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ascii="宋体" w:hAnsi="宋体"/>
          <w:b/>
          <w:bCs/>
          <w:sz w:val="84"/>
          <w:szCs w:val="84"/>
          <w:highlight w:val="white"/>
        </w:rPr>
      </w:pPr>
      <w:r>
        <w:rPr>
          <w:rFonts w:ascii="宋体" w:hAnsi="宋体"/>
          <w:b/>
          <w:sz w:val="84"/>
          <w:highlight w:val="white"/>
        </w:rPr>
      </w:r>
      <w:r>
        <w:rPr>
          <w:rFonts w:ascii="宋体" w:hAnsi="宋体"/>
          <w:b/>
          <w:sz w:val="84"/>
          <w:highlight w:val="white"/>
        </w:rPr>
      </w:r>
      <w:r/>
    </w:p>
    <w:p>
      <w:pPr>
        <w:pStyle w:val="933"/>
        <w:keepLines w:val="0"/>
        <w:keepNext w:val="0"/>
        <w:pageBreakBefore w:val="0"/>
        <w:spacing w:line="360" w:lineRule="auto"/>
        <w:widowControl w:val="off"/>
        <w:rPr>
          <w:rFonts w:ascii="宋体" w:hAnsi="宋体"/>
          <w:b/>
          <w:bCs/>
          <w:sz w:val="84"/>
          <w:szCs w:val="84"/>
          <w:highlight w:val="white"/>
        </w:rPr>
      </w:pPr>
      <w:r>
        <w:rPr>
          <w:rFonts w:ascii="宋体" w:hAnsi="宋体"/>
          <w:b/>
          <w:sz w:val="84"/>
          <w:highlight w:val="white"/>
        </w:rPr>
      </w:r>
      <w:r/>
    </w:p>
    <w:p>
      <w:pPr>
        <w:pStyle w:val="933"/>
        <w:keepLines w:val="0"/>
        <w:keepNext w:val="0"/>
        <w:pageBreakBefore w:val="0"/>
        <w:spacing w:line="360" w:lineRule="auto"/>
        <w:widowControl w:val="off"/>
        <w:rPr>
          <w:rFonts w:hint="eastAsia" w:ascii="宋体" w:hAnsi="宋体"/>
          <w:b/>
          <w:sz w:val="84"/>
          <w:highlight w:val="white"/>
        </w:rPr>
      </w:pPr>
      <w:r>
        <w:rPr>
          <w:rFonts w:hint="eastAsia" w:ascii="宋体" w:hAnsi="宋体"/>
          <w:b/>
          <w:sz w:val="84"/>
          <w:highlight w:val="whit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left"/>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32"/>
        </w:rPr>
        <w:t xml:space="preserve"> </w:t>
      </w:r>
      <w:r>
        <w:rPr>
          <w:sz w:val="21"/>
        </w:rPr>
      </w:r>
      <w:r/>
    </w:p>
    <w:p>
      <w:pPr>
        <w:ind w:left="0" w:right="0" w:firstLine="723"/>
        <w:jc w:val="both"/>
        <w:spacing w:before="0" w:after="0" w:line="85"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t xml:space="preserve">项</w:t>
      </w:r>
      <w:r>
        <w:rPr>
          <w:rFonts w:ascii="SimSun" w:hAnsi="SimSun" w:eastAsia="SimSun" w:cs="SimSun"/>
          <w:b/>
          <w:color w:val="000000"/>
          <w:sz w:val="32"/>
          <w:szCs w:val="32"/>
        </w:rPr>
        <w:t xml:space="preserve">目编号</w:t>
      </w:r>
      <w:r>
        <w:rPr>
          <w:rFonts w:ascii="SimSun" w:hAnsi="SimSun" w:eastAsia="SimSun" w:cs="SimSun"/>
          <w:b/>
          <w:color w:val="000000"/>
          <w:sz w:val="32"/>
          <w:szCs w:val="32"/>
        </w:rPr>
        <w:t xml:space="preserve">：</w:t>
      </w:r>
      <w:r>
        <w:rPr>
          <w:rFonts w:ascii="SimSun" w:hAnsi="SimSun" w:eastAsia="SimSun" w:cs="SimSun"/>
          <w:b/>
          <w:color w:val="0000ff"/>
          <w:sz w:val="32"/>
          <w:szCs w:val="32"/>
        </w:rPr>
        <w:t xml:space="preserve">JSZC-321100-JJJC-C2026-0017</w:t>
      </w:r>
      <w:r>
        <w:rPr>
          <w:sz w:val="32"/>
          <w:szCs w:val="32"/>
        </w:rPr>
      </w:r>
      <w:r/>
    </w:p>
    <w:p>
      <w:pPr>
        <w:ind w:left="0" w:right="525" w:firstLine="0"/>
        <w:jc w:val="both"/>
        <w:spacing w:before="0" w:after="0" w:line="170"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r>
      <w:r>
        <w:rPr>
          <w:sz w:val="32"/>
          <w:szCs w:val="32"/>
        </w:rPr>
      </w:r>
      <w:r/>
    </w:p>
    <w:p>
      <w:pPr>
        <w:ind w:left="0" w:right="525" w:firstLine="723"/>
        <w:jc w:val="both"/>
        <w:spacing w:before="0" w:after="0" w:line="170"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t xml:space="preserve">项目名称：</w:t>
      </w:r>
      <w:r>
        <w:rPr>
          <w:rFonts w:ascii="SimSun" w:hAnsi="SimSun" w:eastAsia="SimSun" w:cs="SimSun"/>
          <w:b/>
          <w:color w:val="0000ff"/>
          <w:sz w:val="32"/>
          <w:szCs w:val="32"/>
        </w:rPr>
        <w:t xml:space="preserve">2026年镇江市北固居住房产管理处</w:t>
      </w:r>
      <w:r>
        <w:rPr>
          <w:sz w:val="32"/>
          <w:szCs w:val="32"/>
        </w:rPr>
      </w:r>
      <w:r/>
    </w:p>
    <w:p>
      <w:pPr>
        <w:ind w:left="1470" w:right="525" w:hanging="2530"/>
        <w:jc w:val="center"/>
        <w:spacing w:before="0" w:after="0" w:line="170"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32"/>
          <w:szCs w:val="32"/>
        </w:rPr>
        <w:t xml:space="preserve">      市直管公房修缮工程</w:t>
      </w:r>
      <w:r>
        <w:rPr>
          <w:sz w:val="32"/>
          <w:szCs w:val="32"/>
        </w:rPr>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sz w:val="21"/>
        </w:rPr>
      </w:r>
      <w:r>
        <w:rPr>
          <w:sz w:val="21"/>
        </w:rPr>
      </w:r>
      <w:r/>
    </w:p>
    <w:p>
      <w:pPr>
        <w:ind w:left="0" w:right="0" w:firstLine="0"/>
        <w:jc w:val="center"/>
        <w:spacing w:before="0" w:after="0" w:line="85" w:lineRule="atLeast"/>
        <w:rPr>
          <w:sz w:val="32"/>
          <w:szCs w:val="32"/>
          <w:highlight w:val="none"/>
        </w:rPr>
        <w:pBdr>
          <w:top w:val="none" w:color="000000" w:sz="4" w:space="0"/>
          <w:left w:val="none" w:color="000000" w:sz="4" w:space="0"/>
          <w:bottom w:val="none" w:color="000000" w:sz="4" w:space="0"/>
          <w:right w:val="none" w:color="000000" w:sz="4" w:space="0"/>
        </w:pBdr>
      </w:pPr>
      <w:r>
        <w:rPr>
          <w:sz w:val="32"/>
          <w:szCs w:val="32"/>
          <w:highlight w:val="none"/>
        </w:rPr>
      </w:r>
      <w:r>
        <w:rPr>
          <w:sz w:val="32"/>
          <w:szCs w:val="32"/>
          <w:highlight w:val="none"/>
        </w:rPr>
      </w:r>
      <w:r/>
    </w:p>
    <w:p>
      <w:pPr>
        <w:ind w:left="0" w:right="0" w:firstLine="0"/>
        <w:jc w:val="left"/>
        <w:spacing w:before="0" w:after="0" w:line="85" w:lineRule="atLeast"/>
        <w:rPr>
          <w:sz w:val="32"/>
          <w:szCs w:val="32"/>
          <w:highlight w:val="none"/>
        </w:rPr>
        <w:pBdr>
          <w:top w:val="none" w:color="000000" w:sz="4" w:space="0"/>
          <w:left w:val="none" w:color="000000" w:sz="4" w:space="0"/>
          <w:bottom w:val="none" w:color="000000" w:sz="4" w:space="0"/>
          <w:right w:val="none" w:color="000000" w:sz="4" w:space="0"/>
        </w:pBdr>
      </w:pPr>
      <w:r>
        <w:rPr>
          <w:sz w:val="32"/>
          <w:szCs w:val="32"/>
          <w:highlight w:val="none"/>
        </w:rPr>
      </w:r>
      <w:r>
        <w:rPr>
          <w:sz w:val="32"/>
          <w:szCs w:val="32"/>
          <w:highlight w:val="none"/>
        </w:rPr>
      </w:r>
      <w:r/>
    </w:p>
    <w:p>
      <w:pPr>
        <w:ind w:left="0" w:right="0" w:firstLine="0"/>
        <w:jc w:val="center"/>
        <w:spacing w:before="0" w:after="0" w:line="85" w:lineRule="atLeast"/>
        <w:rPr>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highlight w:val="none"/>
        </w:rPr>
      </w:r>
      <w:r>
        <w:rPr>
          <w:rFonts w:ascii="SimSun" w:hAnsi="SimSun" w:eastAsia="SimSun" w:cs="SimSun"/>
          <w:b/>
          <w:color w:val="000000"/>
          <w:sz w:val="32"/>
          <w:szCs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highlight w:val="none"/>
        </w:rPr>
      </w:r>
      <w:r>
        <w:rPr>
          <w:rFonts w:ascii="SimSun" w:hAnsi="SimSun" w:eastAsia="SimSun" w:cs="SimSun"/>
          <w:b/>
          <w:color w:val="000000"/>
          <w:sz w:val="32"/>
          <w:szCs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t xml:space="preserve">采</w:t>
      </w:r>
      <w:r>
        <w:rPr>
          <w:rFonts w:ascii="SimSun" w:hAnsi="SimSun" w:eastAsia="SimSun" w:cs="SimSun"/>
          <w:b/>
          <w:color w:val="000000"/>
          <w:sz w:val="32"/>
          <w:szCs w:val="32"/>
        </w:rPr>
        <w:t xml:space="preserve">购</w:t>
      </w:r>
      <w:r>
        <w:rPr>
          <w:rFonts w:ascii="SimSun" w:hAnsi="SimSun" w:eastAsia="SimSun" w:cs="SimSun"/>
          <w:b/>
          <w:color w:val="000000"/>
          <w:sz w:val="32"/>
          <w:szCs w:val="32"/>
        </w:rPr>
        <w:t xml:space="preserve">代理机构名称：</w:t>
      </w:r>
      <w:r>
        <w:rPr>
          <w:rFonts w:ascii="SimSun" w:hAnsi="SimSun" w:eastAsia="SimSun" w:cs="SimSun"/>
          <w:b/>
          <w:color w:val="0000ff"/>
          <w:sz w:val="32"/>
          <w:szCs w:val="32"/>
        </w:rPr>
        <w:t xml:space="preserve">江苏嘉加诚工程投资咨询有限公司</w:t>
      </w:r>
      <w:r>
        <w:rPr>
          <w:rFonts w:ascii="SimSun" w:hAnsi="SimSun" w:eastAsia="SimSun" w:cs="SimSun"/>
          <w:b/>
          <w:color w:val="000000"/>
          <w:sz w:val="32"/>
          <w:szCs w:val="32"/>
        </w:rPr>
        <w:t xml:space="preserve"> </w:t>
      </w:r>
      <w:r>
        <w:rPr>
          <w:sz w:val="32"/>
          <w:szCs w:val="32"/>
        </w:rPr>
      </w:r>
      <w:r/>
    </w:p>
    <w:p>
      <w:pPr>
        <w:ind w:left="0" w:right="0" w:firstLine="0"/>
        <w:jc w:val="center"/>
        <w:spacing w:before="0" w:after="0" w:line="85" w:lineRule="atLeast"/>
        <w:rPr>
          <w:sz w:val="32"/>
          <w:szCs w:val="32"/>
        </w:rPr>
        <w:pBdr>
          <w:top w:val="none" w:color="000000" w:sz="4" w:space="0"/>
          <w:left w:val="none" w:color="000000" w:sz="4" w:space="0"/>
          <w:bottom w:val="none" w:color="000000" w:sz="4" w:space="0"/>
          <w:right w:val="none" w:color="000000" w:sz="4" w:space="0"/>
        </w:pBdr>
      </w:pPr>
      <w:r>
        <w:rPr>
          <w:sz w:val="32"/>
          <w:szCs w:val="32"/>
          <w:highlight w:val="none"/>
        </w:rPr>
      </w:r>
      <w:r>
        <w:rPr>
          <w:sz w:val="32"/>
          <w:szCs w:val="32"/>
          <w:highlight w:val="none"/>
        </w:rPr>
      </w:r>
      <w:r/>
    </w:p>
    <w:p>
      <w:pPr>
        <w:ind w:left="0" w:right="0" w:firstLine="0"/>
        <w:jc w:val="center"/>
        <w:spacing w:before="0" w:after="0" w:line="85"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t xml:space="preserve">时间：</w:t>
      </w:r>
      <w:r>
        <w:rPr>
          <w:rFonts w:ascii="SimSun" w:hAnsi="SimSun" w:eastAsia="SimSun" w:cs="SimSun"/>
          <w:b/>
          <w:color w:val="0000ff"/>
          <w:sz w:val="32"/>
          <w:szCs w:val="32"/>
        </w:rPr>
        <w:t xml:space="preserve">2026年07月02日</w:t>
      </w:r>
      <w:r>
        <w:rPr>
          <w:sz w:val="32"/>
          <w:szCs w:val="32"/>
        </w:rPr>
      </w:r>
      <w:r/>
    </w:p>
    <w:p>
      <w:pPr>
        <w:pStyle w:val="933"/>
        <w:jc w:val="left"/>
        <w:keepLines w:val="0"/>
        <w:keepNext w:val="0"/>
        <w:pageBreakBefore w:val="0"/>
        <w:spacing w:line="360" w:lineRule="auto"/>
        <w:widowControl w:val="off"/>
        <w:rPr>
          <w:rFonts w:hint="eastAsia" w:ascii="宋体" w:hAnsi="宋体"/>
          <w:b/>
          <w:color w:val="0000ff"/>
          <w:sz w:val="36"/>
          <w:highlight w:val="none"/>
        </w:rPr>
      </w:pPr>
      <w:r>
        <w:rPr>
          <w:rFonts w:hint="eastAsia" w:ascii="宋体" w:hAnsi="宋体"/>
          <w:b/>
          <w:color w:val="0000ff"/>
          <w:sz w:val="36"/>
          <w:highlight w:val="none"/>
        </w:rPr>
      </w:r>
      <w:r/>
    </w:p>
    <w:p>
      <w:pPr>
        <w:pStyle w:val="933"/>
        <w:jc w:val="center"/>
        <w:keepLines w:val="0"/>
        <w:keepNext w:val="0"/>
        <w:pageBreakBefore w:val="0"/>
        <w:spacing w:line="360" w:lineRule="auto"/>
        <w:widowControl w:val="off"/>
        <w:rPr>
          <w:rFonts w:ascii="宋体" w:hAnsi="宋体"/>
          <w:b/>
          <w:bCs/>
          <w:sz w:val="36"/>
          <w:szCs w:val="36"/>
        </w:rPr>
      </w:pPr>
      <w:r>
        <w:rPr>
          <w:rFonts w:hint="eastAsia" w:ascii="宋体" w:hAnsi="宋体"/>
          <w:b/>
          <w:bCs/>
          <w:sz w:val="36"/>
          <w:szCs w:val="36"/>
        </w:rPr>
        <w:t xml:space="preserve">磋商文件目录</w:t>
      </w:r>
      <w:r>
        <w:rPr>
          <w:rFonts w:ascii="宋体" w:hAnsi="宋体"/>
          <w:b/>
          <w:bCs/>
          <w:sz w:val="36"/>
          <w:szCs w:val="36"/>
        </w:rPr>
      </w:r>
      <w:r/>
    </w:p>
    <w:p>
      <w:pPr>
        <w:pStyle w:val="968"/>
        <w:keepLines w:val="0"/>
        <w:keepNext w:val="0"/>
        <w:pageBreakBefore w:val="0"/>
        <w:widowControl w:val="off"/>
        <w:tabs>
          <w:tab w:val="right" w:pos="8504" w:leader="dot"/>
        </w:tabs>
      </w:pPr>
      <w:r>
        <w:fldChar w:fldCharType="begin"/>
      </w:r>
      <w:r>
        <w:instrText xml:space="preserve">TOC \o "1-3" \h \u </w:instrText>
      </w:r>
      <w:r>
        <w:fldChar w:fldCharType="separate"/>
      </w:r>
      <w:r>
        <w:fldChar w:fldCharType="begin"/>
      </w:r>
      <w:r>
        <w:instrText xml:space="preserve"> HYPERLINK \l _Toc2121 </w:instrText>
      </w:r>
      <w:r>
        <w:fldChar w:fldCharType="separate"/>
      </w:r>
      <w:r>
        <w:rPr>
          <w:rFonts w:hint="eastAsia" w:ascii="宋体" w:hAnsi="宋体"/>
        </w:rPr>
        <w:t xml:space="preserve">第一部分 磋商邀请</w:t>
      </w:r>
      <w:r>
        <w:tab/>
      </w:r>
      <w:r>
        <w:fldChar w:fldCharType="begin"/>
      </w:r>
      <w:r>
        <w:instrText xml:space="preserve"> PAGEREF _Toc2121 \h </w:instrText>
      </w:r>
      <w:r>
        <w:fldChar w:fldCharType="separate"/>
      </w:r>
      <w:r>
        <w:t xml:space="preserve">5</w:t>
      </w:r>
      <w:r>
        <w:fldChar w:fldCharType="end"/>
      </w:r>
      <w:r>
        <w:fldChar w:fldCharType="end"/>
      </w:r>
      <w:r/>
    </w:p>
    <w:p>
      <w:pPr>
        <w:pStyle w:val="968"/>
        <w:keepLines w:val="0"/>
        <w:keepNext w:val="0"/>
        <w:pageBreakBefore w:val="0"/>
        <w:widowControl w:val="off"/>
        <w:tabs>
          <w:tab w:val="right" w:pos="8504" w:leader="dot"/>
        </w:tabs>
      </w:pPr>
      <w:r>
        <w:fldChar w:fldCharType="begin"/>
      </w:r>
      <w:r>
        <w:instrText xml:space="preserve"> HYPERLINK \l _Toc4950 </w:instrText>
      </w:r>
      <w:r>
        <w:fldChar w:fldCharType="separate"/>
      </w:r>
      <w:r>
        <w:rPr>
          <w:rFonts w:hint="eastAsia" w:ascii="宋体" w:hAnsi="宋体"/>
        </w:rPr>
        <w:t xml:space="preserve">第二部分 供应商须知</w:t>
      </w:r>
      <w:r>
        <w:tab/>
      </w:r>
      <w:r>
        <w:fldChar w:fldCharType="begin"/>
      </w:r>
      <w:r>
        <w:instrText xml:space="preserve"> PAGEREF _Toc4950 \h </w:instrText>
      </w:r>
      <w:r>
        <w:fldChar w:fldCharType="separate"/>
      </w:r>
      <w:r>
        <w:t xml:space="preserve">10</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_Toc2197 </w:instrText>
      </w:r>
      <w:r>
        <w:fldChar w:fldCharType="separate"/>
      </w:r>
      <w:r>
        <w:rPr>
          <w:rFonts w:hint="eastAsia"/>
        </w:rPr>
        <w:t xml:space="preserve">一、总  则</w:t>
      </w:r>
      <w:r>
        <w:tab/>
      </w:r>
      <w:r>
        <w:fldChar w:fldCharType="begin"/>
      </w:r>
      <w:r>
        <w:instrText xml:space="preserve"> PAGEREF _Toc2197 \h </w:instrText>
      </w:r>
      <w:r>
        <w:fldChar w:fldCharType="separate"/>
      </w:r>
      <w:r>
        <w:t xml:space="preserve">10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_Toc12116 </w:instrText>
      </w:r>
      <w:r>
        <w:fldChar w:fldCharType="separate"/>
      </w:r>
      <w:r>
        <w:rPr>
          <w:rFonts w:hint="eastAsia" w:ascii="宋体" w:hAnsi="宋体" w:cs="宋体"/>
        </w:rPr>
        <w:t xml:space="preserve">1.</w:t>
      </w:r>
      <w:r>
        <w:rPr>
          <w:rFonts w:hint="eastAsia"/>
        </w:rPr>
        <w:t xml:space="preserve">适用范围</w:t>
      </w:r>
      <w:r>
        <w:tab/>
      </w:r>
      <w:r>
        <w:fldChar w:fldCharType="begin"/>
      </w:r>
      <w:r>
        <w:instrText xml:space="preserve"> PAGEREF _Toc12116 \h </w:instrText>
      </w:r>
      <w:r>
        <w:fldChar w:fldCharType="separate"/>
      </w:r>
      <w:r>
        <w:t xml:space="preserve">10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_Toc2708 </w:instrText>
      </w:r>
      <w:r>
        <w:fldChar w:fldCharType="separate"/>
      </w:r>
      <w:r>
        <w:rPr>
          <w:rFonts w:hint="eastAsia" w:ascii="宋体" w:hAnsi="宋体" w:cs="宋体"/>
        </w:rPr>
        <w:t xml:space="preserve">2.</w:t>
      </w:r>
      <w:r>
        <w:rPr>
          <w:rFonts w:hint="eastAsia"/>
        </w:rPr>
        <w:t xml:space="preserve">定义</w:t>
      </w:r>
      <w:r>
        <w:tab/>
      </w:r>
      <w:r>
        <w:fldChar w:fldCharType="begin"/>
      </w:r>
      <w:r>
        <w:instrText xml:space="preserve"> PAGEREF _Toc2708 \h </w:instrText>
      </w:r>
      <w:r>
        <w:fldChar w:fldCharType="separate"/>
      </w:r>
      <w:r>
        <w:t xml:space="preserve">10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_Toc8592 </w:instrText>
      </w:r>
      <w:r>
        <w:fldChar w:fldCharType="separate"/>
      </w:r>
      <w:r>
        <w:rPr>
          <w:rFonts w:hint="eastAsia" w:ascii="宋体" w:hAnsi="宋体" w:cs="宋体"/>
        </w:rPr>
        <w:t xml:space="preserve">3.</w:t>
      </w:r>
      <w:r>
        <w:rPr>
          <w:rFonts w:hint="eastAsia"/>
        </w:rPr>
        <w:t xml:space="preserve">本次采购方式</w:t>
      </w:r>
      <w:r>
        <w:tab/>
      </w:r>
      <w:r>
        <w:fldChar w:fldCharType="begin"/>
      </w:r>
      <w:r>
        <w:instrText xml:space="preserve"> PAGEREF _Toc8592 \h </w:instrText>
      </w:r>
      <w:r>
        <w:fldChar w:fldCharType="separate"/>
      </w:r>
      <w:r>
        <w:t xml:space="preserve">10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_Toc23768 </w:instrText>
      </w:r>
      <w:r>
        <w:fldChar w:fldCharType="separate"/>
      </w:r>
      <w:r>
        <w:rPr>
          <w:rFonts w:hint="eastAsia" w:ascii="宋体" w:hAnsi="宋体" w:cs="宋体"/>
        </w:rPr>
        <w:t xml:space="preserve">4.</w:t>
      </w:r>
      <w:r>
        <w:rPr>
          <w:rFonts w:hint="eastAsia"/>
        </w:rPr>
        <w:t xml:space="preserve">磋商费用</w:t>
      </w:r>
      <w:r>
        <w:tab/>
      </w:r>
      <w:r>
        <w:fldChar w:fldCharType="begin"/>
      </w:r>
      <w:r>
        <w:instrText xml:space="preserve"> PAGEREF _Toc23768 \h </w:instrText>
      </w:r>
      <w:r>
        <w:fldChar w:fldCharType="separate"/>
      </w:r>
      <w:r>
        <w:t xml:space="preserve">10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_Toc31483 </w:instrText>
      </w:r>
      <w:r>
        <w:fldChar w:fldCharType="separate"/>
      </w:r>
      <w:r>
        <w:rPr>
          <w:rFonts w:hint="eastAsia" w:ascii="宋体" w:hAnsi="宋体" w:cs="宋体"/>
        </w:rPr>
        <w:t xml:space="preserve">5.</w:t>
      </w:r>
      <w:r>
        <w:rPr>
          <w:rFonts w:hint="eastAsia"/>
        </w:rPr>
        <w:t xml:space="preserve">政策功能</w:t>
      </w:r>
      <w:r>
        <w:tab/>
      </w:r>
      <w:r>
        <w:fldChar w:fldCharType="begin"/>
      </w:r>
      <w:r>
        <w:instrText xml:space="preserve"> PAGEREF _Toc31483 \h </w:instrText>
      </w:r>
      <w:r>
        <w:fldChar w:fldCharType="separate"/>
      </w:r>
      <w:r>
        <w:t xml:space="preserve">11</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_Toc32401 </w:instrText>
      </w:r>
      <w:r>
        <w:fldChar w:fldCharType="separate"/>
      </w:r>
      <w:r>
        <w:rPr>
          <w:rFonts w:hint="eastAsia"/>
        </w:rPr>
        <w:t xml:space="preserve">二、磋商文件</w:t>
      </w:r>
      <w:r>
        <w:tab/>
      </w:r>
      <w:r>
        <w:fldChar w:fldCharType="begin"/>
      </w:r>
      <w:r>
        <w:instrText xml:space="preserve"> PAGEREF _Toc32401 \h </w:instrText>
      </w:r>
      <w:r>
        <w:fldChar w:fldCharType="separate"/>
      </w:r>
      <w:r>
        <w:t xml:space="preserve">15</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_Toc12286 </w:instrText>
      </w:r>
      <w:r>
        <w:fldChar w:fldCharType="separate"/>
      </w:r>
      <w:r>
        <w:rPr>
          <w:rFonts w:hint="eastAsia" w:ascii="宋体" w:hAnsi="宋体" w:cs="宋体"/>
        </w:rPr>
        <w:t xml:space="preserve">6.磋商文件组成</w:t>
      </w:r>
      <w:r>
        <w:tab/>
      </w:r>
      <w:r>
        <w:fldChar w:fldCharType="begin"/>
      </w:r>
      <w:r>
        <w:instrText xml:space="preserve"> PAGEREF _Toc12286 \h </w:instrText>
      </w:r>
      <w:r>
        <w:fldChar w:fldCharType="separate"/>
      </w:r>
      <w:r>
        <w:t xml:space="preserve">15</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_Toc9367 </w:instrText>
      </w:r>
      <w:r>
        <w:fldChar w:fldCharType="separate"/>
      </w:r>
      <w:r>
        <w:rPr>
          <w:rFonts w:hint="eastAsia" w:ascii="宋体" w:hAnsi="宋体" w:cs="宋体"/>
        </w:rPr>
        <w:t xml:space="preserve">7.</w:t>
      </w:r>
      <w:r>
        <w:rPr>
          <w:rFonts w:hint="eastAsia"/>
        </w:rPr>
        <w:t xml:space="preserve">磋商文件的澄清和修改</w:t>
      </w:r>
      <w:r>
        <w:tab/>
      </w:r>
      <w:r>
        <w:fldChar w:fldCharType="begin"/>
      </w:r>
      <w:r>
        <w:instrText xml:space="preserve"> PAGEREF _Toc9367 \h </w:instrText>
      </w:r>
      <w:r>
        <w:fldChar w:fldCharType="separate"/>
      </w:r>
      <w:r>
        <w:t xml:space="preserve">16</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_Toc13281 </w:instrText>
      </w:r>
      <w:r>
        <w:fldChar w:fldCharType="separate"/>
      </w:r>
      <w:r>
        <w:rPr>
          <w:rFonts w:hint="eastAsia"/>
        </w:rPr>
        <w:t xml:space="preserve">三、磋商响应文件</w:t>
      </w:r>
      <w:r>
        <w:tab/>
      </w:r>
      <w:r>
        <w:fldChar w:fldCharType="begin"/>
      </w:r>
      <w:r>
        <w:instrText xml:space="preserve"> PAGEREF _Toc13281 \h </w:instrText>
      </w:r>
      <w:r>
        <w:fldChar w:fldCharType="separate"/>
      </w:r>
      <w:r>
        <w:t xml:space="preserve">16</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_Toc26545 </w:instrText>
      </w:r>
      <w:r>
        <w:fldChar w:fldCharType="separate"/>
      </w:r>
      <w:r>
        <w:rPr>
          <w:rFonts w:hint="eastAsia" w:ascii="宋体" w:hAnsi="宋体" w:cs="宋体"/>
        </w:rPr>
        <w:t xml:space="preserve">8.编制响应文件的工具</w:t>
      </w:r>
      <w:r>
        <w:tab/>
      </w:r>
      <w:r>
        <w:fldChar w:fldCharType="begin"/>
      </w:r>
      <w:r>
        <w:instrText xml:space="preserve"> PAGEREF _Toc26545 \h </w:instrText>
      </w:r>
      <w:r>
        <w:fldChar w:fldCharType="separate"/>
      </w:r>
      <w:r>
        <w:t xml:space="preserve">16</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_Toc27748 </w:instrText>
      </w:r>
      <w:r>
        <w:fldChar w:fldCharType="separate"/>
      </w:r>
      <w:r>
        <w:rPr>
          <w:rFonts w:hint="eastAsia" w:ascii="宋体" w:hAnsi="宋体" w:cs="宋体"/>
        </w:rPr>
        <w:t xml:space="preserve">9.</w:t>
      </w:r>
      <w:r>
        <w:rPr>
          <w:rFonts w:hint="eastAsia"/>
        </w:rPr>
        <w:t xml:space="preserve">响应文件语言及度量衡单位</w:t>
      </w:r>
      <w:r>
        <w:tab/>
      </w:r>
      <w:r>
        <w:fldChar w:fldCharType="begin"/>
      </w:r>
      <w:r>
        <w:instrText xml:space="preserve"> PAGEREF _Toc27748 \h </w:instrText>
      </w:r>
      <w:r>
        <w:fldChar w:fldCharType="separate"/>
      </w:r>
      <w:r>
        <w:t xml:space="preserve">17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_Toc28247 </w:instrText>
      </w:r>
      <w:r>
        <w:fldChar w:fldCharType="separate"/>
      </w:r>
      <w:r>
        <w:rPr>
          <w:rFonts w:hint="eastAsia" w:ascii="宋体" w:hAnsi="宋体" w:cs="宋体"/>
        </w:rPr>
        <w:t xml:space="preserve">10.</w:t>
      </w:r>
      <w:r>
        <w:rPr>
          <w:rFonts w:hint="eastAsia"/>
        </w:rPr>
        <w:t xml:space="preserve">响应文件的构成</w:t>
      </w:r>
      <w:r>
        <w:tab/>
      </w:r>
      <w:r>
        <w:fldChar w:fldCharType="begin"/>
      </w:r>
      <w:r>
        <w:instrText xml:space="preserve"> PAGEREF _Toc28247 \h </w:instrText>
      </w:r>
      <w:r>
        <w:fldChar w:fldCharType="separate"/>
      </w:r>
      <w:r>
        <w:t xml:space="preserve">17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_Toc9993 </w:instrText>
      </w:r>
      <w:r>
        <w:fldChar w:fldCharType="separate"/>
      </w:r>
      <w:r>
        <w:rPr>
          <w:rFonts w:hint="eastAsia" w:ascii="宋体" w:hAnsi="宋体" w:cs="宋体"/>
        </w:rPr>
        <w:t xml:space="preserve">11.</w:t>
      </w:r>
      <w:r>
        <w:rPr>
          <w:rFonts w:hint="eastAsia"/>
        </w:rPr>
        <w:t xml:space="preserve">响应文件的编写</w:t>
      </w:r>
      <w:r>
        <w:tab/>
      </w:r>
      <w:r>
        <w:fldChar w:fldCharType="begin"/>
      </w:r>
      <w:r>
        <w:instrText xml:space="preserve"> PAGEREF _Toc9993 \h </w:instrText>
      </w:r>
      <w:r>
        <w:fldChar w:fldCharType="separate"/>
      </w:r>
      <w:r>
        <w:t xml:space="preserve">17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_Toc13630 </w:instrText>
      </w:r>
      <w:r>
        <w:fldChar w:fldCharType="separate"/>
      </w:r>
      <w:r>
        <w:rPr>
          <w:rFonts w:hint="eastAsia" w:ascii="宋体" w:hAnsi="宋体" w:cs="宋体"/>
        </w:rPr>
        <w:t xml:space="preserve">12.</w:t>
      </w:r>
      <w:r>
        <w:rPr>
          <w:rFonts w:hint="eastAsia"/>
        </w:rPr>
        <w:t xml:space="preserve">响应报价</w:t>
      </w:r>
      <w:r>
        <w:tab/>
      </w:r>
      <w:r>
        <w:fldChar w:fldCharType="begin"/>
      </w:r>
      <w:r>
        <w:instrText xml:space="preserve"> PAGEREF _Toc13630 \h </w:instrText>
      </w:r>
      <w:r>
        <w:fldChar w:fldCharType="separate"/>
      </w:r>
      <w:r>
        <w:t xml:space="preserve">17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_Toc17902 </w:instrText>
      </w:r>
      <w:r>
        <w:fldChar w:fldCharType="separate"/>
      </w:r>
      <w:r>
        <w:rPr>
          <w:rFonts w:hint="eastAsia" w:ascii="宋体" w:hAnsi="宋体" w:cs="宋体"/>
        </w:rPr>
        <w:t xml:space="preserve">13.</w:t>
      </w:r>
      <w:r>
        <w:rPr>
          <w:rFonts w:hint="eastAsia"/>
        </w:rPr>
        <w:t xml:space="preserve">磋商保证金</w:t>
      </w:r>
      <w:r>
        <w:tab/>
      </w:r>
      <w:r>
        <w:fldChar w:fldCharType="begin"/>
      </w:r>
      <w:r>
        <w:instrText xml:space="preserve"> PAGEREF _Toc17902 \h </w:instrText>
      </w:r>
      <w:r>
        <w:fldChar w:fldCharType="separate"/>
      </w:r>
      <w:r>
        <w:t xml:space="preserve">18</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_Toc30053 </w:instrText>
      </w:r>
      <w:r>
        <w:fldChar w:fldCharType="separate"/>
      </w:r>
      <w:r>
        <w:rPr>
          <w:rFonts w:hint="eastAsia" w:ascii="宋体" w:hAnsi="宋体" w:cs="宋体"/>
        </w:rPr>
        <w:t xml:space="preserve">14.磋商响应有效期</w:t>
      </w:r>
      <w:r>
        <w:tab/>
      </w:r>
      <w:r>
        <w:fldChar w:fldCharType="begin"/>
      </w:r>
      <w:r>
        <w:instrText xml:space="preserve"> PAGEREF _Toc30053 \h </w:instrText>
      </w:r>
      <w:r>
        <w:fldChar w:fldCharType="separate"/>
      </w:r>
      <w:r>
        <w:t xml:space="preserve">18</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_Toc18462 </w:instrText>
      </w:r>
      <w:r>
        <w:fldChar w:fldCharType="separate"/>
      </w:r>
      <w:r>
        <w:rPr>
          <w:rFonts w:hint="eastAsia" w:ascii="宋体" w:hAnsi="宋体" w:cs="宋体"/>
        </w:rPr>
        <w:t xml:space="preserve">15.响应文件的式样和签署</w:t>
      </w:r>
      <w:r>
        <w:tab/>
      </w:r>
      <w:r>
        <w:fldChar w:fldCharType="begin"/>
      </w:r>
      <w:r>
        <w:instrText xml:space="preserve"> PAGEREF _Toc18462 \h </w:instrText>
      </w:r>
      <w:r>
        <w:fldChar w:fldCharType="separate"/>
      </w:r>
      <w:r>
        <w:t xml:space="preserve">19</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_Toc23430 </w:instrText>
      </w:r>
      <w:r>
        <w:fldChar w:fldCharType="separate"/>
      </w:r>
      <w:r>
        <w:rPr>
          <w:rFonts w:hint="eastAsia" w:ascii="宋体" w:hAnsi="宋体" w:cs="宋体"/>
        </w:rPr>
        <w:t xml:space="preserve">16.响应文件的提交</w:t>
      </w:r>
      <w:r>
        <w:tab/>
      </w:r>
      <w:r>
        <w:fldChar w:fldCharType="begin"/>
      </w:r>
      <w:r>
        <w:instrText xml:space="preserve"> PAGEREF _Toc23430 \h </w:instrText>
      </w:r>
      <w:r>
        <w:fldChar w:fldCharType="separate"/>
      </w:r>
      <w:r>
        <w:t xml:space="preserve">19</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_Toc12740 </w:instrText>
      </w:r>
      <w:r>
        <w:fldChar w:fldCharType="separate"/>
      </w:r>
      <w:r>
        <w:rPr>
          <w:rFonts w:hint="eastAsia" w:ascii="宋体" w:hAnsi="宋体" w:cs="宋体"/>
        </w:rPr>
        <w:t xml:space="preserve">17.响应文件的补充、修改或者撤回</w:t>
      </w:r>
      <w:r>
        <w:tab/>
      </w:r>
      <w:r>
        <w:fldChar w:fldCharType="begin"/>
      </w:r>
      <w:r>
        <w:instrText xml:space="preserve"> PAGEREF _Toc12740 \h </w:instrText>
      </w:r>
      <w:r>
        <w:fldChar w:fldCharType="separate"/>
      </w:r>
      <w:r>
        <w:t xml:space="preserve">19</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_Toc9240 </w:instrText>
      </w:r>
      <w:r>
        <w:fldChar w:fldCharType="separate"/>
      </w:r>
      <w:r>
        <w:rPr>
          <w:rFonts w:hint="eastAsia"/>
        </w:rPr>
        <w:t xml:space="preserve">四、磋商与评审</w:t>
      </w:r>
      <w:r>
        <w:tab/>
      </w:r>
      <w:r>
        <w:fldChar w:fldCharType="begin"/>
      </w:r>
      <w:r>
        <w:instrText xml:space="preserve"> PAGEREF _Toc9240 \h </w:instrText>
      </w:r>
      <w:r>
        <w:fldChar w:fldCharType="separate"/>
      </w:r>
      <w:r>
        <w:t xml:space="preserve">20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_Toc15017 </w:instrText>
      </w:r>
      <w:r>
        <w:fldChar w:fldCharType="separate"/>
      </w:r>
      <w:r>
        <w:rPr>
          <w:rFonts w:hint="eastAsia" w:ascii="宋体" w:hAnsi="宋体" w:cs="宋体"/>
        </w:rPr>
        <w:t xml:space="preserve">18．</w:t>
      </w:r>
      <w:r>
        <w:rPr>
          <w:rFonts w:hint="eastAsia"/>
        </w:rPr>
        <w:t xml:space="preserve">磋商</w:t>
      </w:r>
      <w:r>
        <w:tab/>
      </w:r>
      <w:r>
        <w:fldChar w:fldCharType="begin"/>
      </w:r>
      <w:r>
        <w:instrText xml:space="preserve"> PAGEREF _Toc15017 \h </w:instrText>
      </w:r>
      <w:r>
        <w:fldChar w:fldCharType="separate"/>
      </w:r>
      <w:r>
        <w:t xml:space="preserve">20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_Toc2108 </w:instrText>
      </w:r>
      <w:r>
        <w:fldChar w:fldCharType="separate"/>
      </w:r>
      <w:r>
        <w:rPr>
          <w:rFonts w:hint="eastAsia" w:ascii="宋体" w:hAnsi="宋体" w:cs="宋体"/>
        </w:rPr>
        <w:t xml:space="preserve">19.磋商小组组成</w:t>
      </w:r>
      <w:r>
        <w:tab/>
      </w:r>
      <w:r>
        <w:fldChar w:fldCharType="begin"/>
      </w:r>
      <w:r>
        <w:instrText xml:space="preserve"> PAGEREF _Toc2108 \h </w:instrText>
      </w:r>
      <w:r>
        <w:fldChar w:fldCharType="separate"/>
      </w:r>
      <w:r>
        <w:t xml:space="preserve">20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_Toc7646 </w:instrText>
      </w:r>
      <w:r>
        <w:fldChar w:fldCharType="separate"/>
      </w:r>
      <w:r>
        <w:rPr>
          <w:rFonts w:hint="eastAsia" w:ascii="宋体" w:hAnsi="宋体" w:cs="宋体"/>
        </w:rPr>
        <w:t xml:space="preserve">20.无效磋商的情形</w:t>
      </w:r>
      <w:r>
        <w:tab/>
      </w:r>
      <w:r>
        <w:fldChar w:fldCharType="begin"/>
      </w:r>
      <w:r>
        <w:instrText xml:space="preserve"> PAGEREF _Toc7646 \h </w:instrText>
      </w:r>
      <w:r>
        <w:fldChar w:fldCharType="separate"/>
      </w:r>
      <w:r>
        <w:t xml:space="preserve">20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_Toc2902 </w:instrText>
      </w:r>
      <w:r>
        <w:fldChar w:fldCharType="separate"/>
      </w:r>
      <w:r>
        <w:rPr>
          <w:rFonts w:hint="eastAsia" w:ascii="宋体" w:hAnsi="宋体" w:cs="宋体"/>
        </w:rPr>
        <w:t xml:space="preserve">21.</w:t>
      </w:r>
      <w:r>
        <w:rPr>
          <w:rFonts w:hint="eastAsia"/>
        </w:rPr>
        <w:t xml:space="preserve">串通磋商的情形</w:t>
      </w:r>
      <w:r>
        <w:tab/>
      </w:r>
      <w:r>
        <w:fldChar w:fldCharType="begin"/>
      </w:r>
      <w:r>
        <w:instrText xml:space="preserve"> PAGEREF _Toc2902 \h </w:instrText>
      </w:r>
      <w:r>
        <w:fldChar w:fldCharType="separate"/>
      </w:r>
      <w:r>
        <w:t xml:space="preserve">21</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_Toc31623 </w:instrText>
      </w:r>
      <w:r>
        <w:fldChar w:fldCharType="separate"/>
      </w:r>
      <w:r>
        <w:rPr>
          <w:rFonts w:hint="eastAsia" w:ascii="宋体" w:hAnsi="宋体" w:cs="宋体"/>
        </w:rPr>
        <w:t xml:space="preserve">22.响应文件的澄清</w:t>
      </w:r>
      <w:r>
        <w:tab/>
      </w:r>
      <w:r>
        <w:fldChar w:fldCharType="begin"/>
      </w:r>
      <w:r>
        <w:instrText xml:space="preserve"> PAGEREF _Toc31623 \h </w:instrText>
      </w:r>
      <w:r>
        <w:fldChar w:fldCharType="separate"/>
      </w:r>
      <w:r>
        <w:t xml:space="preserve">22</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_Toc30235 </w:instrText>
      </w:r>
      <w:r>
        <w:fldChar w:fldCharType="separate"/>
      </w:r>
      <w:r>
        <w:rPr>
          <w:rFonts w:hint="eastAsia" w:ascii="宋体" w:hAnsi="宋体" w:cs="宋体"/>
        </w:rPr>
        <w:t xml:space="preserve">23.磋商内容</w:t>
      </w:r>
      <w:r>
        <w:tab/>
      </w:r>
      <w:r>
        <w:fldChar w:fldCharType="begin"/>
      </w:r>
      <w:r>
        <w:instrText xml:space="preserve"> PAGEREF _Toc30235 \h </w:instrText>
      </w:r>
      <w:r>
        <w:fldChar w:fldCharType="separate"/>
      </w:r>
      <w:r>
        <w:t xml:space="preserve">22</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_Toc1562 </w:instrText>
      </w:r>
      <w:r>
        <w:fldChar w:fldCharType="separate"/>
      </w:r>
      <w:r>
        <w:rPr>
          <w:rFonts w:hint="eastAsia" w:ascii="宋体" w:hAnsi="宋体" w:cs="宋体"/>
        </w:rPr>
        <w:t xml:space="preserve">24.最后报价的提交</w:t>
      </w:r>
      <w:r>
        <w:tab/>
      </w:r>
      <w:r>
        <w:fldChar w:fldCharType="begin"/>
      </w:r>
      <w:r>
        <w:instrText xml:space="preserve"> PAGEREF _Toc1562 \h </w:instrText>
      </w:r>
      <w:r>
        <w:fldChar w:fldCharType="separate"/>
      </w:r>
      <w:r>
        <w:t xml:space="preserve">22</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_Toc29529 </w:instrText>
      </w:r>
      <w:r>
        <w:fldChar w:fldCharType="separate"/>
      </w:r>
      <w:r>
        <w:rPr>
          <w:rFonts w:hint="eastAsia" w:ascii="宋体" w:hAnsi="宋体" w:cs="宋体"/>
        </w:rPr>
        <w:t xml:space="preserve">25.竞争性磋商特殊情况处理</w:t>
      </w:r>
      <w:r>
        <w:tab/>
      </w:r>
      <w:r>
        <w:fldChar w:fldCharType="begin"/>
      </w:r>
      <w:r>
        <w:instrText xml:space="preserve"> PAGEREF _Toc29529 \h </w:instrText>
      </w:r>
      <w:r>
        <w:fldChar w:fldCharType="separate"/>
      </w:r>
      <w:r>
        <w:t xml:space="preserve">23</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_Toc16025 </w:instrText>
      </w:r>
      <w:r>
        <w:fldChar w:fldCharType="separate"/>
      </w:r>
      <w:r>
        <w:rPr>
          <w:rFonts w:hint="eastAsia"/>
        </w:rPr>
        <w:t xml:space="preserve">五、确定成交结果</w:t>
      </w:r>
      <w:r>
        <w:tab/>
      </w:r>
      <w:r>
        <w:fldChar w:fldCharType="begin"/>
      </w:r>
      <w:r>
        <w:instrText xml:space="preserve"> PAGEREF _Toc16025 \h </w:instrText>
      </w:r>
      <w:r>
        <w:fldChar w:fldCharType="separate"/>
      </w:r>
      <w:r>
        <w:t xml:space="preserve">23</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_Toc9164 </w:instrText>
      </w:r>
      <w:r>
        <w:fldChar w:fldCharType="separate"/>
      </w:r>
      <w:r>
        <w:rPr>
          <w:rFonts w:hint="eastAsia" w:ascii="宋体" w:hAnsi="宋体" w:cs="宋体"/>
        </w:rPr>
        <w:t xml:space="preserve">26.确定成交供应商</w:t>
      </w:r>
      <w:r>
        <w:tab/>
      </w:r>
      <w:r>
        <w:fldChar w:fldCharType="begin"/>
      </w:r>
      <w:r>
        <w:instrText xml:space="preserve"> PAGEREF _Toc9164 \h </w:instrText>
      </w:r>
      <w:r>
        <w:fldChar w:fldCharType="separate"/>
      </w:r>
      <w:r>
        <w:t xml:space="preserve">23</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_Toc24459 </w:instrText>
      </w:r>
      <w:r>
        <w:fldChar w:fldCharType="separate"/>
      </w:r>
      <w:r>
        <w:rPr>
          <w:rFonts w:hint="eastAsia"/>
        </w:rPr>
        <w:t xml:space="preserve">六、授予合同</w:t>
      </w:r>
      <w:r>
        <w:tab/>
      </w:r>
      <w:r>
        <w:fldChar w:fldCharType="begin"/>
      </w:r>
      <w:r>
        <w:instrText xml:space="preserve"> PAGEREF _Toc24459 \h </w:instrText>
      </w:r>
      <w:r>
        <w:fldChar w:fldCharType="separate"/>
      </w:r>
      <w:r>
        <w:t xml:space="preserve">24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_Toc27059 </w:instrText>
      </w:r>
      <w:r>
        <w:fldChar w:fldCharType="separate"/>
      </w:r>
      <w:r>
        <w:rPr>
          <w:rFonts w:hint="eastAsia" w:ascii="宋体" w:hAnsi="宋体" w:cs="宋体"/>
        </w:rPr>
        <w:t xml:space="preserve">27．磋商组织方接受和拒绝任何或所有响应的权利</w:t>
      </w:r>
      <w:r>
        <w:tab/>
      </w:r>
      <w:r>
        <w:fldChar w:fldCharType="begin"/>
      </w:r>
      <w:r>
        <w:instrText xml:space="preserve"> PAGEREF _Toc27059 \h </w:instrText>
      </w:r>
      <w:r>
        <w:fldChar w:fldCharType="separate"/>
      </w:r>
      <w:r>
        <w:t xml:space="preserve">24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_Toc21693 </w:instrText>
      </w:r>
      <w:r>
        <w:fldChar w:fldCharType="separate"/>
      </w:r>
      <w:r>
        <w:rPr>
          <w:rFonts w:hint="eastAsia" w:ascii="宋体" w:hAnsi="宋体" w:cs="宋体"/>
        </w:rPr>
        <w:t xml:space="preserve">28．成交通知书</w:t>
      </w:r>
      <w:r>
        <w:tab/>
      </w:r>
      <w:r>
        <w:fldChar w:fldCharType="begin"/>
      </w:r>
      <w:r>
        <w:instrText xml:space="preserve"> PAGEREF _Toc21693 \h </w:instrText>
      </w:r>
      <w:r>
        <w:fldChar w:fldCharType="separate"/>
      </w:r>
      <w:r>
        <w:t xml:space="preserve">24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_Toc29194 </w:instrText>
      </w:r>
      <w:r>
        <w:fldChar w:fldCharType="separate"/>
      </w:r>
      <w:r>
        <w:rPr>
          <w:rFonts w:hint="eastAsia" w:ascii="宋体" w:hAnsi="宋体" w:cs="宋体"/>
        </w:rPr>
        <w:t xml:space="preserve">29．签订合同</w:t>
      </w:r>
      <w:r>
        <w:tab/>
      </w:r>
      <w:r>
        <w:fldChar w:fldCharType="begin"/>
      </w:r>
      <w:r>
        <w:instrText xml:space="preserve"> PAGEREF _Toc29194 \h </w:instrText>
      </w:r>
      <w:r>
        <w:fldChar w:fldCharType="separate"/>
      </w:r>
      <w:r>
        <w:t xml:space="preserve">24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_Toc19988 </w:instrText>
      </w:r>
      <w:r>
        <w:fldChar w:fldCharType="separate"/>
      </w:r>
      <w:r>
        <w:rPr>
          <w:rFonts w:hint="eastAsia" w:ascii="宋体" w:hAnsi="宋体" w:cs="宋体"/>
        </w:rPr>
        <w:t xml:space="preserve">30．履约保证金</w:t>
      </w:r>
      <w:r>
        <w:tab/>
      </w:r>
      <w:r>
        <w:fldChar w:fldCharType="begin"/>
      </w:r>
      <w:r>
        <w:instrText xml:space="preserve"> PAGEREF _Toc19988 \h </w:instrText>
      </w:r>
      <w:r>
        <w:fldChar w:fldCharType="separate"/>
      </w:r>
      <w:r>
        <w:t xml:space="preserve">25</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_Toc28816 </w:instrText>
      </w:r>
      <w:r>
        <w:fldChar w:fldCharType="separate"/>
      </w:r>
      <w:r>
        <w:rPr>
          <w:rFonts w:hint="eastAsia"/>
        </w:rPr>
        <w:t xml:space="preserve">七、询问、质疑、投诉</w:t>
      </w:r>
      <w:r>
        <w:tab/>
      </w:r>
      <w:r>
        <w:fldChar w:fldCharType="begin"/>
      </w:r>
      <w:r>
        <w:instrText xml:space="preserve"> PAGEREF _Toc28816 \h </w:instrText>
      </w:r>
      <w:r>
        <w:fldChar w:fldCharType="separate"/>
      </w:r>
      <w:r>
        <w:t xml:space="preserve">25</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_Toc11773 </w:instrText>
      </w:r>
      <w:r>
        <w:fldChar w:fldCharType="separate"/>
      </w:r>
      <w:r>
        <w:rPr>
          <w:rFonts w:hint="eastAsia" w:ascii="宋体" w:hAnsi="宋体" w:cs="宋体"/>
        </w:rPr>
        <w:t xml:space="preserve">31．询问</w:t>
      </w:r>
      <w:r>
        <w:tab/>
      </w:r>
      <w:r>
        <w:fldChar w:fldCharType="begin"/>
      </w:r>
      <w:r>
        <w:instrText xml:space="preserve"> PAGEREF _Toc11773 \h </w:instrText>
      </w:r>
      <w:r>
        <w:fldChar w:fldCharType="separate"/>
      </w:r>
      <w:r>
        <w:t xml:space="preserve">25</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_Toc27908 </w:instrText>
      </w:r>
      <w:r>
        <w:fldChar w:fldCharType="separate"/>
      </w:r>
      <w:r>
        <w:rPr>
          <w:rFonts w:hint="eastAsia" w:ascii="宋体" w:hAnsi="宋体" w:cs="宋体"/>
        </w:rPr>
        <w:t xml:space="preserve">32．质疑</w:t>
      </w:r>
      <w:r>
        <w:tab/>
      </w:r>
      <w:r>
        <w:fldChar w:fldCharType="begin"/>
      </w:r>
      <w:r>
        <w:instrText xml:space="preserve"> PAGEREF _Toc27908 \h </w:instrText>
      </w:r>
      <w:r>
        <w:fldChar w:fldCharType="separate"/>
      </w:r>
      <w:r>
        <w:t xml:space="preserve">25</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_Toc22582 </w:instrText>
      </w:r>
      <w:r>
        <w:fldChar w:fldCharType="separate"/>
      </w:r>
      <w:r>
        <w:rPr>
          <w:rFonts w:hint="eastAsia" w:ascii="宋体" w:hAnsi="宋体" w:cs="宋体"/>
        </w:rPr>
        <w:t xml:space="preserve">33．投诉</w:t>
      </w:r>
      <w:r>
        <w:tab/>
      </w:r>
      <w:r>
        <w:fldChar w:fldCharType="begin"/>
      </w:r>
      <w:r>
        <w:instrText xml:space="preserve"> PAGEREF _Toc22582 \h </w:instrText>
      </w:r>
      <w:r>
        <w:fldChar w:fldCharType="separate"/>
      </w:r>
      <w:r>
        <w:t xml:space="preserve">26</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_Toc13116 </w:instrText>
      </w:r>
      <w:r>
        <w:fldChar w:fldCharType="separate"/>
      </w:r>
      <w:r>
        <w:rPr>
          <w:rFonts w:hint="eastAsia"/>
        </w:rPr>
        <w:t xml:space="preserve">八、诚实信用和解释权</w:t>
      </w:r>
      <w:r>
        <w:tab/>
      </w:r>
      <w:r>
        <w:fldChar w:fldCharType="begin"/>
      </w:r>
      <w:r>
        <w:instrText xml:space="preserve"> PAGEREF _Toc13116 \h </w:instrText>
      </w:r>
      <w:r>
        <w:fldChar w:fldCharType="separate"/>
      </w:r>
      <w:r>
        <w:t xml:space="preserve">26</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_Toc19463 </w:instrText>
      </w:r>
      <w:r>
        <w:fldChar w:fldCharType="separate"/>
      </w:r>
      <w:r>
        <w:rPr>
          <w:rFonts w:hint="eastAsia" w:ascii="宋体" w:hAnsi="宋体" w:cs="宋体"/>
        </w:rPr>
        <w:t xml:space="preserve">34．诚实信用</w:t>
      </w:r>
      <w:r>
        <w:tab/>
      </w:r>
      <w:r>
        <w:fldChar w:fldCharType="begin"/>
      </w:r>
      <w:r>
        <w:instrText xml:space="preserve"> PAGEREF _Toc19463 \h </w:instrText>
      </w:r>
      <w:r>
        <w:fldChar w:fldCharType="separate"/>
      </w:r>
      <w:r>
        <w:t xml:space="preserve">26</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_Toc17667 </w:instrText>
      </w:r>
      <w:r>
        <w:fldChar w:fldCharType="separate"/>
      </w:r>
      <w:r>
        <w:rPr>
          <w:rFonts w:hint="eastAsia" w:ascii="宋体" w:hAnsi="宋体" w:cs="宋体"/>
        </w:rPr>
        <w:t xml:space="preserve">35．解释权</w:t>
      </w:r>
      <w:r>
        <w:tab/>
      </w:r>
      <w:r>
        <w:fldChar w:fldCharType="begin"/>
      </w:r>
      <w:r>
        <w:instrText xml:space="preserve"> PAGEREF _Toc17667 \h </w:instrText>
      </w:r>
      <w:r>
        <w:fldChar w:fldCharType="separate"/>
      </w:r>
      <w:r>
        <w:t xml:space="preserve">27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_Toc3367 </w:instrText>
      </w:r>
      <w:r>
        <w:fldChar w:fldCharType="separate"/>
      </w:r>
      <w:r>
        <w:rPr>
          <w:rFonts w:hint="eastAsia" w:ascii="宋体" w:hAnsi="宋体" w:cs="宋体"/>
        </w:rPr>
        <w:t xml:space="preserve">36．适用法律及约束力</w:t>
      </w:r>
      <w:r>
        <w:tab/>
      </w:r>
      <w:r>
        <w:fldChar w:fldCharType="begin"/>
      </w:r>
      <w:r>
        <w:instrText xml:space="preserve"> PAGEREF _Toc3367 \h </w:instrText>
      </w:r>
      <w:r>
        <w:fldChar w:fldCharType="separate"/>
      </w:r>
      <w:r>
        <w:t xml:space="preserve">27</w:t>
      </w:r>
      <w:r>
        <w:fldChar w:fldCharType="end"/>
      </w:r>
      <w:r>
        <w:fldChar w:fldCharType="end"/>
      </w:r>
      <w:r/>
    </w:p>
    <w:p>
      <w:pPr>
        <w:pStyle w:val="968"/>
        <w:keepLines w:val="0"/>
        <w:keepNext w:val="0"/>
        <w:pageBreakBefore w:val="0"/>
        <w:widowControl w:val="off"/>
        <w:tabs>
          <w:tab w:val="right" w:pos="8504" w:leader="dot"/>
        </w:tabs>
      </w:pPr>
      <w:r>
        <w:fldChar w:fldCharType="begin"/>
      </w:r>
      <w:r>
        <w:instrText xml:space="preserve"> HYPERLINK \l _Toc25573 </w:instrText>
      </w:r>
      <w:r>
        <w:fldChar w:fldCharType="separate"/>
      </w:r>
      <w:r>
        <w:rPr>
          <w:rFonts w:hint="eastAsia" w:ascii="宋体" w:hAnsi="宋体"/>
        </w:rPr>
        <w:t xml:space="preserve">第三部分  合同</w:t>
      </w:r>
      <w:r>
        <w:tab/>
      </w:r>
      <w:r>
        <w:fldChar w:fldCharType="begin"/>
      </w:r>
      <w:r>
        <w:instrText xml:space="preserve"> PAGEREF _Toc25573 \h </w:instrText>
      </w:r>
      <w:r>
        <w:fldChar w:fldCharType="separate"/>
      </w:r>
      <w:r>
        <w:t xml:space="preserve">28</w:t>
      </w:r>
      <w:r>
        <w:fldChar w:fldCharType="end"/>
      </w:r>
      <w:r>
        <w:fldChar w:fldCharType="end"/>
      </w:r>
      <w:r/>
    </w:p>
    <w:p>
      <w:pPr>
        <w:pStyle w:val="968"/>
        <w:keepLines w:val="0"/>
        <w:keepNext w:val="0"/>
        <w:pageBreakBefore w:val="0"/>
        <w:widowControl w:val="off"/>
        <w:tabs>
          <w:tab w:val="right" w:pos="8504" w:leader="dot"/>
        </w:tabs>
      </w:pPr>
      <w:r>
        <w:fldChar w:fldCharType="begin"/>
      </w:r>
      <w:r>
        <w:instrText xml:space="preserve"> HYPERLINK \l _Toc14557 </w:instrText>
      </w:r>
      <w:r>
        <w:fldChar w:fldCharType="separate"/>
      </w:r>
      <w:r>
        <w:rPr>
          <w:rFonts w:hint="eastAsia" w:ascii="宋体" w:hAnsi="宋体"/>
        </w:rPr>
        <w:t xml:space="preserve">第四部分  采购需求</w:t>
      </w:r>
      <w:r>
        <w:tab/>
      </w:r>
      <w:r>
        <w:fldChar w:fldCharType="begin"/>
      </w:r>
      <w:r>
        <w:instrText xml:space="preserve"> PAGEREF _Toc14557 \h </w:instrText>
      </w:r>
      <w:r>
        <w:fldChar w:fldCharType="separate"/>
      </w:r>
      <w:r>
        <w:t xml:space="preserve">71</w:t>
      </w:r>
      <w:r>
        <w:fldChar w:fldCharType="end"/>
      </w:r>
      <w:r>
        <w:fldChar w:fldCharType="end"/>
      </w:r>
      <w:r/>
    </w:p>
    <w:p>
      <w:pPr>
        <w:pStyle w:val="968"/>
        <w:keepLines w:val="0"/>
        <w:keepNext w:val="0"/>
        <w:pageBreakBefore w:val="0"/>
        <w:widowControl w:val="off"/>
        <w:tabs>
          <w:tab w:val="right" w:pos="8504" w:leader="dot"/>
        </w:tabs>
      </w:pPr>
      <w:r>
        <w:fldChar w:fldCharType="begin"/>
      </w:r>
      <w:r>
        <w:instrText xml:space="preserve"> HYPERLINK \l _Toc14924 </w:instrText>
      </w:r>
      <w:r>
        <w:fldChar w:fldCharType="separate"/>
      </w:r>
      <w:r>
        <w:rPr>
          <w:rFonts w:hint="eastAsia" w:ascii="宋体" w:hAnsi="宋体"/>
        </w:rPr>
        <w:t xml:space="preserve">第五部分  磋商及评审</w:t>
      </w:r>
      <w:r>
        <w:tab/>
      </w:r>
      <w:r>
        <w:fldChar w:fldCharType="begin"/>
      </w:r>
      <w:r>
        <w:instrText xml:space="preserve"> PAGEREF _Toc14924 \h </w:instrText>
      </w:r>
      <w:r>
        <w:fldChar w:fldCharType="separate"/>
      </w:r>
      <w:r>
        <w:t xml:space="preserve">74</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_Toc20772 </w:instrText>
      </w:r>
      <w:r>
        <w:fldChar w:fldCharType="separate"/>
      </w:r>
      <w:r>
        <w:rPr>
          <w:rFonts w:hint="eastAsia" w:ascii="宋体" w:hAnsi="宋体"/>
          <w:szCs w:val="28"/>
        </w:rPr>
        <w:t xml:space="preserve">1．</w:t>
      </w:r>
      <w:r>
        <w:rPr>
          <w:rFonts w:ascii="宋体" w:hAnsi="宋体"/>
          <w:szCs w:val="28"/>
        </w:rPr>
        <w:t xml:space="preserve">磋商小组职责</w:t>
      </w:r>
      <w:r>
        <w:tab/>
      </w:r>
      <w:r>
        <w:fldChar w:fldCharType="begin"/>
      </w:r>
      <w:r>
        <w:instrText xml:space="preserve"> PAGEREF _Toc20772 \h </w:instrText>
      </w:r>
      <w:r>
        <w:fldChar w:fldCharType="separate"/>
      </w:r>
      <w:r>
        <w:t xml:space="preserve">74</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_Toc9889 </w:instrText>
      </w:r>
      <w:r>
        <w:fldChar w:fldCharType="separate"/>
      </w:r>
      <w:r>
        <w:rPr>
          <w:rFonts w:hint="eastAsia" w:ascii="宋体" w:hAnsi="宋体"/>
          <w:szCs w:val="28"/>
        </w:rPr>
        <w:t xml:space="preserve">2．磋商及评审程序</w:t>
      </w:r>
      <w:r>
        <w:tab/>
      </w:r>
      <w:r>
        <w:fldChar w:fldCharType="begin"/>
      </w:r>
      <w:r>
        <w:instrText xml:space="preserve"> PAGEREF _Toc9889 \h </w:instrText>
      </w:r>
      <w:r>
        <w:fldChar w:fldCharType="separate"/>
      </w:r>
      <w:r>
        <w:t xml:space="preserve">74</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_Toc21966 </w:instrText>
      </w:r>
      <w:r>
        <w:fldChar w:fldCharType="separate"/>
      </w:r>
      <w:r>
        <w:rPr>
          <w:rFonts w:hint="eastAsia" w:ascii="宋体" w:hAnsi="宋体"/>
          <w:szCs w:val="28"/>
        </w:rPr>
        <w:t xml:space="preserve">3．供应商资格审查</w:t>
      </w:r>
      <w:r>
        <w:tab/>
      </w:r>
      <w:r>
        <w:fldChar w:fldCharType="begin"/>
      </w:r>
      <w:r>
        <w:instrText xml:space="preserve"> PAGEREF _Toc21966 \h </w:instrText>
      </w:r>
      <w:r>
        <w:fldChar w:fldCharType="separate"/>
      </w:r>
      <w:r>
        <w:t xml:space="preserve">76</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_Toc72 </w:instrText>
      </w:r>
      <w:r>
        <w:fldChar w:fldCharType="separate"/>
      </w:r>
      <w:r>
        <w:rPr>
          <w:rFonts w:hint="eastAsia" w:ascii="宋体" w:hAnsi="宋体"/>
          <w:szCs w:val="28"/>
        </w:rPr>
        <w:t xml:space="preserve">4．磋商响应文件的有效性、完整性和响应程度审查</w:t>
      </w:r>
      <w:r>
        <w:tab/>
      </w:r>
      <w:r>
        <w:fldChar w:fldCharType="begin"/>
      </w:r>
      <w:r>
        <w:instrText xml:space="preserve"> PAGEREF _Toc72 \h </w:instrText>
      </w:r>
      <w:r>
        <w:fldChar w:fldCharType="separate"/>
      </w:r>
      <w:r>
        <w:t xml:space="preserve">77</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_Toc17415 </w:instrText>
      </w:r>
      <w:r>
        <w:fldChar w:fldCharType="separate"/>
      </w:r>
      <w:r>
        <w:rPr>
          <w:rFonts w:hint="eastAsia" w:ascii="宋体" w:hAnsi="宋体"/>
          <w:szCs w:val="28"/>
        </w:rPr>
        <w:t xml:space="preserve">5．磋商记录</w:t>
      </w:r>
      <w:r>
        <w:tab/>
      </w:r>
      <w:r>
        <w:fldChar w:fldCharType="begin"/>
      </w:r>
      <w:r>
        <w:instrText xml:space="preserve"> PAGEREF _Toc17415 \h </w:instrText>
      </w:r>
      <w:r>
        <w:fldChar w:fldCharType="separate"/>
      </w:r>
      <w:r>
        <w:t xml:space="preserve">78</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_Toc11699 </w:instrText>
      </w:r>
      <w:r>
        <w:fldChar w:fldCharType="separate"/>
      </w:r>
      <w:r>
        <w:rPr>
          <w:rFonts w:hint="eastAsia" w:ascii="宋体" w:hAnsi="宋体"/>
          <w:szCs w:val="28"/>
        </w:rPr>
        <w:t xml:space="preserve">6．综合评分</w:t>
      </w:r>
      <w:r>
        <w:tab/>
      </w:r>
      <w:r>
        <w:fldChar w:fldCharType="begin"/>
      </w:r>
      <w:r>
        <w:instrText xml:space="preserve"> PAGEREF _Toc11699 \h </w:instrText>
      </w:r>
      <w:r>
        <w:fldChar w:fldCharType="separate"/>
      </w:r>
      <w:r>
        <w:t xml:space="preserve">78</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_Toc5797 </w:instrText>
      </w:r>
      <w:r>
        <w:fldChar w:fldCharType="separate"/>
      </w:r>
      <w:r>
        <w:rPr>
          <w:rFonts w:hint="eastAsia" w:ascii="宋体" w:hAnsi="宋体"/>
          <w:szCs w:val="28"/>
        </w:rPr>
        <w:t xml:space="preserve">7．推荐成交供应商</w:t>
      </w:r>
      <w:r>
        <w:tab/>
      </w:r>
      <w:r>
        <w:fldChar w:fldCharType="begin"/>
      </w:r>
      <w:r>
        <w:instrText xml:space="preserve"> PAGEREF _Toc5797 \h </w:instrText>
      </w:r>
      <w:r>
        <w:fldChar w:fldCharType="separate"/>
      </w:r>
      <w:r>
        <w:t xml:space="preserve">81</w:t>
      </w:r>
      <w:r>
        <w:fldChar w:fldCharType="end"/>
      </w:r>
      <w:r>
        <w:fldChar w:fldCharType="end"/>
      </w:r>
      <w:r/>
    </w:p>
    <w:p>
      <w:pPr>
        <w:pStyle w:val="968"/>
        <w:keepLines w:val="0"/>
        <w:keepNext w:val="0"/>
        <w:pageBreakBefore w:val="0"/>
        <w:widowControl w:val="off"/>
        <w:tabs>
          <w:tab w:val="right" w:pos="8504" w:leader="dot"/>
        </w:tabs>
      </w:pPr>
      <w:r>
        <w:fldChar w:fldCharType="begin"/>
      </w:r>
      <w:r>
        <w:instrText xml:space="preserve"> HYPERLINK \l _Toc23522 </w:instrText>
      </w:r>
      <w:r>
        <w:fldChar w:fldCharType="separate"/>
      </w:r>
      <w:r>
        <w:rPr>
          <w:rFonts w:hint="eastAsia" w:ascii="宋体" w:hAnsi="宋体"/>
          <w:highlight w:val="white"/>
        </w:rPr>
        <w:t xml:space="preserve">第六部分  磋商响应文件（格式）</w:t>
      </w:r>
      <w:r>
        <w:tab/>
      </w:r>
      <w:r>
        <w:fldChar w:fldCharType="begin"/>
      </w:r>
      <w:r>
        <w:instrText xml:space="preserve"> PAGEREF _Toc23522 \h </w:instrText>
      </w:r>
      <w:r>
        <w:fldChar w:fldCharType="separate"/>
      </w:r>
      <w:r>
        <w:t xml:space="preserve">82</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_Toc30236 </w:instrText>
      </w:r>
      <w:r>
        <w:fldChar w:fldCharType="separate"/>
      </w:r>
      <w:r>
        <w:rPr>
          <w:rFonts w:ascii="宋体" w:hAnsi="宋体" w:eastAsia="宋体" w:cs="宋体"/>
        </w:rPr>
        <w:t xml:space="preserve">一、资格部分</w:t>
      </w:r>
      <w:r>
        <w:tab/>
      </w:r>
      <w:r>
        <w:fldChar w:fldCharType="begin"/>
      </w:r>
      <w:r>
        <w:instrText xml:space="preserve"> PAGEREF _Toc30236 \h </w:instrText>
      </w:r>
      <w:r>
        <w:fldChar w:fldCharType="separate"/>
      </w:r>
      <w:r>
        <w:t xml:space="preserve">83</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_Toc27402 </w:instrText>
      </w:r>
      <w:r>
        <w:fldChar w:fldCharType="separate"/>
      </w:r>
      <w:r>
        <w:rPr>
          <w:rFonts w:ascii="宋体" w:hAnsi="宋体" w:eastAsia="宋体" w:cs="宋体"/>
        </w:rPr>
        <w:t xml:space="preserve">(一)磋商承诺函</w:t>
      </w:r>
      <w:r>
        <w:tab/>
      </w:r>
      <w:r>
        <w:fldChar w:fldCharType="begin"/>
      </w:r>
      <w:r>
        <w:instrText xml:space="preserve"> PAGEREF _Toc27402 \h </w:instrText>
      </w:r>
      <w:r>
        <w:fldChar w:fldCharType="separate"/>
      </w:r>
      <w:r>
        <w:t xml:space="preserve">84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_Toc32032 </w:instrText>
      </w:r>
      <w:r>
        <w:fldChar w:fldCharType="separate"/>
      </w:r>
      <w:r>
        <w:rPr>
          <w:rFonts w:ascii="宋体" w:hAnsi="宋体" w:eastAsia="宋体" w:cs="宋体"/>
        </w:rPr>
        <w:t xml:space="preserve">(二)独立承担民事责任的能力</w:t>
      </w:r>
      <w:r>
        <w:tab/>
      </w:r>
      <w:r>
        <w:fldChar w:fldCharType="begin"/>
      </w:r>
      <w:r>
        <w:instrText xml:space="preserve"> PAGEREF _Toc32032 \h </w:instrText>
      </w:r>
      <w:r>
        <w:fldChar w:fldCharType="separate"/>
      </w:r>
      <w:r>
        <w:t xml:space="preserve">86</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_Toc305 </w:instrText>
      </w:r>
      <w:r>
        <w:fldChar w:fldCharType="separate"/>
      </w:r>
      <w:r>
        <w:rPr>
          <w:rFonts w:ascii="宋体" w:hAnsi="宋体" w:eastAsia="宋体" w:cs="宋体"/>
        </w:rPr>
        <w:t xml:space="preserve">(三)良好的商业信誉和健全的财务会计制度</w:t>
      </w:r>
      <w:r>
        <w:tab/>
      </w:r>
      <w:r>
        <w:fldChar w:fldCharType="begin"/>
      </w:r>
      <w:r>
        <w:instrText xml:space="preserve"> PAGEREF _Toc305 \h </w:instrText>
      </w:r>
      <w:r>
        <w:fldChar w:fldCharType="separate"/>
      </w:r>
      <w:r>
        <w:t xml:space="preserve">87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_Toc24369 </w:instrText>
      </w:r>
      <w:r>
        <w:fldChar w:fldCharType="separate"/>
      </w:r>
      <w:r>
        <w:rPr>
          <w:rFonts w:ascii="宋体" w:hAnsi="宋体" w:eastAsia="宋体" w:cs="宋体"/>
        </w:rPr>
        <w:t xml:space="preserve">(四)履行合同所必需的设备和专业技术能力</w:t>
      </w:r>
      <w:r>
        <w:tab/>
      </w:r>
      <w:r>
        <w:fldChar w:fldCharType="begin"/>
      </w:r>
      <w:r>
        <w:instrText xml:space="preserve"> PAGEREF _Toc24369 \h </w:instrText>
      </w:r>
      <w:r>
        <w:fldChar w:fldCharType="separate"/>
      </w:r>
      <w:r>
        <w:t xml:space="preserve">88</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_Toc31498 </w:instrText>
      </w:r>
      <w:r>
        <w:fldChar w:fldCharType="separate"/>
      </w:r>
      <w:r>
        <w:rPr>
          <w:rFonts w:ascii="宋体" w:hAnsi="宋体" w:eastAsia="宋体" w:cs="宋体"/>
        </w:rPr>
        <w:t xml:space="preserve">(五)依法缴纳税收和社会保障资金的良好记录</w:t>
      </w:r>
      <w:r>
        <w:tab/>
      </w:r>
      <w:r>
        <w:fldChar w:fldCharType="begin"/>
      </w:r>
      <w:r>
        <w:instrText xml:space="preserve"> PAGEREF _Toc31498 \h </w:instrText>
      </w:r>
      <w:r>
        <w:fldChar w:fldCharType="separate"/>
      </w:r>
      <w:r>
        <w:t xml:space="preserve">90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_Toc26788 </w:instrText>
      </w:r>
      <w:r>
        <w:fldChar w:fldCharType="separate"/>
      </w:r>
      <w:r>
        <w:rPr>
          <w:rFonts w:ascii="宋体" w:hAnsi="宋体" w:eastAsia="宋体" w:cs="宋体"/>
        </w:rPr>
        <w:t xml:space="preserve">(六)法律、行政法规规定的其他条件</w:t>
      </w:r>
      <w:r>
        <w:tab/>
      </w:r>
      <w:r>
        <w:fldChar w:fldCharType="begin"/>
      </w:r>
      <w:r>
        <w:instrText xml:space="preserve"> PAGEREF _Toc26788 \h </w:instrText>
      </w:r>
      <w:r>
        <w:fldChar w:fldCharType="separate"/>
      </w:r>
      <w:r>
        <w:t xml:space="preserve">91</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_Toc29783 </w:instrText>
      </w:r>
      <w:r>
        <w:fldChar w:fldCharType="separate"/>
      </w:r>
      <w:r>
        <w:rPr>
          <w:rFonts w:ascii="宋体" w:hAnsi="宋体" w:eastAsia="宋体" w:cs="宋体"/>
        </w:rPr>
        <w:t xml:space="preserve">(七)落实政府采购政策需满足的资格要求</w:t>
      </w:r>
      <w:r>
        <w:tab/>
      </w:r>
      <w:r>
        <w:fldChar w:fldCharType="begin"/>
      </w:r>
      <w:r>
        <w:instrText xml:space="preserve"> PAGEREF _Toc29783 \h </w:instrText>
      </w:r>
      <w:r>
        <w:fldChar w:fldCharType="separate"/>
      </w:r>
      <w:r>
        <w:t xml:space="preserve">92</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_Toc19436 </w:instrText>
      </w:r>
      <w:r>
        <w:fldChar w:fldCharType="separate"/>
      </w:r>
      <w:r>
        <w:rPr>
          <w:rFonts w:ascii="宋体" w:hAnsi="宋体" w:eastAsia="宋体" w:cs="宋体"/>
        </w:rPr>
        <w:t xml:space="preserve">(八)本项目的特定资格要求</w:t>
      </w:r>
      <w:r>
        <w:tab/>
      </w:r>
      <w:r>
        <w:fldChar w:fldCharType="begin"/>
      </w:r>
      <w:r>
        <w:instrText xml:space="preserve"> PAGEREF _Toc19436 \h </w:instrText>
      </w:r>
      <w:r>
        <w:fldChar w:fldCharType="separate"/>
      </w:r>
      <w:r>
        <w:t xml:space="preserve">93</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_Toc11407 </w:instrText>
      </w:r>
      <w:r>
        <w:fldChar w:fldCharType="separate"/>
      </w:r>
      <w:r>
        <w:rPr>
          <w:rFonts w:ascii="宋体" w:hAnsi="宋体" w:eastAsia="宋体" w:cs="宋体"/>
        </w:rPr>
        <w:t xml:space="preserve">(九)资格承诺函</w:t>
      </w:r>
      <w:r>
        <w:tab/>
      </w:r>
      <w:r>
        <w:fldChar w:fldCharType="begin"/>
      </w:r>
      <w:r>
        <w:instrText xml:space="preserve"> PAGEREF _Toc11407 \h </w:instrText>
      </w:r>
      <w:r>
        <w:fldChar w:fldCharType="separate"/>
      </w:r>
      <w:r>
        <w:t xml:space="preserve">94</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_Toc3630 </w:instrText>
      </w:r>
      <w:r>
        <w:fldChar w:fldCharType="separate"/>
      </w:r>
      <w:r>
        <w:rPr>
          <w:rFonts w:hint="eastAsia" w:ascii="宋体" w:hAnsi="宋体" w:eastAsia="宋体" w:cs="宋体"/>
          <w:lang w:val="en-US" w:eastAsia="zh-CN"/>
        </w:rPr>
        <w:t xml:space="preserve">二</w:t>
      </w:r>
      <w:r>
        <w:rPr>
          <w:rFonts w:hint="eastAsia" w:ascii="宋体" w:hAnsi="宋体" w:eastAsia="宋体" w:cs="宋体"/>
        </w:rPr>
        <w:t xml:space="preserve">、符合性部分</w:t>
      </w:r>
      <w:r>
        <w:tab/>
      </w:r>
      <w:r>
        <w:fldChar w:fldCharType="begin"/>
      </w:r>
      <w:r>
        <w:instrText xml:space="preserve"> PAGEREF _Toc3630 \h </w:instrText>
      </w:r>
      <w:r>
        <w:fldChar w:fldCharType="separate"/>
      </w:r>
      <w:r>
        <w:t xml:space="preserve">95</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_Toc29097 </w:instrText>
      </w:r>
      <w:r>
        <w:fldChar w:fldCharType="separate"/>
      </w:r>
      <w:r>
        <w:rPr>
          <w:rFonts w:hint="eastAsia" w:ascii="宋体" w:hAnsi="宋体" w:eastAsia="宋体" w:cs="宋体"/>
          <w:lang w:val="en-US" w:eastAsia="zh-CN"/>
        </w:rPr>
        <w:t xml:space="preserve">三</w:t>
      </w:r>
      <w:r>
        <w:rPr>
          <w:rFonts w:ascii="宋体" w:hAnsi="宋体" w:eastAsia="宋体" w:cs="宋体"/>
        </w:rPr>
        <w:t xml:space="preserve">、商务部分</w:t>
      </w:r>
      <w:r>
        <w:tab/>
      </w:r>
      <w:r>
        <w:fldChar w:fldCharType="begin"/>
      </w:r>
      <w:r>
        <w:instrText xml:space="preserve"> PAGEREF _Toc29097 \h </w:instrText>
      </w:r>
      <w:r>
        <w:fldChar w:fldCharType="separate"/>
      </w:r>
      <w:r>
        <w:t xml:space="preserve">97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_Toc13666 </w:instrText>
      </w:r>
      <w:r>
        <w:fldChar w:fldCharType="separate"/>
      </w:r>
      <w:r>
        <w:rPr>
          <w:rFonts w:ascii="宋体" w:hAnsi="宋体" w:eastAsia="宋体" w:cs="宋体"/>
        </w:rPr>
        <w:t xml:space="preserve">(一)法定代表人（负责人）身份证明书</w:t>
      </w:r>
      <w:r>
        <w:tab/>
      </w:r>
      <w:r>
        <w:fldChar w:fldCharType="begin"/>
      </w:r>
      <w:r>
        <w:instrText xml:space="preserve"> PAGEREF _Toc13666 \h </w:instrText>
      </w:r>
      <w:r>
        <w:fldChar w:fldCharType="separate"/>
      </w:r>
      <w:r>
        <w:t xml:space="preserve">98</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_Toc18991 </w:instrText>
      </w:r>
      <w:r>
        <w:fldChar w:fldCharType="separate"/>
      </w:r>
      <w:r>
        <w:rPr>
          <w:rFonts w:ascii="宋体" w:hAnsi="宋体" w:eastAsia="宋体" w:cs="宋体"/>
        </w:rPr>
        <w:t xml:space="preserve">(二)法定代表人（负责人）授权委托书</w:t>
      </w:r>
      <w:r>
        <w:tab/>
      </w:r>
      <w:r>
        <w:fldChar w:fldCharType="begin"/>
      </w:r>
      <w:r>
        <w:instrText xml:space="preserve"> PAGEREF _Toc18991 \h </w:instrText>
      </w:r>
      <w:r>
        <w:fldChar w:fldCharType="separate"/>
      </w:r>
      <w:r>
        <w:t xml:space="preserve">99</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_Toc11405 </w:instrText>
      </w:r>
      <w:r>
        <w:fldChar w:fldCharType="separate"/>
      </w:r>
      <w:r>
        <w:rPr>
          <w:rFonts w:ascii="宋体" w:hAnsi="宋体" w:eastAsia="宋体" w:cs="宋体"/>
        </w:rPr>
        <w:t xml:space="preserve">(三)首次报价一览表</w:t>
      </w:r>
      <w:r>
        <w:tab/>
      </w:r>
      <w:r>
        <w:fldChar w:fldCharType="begin"/>
      </w:r>
      <w:r>
        <w:instrText xml:space="preserve"> PAGEREF _Toc11405 \h </w:instrText>
      </w:r>
      <w:r>
        <w:fldChar w:fldCharType="separate"/>
      </w:r>
      <w:r>
        <w:t xml:space="preserve">100</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_Toc8464 </w:instrText>
      </w:r>
      <w:r>
        <w:fldChar w:fldCharType="separate"/>
      </w:r>
      <w:r>
        <w:rPr>
          <w:rFonts w:ascii="宋体" w:hAnsi="宋体" w:eastAsia="宋体" w:cs="宋体"/>
        </w:rPr>
        <w:t xml:space="preserve">(四)已标价工程量清单</w:t>
      </w:r>
      <w:r>
        <w:tab/>
      </w:r>
      <w:r>
        <w:fldChar w:fldCharType="begin"/>
      </w:r>
      <w:r>
        <w:instrText xml:space="preserve"> PAGEREF _Toc8464 \h </w:instrText>
      </w:r>
      <w:r>
        <w:fldChar w:fldCharType="separate"/>
      </w:r>
      <w:r>
        <w:t xml:space="preserve">101</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_Toc14052 </w:instrText>
      </w:r>
      <w:r>
        <w:fldChar w:fldCharType="separate"/>
      </w:r>
      <w:r>
        <w:rPr>
          <w:rFonts w:ascii="宋体" w:hAnsi="宋体" w:eastAsia="宋体" w:cs="宋体"/>
        </w:rPr>
        <w:t xml:space="preserve">(五)供应商能力</w:t>
      </w:r>
      <w:r>
        <w:tab/>
      </w:r>
      <w:r>
        <w:fldChar w:fldCharType="begin"/>
      </w:r>
      <w:r>
        <w:instrText xml:space="preserve"> PAGEREF _Toc14052 \h </w:instrText>
      </w:r>
      <w:r>
        <w:fldChar w:fldCharType="separate"/>
      </w:r>
      <w:r>
        <w:t xml:space="preserve">102</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_Toc2240 </w:instrText>
      </w:r>
      <w:r>
        <w:fldChar w:fldCharType="separate"/>
      </w:r>
      <w:r>
        <w:rPr>
          <w:rFonts w:ascii="宋体" w:hAnsi="宋体" w:eastAsia="宋体" w:cs="宋体"/>
        </w:rPr>
        <w:t xml:space="preserve">(六)经验</w:t>
      </w:r>
      <w:r>
        <w:tab/>
      </w:r>
      <w:r>
        <w:fldChar w:fldCharType="begin"/>
      </w:r>
      <w:r>
        <w:instrText xml:space="preserve"> PAGEREF _Toc2240 \h </w:instrText>
      </w:r>
      <w:r>
        <w:fldChar w:fldCharType="separate"/>
      </w:r>
      <w:r>
        <w:t xml:space="preserve">103</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_Toc20687 </w:instrText>
      </w:r>
      <w:r>
        <w:fldChar w:fldCharType="separate"/>
      </w:r>
      <w:r>
        <w:rPr>
          <w:rFonts w:ascii="宋体" w:hAnsi="宋体" w:eastAsia="宋体" w:cs="宋体"/>
        </w:rPr>
        <w:t xml:space="preserve">(七)项目经理能力</w:t>
      </w:r>
      <w:r>
        <w:tab/>
      </w:r>
      <w:r>
        <w:fldChar w:fldCharType="begin"/>
      </w:r>
      <w:r>
        <w:instrText xml:space="preserve"> PAGEREF _Toc20687 \h </w:instrText>
      </w:r>
      <w:r>
        <w:fldChar w:fldCharType="separate"/>
      </w:r>
      <w:r>
        <w:t xml:space="preserve">104</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_Toc6318 </w:instrText>
      </w:r>
      <w:r>
        <w:fldChar w:fldCharType="separate"/>
      </w:r>
      <w:r>
        <w:rPr>
          <w:rFonts w:ascii="宋体" w:hAnsi="宋体" w:eastAsia="宋体" w:cs="宋体"/>
        </w:rPr>
        <w:t xml:space="preserve">(八)项目实施成员能力</w:t>
      </w:r>
      <w:r>
        <w:tab/>
      </w:r>
      <w:r>
        <w:fldChar w:fldCharType="begin"/>
      </w:r>
      <w:r>
        <w:instrText xml:space="preserve"> PAGEREF _Toc6318 \h </w:instrText>
      </w:r>
      <w:r>
        <w:fldChar w:fldCharType="separate"/>
      </w:r>
      <w:r>
        <w:t xml:space="preserve">105</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_Toc5660 </w:instrText>
      </w:r>
      <w:r>
        <w:fldChar w:fldCharType="separate"/>
      </w:r>
      <w:r>
        <w:rPr>
          <w:rFonts w:hint="eastAsia" w:ascii="宋体" w:hAnsi="宋体" w:eastAsia="宋体" w:cs="宋体"/>
          <w:lang w:val="en-US" w:eastAsia="zh-CN"/>
        </w:rPr>
        <w:t xml:space="preserve">四</w:t>
      </w:r>
      <w:r>
        <w:rPr>
          <w:rFonts w:ascii="宋体" w:hAnsi="宋体" w:eastAsia="宋体" w:cs="宋体"/>
        </w:rPr>
        <w:t xml:space="preserve">、技术部分</w:t>
      </w:r>
      <w:r>
        <w:tab/>
      </w:r>
      <w:r>
        <w:fldChar w:fldCharType="begin"/>
      </w:r>
      <w:r>
        <w:instrText xml:space="preserve"> PAGEREF _Toc5660 \h </w:instrText>
      </w:r>
      <w:r>
        <w:fldChar w:fldCharType="separate"/>
      </w:r>
      <w:r>
        <w:t xml:space="preserve">106</w:t>
      </w:r>
      <w:r>
        <w:fldChar w:fldCharType="end"/>
      </w:r>
      <w:r>
        <w:fldChar w:fldCharType="end"/>
      </w:r>
      <w:r/>
    </w:p>
    <w:p>
      <w:pPr>
        <w:pStyle w:val="973"/>
        <w:keepLines w:val="0"/>
        <w:keepNext w:val="0"/>
        <w:pageBreakBefore w:val="0"/>
        <w:widowControl w:val="off"/>
        <w:tabs>
          <w:tab w:val="right" w:pos="8504" w:leader="dot"/>
        </w:tabs>
      </w:pPr>
      <w:r>
        <w:fldChar w:fldCharType="begin"/>
      </w:r>
      <w:r>
        <w:instrText xml:space="preserve"> HYPERLINK \l _Toc16154 </w:instrText>
      </w:r>
      <w:r>
        <w:fldChar w:fldCharType="separate"/>
      </w:r>
      <w:r>
        <w:rPr>
          <w:rFonts w:hint="eastAsia" w:ascii="宋体" w:hAnsi="宋体" w:eastAsia="宋体" w:cs="宋体"/>
          <w:lang w:val="en-US" w:eastAsia="zh-CN"/>
        </w:rPr>
        <w:t xml:space="preserve">五、其他部分</w:t>
      </w:r>
      <w:r>
        <w:tab/>
      </w:r>
      <w:r>
        <w:fldChar w:fldCharType="begin"/>
      </w:r>
      <w:r>
        <w:instrText xml:space="preserve"> PAGEREF _Toc16154 \h </w:instrText>
      </w:r>
      <w:r>
        <w:fldChar w:fldCharType="separate"/>
      </w:r>
      <w:r>
        <w:t xml:space="preserve">107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_Toc16121 </w:instrText>
      </w:r>
      <w:r>
        <w:fldChar w:fldCharType="separate"/>
      </w:r>
      <w:r>
        <w:rPr>
          <w:rFonts w:ascii="宋体" w:hAnsi="宋体" w:eastAsia="宋体" w:cs="宋体"/>
        </w:rPr>
        <w:t xml:space="preserve">价格折扣文件格式</w:t>
      </w:r>
      <w:r>
        <w:tab/>
      </w:r>
      <w:r>
        <w:fldChar w:fldCharType="begin"/>
      </w:r>
      <w:r>
        <w:instrText xml:space="preserve"> PAGEREF _Toc16121 \h </w:instrText>
      </w:r>
      <w:r>
        <w:fldChar w:fldCharType="separate"/>
      </w:r>
      <w:r>
        <w:t xml:space="preserve">107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_Toc29381 </w:instrText>
      </w:r>
      <w:r>
        <w:fldChar w:fldCharType="separate"/>
      </w:r>
      <w:r>
        <w:rPr>
          <w:rFonts w:hint="eastAsia" w:ascii="宋体" w:hAnsi="宋体" w:eastAsia="宋体" w:cs="宋体"/>
          <w:lang w:eastAsia="zh-CN"/>
        </w:rPr>
        <w:t xml:space="preserve">（</w:t>
      </w:r>
      <w:r>
        <w:rPr>
          <w:rFonts w:hint="eastAsia" w:ascii="宋体" w:hAnsi="宋体" w:eastAsia="宋体" w:cs="宋体"/>
          <w:lang w:val="en-US" w:eastAsia="zh-CN"/>
        </w:rPr>
        <w:t xml:space="preserve">一</w:t>
      </w:r>
      <w:r>
        <w:rPr>
          <w:rFonts w:hint="eastAsia" w:ascii="宋体" w:hAnsi="宋体" w:eastAsia="宋体" w:cs="宋体"/>
          <w:lang w:eastAsia="zh-CN"/>
        </w:rPr>
        <w:t xml:space="preserve">）中小企业声明函</w:t>
      </w:r>
      <w:r>
        <w:tab/>
      </w:r>
      <w:r>
        <w:fldChar w:fldCharType="begin"/>
      </w:r>
      <w:r>
        <w:instrText xml:space="preserve"> PAGEREF _Toc29381 \h </w:instrText>
      </w:r>
      <w:r>
        <w:fldChar w:fldCharType="separate"/>
      </w:r>
      <w:r>
        <w:t xml:space="preserve">107</w:t>
      </w:r>
      <w:r>
        <w:fldChar w:fldCharType="end"/>
      </w:r>
      <w:r>
        <w:fldChar w:fldCharType="end"/>
      </w:r>
      <w:r/>
    </w:p>
    <w:p>
      <w:pPr>
        <w:pStyle w:val="956"/>
        <w:keepLines w:val="0"/>
        <w:keepNext w:val="0"/>
        <w:pageBreakBefore w:val="0"/>
        <w:widowControl w:val="off"/>
        <w:tabs>
          <w:tab w:val="right" w:pos="8504" w:leader="dot"/>
        </w:tabs>
      </w:pPr>
      <w:r>
        <w:fldChar w:fldCharType="begin"/>
      </w:r>
      <w:r>
        <w:instrText xml:space="preserve"> HYPERLINK \l _Toc4442 </w:instrText>
      </w:r>
      <w:r>
        <w:fldChar w:fldCharType="separate"/>
      </w:r>
      <w:r>
        <w:rPr>
          <w:rFonts w:hint="eastAsia" w:ascii="宋体" w:hAnsi="宋体" w:eastAsia="宋体" w:cs="宋体"/>
          <w:lang w:eastAsia="zh-CN"/>
        </w:rPr>
        <w:t xml:space="preserve">（</w:t>
      </w:r>
      <w:r>
        <w:rPr>
          <w:rFonts w:hint="eastAsia" w:ascii="宋体" w:hAnsi="宋体" w:cs="宋体"/>
          <w:lang w:val="en-US" w:eastAsia="zh-CN"/>
        </w:rPr>
        <w:t xml:space="preserve">二</w:t>
      </w:r>
      <w:r>
        <w:rPr>
          <w:rFonts w:hint="eastAsia" w:ascii="宋体" w:hAnsi="宋体" w:eastAsia="宋体" w:cs="宋体"/>
          <w:lang w:eastAsia="zh-CN"/>
        </w:rPr>
        <w:t xml:space="preserve">）按磋商文件要求供应商所能提供的其他文件</w:t>
      </w:r>
      <w:r>
        <w:tab/>
      </w:r>
      <w:r>
        <w:fldChar w:fldCharType="begin"/>
      </w:r>
      <w:r>
        <w:instrText xml:space="preserve"> PAGEREF _Toc4442 \h </w:instrText>
      </w:r>
      <w:r>
        <w:fldChar w:fldCharType="separate"/>
      </w:r>
      <w:r>
        <w:t xml:space="preserve">108</w:t>
      </w:r>
      <w:r>
        <w:fldChar w:fldCharType="end"/>
      </w:r>
      <w:r>
        <w:fldChar w:fldCharType="end"/>
      </w:r>
      <w:r/>
    </w:p>
    <w:p>
      <w:pPr>
        <w:pStyle w:val="933"/>
        <w:keepLines w:val="0"/>
        <w:keepNext w:val="0"/>
        <w:pageBreakBefore w:val="0"/>
        <w:widowControl w:val="off"/>
      </w:pPr>
      <w:r>
        <w:fldChar w:fldCharType="end"/>
      </w:r>
      <w:r/>
    </w:p>
    <w:p>
      <w:pPr>
        <w:pStyle w:val="933"/>
        <w:keepLines w:val="0"/>
        <w:keepNext w:val="0"/>
        <w:pageBreakBefore w:val="0"/>
        <w:widowControl w:val="off"/>
      </w:pPr>
      <w:r/>
      <w:r/>
    </w:p>
    <w:p>
      <w:pPr>
        <w:pStyle w:val="934"/>
        <w:jc w:val="center"/>
        <w:keepLines w:val="0"/>
        <w:keepNext w:val="0"/>
        <w:pageBreakBefore w:val="0"/>
        <w:widowControl w:val="off"/>
        <w:rPr>
          <w:rFonts w:hint="eastAsia" w:ascii="宋体" w:hAnsi="宋体"/>
        </w:rPr>
      </w:pPr>
      <w:r>
        <w:br w:type="page" w:clear="all"/>
      </w:r>
      <w:bookmarkStart w:id="1" w:name="_Toc13706"/>
      <w:r/>
      <w:bookmarkStart w:id="2" w:name="_Toc2121"/>
      <w:r/>
      <w:bookmarkStart w:id="3" w:name="_Toc73365456"/>
      <w:r/>
      <w:bookmarkStart w:id="4" w:name="_Toc73364843"/>
      <w:r>
        <w:rPr>
          <w:rFonts w:hint="eastAsia" w:ascii="宋体" w:hAnsi="宋体"/>
          <w:sz w:val="36"/>
        </w:rPr>
        <w:t xml:space="preserve">第一部分 磋商邀请</w:t>
      </w:r>
      <w:bookmarkEnd w:id="1"/>
      <w:r/>
      <w:bookmarkEnd w:id="2"/>
      <w:r/>
      <w:bookmarkEnd w:id="3"/>
      <w:r/>
      <w:bookmarkEnd w:id="4"/>
      <w:r>
        <w:rPr>
          <w:rFonts w:hint="eastAsia" w:ascii="宋体" w:hAnsi="宋体"/>
        </w:rPr>
      </w:r>
      <w:r/>
    </w:p>
    <w:p>
      <w:pPr>
        <w:pStyle w:val="933"/>
        <w:ind w:firstLine="480"/>
        <w:keepLines w:val="0"/>
        <w:keepNext w:val="0"/>
        <w:pageBreakBefore w:val="0"/>
        <w:spacing w:line="440" w:lineRule="exact"/>
        <w:widowControl w:val="off"/>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933"/>
        <w:ind w:firstLine="480"/>
        <w:keepLines w:val="0"/>
        <w:keepNext w:val="0"/>
        <w:pageBreakBefore w:val="0"/>
        <w:spacing w:line="440" w:lineRule="exact"/>
        <w:widowControl w:val="off"/>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lang w:eastAsia="zh-CN"/>
        </w:rPr>
        <w:t xml:space="preserve">2026年镇江市北固居住房产管理处市直管公房修缮工程</w:t>
      </w:r>
      <w:r>
        <w:rPr>
          <w:rFonts w:hint="eastAsia" w:ascii="宋体" w:hAnsi="宋体"/>
          <w:sz w:val="24"/>
          <w:szCs w:val="28"/>
        </w:rPr>
        <w:t xml:space="preserve">的潜在供应商应在</w:t>
      </w:r>
      <w:r>
        <w:rPr>
          <w:rFonts w:ascii="宋体" w:hAnsi="宋体"/>
          <w:sz w:val="24"/>
          <w:szCs w:val="24"/>
          <w:u w:val="single"/>
        </w:rPr>
        <w:t xml:space="preserve">http://jszfcg.jscz.gov.cn/jszc/login</w:t>
      </w:r>
      <w:r>
        <w:rPr>
          <w:rFonts w:hint="eastAsia" w:ascii="宋体" w:hAnsi="宋体"/>
          <w:sz w:val="24"/>
          <w:szCs w:val="28"/>
        </w:rPr>
        <w:t xml:space="preserve">获取磋商文件，并于</w:t>
      </w:r>
      <w:bookmarkStart w:id="5" w:name="EBa2e9efed1bd249f6967eff74ca5f9fe3"/>
      <w:r>
        <w:rPr>
          <w:rFonts w:hint="eastAsia" w:ascii="宋体" w:hAnsi="宋体"/>
          <w:sz w:val="24"/>
          <w:szCs w:val="28"/>
          <w:highlight w:val="none"/>
        </w:rPr>
        <w:t xml:space="preserve">20</w:t>
      </w:r>
      <w:r>
        <w:rPr>
          <w:rFonts w:ascii="宋体" w:hAnsi="宋体"/>
          <w:sz w:val="24"/>
          <w:szCs w:val="28"/>
          <w:highlight w:val="none"/>
        </w:rPr>
        <w:t xml:space="preserve">2</w:t>
      </w:r>
      <w:r>
        <w:rPr>
          <w:rFonts w:hint="eastAsia" w:ascii="宋体" w:hAnsi="宋体"/>
          <w:sz w:val="24"/>
          <w:szCs w:val="28"/>
          <w:highlight w:val="none"/>
        </w:rPr>
        <w:t xml:space="preserve">6年</w:t>
      </w:r>
      <w:r>
        <w:rPr>
          <w:rFonts w:hint="eastAsia" w:ascii="宋体" w:hAnsi="宋体"/>
          <w:sz w:val="24"/>
          <w:szCs w:val="28"/>
          <w:highlight w:val="none"/>
          <w:lang w:val="en-US" w:eastAsia="zh-CN"/>
        </w:rPr>
        <w:t xml:space="preserve">07</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13</w:t>
      </w:r>
      <w:r>
        <w:rPr>
          <w:rFonts w:hint="eastAsia" w:ascii="宋体" w:hAnsi="宋体"/>
          <w:sz w:val="24"/>
          <w:szCs w:val="28"/>
          <w:highlight w:val="none"/>
        </w:rPr>
        <w:t xml:space="preserve">日 </w:t>
      </w:r>
      <w:bookmarkEnd w:id="5"/>
      <w:r>
        <w:rPr>
          <w:rFonts w:hint="eastAsia" w:ascii="宋体" w:hAnsi="宋体"/>
          <w:sz w:val="24"/>
          <w:szCs w:val="28"/>
          <w:highlight w:val="none"/>
          <w:lang w:val="en-US" w:eastAsia="zh-CN"/>
        </w:rPr>
        <w:t xml:space="preserve">15:00</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一、项目基本情况</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JSZC-321100-JJJC-C2026-0017</w:t>
      </w:r>
      <w:r>
        <w:rPr>
          <w:rFonts w:hint="eastAsia" w:ascii="宋体" w:hAnsi="宋体" w:eastAsia="宋体"/>
          <w:sz w:val="24"/>
          <w:szCs w:val="24"/>
          <w:highlight w:val="none"/>
          <w:lang w:eastAsia="zh-CN"/>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eastAsia="宋体" w:cs="Times New Roman"/>
          <w:sz w:val="24"/>
          <w:szCs w:val="24"/>
          <w:highlight w:val="none"/>
          <w:lang w:eastAsia="zh-CN"/>
        </w:rPr>
        <w:t xml:space="preserve">2026年镇江市北固居住房产管理处市直管公房修缮工程</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239.295085万</w:t>
      </w:r>
      <w:r>
        <w:rPr>
          <w:rFonts w:hint="eastAsia" w:ascii="宋体" w:hAnsi="宋体"/>
          <w:sz w:val="24"/>
          <w:szCs w:val="24"/>
          <w:highlight w:val="none"/>
        </w:rPr>
        <w:t xml:space="preserve">元</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最高限价：</w:t>
      </w:r>
      <w:r>
        <w:rPr>
          <w:rFonts w:hint="eastAsia" w:ascii="宋体" w:hAnsi="宋体"/>
          <w:sz w:val="24"/>
          <w:szCs w:val="24"/>
          <w:highlight w:val="none"/>
          <w:lang w:val="en-US" w:eastAsia="zh-CN"/>
        </w:rPr>
        <w:t xml:space="preserve">239.295085万</w:t>
      </w:r>
      <w:r>
        <w:rPr>
          <w:rFonts w:hint="eastAsia" w:ascii="宋体" w:hAnsi="宋体"/>
          <w:sz w:val="24"/>
          <w:szCs w:val="24"/>
          <w:highlight w:val="none"/>
        </w:rPr>
        <w:t xml:space="preserve">元</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采购需求：详见第四部分采购需求及工程量清单</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工期：</w:t>
      </w:r>
      <w:r>
        <w:rPr>
          <w:rFonts w:hint="eastAsia" w:ascii="宋体" w:hAnsi="宋体"/>
          <w:sz w:val="24"/>
          <w:szCs w:val="24"/>
          <w:highlight w:val="none"/>
          <w:lang w:val="en-US" w:eastAsia="zh-CN"/>
        </w:rPr>
        <w:t xml:space="preserve">90</w:t>
      </w:r>
      <w:r>
        <w:rPr>
          <w:rFonts w:hint="eastAsia" w:ascii="宋体" w:hAnsi="宋体"/>
          <w:sz w:val="24"/>
          <w:szCs w:val="24"/>
          <w:highlight w:val="none"/>
        </w:rPr>
        <w:t xml:space="preserve">日历天</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本项目是否接受联合体：不接受</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本项目供应商邀请方式：发布公告</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本次采购确定的成交供应商数量：1名 </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二、申请人的资格要求：</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1.1具有独立承担民事责任能力（提供法人或者其他组织的营业执照等证明文件，自然人的身份证明）；        </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1.2具有良好的商业信誉和健全的财务会计制度(提供2025年度财务报表</w:t>
      </w:r>
      <w:r>
        <w:rPr>
          <w:rFonts w:hint="eastAsia" w:ascii="宋体" w:hAnsi="宋体"/>
          <w:sz w:val="24"/>
          <w:szCs w:val="24"/>
          <w:lang w:eastAsia="zh-CN"/>
        </w:rPr>
        <w:t xml:space="preserve">，</w:t>
      </w:r>
      <w:r>
        <w:rPr>
          <w:rFonts w:hint="eastAsia" w:ascii="宋体" w:hAnsi="宋体"/>
          <w:sz w:val="24"/>
          <w:szCs w:val="24"/>
        </w:rPr>
        <w:t xml:space="preserve">成立不满一年的提供至少一个月的财务报表或资格承诺函)；</w:t>
      </w:r>
      <w:r>
        <w:rPr>
          <w:rFonts w:hint="eastAsia" w:ascii="宋体" w:hAnsi="宋体"/>
          <w:sz w:val="24"/>
          <w:szCs w:val="24"/>
        </w:rPr>
        <w:t xml:space="preserve">       </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1.3具有履行合同所必需的设备和专业技术能力（提供供应商相关信息一览表【见第六部分响应文件的内容】或资格承诺函）；        </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1.4有依法缴纳税收和社会保障资金的良好记录（提供参加本次政府采购活动前半年内（至少一个月）依法缴纳税收和社会保险资金的相关材料或资格承诺函）；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1.5参加政府采购活动前三年内，在经营活动中没有重大违法记录（提供磋商承诺函或资格承诺函）；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1.6未被“信用中国”网站（www.creditchina.gov.cn）、中国政府采购网(www.ccgp.gov.cn)列入失信被执行人、重大税收违法案件当事人名单、政府采购严重失信行为记录名单（以磋商现场查询结果为准）；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1.7法律、行政法规规定的其他条件；</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采购活动；为采购项目提供整体设计、规范编制或者项目管理、监理、检测等服务的供应商，不得参加本项目的采购活动。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只接受中小微企业参与。中小企业划分标准见《工业和信息化部、国家统计局、国家发展和改革委员会、财政部关于印发中小企业划型标准规定的通知》（所属行业：建筑业）。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93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3.1合格的供应商必须具有有效的建筑业企业资质证书，企业资质要求：建筑工程施工总承包</w:t>
      </w:r>
      <w:r>
        <w:rPr>
          <w:rFonts w:hint="eastAsia" w:ascii="宋体" w:hAnsi="宋体"/>
          <w:sz w:val="24"/>
          <w:szCs w:val="24"/>
          <w:lang w:val="en-US" w:eastAsia="zh-CN"/>
        </w:rPr>
        <w:t xml:space="preserve">三</w:t>
      </w:r>
      <w:r>
        <w:rPr>
          <w:rFonts w:hint="eastAsia" w:ascii="宋体" w:hAnsi="宋体"/>
          <w:sz w:val="24"/>
          <w:szCs w:val="24"/>
        </w:rPr>
        <w:t xml:space="preserve">级及以上资质。（本工程执行省建设厅《关于开展建筑业企业资质动态监管工作的公告》（[2018]第6号）相关规定，要求</w:t>
      </w:r>
      <w:r>
        <w:rPr>
          <w:rFonts w:hint="eastAsia" w:ascii="宋体" w:hAnsi="宋体"/>
          <w:sz w:val="24"/>
          <w:szCs w:val="24"/>
          <w:lang w:val="en-US" w:eastAsia="zh-CN"/>
        </w:rPr>
        <w:t xml:space="preserve">供应商</w:t>
      </w:r>
      <w:r>
        <w:rPr>
          <w:rFonts w:hint="eastAsia" w:ascii="宋体" w:hAnsi="宋体"/>
          <w:sz w:val="24"/>
          <w:szCs w:val="24"/>
        </w:rPr>
        <w:t xml:space="preserve">动态监管核查结果合格，核查结果不合格的，资格审查不通过（核查资质指</w:t>
      </w:r>
      <w:r>
        <w:rPr>
          <w:rFonts w:hint="eastAsia" w:ascii="宋体" w:hAnsi="宋体"/>
          <w:sz w:val="24"/>
          <w:szCs w:val="24"/>
          <w:lang w:val="en-US" w:eastAsia="zh-CN"/>
        </w:rPr>
        <w:t xml:space="preserve">采购</w:t>
      </w:r>
      <w:r>
        <w:rPr>
          <w:rFonts w:hint="eastAsia" w:ascii="宋体" w:hAnsi="宋体"/>
          <w:sz w:val="24"/>
          <w:szCs w:val="24"/>
        </w:rPr>
        <w:t xml:space="preserve">文件所要求的相应资质）。</w:t>
      </w:r>
      <w:r>
        <w:rPr>
          <w:rFonts w:hint="eastAsia" w:ascii="宋体" w:hAnsi="宋体"/>
          <w:sz w:val="24"/>
          <w:szCs w:val="24"/>
        </w:rPr>
      </w:r>
      <w:r/>
    </w:p>
    <w:p>
      <w:pPr>
        <w:pStyle w:val="933"/>
        <w:ind w:right="360"/>
        <w:jc w:val="left"/>
        <w:spacing w:line="360" w:lineRule="auto"/>
        <w:widowControl/>
        <w:rPr>
          <w:rFonts w:hint="eastAsia" w:ascii="宋体" w:hAnsi="宋体" w:eastAsia="宋体" w:cs="Times New Roman"/>
          <w:sz w:val="24"/>
          <w:szCs w:val="24"/>
        </w:rPr>
      </w:pPr>
      <w:r>
        <w:rPr>
          <w:rFonts w:hint="eastAsia" w:ascii="宋体" w:hAnsi="宋体"/>
          <w:sz w:val="24"/>
          <w:szCs w:val="24"/>
        </w:rPr>
        <w:t xml:space="preserve">动态监管查询网址</w:t>
      </w:r>
      <w:r>
        <w:rPr>
          <w:rFonts w:hint="eastAsia" w:ascii="宋体" w:hAnsi="宋体" w:eastAsia="宋体" w:cs="Times New Roman"/>
          <w:sz w:val="24"/>
          <w:szCs w:val="24"/>
        </w:rPr>
        <w:t xml:space="preserve">https://zhzj.jsszfhcxjst.jiangsu.gov.cn:40278/gcszh</w:t>
      </w:r>
      <w:r>
        <w:rPr>
          <w:rFonts w:hint="eastAsia" w:ascii="宋体" w:hAnsi="宋体" w:eastAsia="宋体" w:cs="Times New Roman"/>
          <w:sz w:val="24"/>
          <w:szCs w:val="24"/>
        </w:rPr>
      </w:r>
      <w:r/>
    </w:p>
    <w:p>
      <w:pPr>
        <w:pStyle w:val="933"/>
        <w:ind w:right="0" w:firstLine="0"/>
        <w:jc w:val="left"/>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/SzjsWorkQY/normal/enterprise/index）</w:t>
      </w:r>
      <w:r>
        <w:rPr>
          <w:rFonts w:hint="eastAsia" w:ascii="宋体" w:hAnsi="宋体"/>
          <w:sz w:val="24"/>
          <w:szCs w:val="24"/>
        </w:rPr>
        <w:t xml:space="preserve">（以现场查询为准）  </w:t>
      </w:r>
      <w:r>
        <w:rPr>
          <w:rFonts w:hint="eastAsia" w:ascii="宋体" w:hAnsi="宋体"/>
          <w:sz w:val="24"/>
          <w:szCs w:val="24"/>
        </w:rPr>
      </w:r>
      <w:r/>
    </w:p>
    <w:p>
      <w:pPr>
        <w:pStyle w:val="933"/>
        <w:ind w:right="360" w:firstLine="480"/>
        <w:jc w:val="left"/>
        <w:spacing w:line="360" w:lineRule="auto"/>
        <w:widowControl/>
        <w:rPr>
          <w:rFonts w:hint="eastAsia"/>
        </w:rPr>
      </w:pPr>
      <w:r>
        <w:rPr>
          <w:rFonts w:hint="eastAsia" w:ascii="宋体" w:hAnsi="宋体"/>
          <w:sz w:val="24"/>
          <w:szCs w:val="24"/>
        </w:rPr>
        <w:t xml:space="preserve">3.2供应商</w:t>
      </w:r>
      <w:r>
        <w:rPr>
          <w:rFonts w:hint="eastAsia" w:ascii="宋体" w:hAnsi="宋体"/>
          <w:sz w:val="24"/>
          <w:szCs w:val="24"/>
          <w:lang w:val="en-US" w:eastAsia="zh-CN"/>
        </w:rPr>
        <w:t xml:space="preserve">必</w:t>
      </w:r>
      <w:r>
        <w:rPr>
          <w:rFonts w:hint="eastAsia" w:ascii="宋体" w:hAnsi="宋体"/>
          <w:sz w:val="24"/>
          <w:szCs w:val="24"/>
        </w:rPr>
        <w:t xml:space="preserve">须具有有效的安全生产许可证</w:t>
      </w:r>
      <w:r>
        <w:rPr>
          <w:rFonts w:hint="eastAsia" w:ascii="宋体" w:hAnsi="宋体"/>
          <w:sz w:val="24"/>
          <w:szCs w:val="24"/>
          <w:lang w:eastAsia="zh-CN"/>
        </w:rPr>
        <w:t xml:space="preserve">。</w:t>
      </w:r>
      <w:r>
        <w:rPr>
          <w:rFonts w:hint="eastAsia"/>
        </w:rPr>
      </w:r>
      <w:r/>
    </w:p>
    <w:p>
      <w:pPr>
        <w:pStyle w:val="93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项目负责人应具有</w:t>
      </w:r>
      <w:r>
        <w:rPr>
          <w:rFonts w:hint="eastAsia" w:ascii="宋体" w:hAnsi="宋体"/>
          <w:sz w:val="24"/>
          <w:szCs w:val="24"/>
          <w:lang w:val="en-US" w:eastAsia="zh-CN"/>
        </w:rPr>
        <w:t xml:space="preserve">有效的</w:t>
      </w:r>
      <w:r>
        <w:rPr>
          <w:rFonts w:hint="eastAsia" w:ascii="宋体" w:hAnsi="宋体"/>
          <w:sz w:val="24"/>
          <w:szCs w:val="24"/>
        </w:rPr>
        <w:t xml:space="preserve">二级及以上注册建造师（建筑工程专业）</w:t>
      </w:r>
      <w:r>
        <w:rPr>
          <w:rFonts w:hint="eastAsia" w:ascii="宋体" w:hAnsi="宋体"/>
          <w:sz w:val="24"/>
          <w:szCs w:val="24"/>
          <w:lang w:eastAsia="zh-CN"/>
        </w:rPr>
        <w:t xml:space="preserve">，</w:t>
      </w:r>
      <w:r>
        <w:rPr>
          <w:rFonts w:hint="eastAsia" w:ascii="宋体" w:hAnsi="宋体"/>
          <w:sz w:val="24"/>
          <w:szCs w:val="24"/>
        </w:rPr>
        <w:t xml:space="preserve">并具有供应商为其缴纳的自202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1</w:t>
      </w:r>
      <w:r>
        <w:rPr>
          <w:rFonts w:hint="eastAsia" w:ascii="宋体" w:hAnsi="宋体"/>
          <w:sz w:val="24"/>
          <w:szCs w:val="24"/>
        </w:rPr>
        <w:t xml:space="preserve">月以来任意一个月社保证明材料，且无在建（供应商提供项目经理无在建承诺）。     </w:t>
      </w:r>
      <w:r>
        <w:rPr>
          <w:rFonts w:hint="eastAsia" w:ascii="宋体" w:hAnsi="宋体"/>
          <w:sz w:val="24"/>
          <w:szCs w:val="24"/>
        </w:rPr>
      </w:r>
      <w:r/>
    </w:p>
    <w:p>
      <w:pPr>
        <w:pStyle w:val="933"/>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项目负责人具有有效的安全生产考核合格证（B类证书）。</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三、获取磋商文件</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1.时间：公告之时起至2026年</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日23:59（北京时间）</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2.地点：苏采云电子交易平台获取磋商文件</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3.方式：在线获取（登录http://jszfcg.jscz.gov.cn/jszc/login点击供应商进入系统），“苏采云”系统用户注册--获取“CA数字证书”--CA绑定与登录--网上报名--下载采购文件(后缀名为“.kedt”)。</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4.磋商文件获取费用：免费</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5.各供应商应在规定的时间内完成竞争性磋商文件的下载，逾期可能会造成竞争性磋商文件无法下载以及响应文件无法上传的情形，由此导致的后果由各供应商自行承担。</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四、磋商响应文件提交</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1.提交首次磋商响应文件时间：</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rPr>
        <w:t xml:space="preserve">线上递交磋商响应文件时间：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前。</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2.提交首次磋商响应文件地点：</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3.磋商响应文件提交的截止时间：2026年0</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，在截止时间后送达及上传至“苏采云”系统的磋商响应文件为无效文件，将被拒收。</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五、开启</w:t>
      </w:r>
      <w:r>
        <w:rPr>
          <w:rFonts w:hint="eastAsia" w:ascii="宋体" w:hAnsi="宋体"/>
          <w:sz w:val="24"/>
          <w:szCs w:val="24"/>
          <w:highlight w:val="none"/>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highlight w:val="none"/>
        </w:rPr>
        <w:t xml:space="preserve">1.磋商响应文件开启时间：2026年0</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  </w:t>
      </w:r>
      <w:r>
        <w:rPr>
          <w:rFonts w:hint="eastAsia" w:ascii="宋体" w:hAnsi="宋体"/>
          <w:sz w:val="24"/>
          <w:szCs w:val="24"/>
        </w:rPr>
        <w:t xml:space="preserve">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2.磋商响应文件文件开启地点：“苏采云”系统（网址：http://jszfcg.jsczt.cn/）“开标大厅”进入系统“开标大厅”。</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3.本项目采用远程不见面交易模式，通过不见面交易系统及相应的配套硬件设备（摄像头、话筒、麦克风等）完成远程解密、磋商会议现场异议及回复等交互环节。</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4.不见面交易相关要求和说明如下：</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（1）不见面开标项目的时间均以国家授时中心发布的时间为准；</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六、公告期限</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自本公告发布之日起3个工作日。</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七、其他补充事宜  </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1.请各供应商及时关注和查看江苏省政府采购网(ccgp-jiangsu.gov.cn)是否有更正公告。</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2.本项目属于工程类采购，本项目采购标的对应的行业为建筑业。</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工作日办公时间：9:00-12:00、13:30-17:30</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联系人：邵娟，联系电话：13655287962</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八、对本次磋商提出询问，请按以下方式联系。</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1.采购人信息</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名 称：镇江市北固居住房产管理处</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地 址：镇江市东吴路71号</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联系方式：0511-85012039</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2.采购代理机构信息</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名 称：江苏嘉加诚工程投资咨询有限公司</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地 址：镇江市京口区谷阳路88号东郡华庭16栋108室（蕴德社区旁）</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联系方式：0511-85665866</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项目联系人：朱海燕</w:t>
      </w:r>
      <w:r>
        <w:rPr>
          <w:rFonts w:hint="eastAsia" w:ascii="宋体" w:hAnsi="宋体"/>
          <w:sz w:val="24"/>
          <w:szCs w:val="24"/>
        </w:rPr>
      </w:r>
      <w:r/>
    </w:p>
    <w:p>
      <w:pPr>
        <w:pStyle w:val="933"/>
        <w:ind w:right="36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sz w:val="24"/>
          <w:szCs w:val="24"/>
        </w:rPr>
        <w:t xml:space="preserve">电话：0511-85665866</w:t>
      </w:r>
      <w:r>
        <w:rPr>
          <w:rFonts w:hint="eastAsia" w:ascii="宋体" w:hAnsi="宋体" w:eastAsia="宋体" w:cs="Times New Roman"/>
          <w:sz w:val="24"/>
          <w:szCs w:val="24"/>
        </w:rPr>
      </w:r>
      <w:r/>
    </w:p>
    <w:p>
      <w:pPr>
        <w:pStyle w:val="933"/>
        <w:ind w:right="36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933"/>
        <w:ind w:right="360" w:firstLine="480"/>
        <w:jc w:val="righ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江苏嘉加诚工程投资咨询有限公司</w:t>
      </w:r>
      <w:r>
        <w:rPr>
          <w:rFonts w:hint="eastAsia" w:ascii="宋体" w:hAnsi="宋体"/>
          <w:sz w:val="24"/>
          <w:szCs w:val="24"/>
        </w:rPr>
      </w:r>
      <w:r/>
    </w:p>
    <w:p>
      <w:pPr>
        <w:pStyle w:val="933"/>
        <w:ind w:right="360"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highlight w:val="none"/>
        </w:rPr>
        <w:t xml:space="preserve">   2026-0</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02</w:t>
      </w:r>
      <w:r>
        <w:rPr>
          <w:rFonts w:hint="eastAsia" w:ascii="宋体" w:hAnsi="宋体"/>
          <w:sz w:val="24"/>
          <w:szCs w:val="24"/>
          <w:highlight w:val="none"/>
        </w:rPr>
        <w:t xml:space="preserve">  </w:t>
      </w:r>
      <w:r>
        <w:rPr>
          <w:rFonts w:hint="eastAsia" w:ascii="宋体" w:hAnsi="宋体"/>
          <w:sz w:val="24"/>
          <w:szCs w:val="24"/>
        </w:rPr>
      </w:r>
      <w:r/>
    </w:p>
    <w:p>
      <w:pPr>
        <w:pStyle w:val="980"/>
        <w:keepLines w:val="0"/>
        <w:keepNext w:val="0"/>
        <w:pageBreakBefore w:val="0"/>
        <w:widowControl w:val="off"/>
      </w:pPr>
      <w:r/>
      <w:r/>
    </w:p>
    <w:p>
      <w:pPr>
        <w:pStyle w:val="934"/>
        <w:jc w:val="center"/>
        <w:keepLines w:val="0"/>
        <w:keepNext w:val="0"/>
        <w:pageBreakBefore w:val="0"/>
        <w:widowControl w:val="off"/>
        <w:rPr>
          <w:rFonts w:hint="eastAsia" w:ascii="宋体" w:hAnsi="宋体"/>
          <w:sz w:val="36"/>
        </w:rPr>
      </w:pPr>
      <w:r>
        <w:rPr>
          <w:rFonts w:hint="eastAsia" w:ascii="宋体" w:hAnsi="宋体"/>
          <w:sz w:val="24"/>
          <w:szCs w:val="24"/>
        </w:rPr>
        <w:br w:type="page" w:clear="all"/>
      </w:r>
      <w:bookmarkStart w:id="6" w:name="_Toc30268"/>
      <w:r/>
      <w:bookmarkStart w:id="7" w:name="_Toc4950"/>
      <w:r>
        <w:rPr>
          <w:rFonts w:hint="eastAsia" w:ascii="宋体" w:hAnsi="宋体"/>
          <w:sz w:val="36"/>
        </w:rPr>
        <w:t xml:space="preserve">第二部分 供应商须知</w:t>
      </w:r>
      <w:bookmarkEnd w:id="6"/>
      <w:r/>
      <w:bookmarkEnd w:id="7"/>
      <w:r>
        <w:rPr>
          <w:rFonts w:hint="eastAsia" w:ascii="宋体" w:hAnsi="宋体"/>
          <w:sz w:val="36"/>
        </w:rPr>
      </w:r>
      <w:r/>
    </w:p>
    <w:p>
      <w:pPr>
        <w:pStyle w:val="935"/>
        <w:keepLines w:val="0"/>
        <w:keepNext w:val="0"/>
        <w:pageBreakBefore w:val="0"/>
        <w:widowControl w:val="off"/>
      </w:pPr>
      <w:r/>
      <w:bookmarkStart w:id="8" w:name="_Toc19063"/>
      <w:r/>
      <w:bookmarkStart w:id="9" w:name="_Toc2197"/>
      <w:r>
        <w:rPr>
          <w:rFonts w:hint="eastAsia"/>
        </w:rPr>
        <w:t xml:space="preserve">一、总  则</w:t>
      </w:r>
      <w:bookmarkEnd w:id="8"/>
      <w:r/>
      <w:bookmarkEnd w:id="9"/>
      <w:r/>
      <w:r/>
    </w:p>
    <w:p>
      <w:pPr>
        <w:pStyle w:val="936"/>
        <w:ind w:firstLine="482"/>
        <w:keepLines w:val="0"/>
        <w:keepNext w:val="0"/>
        <w:pageBreakBefore w:val="0"/>
        <w:widowControl w:val="off"/>
      </w:pPr>
      <w:r/>
      <w:bookmarkStart w:id="10" w:name="_Toc27201"/>
      <w:r/>
      <w:bookmarkStart w:id="11" w:name="_Toc12116"/>
      <w:r>
        <w:rPr>
          <w:rFonts w:hint="eastAsia" w:ascii="宋体" w:hAnsi="宋体" w:cs="宋体"/>
        </w:rPr>
        <w:t xml:space="preserve">1.</w:t>
      </w:r>
      <w:r>
        <w:rPr>
          <w:rFonts w:hint="eastAsia"/>
        </w:rPr>
        <w:t xml:space="preserve">适用范围</w:t>
      </w:r>
      <w:bookmarkEnd w:id="10"/>
      <w:r/>
      <w:bookmarkEnd w:id="11"/>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1.1本磋商文件仅适用于</w:t>
      </w:r>
      <w:r>
        <w:rPr>
          <w:rFonts w:hint="eastAsia" w:ascii="宋体" w:hAnsi="宋体"/>
          <w:sz w:val="24"/>
          <w:szCs w:val="24"/>
          <w:u w:val="single"/>
          <w:lang w:eastAsia="zh-CN"/>
        </w:rPr>
        <w:t xml:space="preserve">2026年镇江市北固居住房产管理处市直管公房修缮工程</w:t>
      </w:r>
      <w:r>
        <w:rPr>
          <w:rFonts w:hint="eastAsia" w:ascii="宋体" w:hAnsi="宋体"/>
          <w:sz w:val="24"/>
          <w:szCs w:val="24"/>
        </w:rPr>
        <w:t xml:space="preserve">。</w:t>
      </w:r>
      <w:r>
        <w:rPr>
          <w:rFonts w:hint="eastAsia" w:ascii="宋体" w:hAnsi="宋体"/>
          <w:sz w:val="24"/>
          <w:szCs w:val="24"/>
        </w:rPr>
      </w:r>
      <w:r/>
    </w:p>
    <w:p>
      <w:pPr>
        <w:pStyle w:val="936"/>
        <w:ind w:firstLine="482"/>
        <w:keepLines w:val="0"/>
        <w:keepNext w:val="0"/>
        <w:pageBreakBefore w:val="0"/>
        <w:widowControl w:val="off"/>
      </w:pPr>
      <w:r/>
      <w:bookmarkStart w:id="12" w:name="_Toc22303"/>
      <w:r/>
      <w:bookmarkStart w:id="13" w:name="_Toc2708"/>
      <w:r>
        <w:rPr>
          <w:rFonts w:hint="eastAsia" w:ascii="宋体" w:hAnsi="宋体" w:cs="宋体"/>
        </w:rPr>
        <w:t xml:space="preserve">2.</w:t>
      </w:r>
      <w:r>
        <w:rPr>
          <w:rFonts w:hint="eastAsia"/>
        </w:rPr>
        <w:t xml:space="preserve">定义</w:t>
      </w:r>
      <w:bookmarkEnd w:id="12"/>
      <w:r/>
      <w:bookmarkEnd w:id="13"/>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磋商文件中下列术语应解释为：</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2.1“磋商组织方”系指采购代理机构或采购单位，即：</w:t>
      </w:r>
      <w:r>
        <w:rPr>
          <w:rFonts w:hint="eastAsia" w:ascii="宋体" w:hAnsi="宋体"/>
          <w:sz w:val="24"/>
          <w:szCs w:val="24"/>
          <w:u w:val="single"/>
        </w:rPr>
        <w:t xml:space="preserve">江苏嘉加诚工程投资咨询有限公司</w:t>
      </w:r>
      <w:r>
        <w:rPr>
          <w:rFonts w:hint="eastAsia" w:ascii="宋体" w:hAnsi="宋体"/>
          <w:sz w:val="24"/>
          <w:szCs w:val="24"/>
        </w:rPr>
        <w:t xml:space="preserve">。</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2.2“采购人”系指依法进行政府采购的国家机关、事业单位、团体组织，即：</w:t>
      </w:r>
      <w:r>
        <w:rPr>
          <w:rFonts w:hint="eastAsia" w:ascii="宋体" w:hAnsi="宋体"/>
          <w:sz w:val="24"/>
          <w:szCs w:val="24"/>
          <w:u w:val="single"/>
        </w:rPr>
        <w:t xml:space="preserve">镇江市北固居住房产管理处</w:t>
      </w:r>
      <w:r>
        <w:rPr>
          <w:rFonts w:hint="eastAsia" w:ascii="宋体" w:hAnsi="宋体"/>
          <w:sz w:val="24"/>
          <w:szCs w:val="24"/>
        </w:rPr>
        <w:t xml:space="preserve">。</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2.3“供应商”系指向采购人提供货物、工程或者服务的法人、其他组织或者自然人。</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 “工程”系指本次采购范围内所描述的各类建设工程，包括</w:t>
      </w:r>
      <w:r>
        <w:rPr>
          <w:rFonts w:hint="eastAsia" w:ascii="宋体" w:hAnsi="宋体"/>
          <w:sz w:val="24"/>
          <w:szCs w:val="24"/>
        </w:rPr>
        <w:t xml:space="preserve">渗水屋面翻修、地面维修、墙体维修、更换木楼梯、门窗更换及老化水管电线的更换，适当增加部分安全设施等（工程量清单内的所有内容）</w:t>
      </w:r>
      <w:r>
        <w:rPr>
          <w:rFonts w:hint="eastAsia" w:ascii="宋体" w:hAnsi="宋体"/>
          <w:sz w:val="24"/>
          <w:szCs w:val="24"/>
        </w:rPr>
        <w:t xml:space="preserve">。</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2.5 “服务”系指本磋商文件所述供应商必须承担的工程服务以及其他类似的承诺义务。</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2.6 “货物”系指本磋商文件所述工程涉及的各种建筑材料或设备。</w:t>
      </w:r>
      <w:r>
        <w:rPr>
          <w:rFonts w:hint="eastAsia" w:ascii="宋体" w:hAnsi="宋体"/>
          <w:sz w:val="24"/>
          <w:szCs w:val="24"/>
        </w:rPr>
      </w:r>
      <w:r/>
    </w:p>
    <w:p>
      <w:pPr>
        <w:pStyle w:val="936"/>
        <w:ind w:firstLine="482"/>
        <w:keepLines w:val="0"/>
        <w:keepNext w:val="0"/>
        <w:pageBreakBefore w:val="0"/>
        <w:widowControl w:val="off"/>
      </w:pPr>
      <w:r/>
      <w:bookmarkStart w:id="14" w:name="_Toc1736"/>
      <w:r/>
      <w:bookmarkStart w:id="15" w:name="_Toc8592"/>
      <w:r>
        <w:rPr>
          <w:rFonts w:hint="eastAsia" w:ascii="宋体" w:hAnsi="宋体" w:cs="宋体"/>
        </w:rPr>
        <w:t xml:space="preserve">3.</w:t>
      </w:r>
      <w:r>
        <w:rPr>
          <w:rFonts w:hint="eastAsia"/>
        </w:rPr>
        <w:t xml:space="preserve">本次采购方式</w:t>
      </w:r>
      <w:bookmarkEnd w:id="14"/>
      <w:r/>
      <w:bookmarkEnd w:id="15"/>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3.1本次采购采取竞争性磋商采购方式：综合评分法。</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3.2是否接受进口产品：否</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3.3本项目资格审查方式：资格后审   </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 本次采购确定的成交人数量：1名 </w:t>
      </w:r>
      <w:r>
        <w:rPr>
          <w:rFonts w:ascii="宋体" w:hAnsi="宋体"/>
          <w:sz w:val="24"/>
          <w:szCs w:val="24"/>
        </w:rPr>
      </w:r>
      <w:r/>
    </w:p>
    <w:p>
      <w:pPr>
        <w:pStyle w:val="936"/>
        <w:ind w:firstLine="482"/>
        <w:keepLines w:val="0"/>
        <w:keepNext w:val="0"/>
        <w:pageBreakBefore w:val="0"/>
        <w:widowControl w:val="off"/>
        <w:rPr>
          <w:rFonts w:hint="eastAsia" w:ascii="宋体" w:hAnsi="宋体" w:eastAsia="宋体" w:cs="宋体"/>
          <w:b/>
          <w:bCs/>
        </w:rPr>
      </w:pPr>
      <w:r/>
      <w:bookmarkStart w:id="16" w:name="_Toc17463"/>
      <w:r/>
      <w:bookmarkStart w:id="17" w:name="_Toc23768"/>
      <w:r>
        <w:rPr>
          <w:rFonts w:hint="eastAsia" w:ascii="宋体" w:hAnsi="宋体" w:eastAsia="宋体" w:cs="宋体"/>
          <w:b/>
          <w:bCs/>
        </w:rPr>
        <w:t xml:space="preserve">4.磋商费用</w:t>
      </w:r>
      <w:bookmarkEnd w:id="16"/>
      <w:r/>
      <w:bookmarkEnd w:id="17"/>
      <w:r>
        <w:rPr>
          <w:rFonts w:hint="eastAsia" w:ascii="宋体" w:hAnsi="宋体" w:eastAsia="宋体" w:cs="宋体"/>
          <w:b/>
          <w:bCs/>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4.1 供应商应自行承担所有与参加磋商有关的费用。</w:t>
      </w:r>
      <w:bookmarkStart w:id="18" w:name="_Toc22812"/>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4.2不论磋商的结果如何，磋商组织方在任何情况下均无义务和责任承担上述费用。</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eastAsia="宋体" w:cs="Times New Roman"/>
          <w:b/>
          <w:bCs/>
          <w:sz w:val="24"/>
          <w:szCs w:val="24"/>
          <w:lang w:val="en-US" w:eastAsia="zh-CN"/>
        </w:rPr>
      </w:pPr>
      <w:r/>
      <w:bookmarkStart w:id="19" w:name="_Toc31483"/>
      <w:r>
        <w:rPr>
          <w:rFonts w:hint="eastAsia" w:ascii="宋体" w:hAnsi="宋体" w:eastAsia="宋体" w:cs="Times New Roman"/>
          <w:b w:val="0"/>
          <w:bCs w:val="0"/>
          <w:sz w:val="24"/>
          <w:szCs w:val="24"/>
          <w:lang w:val="en-US" w:eastAsia="zh-CN"/>
        </w:rPr>
        <w:t xml:space="preserve">4.3</w:t>
      </w:r>
      <w:r>
        <w:rPr>
          <w:rFonts w:hint="eastAsia" w:ascii="宋体" w:hAnsi="宋体" w:eastAsia="宋体" w:cs="Times New Roman"/>
          <w:b/>
          <w:bCs/>
          <w:sz w:val="24"/>
          <w:szCs w:val="24"/>
          <w:lang w:val="en-US" w:eastAsia="zh-CN"/>
        </w:rPr>
        <w:t xml:space="preserve">本项目采购代理费由采购人按照苏财规〔2026〕1号文规定，在项目预算内列支并直接支付给代理机构，不向供应商收取任何代理费。</w:t>
      </w:r>
      <w:r>
        <w:rPr>
          <w:rFonts w:hint="eastAsia" w:ascii="宋体" w:hAnsi="宋体" w:eastAsia="宋体" w:cs="Times New Roman"/>
          <w:b/>
          <w:bCs/>
          <w:sz w:val="24"/>
          <w:szCs w:val="24"/>
          <w:lang w:val="en-US" w:eastAsia="zh-CN"/>
        </w:rPr>
      </w:r>
      <w:r/>
    </w:p>
    <w:p>
      <w:pPr>
        <w:pStyle w:val="933"/>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代理费标准：金额玖仟捌佰元，按江苏省服务类网上商城（苏服采）对本项目采购代理服务确定的金额。</w:t>
      </w:r>
      <w:r>
        <w:rPr>
          <w:rFonts w:hint="eastAsia" w:ascii="宋体" w:hAnsi="宋体" w:eastAsia="宋体" w:cs="Times New Roman"/>
          <w:b/>
          <w:bCs/>
          <w:sz w:val="24"/>
          <w:szCs w:val="24"/>
          <w:lang w:val="en-US" w:eastAsia="zh-CN"/>
        </w:rPr>
      </w:r>
      <w:r/>
    </w:p>
    <w:p>
      <w:pPr>
        <w:pStyle w:val="933"/>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采购代理费用收款信息：</w:t>
      </w:r>
      <w:r>
        <w:rPr>
          <w:rFonts w:hint="eastAsia" w:ascii="宋体" w:hAnsi="宋体" w:eastAsia="宋体" w:cs="Times New Roman"/>
          <w:sz w:val="24"/>
          <w:szCs w:val="24"/>
          <w:lang w:val="en-US" w:eastAsia="zh-CN"/>
        </w:rPr>
      </w:r>
      <w:r/>
    </w:p>
    <w:p>
      <w:pPr>
        <w:pStyle w:val="933"/>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户名：江苏嘉加诚工程投资咨询有限公司镇江分公司</w:t>
      </w:r>
      <w:r>
        <w:rPr>
          <w:rFonts w:hint="eastAsia" w:ascii="宋体" w:hAnsi="宋体" w:eastAsia="宋体" w:cs="Times New Roman"/>
          <w:sz w:val="24"/>
          <w:szCs w:val="24"/>
          <w:lang w:val="en-US" w:eastAsia="zh-CN"/>
        </w:rPr>
      </w:r>
      <w:r/>
    </w:p>
    <w:p>
      <w:pPr>
        <w:pStyle w:val="933"/>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开户银行：中国工商银行股份有限公司镇江科技新城支行</w:t>
      </w:r>
      <w:r>
        <w:rPr>
          <w:rFonts w:hint="eastAsia" w:ascii="宋体" w:hAnsi="宋体" w:eastAsia="宋体" w:cs="Times New Roman"/>
          <w:sz w:val="24"/>
          <w:szCs w:val="24"/>
          <w:lang w:val="en-US" w:eastAsia="zh-CN"/>
        </w:rPr>
      </w:r>
      <w:r/>
    </w:p>
    <w:p>
      <w:pPr>
        <w:pStyle w:val="933"/>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银行账户：1104065009200445589</w:t>
      </w:r>
      <w:r>
        <w:rPr>
          <w:rFonts w:hint="eastAsia" w:ascii="宋体" w:hAnsi="宋体" w:eastAsia="宋体" w:cs="Times New Roman"/>
          <w:sz w:val="24"/>
          <w:szCs w:val="24"/>
        </w:rPr>
      </w:r>
      <w:r/>
    </w:p>
    <w:p>
      <w:pPr>
        <w:pStyle w:val="936"/>
        <w:ind w:firstLine="482"/>
        <w:keepLines w:val="0"/>
        <w:keepNext w:val="0"/>
        <w:pageBreakBefore w:val="0"/>
        <w:widowControl w:val="off"/>
        <w:rPr>
          <w:rFonts w:hint="eastAsia"/>
        </w:rPr>
      </w:pPr>
      <w:r>
        <w:rPr>
          <w:rFonts w:hint="eastAsia" w:ascii="宋体" w:hAnsi="宋体" w:cs="宋体"/>
        </w:rPr>
        <w:t xml:space="preserve">5.</w:t>
      </w:r>
      <w:r>
        <w:rPr>
          <w:rFonts w:hint="eastAsia"/>
        </w:rPr>
        <w:t xml:space="preserve">政策功能</w:t>
      </w:r>
      <w:bookmarkEnd w:id="18"/>
      <w:r/>
      <w:bookmarkEnd w:id="19"/>
      <w:r>
        <w:rPr>
          <w:rFonts w:hint="eastAsia"/>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5.1支持中小企业发展</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符合中小企业划分标准的个体工商户，在政府采购活动中视同中小企业。</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5.1.7中小企业享受扶持政策获得政府采购合同的，小微企业不得将合同分包给大中型企业，中型企业不得将合同分包给大型企业。</w:t>
      </w:r>
      <w:r>
        <w:rPr>
          <w:rFonts w:hint="eastAsia" w:ascii="宋体" w:hAnsi="宋体"/>
          <w:sz w:val="24"/>
          <w:szCs w:val="24"/>
        </w:rPr>
      </w:r>
      <w:r/>
    </w:p>
    <w:p>
      <w:pPr>
        <w:pStyle w:val="933"/>
        <w:ind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5.2强制采购信息安全产品</w:t>
      </w:r>
      <w:r>
        <w:rPr>
          <w:rFonts w:hint="eastAsia" w:ascii="宋体" w:hAnsi="宋体"/>
          <w:bCs/>
          <w:sz w:val="24"/>
        </w:rPr>
      </w:r>
      <w:r/>
    </w:p>
    <w:p>
      <w:pPr>
        <w:pStyle w:val="933"/>
        <w:ind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rPr>
          <w:rFonts w:hint="eastAsia" w:ascii="宋体" w:hAnsi="宋体"/>
          <w:bCs/>
          <w:sz w:val="24"/>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rPr>
          <w:rFonts w:hint="eastAsia" w:ascii="宋体" w:hAnsi="宋体"/>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r>
        <w:rPr>
          <w:rFonts w:hint="eastAsia" w:ascii="宋体" w:hAnsi="宋体"/>
          <w:sz w:val="24"/>
          <w:szCs w:val="24"/>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rPr>
          <w:rFonts w:hint="eastAsia" w:ascii="宋体" w:hAnsi="宋体"/>
        </w:rPr>
      </w:r>
      <w:r/>
    </w:p>
    <w:p>
      <w:pPr>
        <w:pStyle w:val="933"/>
        <w:ind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rPr>
          <w:rFonts w:hint="eastAsia" w:ascii="宋体" w:hAnsi="宋体"/>
        </w:rPr>
      </w:r>
      <w:r/>
    </w:p>
    <w:p>
      <w:pPr>
        <w:pStyle w:val="933"/>
        <w:ind w:firstLine="480"/>
        <w:keepLines w:val="0"/>
        <w:keepNext w:val="0"/>
        <w:pageBreakBefore w:val="0"/>
        <w:spacing w:line="360" w:lineRule="auto"/>
        <w:widowControl w:val="off"/>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rPr>
          <w:rFonts w:ascii="宋体" w:hAnsi="宋体" w:cs="华文宋体"/>
          <w:sz w:val="24"/>
        </w:rPr>
      </w:r>
      <w:r/>
    </w:p>
    <w:p>
      <w:pPr>
        <w:pStyle w:val="933"/>
        <w:ind w:firstLine="480"/>
        <w:keepLines w:val="0"/>
        <w:keepNext w:val="0"/>
        <w:pageBreakBefore w:val="0"/>
        <w:spacing w:line="360" w:lineRule="auto"/>
        <w:widowControl w:val="off"/>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rPr>
          <w:rFonts w:hint="eastAsia" w:ascii="宋体" w:hAnsi="宋体" w:eastAsia="宋体" w:cs="华文宋体"/>
          <w:sz w:val="24"/>
          <w:lang w:eastAsia="zh-CN"/>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rPr>
          <w:rFonts w:hint="eastAsia" w:ascii="宋体" w:hAnsi="宋体" w:cs="华文宋体"/>
          <w:sz w:val="24"/>
        </w:rPr>
      </w:r>
      <w:r/>
    </w:p>
    <w:p>
      <w:pPr>
        <w:pStyle w:val="933"/>
        <w:ind w:firstLine="42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rPr>
          <w:rFonts w:hint="eastAsia" w:ascii="宋体" w:hAnsi="宋体" w:cs="华文宋体"/>
          <w:sz w:val="24"/>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w:t>
      </w:r>
      <w:r>
        <w:rPr>
          <w:rFonts w:hint="eastAsia" w:ascii="宋体" w:hAnsi="宋体" w:cs="华文宋体"/>
          <w:sz w:val="24"/>
          <w:highlight w:val="none"/>
        </w:rPr>
        <w:t xml:space="preserve">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华文宋体"/>
          <w:sz w:val="24"/>
          <w:highlight w:val="none"/>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5.7.3对本国产品的支持政策</w:t>
      </w:r>
      <w:r>
        <w:rPr>
          <w:rFonts w:hint="eastAsia" w:ascii="宋体" w:hAnsi="宋体" w:cs="华文宋体"/>
          <w:sz w:val="24"/>
          <w:highlight w:val="none"/>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华文宋体"/>
          <w:sz w:val="24"/>
          <w:highlight w:val="none"/>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华文宋体"/>
          <w:sz w:val="24"/>
          <w:highlight w:val="none"/>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5.7.4书面澄清、说明或者补正</w:t>
      </w:r>
      <w:r>
        <w:rPr>
          <w:rFonts w:hint="eastAsia" w:ascii="宋体" w:hAnsi="宋体" w:cs="华文宋体"/>
          <w:sz w:val="24"/>
          <w:highlight w:val="none"/>
        </w:rPr>
      </w:r>
      <w:r/>
    </w:p>
    <w:p>
      <w:pPr>
        <w:pStyle w:val="933"/>
        <w:ind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华文宋体"/>
          <w:sz w:val="24"/>
          <w:highlight w:val="none"/>
        </w:rPr>
      </w:r>
      <w:r/>
    </w:p>
    <w:p>
      <w:pPr>
        <w:pStyle w:val="933"/>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5.8根据江苏省财政厅、国家金融监督管理总局江苏监管局、江苏省地方</w:t>
      </w:r>
      <w:r>
        <w:rPr>
          <w:rFonts w:hint="eastAsia" w:ascii="宋体" w:hAnsi="宋体" w:cs="华文宋体"/>
          <w:sz w:val="24"/>
        </w:rPr>
        <w:t xml:space="preserve">金融监督管理局《关于在全省政府采购领域推行电子履约保函（保险）的通知》（苏财购【2023】150号）要求，参与采购活动且中标、成交的企业，可以用履约保函（保险）形式代替提供履约保证金。</w:t>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rPr>
      </w:pPr>
      <w:r>
        <w:rPr>
          <w:rFonts w:hint="eastAsia" w:ascii="宋体" w:hAnsi="宋体"/>
          <w:sz w:val="24"/>
          <w:szCs w:val="24"/>
        </w:rPr>
        <w:t xml:space="preserve">5.10本次磋商及由本次磋商产生的合同受中华人民共和国法律制约和保护。</w:t>
      </w:r>
      <w:r>
        <w:rPr>
          <w:rFonts w:hint="eastAsia"/>
        </w:rPr>
      </w:r>
      <w:r/>
    </w:p>
    <w:p>
      <w:pPr>
        <w:pStyle w:val="935"/>
        <w:keepLines w:val="0"/>
        <w:keepNext w:val="0"/>
        <w:pageBreakBefore w:val="0"/>
        <w:widowControl w:val="off"/>
        <w:rPr>
          <w:rFonts w:hint="eastAsia"/>
        </w:rPr>
      </w:pPr>
      <w:r/>
      <w:bookmarkStart w:id="20" w:name="_Toc23428"/>
      <w:r/>
      <w:bookmarkStart w:id="21" w:name="_Toc32401"/>
      <w:r>
        <w:rPr>
          <w:rFonts w:hint="eastAsia"/>
        </w:rPr>
        <w:t xml:space="preserve">二、磋商文件</w:t>
      </w:r>
      <w:bookmarkEnd w:id="20"/>
      <w:r/>
      <w:bookmarkEnd w:id="21"/>
      <w:r>
        <w:rPr>
          <w:rFonts w:hint="eastAsia"/>
        </w:rPr>
      </w:r>
      <w:r/>
    </w:p>
    <w:p>
      <w:pPr>
        <w:pStyle w:val="936"/>
        <w:ind w:firstLine="482"/>
        <w:keepLines w:val="0"/>
        <w:keepNext w:val="0"/>
        <w:pageBreakBefore w:val="0"/>
        <w:widowControl w:val="off"/>
        <w:rPr>
          <w:rFonts w:hint="eastAsia" w:ascii="宋体" w:hAnsi="宋体" w:cs="宋体"/>
        </w:rPr>
      </w:pPr>
      <w:r/>
      <w:bookmarkStart w:id="22" w:name="_Toc22258"/>
      <w:r/>
      <w:bookmarkStart w:id="23" w:name="_Toc12286"/>
      <w:r>
        <w:rPr>
          <w:rFonts w:hint="eastAsia" w:ascii="宋体" w:hAnsi="宋体" w:cs="宋体"/>
        </w:rPr>
        <w:t xml:space="preserve">6.磋商文件组成</w:t>
      </w:r>
      <w:bookmarkEnd w:id="22"/>
      <w:r/>
      <w:bookmarkEnd w:id="2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6.1磋商文件包括：</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（1）磋商邀请</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（3）合同</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（5）评审办法和标准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（6）磋商响应文件（格式）</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6.3除非有特殊要求，磋商文件不单独提供标的所在地自然环境、气象条件、公用设施等情况，供应商被视为熟悉上述与签订和履行合同有关的一切情况。</w:t>
      </w:r>
      <w:r>
        <w:rPr>
          <w:rFonts w:ascii="宋体" w:hAnsi="宋体"/>
          <w:sz w:val="24"/>
          <w:szCs w:val="24"/>
        </w:rPr>
      </w:r>
      <w:r/>
    </w:p>
    <w:p>
      <w:pPr>
        <w:pStyle w:val="936"/>
        <w:ind w:firstLine="482"/>
        <w:keepLines w:val="0"/>
        <w:keepNext w:val="0"/>
        <w:pageBreakBefore w:val="0"/>
        <w:widowControl w:val="off"/>
      </w:pPr>
      <w:r/>
      <w:bookmarkStart w:id="24" w:name="_Toc9367"/>
      <w:r/>
      <w:bookmarkStart w:id="25" w:name="_Toc19175"/>
      <w:r>
        <w:rPr>
          <w:rFonts w:hint="eastAsia" w:ascii="宋体" w:hAnsi="宋体" w:cs="宋体"/>
        </w:rPr>
        <w:t xml:space="preserve">7.</w:t>
      </w:r>
      <w:r>
        <w:rPr>
          <w:rFonts w:hint="eastAsia"/>
        </w:rPr>
        <w:t xml:space="preserve">磋商文件的澄清和修改</w:t>
      </w:r>
      <w:bookmarkEnd w:id="24"/>
      <w:r/>
      <w:bookmarkEnd w:id="25"/>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7.1任何要求对磋商文件进行澄清的供应商，应及时联系项目联系人。</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rPr>
          <w:rFonts w:ascii="宋体" w:hAnsi="宋体"/>
          <w:b/>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7.5如澄清或修改公告有重新发布电子磋商文件的，供应商应下载最新发布的电子磋商文件制作响应文件。因供应商自身原因未能及时获取的，一切后果由供应商自行承担。</w:t>
      </w:r>
      <w:bookmarkStart w:id="26" w:name="_Toc12732"/>
      <w:r>
        <w:rPr>
          <w:rFonts w:hint="eastAsia" w:ascii="宋体" w:hAnsi="宋体"/>
          <w:sz w:val="24"/>
          <w:szCs w:val="24"/>
        </w:rPr>
      </w:r>
      <w:r/>
    </w:p>
    <w:p>
      <w:pPr>
        <w:pStyle w:val="935"/>
        <w:keepLines w:val="0"/>
        <w:keepNext w:val="0"/>
        <w:pageBreakBefore w:val="0"/>
        <w:widowControl w:val="off"/>
        <w:rPr>
          <w:rFonts w:hint="eastAsia"/>
        </w:rPr>
      </w:pPr>
      <w:r/>
      <w:bookmarkStart w:id="27" w:name="_Toc13281"/>
      <w:r>
        <w:rPr>
          <w:rFonts w:hint="eastAsia"/>
        </w:rPr>
        <w:t xml:space="preserve">三、磋商响应文件</w:t>
      </w:r>
      <w:bookmarkEnd w:id="26"/>
      <w:r/>
      <w:bookmarkEnd w:id="27"/>
      <w:r>
        <w:rPr>
          <w:rFonts w:hint="eastAsia"/>
        </w:rPr>
      </w:r>
      <w:r/>
    </w:p>
    <w:p>
      <w:pPr>
        <w:pStyle w:val="936"/>
        <w:ind w:firstLine="482"/>
        <w:keepLines w:val="0"/>
        <w:keepNext w:val="0"/>
        <w:pageBreakBefore w:val="0"/>
        <w:widowControl w:val="off"/>
        <w:rPr>
          <w:rFonts w:hint="eastAsia" w:ascii="宋体" w:hAnsi="宋体" w:cs="宋体"/>
        </w:rPr>
      </w:pPr>
      <w:r/>
      <w:bookmarkStart w:id="28" w:name="_Toc26545"/>
      <w:r/>
      <w:bookmarkStart w:id="29" w:name="_Toc5327"/>
      <w:r>
        <w:rPr>
          <w:rFonts w:hint="eastAsia" w:ascii="宋体" w:hAnsi="宋体" w:cs="宋体"/>
        </w:rPr>
        <w:t xml:space="preserve">8.编制响应文件的工具</w:t>
      </w:r>
      <w:bookmarkEnd w:id="28"/>
      <w:r/>
      <w:bookmarkEnd w:id="29"/>
      <w:r>
        <w:rPr>
          <w:rFonts w:hint="eastAsia" w:ascii="宋体" w:hAnsi="宋体" w:cs="宋体"/>
        </w:rPr>
      </w:r>
      <w:r/>
    </w:p>
    <w:p>
      <w:pPr>
        <w:pStyle w:val="933"/>
        <w:ind w:firstLine="480"/>
        <w:jc w:val="left"/>
        <w:keepLines w:val="0"/>
        <w:keepNext w:val="0"/>
        <w:pageBreakBefore w:val="0"/>
        <w:spacing w:line="360" w:lineRule="auto"/>
        <w:widowControl w:val="off"/>
        <w:rPr>
          <w:rFonts w:hint="eastAsia"/>
        </w:rPr>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rPr>
          <w:rFonts w:hint="eastAsia"/>
        </w:rPr>
      </w:r>
      <w:r/>
    </w:p>
    <w:p>
      <w:pPr>
        <w:pStyle w:val="936"/>
        <w:ind w:firstLine="482"/>
        <w:keepLines w:val="0"/>
        <w:keepNext w:val="0"/>
        <w:pageBreakBefore w:val="0"/>
        <w:widowControl w:val="off"/>
      </w:pPr>
      <w:r/>
      <w:bookmarkStart w:id="30" w:name="_Toc17868"/>
      <w:r/>
      <w:bookmarkStart w:id="31" w:name="_Toc27748"/>
      <w:r>
        <w:rPr>
          <w:rFonts w:hint="eastAsia" w:ascii="宋体" w:hAnsi="宋体" w:cs="宋体"/>
        </w:rPr>
        <w:t xml:space="preserve">9.</w:t>
      </w:r>
      <w:r>
        <w:rPr>
          <w:rFonts w:hint="eastAsia"/>
        </w:rPr>
        <w:t xml:space="preserve">响应文件语言及度量衡单位</w:t>
      </w:r>
      <w:bookmarkEnd w:id="30"/>
      <w:r/>
      <w:bookmarkEnd w:id="31"/>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rPr>
          <w:rFonts w:ascii="宋体" w:hAnsi="宋体"/>
          <w:sz w:val="24"/>
          <w:szCs w:val="24"/>
        </w:rPr>
      </w:r>
      <w:r/>
    </w:p>
    <w:p>
      <w:pPr>
        <w:pStyle w:val="936"/>
        <w:ind w:firstLine="482"/>
        <w:keepLines w:val="0"/>
        <w:keepNext w:val="0"/>
        <w:pageBreakBefore w:val="0"/>
        <w:widowControl w:val="off"/>
      </w:pPr>
      <w:r/>
      <w:bookmarkStart w:id="32" w:name="_Toc28247"/>
      <w:r/>
      <w:bookmarkStart w:id="33" w:name="_Toc358"/>
      <w:r>
        <w:rPr>
          <w:rFonts w:hint="eastAsia" w:ascii="宋体" w:hAnsi="宋体" w:cs="宋体"/>
        </w:rPr>
        <w:t xml:space="preserve">10.</w:t>
      </w:r>
      <w:r>
        <w:rPr>
          <w:rFonts w:hint="eastAsia"/>
        </w:rPr>
        <w:t xml:space="preserve">响应文件的构成</w:t>
      </w:r>
      <w:bookmarkEnd w:id="32"/>
      <w:r/>
      <w:bookmarkEnd w:id="33"/>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10.1响应文件分为资格部分、商务部分和技术部分。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10.2资格部分系指供应商提交的证明其有资格参加磋商的文件。</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10.3商务部分系指供应商提交的证明其成交后有能力履行合同的文件。</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10.5具体填写格式详见磋商文件第六部分。</w:t>
      </w:r>
      <w:r>
        <w:rPr>
          <w:rFonts w:ascii="宋体" w:hAnsi="宋体"/>
          <w:sz w:val="24"/>
          <w:szCs w:val="24"/>
        </w:rPr>
      </w:r>
      <w:r/>
    </w:p>
    <w:p>
      <w:pPr>
        <w:pStyle w:val="936"/>
        <w:ind w:firstLine="482"/>
        <w:keepLines w:val="0"/>
        <w:keepNext w:val="0"/>
        <w:pageBreakBefore w:val="0"/>
        <w:widowControl w:val="off"/>
      </w:pPr>
      <w:r/>
      <w:bookmarkStart w:id="34" w:name="_Toc2904"/>
      <w:r/>
      <w:bookmarkStart w:id="35" w:name="_Toc9993"/>
      <w:r>
        <w:rPr>
          <w:rFonts w:hint="eastAsia" w:ascii="宋体" w:hAnsi="宋体" w:cs="宋体"/>
        </w:rPr>
        <w:t xml:space="preserve">11.</w:t>
      </w:r>
      <w:r>
        <w:rPr>
          <w:rFonts w:hint="eastAsia"/>
        </w:rPr>
        <w:t xml:space="preserve">响应文件的编写</w:t>
      </w:r>
      <w:bookmarkEnd w:id="34"/>
      <w:r/>
      <w:bookmarkEnd w:id="35"/>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11.2供应商在编制响应文件时，各模块内容须填写或提交到对应位置，无相应内容可填的项应填写“无”、“没有相应指标”等明确的回答文字。</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11.4供应商必须保证响应文件所提供的全部资料合法、真实、可靠。</w:t>
      </w:r>
      <w:r>
        <w:rPr>
          <w:rFonts w:ascii="宋体" w:hAnsi="宋体"/>
          <w:sz w:val="24"/>
          <w:szCs w:val="24"/>
        </w:rPr>
      </w:r>
      <w:r/>
    </w:p>
    <w:p>
      <w:pPr>
        <w:pStyle w:val="936"/>
        <w:ind w:firstLine="482"/>
        <w:keepLines w:val="0"/>
        <w:keepNext w:val="0"/>
        <w:pageBreakBefore w:val="0"/>
        <w:widowControl w:val="off"/>
        <w:rPr>
          <w:rFonts w:hint="eastAsia"/>
        </w:rPr>
      </w:pPr>
      <w:r/>
      <w:bookmarkStart w:id="36" w:name="_Toc32236"/>
      <w:r/>
      <w:bookmarkStart w:id="37" w:name="_Toc13630"/>
      <w:r>
        <w:rPr>
          <w:rFonts w:hint="eastAsia" w:ascii="宋体" w:hAnsi="宋体" w:cs="宋体"/>
        </w:rPr>
        <w:t xml:space="preserve">12.</w:t>
      </w:r>
      <w:r>
        <w:rPr>
          <w:rFonts w:hint="eastAsia"/>
        </w:rPr>
        <w:t xml:space="preserve">响应报价</w:t>
      </w:r>
      <w:bookmarkEnd w:id="36"/>
      <w:r/>
      <w:bookmarkEnd w:id="37"/>
      <w:r>
        <w:rPr>
          <w:rFonts w:hint="eastAsia"/>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12.1磋商应以人民币报价（保留至小数点后2位，四舍五入）。</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12.2供应商应按磋商文件所提供的各报价表格式报价。</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12.3供应商对本工程应报出具有竞争力的价格，应包括劳务、材料、施工</w:t>
      </w:r>
      <w:r>
        <w:rPr>
          <w:rFonts w:hint="eastAsia" w:ascii="宋体" w:hAnsi="宋体"/>
          <w:sz w:val="24"/>
          <w:szCs w:val="24"/>
          <w:lang w:val="en-US" w:eastAsia="zh-CN"/>
        </w:rPr>
        <w:t xml:space="preserve">机械</w:t>
      </w:r>
      <w:r>
        <w:rPr>
          <w:rFonts w:hint="eastAsia" w:ascii="宋体" w:hAnsi="宋体"/>
          <w:sz w:val="24"/>
          <w:szCs w:val="24"/>
        </w:rPr>
        <w:t xml:space="preserve">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rPr>
          <w:rFonts w:hint="eastAsia" w:ascii="宋体" w:hAnsi="宋体"/>
          <w:sz w:val="24"/>
          <w:szCs w:val="24"/>
        </w:rPr>
      </w:r>
      <w:r/>
    </w:p>
    <w:p>
      <w:pPr>
        <w:pStyle w:val="933"/>
        <w:ind w:firstLine="482"/>
        <w:jc w:val="left"/>
        <w:keepLines w:val="0"/>
        <w:keepNext w:val="0"/>
        <w:pageBreakBefore w:val="0"/>
        <w:spacing w:line="360" w:lineRule="auto"/>
        <w:widowControl w:val="off"/>
        <w:rPr>
          <w:rFonts w:hint="eastAsia" w:ascii="宋体" w:hAnsi="宋体"/>
          <w:sz w:val="24"/>
          <w:szCs w:val="24"/>
        </w:rPr>
      </w:pPr>
      <w:r>
        <w:rPr>
          <w:rFonts w:hint="eastAsia" w:ascii="宋体" w:hAnsi="宋体"/>
          <w:b/>
          <w:sz w:val="24"/>
          <w:szCs w:val="24"/>
        </w:rPr>
        <w:t xml:space="preserve">★</w:t>
      </w:r>
      <w:r>
        <w:rPr>
          <w:rFonts w:hint="eastAsia" w:ascii="宋体" w:hAnsi="宋体"/>
          <w:sz w:val="24"/>
          <w:szCs w:val="24"/>
        </w:rPr>
        <w:t xml:space="preserve">12.4</w:t>
      </w:r>
      <w:r>
        <w:rPr>
          <w:rFonts w:hint="eastAsia" w:ascii="宋体" w:hAnsi="宋体"/>
          <w:b/>
          <w:bCs/>
          <w:sz w:val="24"/>
          <w:szCs w:val="24"/>
        </w:rPr>
        <w:t xml:space="preserve"> 每种工程量只允许有一种报价，任何有选择报价将不予接受。供应商必须对磋商文件中所采购的所有工程量进行报价，只报其中部分工程量的磋商响应文件无效。</w:t>
      </w:r>
      <w:r>
        <w:rPr>
          <w:rFonts w:hint="eastAsia" w:ascii="宋体" w:hAnsi="宋体"/>
          <w:sz w:val="24"/>
          <w:szCs w:val="24"/>
        </w:rPr>
      </w:r>
      <w:r/>
    </w:p>
    <w:p>
      <w:pPr>
        <w:pStyle w:val="933"/>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sz w:val="24"/>
          <w:szCs w:val="24"/>
        </w:rPr>
        <w:t xml:space="preserve">★</w:t>
      </w:r>
      <w:r>
        <w:rPr>
          <w:rFonts w:hint="eastAsia" w:ascii="宋体" w:hAnsi="宋体"/>
          <w:b/>
          <w:bCs/>
          <w:sz w:val="24"/>
          <w:szCs w:val="24"/>
        </w:rPr>
        <w:t xml:space="preserve">12.5供应商不得将以下不可竞争费用</w:t>
      </w:r>
      <w:r>
        <w:rPr>
          <w:rFonts w:hint="eastAsia" w:ascii="宋体" w:hAnsi="宋体"/>
          <w:b/>
          <w:bCs/>
          <w:sz w:val="24"/>
          <w:szCs w:val="24"/>
          <w:highlight w:val="none"/>
          <w:lang w:val="en-US" w:eastAsia="zh-CN"/>
        </w:rPr>
        <w:t xml:space="preserve">改变</w:t>
      </w:r>
      <w:r>
        <w:rPr>
          <w:rFonts w:hint="eastAsia" w:ascii="宋体" w:hAnsi="宋体"/>
          <w:b/>
          <w:bCs/>
          <w:sz w:val="24"/>
          <w:szCs w:val="24"/>
          <w:highlight w:val="none"/>
        </w:rPr>
        <w:t xml:space="preserve">标准</w:t>
      </w:r>
      <w:r>
        <w:rPr>
          <w:rFonts w:hint="eastAsia" w:ascii="宋体" w:hAnsi="宋体"/>
          <w:b/>
          <w:bCs/>
          <w:sz w:val="24"/>
          <w:szCs w:val="24"/>
        </w:rPr>
        <w:t xml:space="preserve">计取：</w:t>
      </w:r>
      <w:r>
        <w:rPr>
          <w:rFonts w:hint="eastAsia" w:ascii="宋体" w:hAnsi="宋体"/>
          <w:b/>
          <w:bCs/>
          <w:sz w:val="24"/>
          <w:szCs w:val="24"/>
        </w:rPr>
      </w:r>
      <w:r/>
    </w:p>
    <w:p>
      <w:pPr>
        <w:pStyle w:val="933"/>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（1）财政、税收、物价等部门批准的税金和行政性规费；</w:t>
      </w:r>
      <w:r>
        <w:rPr>
          <w:rFonts w:hint="eastAsia" w:ascii="宋体" w:hAnsi="宋体"/>
          <w:b/>
          <w:bCs/>
          <w:sz w:val="24"/>
          <w:szCs w:val="24"/>
        </w:rPr>
      </w:r>
      <w:r/>
    </w:p>
    <w:p>
      <w:pPr>
        <w:pStyle w:val="933"/>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（2）磋商文件明确的有关费用比例；</w:t>
      </w:r>
      <w:r>
        <w:rPr>
          <w:rFonts w:hint="eastAsia" w:ascii="宋体" w:hAnsi="宋体"/>
          <w:b/>
          <w:bCs/>
          <w:sz w:val="24"/>
          <w:szCs w:val="24"/>
        </w:rPr>
      </w:r>
      <w:r/>
    </w:p>
    <w:p>
      <w:pPr>
        <w:pStyle w:val="933"/>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（3）磋商文件中已经明确固定价格的材料、采购人供应的材料及暂定暂估的费用。</w:t>
      </w:r>
      <w:r>
        <w:rPr>
          <w:rFonts w:hint="eastAsia" w:ascii="宋体" w:hAnsi="宋体"/>
          <w:b/>
          <w:bCs/>
          <w:sz w:val="24"/>
          <w:szCs w:val="24"/>
        </w:rPr>
      </w:r>
      <w:r/>
    </w:p>
    <w:p>
      <w:pPr>
        <w:pStyle w:val="933"/>
        <w:ind w:firstLine="482"/>
        <w:jc w:val="left"/>
        <w:keepLines w:val="0"/>
        <w:keepNext w:val="0"/>
        <w:pageBreakBefore w:val="0"/>
        <w:spacing w:line="360" w:lineRule="auto"/>
        <w:widowControl w:val="off"/>
        <w:rPr>
          <w:rFonts w:hint="eastAsia" w:ascii="宋体" w:hAnsi="宋体"/>
          <w:b/>
          <w:bCs/>
          <w:sz w:val="24"/>
          <w:szCs w:val="24"/>
        </w:rPr>
      </w:pPr>
      <w:r/>
      <w:bookmarkStart w:id="38" w:name="_Toc24803"/>
      <w:r>
        <w:rPr>
          <w:rFonts w:hint="eastAsia" w:ascii="宋体" w:hAnsi="宋体"/>
          <w:b/>
          <w:bCs/>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rPr>
          <w:rFonts w:hint="eastAsia" w:ascii="宋体" w:hAnsi="宋体"/>
          <w:b/>
          <w:bCs/>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12.7工程量清单报价应包括完成磋商文件规定的工程量清单项目所需的全部费用其内涵：</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①包括分部分项工程费、措施费、其它项目费和规费、税金等。</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②包括完成每分部分项工程所含全部工程内容的费用。</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12.8实质性响应的供应商应按磋商小组要求在规定时间提交最后报价。</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12.9在磋商过程中未对磋商内容作出实质性变更、修改的情况下，如最后报价超过首轮报价，则最后报价无效，以其首轮报价作为最后报价。</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rPr>
      </w:pPr>
      <w:r>
        <w:rPr>
          <w:rFonts w:hint="eastAsia" w:ascii="宋体" w:hAnsi="宋体"/>
          <w:sz w:val="24"/>
          <w:szCs w:val="24"/>
        </w:rPr>
        <w:t xml:space="preserve">12.10不竞争费用不做调整，各清单项最终综合单价以最后报价与首轮报价的比例（均减去不可竞争费用）同比例下浮后执行。</w:t>
      </w:r>
      <w:r>
        <w:rPr>
          <w:rFonts w:hint="eastAsia"/>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12.11最低磋商报价不能作为成交的唯一保证。</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12.12磋商最后报价即为合同签约价。</w:t>
      </w:r>
      <w:r>
        <w:rPr>
          <w:rFonts w:hint="eastAsia" w:ascii="宋体" w:hAnsi="宋体"/>
          <w:sz w:val="24"/>
          <w:szCs w:val="24"/>
        </w:rPr>
        <w:tab/>
      </w:r>
      <w:r>
        <w:rPr>
          <w:rFonts w:hint="eastAsia" w:ascii="宋体" w:hAnsi="宋体"/>
          <w:sz w:val="24"/>
          <w:szCs w:val="24"/>
        </w:rPr>
      </w:r>
      <w:r/>
    </w:p>
    <w:p>
      <w:pPr>
        <w:pStyle w:val="936"/>
        <w:ind w:firstLine="482"/>
        <w:keepLines w:val="0"/>
        <w:keepNext w:val="0"/>
        <w:pageBreakBefore w:val="0"/>
        <w:widowControl w:val="off"/>
      </w:pPr>
      <w:r/>
      <w:bookmarkStart w:id="39" w:name="_Toc17902"/>
      <w:r>
        <w:rPr>
          <w:rFonts w:hint="eastAsia" w:ascii="宋体" w:hAnsi="宋体" w:cs="宋体"/>
        </w:rPr>
        <w:t xml:space="preserve">13.</w:t>
      </w:r>
      <w:r>
        <w:rPr>
          <w:rFonts w:hint="eastAsia"/>
        </w:rPr>
        <w:t xml:space="preserve">磋商保证金</w:t>
      </w:r>
      <w:bookmarkEnd w:id="38"/>
      <w:r/>
      <w:bookmarkEnd w:id="39"/>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13.1本项目不收磋商保证金。 </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40" w:name="_Toc30053"/>
      <w:r/>
      <w:bookmarkStart w:id="41" w:name="_Toc1051"/>
      <w:r>
        <w:rPr>
          <w:rFonts w:hint="eastAsia" w:ascii="宋体" w:hAnsi="宋体" w:cs="宋体"/>
        </w:rPr>
        <w:t xml:space="preserve">14.磋商响应有效期</w:t>
      </w:r>
      <w:bookmarkEnd w:id="40"/>
      <w:r/>
      <w:bookmarkEnd w:id="41"/>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14.1磋商有效期为：磋商响应文件自磋商之日起60天内有效。供应商一旦领取了本磋商文件并参加磋商，即被认为接受了磋商有效期的约定。</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42" w:name="_Toc399"/>
      <w:r/>
      <w:bookmarkStart w:id="43" w:name="_Toc18462"/>
      <w:r>
        <w:rPr>
          <w:rFonts w:hint="eastAsia" w:ascii="宋体" w:hAnsi="宋体" w:cs="宋体"/>
        </w:rPr>
        <w:t xml:space="preserve">15.响应文件的式样和签署</w:t>
      </w:r>
      <w:bookmarkEnd w:id="42"/>
      <w:r/>
      <w:bookmarkEnd w:id="4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44" w:name="_Toc23430"/>
      <w:r/>
      <w:bookmarkStart w:id="45" w:name="_Toc12687"/>
      <w:r>
        <w:rPr>
          <w:rFonts w:hint="eastAsia" w:ascii="宋体" w:hAnsi="宋体" w:cs="宋体"/>
        </w:rPr>
        <w:t xml:space="preserve">16.响应文件的提交</w:t>
      </w:r>
      <w:bookmarkEnd w:id="44"/>
      <w:r/>
      <w:bookmarkEnd w:id="45"/>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16.1响应文件提交</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16.1.1供应商须在磋商文件规定的截止时间前，通过响应文件编制软件或登录电子交易平台在规定时间内完成提交，提交成功后系统将发送回执。时间以电子交易平台时间为准。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16.1.2截止时间以后传输的响应文件，电子交易平台将拒绝接收。供应商应充分考虑网络环境、网络带宽等风险因素。</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16.1.3提交完成后至解密前，供应商不能对加密响应文件时所使用的数字认证证书进行更新、续费，否则可能引起的响应文件解密失败等相关后果由供应商自行承担。</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46" w:name="_Toc12740"/>
      <w:r/>
      <w:bookmarkStart w:id="47" w:name="_Toc20326"/>
      <w:r>
        <w:rPr>
          <w:rFonts w:hint="eastAsia" w:ascii="宋体" w:hAnsi="宋体" w:cs="宋体"/>
        </w:rPr>
        <w:t xml:space="preserve">17.响应文件的补充、修改或者撤回</w:t>
      </w:r>
      <w:bookmarkEnd w:id="46"/>
      <w:r/>
      <w:bookmarkEnd w:id="47"/>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17.1在提交截止时间前，供应商可以对所提交的电子响应文件进行撤回。</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17.3在提交截止时间之后，供应商不得对其响应文件作任何修改或撤回。</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rPr>
          <w:rFonts w:hint="eastAsia" w:ascii="宋体" w:hAnsi="宋体"/>
          <w:sz w:val="24"/>
          <w:szCs w:val="24"/>
        </w:rPr>
      </w:r>
      <w:r/>
    </w:p>
    <w:p>
      <w:pPr>
        <w:pStyle w:val="935"/>
        <w:keepLines w:val="0"/>
        <w:keepNext w:val="0"/>
        <w:pageBreakBefore w:val="0"/>
        <w:widowControl w:val="off"/>
      </w:pPr>
      <w:r/>
      <w:bookmarkStart w:id="48" w:name="_Toc9240"/>
      <w:r/>
      <w:bookmarkStart w:id="49" w:name="_Toc14214"/>
      <w:r>
        <w:rPr>
          <w:rFonts w:hint="eastAsia"/>
        </w:rPr>
        <w:t xml:space="preserve">四、磋商与评审</w:t>
      </w:r>
      <w:bookmarkEnd w:id="48"/>
      <w:r/>
      <w:bookmarkEnd w:id="49"/>
      <w:r/>
      <w:r/>
    </w:p>
    <w:p>
      <w:pPr>
        <w:pStyle w:val="936"/>
        <w:ind w:firstLine="482"/>
        <w:keepLines w:val="0"/>
        <w:keepNext w:val="0"/>
        <w:pageBreakBefore w:val="0"/>
        <w:widowControl w:val="off"/>
      </w:pPr>
      <w:r/>
      <w:bookmarkStart w:id="50" w:name="_Toc6312"/>
      <w:r/>
      <w:bookmarkStart w:id="51" w:name="_Toc15017"/>
      <w:r>
        <w:rPr>
          <w:rFonts w:hint="eastAsia" w:ascii="宋体" w:hAnsi="宋体" w:cs="宋体"/>
        </w:rPr>
        <w:t xml:space="preserve">18．</w:t>
      </w:r>
      <w:r>
        <w:rPr>
          <w:rFonts w:hint="eastAsia"/>
        </w:rPr>
        <w:t xml:space="preserve">磋商</w:t>
      </w:r>
      <w:bookmarkEnd w:id="50"/>
      <w:r/>
      <w:bookmarkEnd w:id="51"/>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18.1供应商应当在磋商前做好充分准备，以CA数字证书登录苏采云系统准时参加磋商。</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18.2供应商不足3家，不进入解密程序。</w:t>
      </w:r>
      <w:r>
        <w:rPr>
          <w:rFonts w:ascii="宋体" w:hAnsi="宋体"/>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ascii="宋体" w:hAnsi="宋体"/>
          <w:b/>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18.6供应商须配合磋商工作，否则自行承担后果。</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52" w:name="_Toc19821"/>
      <w:r/>
      <w:bookmarkStart w:id="53" w:name="_Toc2108"/>
      <w:r>
        <w:rPr>
          <w:rFonts w:hint="eastAsia" w:ascii="宋体" w:hAnsi="宋体" w:cs="宋体"/>
        </w:rPr>
        <w:t xml:space="preserve">19.磋商小组组成</w:t>
      </w:r>
      <w:bookmarkEnd w:id="52"/>
      <w:r/>
      <w:bookmarkEnd w:id="5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54" w:name="_Toc30859"/>
      <w:r/>
      <w:bookmarkStart w:id="55" w:name="_Toc7646"/>
      <w:r>
        <w:rPr>
          <w:rFonts w:hint="eastAsia" w:ascii="宋体" w:hAnsi="宋体" w:cs="宋体"/>
        </w:rPr>
        <w:t xml:space="preserve">20.无效磋商的情形</w:t>
      </w:r>
      <w:bookmarkEnd w:id="54"/>
      <w:r/>
      <w:bookmarkEnd w:id="55"/>
      <w:r>
        <w:rPr>
          <w:rFonts w:hint="eastAsia" w:ascii="宋体" w:hAnsi="宋体" w:cs="宋体"/>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供应商存在下列情况之一的，其磋商无效：</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bookmarkStart w:id="56" w:name="_Toc25883"/>
      <w:r>
        <w:rPr>
          <w:rFonts w:hint="eastAsia" w:ascii="宋体" w:hAnsi="宋体"/>
          <w:b/>
          <w:sz w:val="24"/>
          <w:szCs w:val="24"/>
        </w:rPr>
        <w:t xml:space="preserve">（1）响应文件未按磋商文件要求签署、盖章的；</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（2）不具备磋商文件中规定的资格要求的；</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rPr>
          <w:rFonts w:ascii="宋体" w:hAnsi="宋体"/>
          <w:b/>
          <w:sz w:val="24"/>
          <w:szCs w:val="24"/>
        </w:rPr>
      </w:r>
      <w:r/>
    </w:p>
    <w:p>
      <w:pPr>
        <w:pStyle w:val="933"/>
        <w:ind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（4）响应文件含有采购人不能接受的附加条件的；</w:t>
      </w:r>
      <w:r>
        <w:rPr>
          <w:rFonts w:hint="eastAsia"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rPr>
          <w:rFonts w:ascii="宋体" w:hAnsi="宋体"/>
          <w:b/>
          <w:sz w:val="24"/>
          <w:szCs w:val="24"/>
        </w:rPr>
      </w:r>
      <w:r/>
    </w:p>
    <w:p>
      <w:pPr>
        <w:pStyle w:val="933"/>
        <w:ind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lang w:val="en-US" w:eastAsia="zh-CN"/>
        </w:rPr>
        <w:t xml:space="preserve">供应商报价被磋商小组认定为异常低价情形的；</w:t>
      </w:r>
      <w:r>
        <w:rPr>
          <w:rFonts w:hint="eastAsia" w:ascii="宋体" w:hAnsi="宋体"/>
          <w:b/>
          <w:sz w:val="24"/>
          <w:szCs w:val="24"/>
        </w:rPr>
        <w:t xml:space="preserve">  </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磋商响应文件中提供了虚假或失实资料的；  </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不同供应商的磋商响应文件出现了磋商小组认为不应当雷同的；  </w:t>
      </w:r>
      <w:r>
        <w:rPr>
          <w:rFonts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供应商存在串通磋商情形的；  </w:t>
      </w:r>
      <w:r>
        <w:rPr>
          <w:rFonts w:ascii="宋体" w:hAnsi="宋体"/>
          <w:b/>
          <w:sz w:val="24"/>
          <w:szCs w:val="24"/>
        </w:rPr>
      </w:r>
      <w:r/>
    </w:p>
    <w:p>
      <w:pPr>
        <w:pStyle w:val="933"/>
        <w:ind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cs="宋体"/>
          <w:b/>
          <w:sz w:val="24"/>
          <w:szCs w:val="24"/>
        </w:rPr>
        <w:t xml:space="preserve">⑧</w:t>
      </w:r>
      <w:r>
        <w:rPr>
          <w:rFonts w:hint="eastAsia" w:ascii="宋体" w:hAnsi="宋体" w:eastAsia="宋体" w:cs="Times New Roman"/>
          <w:b/>
          <w:sz w:val="24"/>
          <w:szCs w:val="24"/>
        </w:rPr>
        <w:t xml:space="preserve">投标文件不满足招标文件的加★项实质性要求的；</w:t>
      </w:r>
      <w:r>
        <w:rPr>
          <w:rFonts w:hint="eastAsia" w:ascii="宋体" w:hAnsi="宋体"/>
          <w:b/>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项目工期存在负偏离的；</w:t>
      </w:r>
      <w:r>
        <w:rPr>
          <w:rFonts w:ascii="宋体" w:hAnsi="宋体"/>
          <w:b/>
          <w:sz w:val="24"/>
          <w:szCs w:val="24"/>
        </w:rPr>
      </w:r>
      <w:r/>
    </w:p>
    <w:p>
      <w:pPr>
        <w:pStyle w:val="933"/>
        <w:ind w:firstLine="482"/>
        <w:keepLines w:val="0"/>
        <w:keepNext w:val="0"/>
        <w:pageBreakBefore w:val="0"/>
        <w:spacing w:line="360" w:lineRule="auto"/>
        <w:widowControl w:val="off"/>
        <w:rPr>
          <w:rFonts w:hint="eastAsia" w:ascii="宋体" w:hAnsi="宋体"/>
          <w:b/>
          <w:sz w:val="24"/>
          <w:szCs w:val="24"/>
        </w:rPr>
      </w:pPr>
      <w:r>
        <w:rPr>
          <w:rFonts w:hint="eastAsia" w:ascii="宋体" w:hAnsi="宋体" w:eastAsia="宋体" w:cs="宋体"/>
          <w:b/>
          <w:sz w:val="24"/>
          <w:szCs w:val="24"/>
        </w:rPr>
        <w:t xml:space="preserve">⑩</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rPr>
          <w:rFonts w:hint="eastAsia" w:ascii="宋体" w:hAnsi="宋体"/>
          <w:b/>
          <w:sz w:val="24"/>
          <w:szCs w:val="24"/>
        </w:rPr>
      </w:r>
      <w:r/>
    </w:p>
    <w:p>
      <w:pPr>
        <w:pStyle w:val="936"/>
        <w:ind w:firstLine="482"/>
        <w:keepLines w:val="0"/>
        <w:keepNext w:val="0"/>
        <w:pageBreakBefore w:val="0"/>
        <w:widowControl w:val="off"/>
      </w:pPr>
      <w:r/>
      <w:bookmarkStart w:id="57" w:name="_Toc2902"/>
      <w:r>
        <w:rPr>
          <w:rFonts w:hint="eastAsia" w:ascii="宋体" w:hAnsi="宋体" w:cs="宋体"/>
        </w:rPr>
        <w:t xml:space="preserve">21.</w:t>
      </w:r>
      <w:r>
        <w:rPr>
          <w:rFonts w:hint="eastAsia"/>
        </w:rPr>
        <w:t xml:space="preserve">串通磋商的情形</w:t>
      </w:r>
      <w:bookmarkEnd w:id="56"/>
      <w:r/>
      <w:bookmarkEnd w:id="57"/>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有下列情形之一的，视为供应商串通磋商，磋商无效：</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（1）不同供应商的响应文件由同一单位或者个人编制；</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（2）不同供应商委托同一单位或者个人办理磋商事宜；</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（3）不同供应商的响应文件载明的项目管理成员或者联系人员为同一人；</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（4）不同供应商的响应文件异常一致或者磋商报价呈规律性差异；</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（5）不同供应商的响应文件相互混装。</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58" w:name="_Toc31623"/>
      <w:r/>
      <w:bookmarkStart w:id="59" w:name="_Toc14110"/>
      <w:r>
        <w:rPr>
          <w:rFonts w:hint="eastAsia" w:ascii="宋体" w:hAnsi="宋体" w:cs="宋体"/>
        </w:rPr>
        <w:t xml:space="preserve">22.响应文件的澄清</w:t>
      </w:r>
      <w:bookmarkEnd w:id="58"/>
      <w:r/>
      <w:bookmarkEnd w:id="59"/>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60" w:name="_Toc30235"/>
      <w:r/>
      <w:bookmarkStart w:id="61" w:name="_Toc5548"/>
      <w:r>
        <w:rPr>
          <w:rFonts w:hint="eastAsia" w:ascii="宋体" w:hAnsi="宋体" w:cs="宋体"/>
        </w:rPr>
        <w:t xml:space="preserve">23.磋商内容</w:t>
      </w:r>
      <w:bookmarkEnd w:id="60"/>
      <w:r/>
      <w:bookmarkEnd w:id="61"/>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rPr>
          <w:rFonts w:ascii="宋体" w:hAnsi="宋体"/>
          <w:sz w:val="24"/>
          <w:szCs w:val="24"/>
        </w:rPr>
      </w:r>
      <w:r/>
    </w:p>
    <w:p>
      <w:pPr>
        <w:pStyle w:val="933"/>
        <w:ind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b/>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62" w:name="_Toc1562"/>
      <w:r/>
      <w:bookmarkStart w:id="63" w:name="_Toc26927"/>
      <w:r>
        <w:rPr>
          <w:rFonts w:hint="eastAsia" w:ascii="宋体" w:hAnsi="宋体" w:cs="宋体"/>
        </w:rPr>
        <w:t xml:space="preserve">24.最后报价的提交</w:t>
      </w:r>
      <w:bookmarkEnd w:id="62"/>
      <w:r/>
      <w:bookmarkEnd w:id="6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24.1磋商文件能够详细列明采购标的的技术、服务要求的，磋商结束后，磋商小组应当要求所有实质性响应的供应商在规定时间内提交最后报价，提交最后报价的供应商不得少于3家。</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sz w:val="24"/>
          <w:szCs w:val="24"/>
        </w:rPr>
      </w:r>
      <w:r/>
    </w:p>
    <w:p>
      <w:pPr>
        <w:pStyle w:val="980"/>
        <w:ind w:firstLine="480"/>
        <w:keepLines w:val="0"/>
        <w:keepNext w:val="0"/>
        <w:pageBreakBefore w:val="0"/>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最后报价是供应商响应文件的有效组成部分。符合《政府采购竞争性磋商采购方式管理暂行办法》第三条第四项及本须知第25.2项情形的，提交最后报价的供应商可以为2家。</w:t>
      </w:r>
      <w:r>
        <w:rPr>
          <w:rFonts w:hint="eastAsia" w:ascii="宋体" w:hAnsi="宋体" w:eastAsia="宋体" w:cs="Times New Roman"/>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rPr>
          <w:rFonts w:hint="eastAsia"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64" w:name="_Toc29529"/>
      <w:r/>
      <w:bookmarkStart w:id="65" w:name="_Toc6737"/>
      <w:r>
        <w:rPr>
          <w:rFonts w:hint="eastAsia" w:ascii="宋体" w:hAnsi="宋体" w:cs="宋体"/>
        </w:rPr>
        <w:t xml:space="preserve">25.竞争性磋商特殊情况处理</w:t>
      </w:r>
      <w:bookmarkEnd w:id="64"/>
      <w:r/>
      <w:bookmarkEnd w:id="65"/>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rPr>
          <w:rFonts w:ascii="宋体" w:hAnsi="宋体"/>
          <w:sz w:val="24"/>
          <w:szCs w:val="24"/>
        </w:rPr>
      </w:r>
      <w:r/>
    </w:p>
    <w:p>
      <w:pPr>
        <w:pStyle w:val="935"/>
        <w:keepLines w:val="0"/>
        <w:keepNext w:val="0"/>
        <w:pageBreakBefore w:val="0"/>
        <w:widowControl w:val="off"/>
        <w:rPr>
          <w:rFonts w:hint="eastAsia"/>
        </w:rPr>
      </w:pPr>
      <w:r/>
      <w:bookmarkStart w:id="66" w:name="_Toc22620"/>
      <w:r/>
      <w:bookmarkStart w:id="67" w:name="_Toc16025"/>
      <w:r>
        <w:rPr>
          <w:rFonts w:hint="eastAsia"/>
        </w:rPr>
        <w:t xml:space="preserve">五、确定成交结果</w:t>
      </w:r>
      <w:bookmarkEnd w:id="66"/>
      <w:r/>
      <w:bookmarkEnd w:id="67"/>
      <w:r>
        <w:rPr>
          <w:rFonts w:hint="eastAsia"/>
        </w:rPr>
      </w:r>
      <w:r/>
    </w:p>
    <w:p>
      <w:pPr>
        <w:pStyle w:val="936"/>
        <w:ind w:firstLine="482"/>
        <w:keepLines w:val="0"/>
        <w:keepNext w:val="0"/>
        <w:pageBreakBefore w:val="0"/>
        <w:widowControl w:val="off"/>
        <w:rPr>
          <w:rFonts w:hint="eastAsia" w:ascii="宋体" w:hAnsi="宋体" w:cs="宋体"/>
        </w:rPr>
      </w:pPr>
      <w:r/>
      <w:bookmarkStart w:id="68" w:name="_Toc27800"/>
      <w:r/>
      <w:bookmarkStart w:id="69" w:name="_Toc9164"/>
      <w:r>
        <w:rPr>
          <w:rFonts w:hint="eastAsia" w:ascii="宋体" w:hAnsi="宋体" w:cs="宋体"/>
        </w:rPr>
        <w:t xml:space="preserve">26.确定成交供应商</w:t>
      </w:r>
      <w:bookmarkEnd w:id="68"/>
      <w:r/>
      <w:bookmarkEnd w:id="69"/>
      <w:r>
        <w:rPr>
          <w:rFonts w:hint="eastAsia" w:ascii="宋体" w:hAnsi="宋体" w:cs="宋体"/>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26.1磋商组织方应当在评审结束后2个工作日内将评审报告送采购人确认。</w:t>
      </w:r>
      <w:r>
        <w:rPr>
          <w:rFonts w:hint="eastAsia" w:ascii="宋体" w:hAnsi="宋体"/>
          <w:sz w:val="24"/>
          <w:szCs w:val="24"/>
        </w:rPr>
      </w:r>
      <w:r/>
    </w:p>
    <w:p>
      <w:pPr>
        <w:pStyle w:val="933"/>
        <w:ind w:firstLine="480"/>
        <w:jc w:val="left"/>
        <w:keepLines w:val="0"/>
        <w:keepNext w:val="0"/>
        <w:pageBreakBefore w:val="0"/>
        <w:spacing w:line="360" w:lineRule="auto"/>
        <w:widowControl w:val="off"/>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935"/>
        <w:keepLines w:val="0"/>
        <w:keepNext w:val="0"/>
        <w:pageBreakBefore w:val="0"/>
        <w:widowControl w:val="off"/>
        <w:rPr>
          <w:rFonts w:hint="eastAsia"/>
        </w:rPr>
      </w:pPr>
      <w:r/>
      <w:bookmarkStart w:id="70" w:name="_Toc24459"/>
      <w:r/>
      <w:bookmarkStart w:id="71" w:name="_Toc15549"/>
      <w:r>
        <w:rPr>
          <w:rFonts w:hint="eastAsia"/>
        </w:rPr>
        <w:t xml:space="preserve">六、授予合同</w:t>
      </w:r>
      <w:bookmarkEnd w:id="70"/>
      <w:r/>
      <w:bookmarkEnd w:id="71"/>
      <w:r>
        <w:rPr>
          <w:rFonts w:hint="eastAsia"/>
        </w:rPr>
      </w:r>
      <w:r/>
    </w:p>
    <w:p>
      <w:pPr>
        <w:pStyle w:val="936"/>
        <w:ind w:firstLine="482"/>
        <w:keepLines w:val="0"/>
        <w:keepNext w:val="0"/>
        <w:pageBreakBefore w:val="0"/>
        <w:widowControl w:val="off"/>
        <w:rPr>
          <w:rFonts w:hint="eastAsia" w:ascii="宋体" w:hAnsi="宋体" w:cs="宋体"/>
        </w:rPr>
      </w:pPr>
      <w:r/>
      <w:bookmarkStart w:id="72" w:name="_Toc32246"/>
      <w:r/>
      <w:bookmarkStart w:id="73" w:name="_Toc27059"/>
      <w:r>
        <w:rPr>
          <w:rFonts w:hint="eastAsia" w:ascii="宋体" w:hAnsi="宋体" w:cs="宋体"/>
        </w:rPr>
        <w:t xml:space="preserve">27．磋商组织方接受和拒绝任何或所有响应的权利</w:t>
      </w:r>
      <w:bookmarkEnd w:id="72"/>
      <w:r/>
      <w:bookmarkEnd w:id="7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74" w:name="_Toc21693"/>
      <w:r/>
      <w:bookmarkStart w:id="75" w:name="_Toc23749"/>
      <w:r>
        <w:rPr>
          <w:rFonts w:hint="eastAsia" w:ascii="宋体" w:hAnsi="宋体" w:cs="宋体"/>
        </w:rPr>
        <w:t xml:space="preserve">28．成交通知书</w:t>
      </w:r>
      <w:bookmarkEnd w:id="74"/>
      <w:r/>
      <w:bookmarkEnd w:id="75"/>
      <w:r>
        <w:rPr>
          <w:rFonts w:hint="eastAsia" w:ascii="宋体" w:hAnsi="宋体" w:cs="宋体"/>
        </w:rPr>
      </w:r>
      <w:r/>
    </w:p>
    <w:p>
      <w:pPr>
        <w:pStyle w:val="933"/>
        <w:ind w:firstLine="480"/>
        <w:jc w:val="left"/>
        <w:keepLines w:val="0"/>
        <w:keepNext w:val="0"/>
        <w:pageBreakBefore w:val="0"/>
        <w:spacing w:line="360" w:lineRule="auto"/>
        <w:widowControl w:val="off"/>
        <w:rPr>
          <w:rFonts w:hint="eastAsia" w:ascii="宋体" w:hAnsi="宋体"/>
          <w:sz w:val="24"/>
          <w:szCs w:val="24"/>
        </w:rPr>
      </w:pPr>
      <w:r/>
      <w:bookmarkStart w:id="76" w:name="_Toc29335"/>
      <w:r>
        <w:rPr>
          <w:rFonts w:hint="eastAsia" w:ascii="宋体" w:hAnsi="宋体"/>
          <w:sz w:val="24"/>
          <w:szCs w:val="24"/>
        </w:rPr>
        <w:t xml:space="preserve">28.1磋商组织方在“江苏政府采购网-苏采云平台”上公告成交结果，同时向成交供应商发出成交通知书。</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rPr>
          <w:rFonts w:hint="eastAsia"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77" w:name="_Toc29194"/>
      <w:r>
        <w:rPr>
          <w:rFonts w:hint="eastAsia" w:ascii="宋体" w:hAnsi="宋体" w:cs="宋体"/>
        </w:rPr>
        <w:t xml:space="preserve">29．签订合同</w:t>
      </w:r>
      <w:bookmarkEnd w:id="76"/>
      <w:r/>
      <w:bookmarkEnd w:id="77"/>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29.5采购人与成交人应当根据合同的约定依法履行合同义务。政府采购合同的履行、违约责任和解决争议的方法等适用《中华人民共和国民法典》。</w:t>
      </w:r>
      <w:bookmarkStart w:id="78" w:name="_Toc3408"/>
      <w:r>
        <w:rPr>
          <w:rFonts w:hint="eastAsia"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79" w:name="_Toc19988"/>
      <w:r>
        <w:rPr>
          <w:rFonts w:hint="eastAsia" w:ascii="宋体" w:hAnsi="宋体" w:cs="宋体"/>
        </w:rPr>
        <w:t xml:space="preserve">30．履约保证金</w:t>
      </w:r>
      <w:bookmarkEnd w:id="78"/>
      <w:r/>
      <w:bookmarkEnd w:id="79"/>
      <w:r>
        <w:rPr>
          <w:rFonts w:hint="eastAsia" w:ascii="宋体" w:hAnsi="宋体" w:cs="宋体"/>
        </w:rPr>
      </w:r>
      <w:r/>
    </w:p>
    <w:p>
      <w:pPr>
        <w:pStyle w:val="933"/>
        <w:ind w:firstLine="480"/>
        <w:jc w:val="left"/>
        <w:keepLines w:val="0"/>
        <w:keepNext w:val="0"/>
        <w:pageBreakBefore w:val="0"/>
        <w:spacing w:line="360" w:lineRule="auto"/>
        <w:widowControl w:val="off"/>
        <w:rPr>
          <w:rFonts w:hint="eastAsia" w:ascii="宋体" w:hAnsi="宋体"/>
          <w:sz w:val="24"/>
          <w:szCs w:val="24"/>
        </w:rPr>
      </w:pPr>
      <w:r/>
      <w:bookmarkStart w:id="80" w:name="_Toc4037"/>
      <w:r>
        <w:rPr>
          <w:rFonts w:hint="eastAsia" w:ascii="宋体" w:hAnsi="宋体"/>
          <w:sz w:val="24"/>
          <w:szCs w:val="24"/>
        </w:rPr>
        <w:t xml:space="preserve">30.1本项目不收取履约保证金。</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履约保证金的收取有A、B两种方式，本项目约定为A方式。</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A ☑本项目不收取履约保证金。</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hint="eastAsia"/>
        </w:rPr>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rPr>
          <w:rFonts w:hint="eastAsia"/>
        </w:rPr>
      </w:r>
      <w:r/>
    </w:p>
    <w:p>
      <w:pPr>
        <w:pStyle w:val="935"/>
        <w:keepLines w:val="0"/>
        <w:keepNext w:val="0"/>
        <w:pageBreakBefore w:val="0"/>
        <w:widowControl w:val="off"/>
        <w:rPr>
          <w:rFonts w:hint="eastAsia"/>
        </w:rPr>
      </w:pPr>
      <w:r/>
      <w:bookmarkStart w:id="81" w:name="_Toc28816"/>
      <w:r>
        <w:rPr>
          <w:rFonts w:hint="eastAsia"/>
        </w:rPr>
        <w:t xml:space="preserve">七、询问、质疑、投诉</w:t>
      </w:r>
      <w:bookmarkEnd w:id="80"/>
      <w:r/>
      <w:bookmarkEnd w:id="81"/>
      <w:r>
        <w:rPr>
          <w:rFonts w:hint="eastAsia"/>
        </w:rPr>
      </w:r>
      <w:r/>
    </w:p>
    <w:p>
      <w:pPr>
        <w:pStyle w:val="936"/>
        <w:ind w:firstLine="482"/>
        <w:keepLines w:val="0"/>
        <w:keepNext w:val="0"/>
        <w:pageBreakBefore w:val="0"/>
        <w:widowControl w:val="off"/>
        <w:rPr>
          <w:rFonts w:hint="eastAsia" w:ascii="宋体" w:hAnsi="宋体" w:cs="宋体"/>
        </w:rPr>
      </w:pPr>
      <w:r/>
      <w:bookmarkStart w:id="82" w:name="_Toc6903"/>
      <w:r/>
      <w:bookmarkStart w:id="83" w:name="_Toc11773"/>
      <w:r>
        <w:rPr>
          <w:rFonts w:hint="eastAsia" w:ascii="宋体" w:hAnsi="宋体" w:cs="宋体"/>
        </w:rPr>
        <w:t xml:space="preserve">31．询问</w:t>
      </w:r>
      <w:bookmarkEnd w:id="82"/>
      <w:r/>
      <w:bookmarkEnd w:id="8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84" w:name="_Toc25183"/>
      <w:r/>
      <w:bookmarkStart w:id="85" w:name="_Toc27908"/>
      <w:r>
        <w:rPr>
          <w:rFonts w:hint="eastAsia" w:ascii="宋体" w:hAnsi="宋体" w:cs="宋体"/>
        </w:rPr>
        <w:t xml:space="preserve">32．质疑</w:t>
      </w:r>
      <w:bookmarkEnd w:id="84"/>
      <w:r/>
      <w:bookmarkEnd w:id="85"/>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以上规定的供应商应知其权益受到损害之日，是指：</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（2）对采购过程提出质疑的，为各采购程序环节结束之日；</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（3）对成交结果提出质疑的，为结果公告期限届满之日。</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86" w:name="_Toc22582"/>
      <w:r/>
      <w:bookmarkStart w:id="87" w:name="_Toc12060"/>
      <w:r>
        <w:rPr>
          <w:rFonts w:hint="eastAsia" w:ascii="宋体" w:hAnsi="宋体" w:cs="宋体"/>
        </w:rPr>
        <w:t xml:space="preserve">33．投诉</w:t>
      </w:r>
      <w:bookmarkEnd w:id="86"/>
      <w:r/>
      <w:bookmarkEnd w:id="87"/>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rPr>
          <w:rFonts w:ascii="宋体" w:hAnsi="宋体"/>
          <w:sz w:val="24"/>
          <w:szCs w:val="24"/>
        </w:rPr>
      </w:r>
      <w:r/>
    </w:p>
    <w:p>
      <w:pPr>
        <w:pStyle w:val="935"/>
        <w:keepLines w:val="0"/>
        <w:keepNext w:val="0"/>
        <w:pageBreakBefore w:val="0"/>
        <w:widowControl w:val="off"/>
        <w:rPr>
          <w:rFonts w:hint="eastAsia"/>
        </w:rPr>
      </w:pPr>
      <w:r/>
      <w:bookmarkStart w:id="88" w:name="_Toc1594"/>
      <w:r/>
      <w:bookmarkStart w:id="89" w:name="_Toc13116"/>
      <w:r>
        <w:rPr>
          <w:rFonts w:hint="eastAsia"/>
        </w:rPr>
        <w:t xml:space="preserve">八、诚实信用和解释权</w:t>
      </w:r>
      <w:bookmarkEnd w:id="88"/>
      <w:r/>
      <w:bookmarkEnd w:id="89"/>
      <w:r>
        <w:rPr>
          <w:rFonts w:hint="eastAsia"/>
        </w:rPr>
      </w:r>
      <w:r/>
    </w:p>
    <w:p>
      <w:pPr>
        <w:pStyle w:val="936"/>
        <w:ind w:firstLine="482"/>
        <w:keepLines w:val="0"/>
        <w:keepNext w:val="0"/>
        <w:pageBreakBefore w:val="0"/>
        <w:widowControl w:val="off"/>
        <w:rPr>
          <w:rFonts w:hint="eastAsia" w:ascii="宋体" w:hAnsi="宋体" w:cs="宋体"/>
        </w:rPr>
      </w:pPr>
      <w:r/>
      <w:bookmarkStart w:id="90" w:name="_Toc5713"/>
      <w:r/>
      <w:bookmarkStart w:id="91" w:name="_Toc19463"/>
      <w:r>
        <w:rPr>
          <w:rFonts w:hint="eastAsia" w:ascii="宋体" w:hAnsi="宋体" w:cs="宋体"/>
        </w:rPr>
        <w:t xml:space="preserve">34．诚实信用</w:t>
      </w:r>
      <w:bookmarkEnd w:id="90"/>
      <w:r/>
      <w:bookmarkEnd w:id="91"/>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34.3供应商不得虚假承诺，否则，按照提供虚假材料谋取中标/成交处理。</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rPr>
          <w:rFonts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92" w:name="_Toc32102"/>
      <w:r/>
      <w:bookmarkStart w:id="93" w:name="_Toc17667"/>
      <w:r>
        <w:rPr>
          <w:rFonts w:hint="eastAsia" w:ascii="宋体" w:hAnsi="宋体" w:cs="宋体"/>
        </w:rPr>
        <w:t xml:space="preserve">35．解释权</w:t>
      </w:r>
      <w:bookmarkEnd w:id="92"/>
      <w:r/>
      <w:bookmarkEnd w:id="93"/>
      <w:r>
        <w:rPr>
          <w:rFonts w:hint="eastAsia" w:ascii="宋体" w:hAnsi="宋体" w:cs="宋体"/>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35.1除相关法律、法规规定外，本磋商文件的解释权归江苏嘉加诚工程投资咨询有限公司所有。</w:t>
      </w:r>
      <w:r>
        <w:rPr>
          <w:rFonts w:ascii="宋体" w:hAnsi="宋体"/>
          <w:sz w:val="24"/>
          <w:szCs w:val="24"/>
        </w:rPr>
      </w:r>
      <w:r/>
    </w:p>
    <w:p>
      <w:pPr>
        <w:pStyle w:val="936"/>
        <w:ind w:firstLine="482"/>
        <w:keepLines w:val="0"/>
        <w:keepNext w:val="0"/>
        <w:pageBreakBefore w:val="0"/>
        <w:widowControl w:val="off"/>
        <w:rPr>
          <w:rFonts w:hint="eastAsia" w:ascii="宋体" w:hAnsi="宋体" w:cs="宋体"/>
        </w:rPr>
      </w:pPr>
      <w:r/>
      <w:bookmarkStart w:id="94" w:name="_Toc15114"/>
      <w:r/>
      <w:bookmarkStart w:id="95" w:name="_Toc3367"/>
      <w:r>
        <w:rPr>
          <w:rFonts w:hint="eastAsia" w:ascii="宋体" w:hAnsi="宋体" w:cs="宋体"/>
        </w:rPr>
        <w:t xml:space="preserve">36．适用法律及约束力</w:t>
      </w:r>
      <w:bookmarkEnd w:id="94"/>
      <w:r/>
      <w:bookmarkEnd w:id="95"/>
      <w:r>
        <w:rPr>
          <w:rFonts w:hint="eastAsia" w:ascii="宋体" w:hAnsi="宋体" w:cs="宋体"/>
        </w:rPr>
      </w:r>
      <w:r/>
    </w:p>
    <w:p>
      <w:pPr>
        <w:pStyle w:val="933"/>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rPr>
          <w:rFonts w:hint="eastAsia" w:ascii="宋体" w:hAnsi="宋体"/>
          <w:sz w:val="24"/>
          <w:szCs w:val="24"/>
        </w:rPr>
      </w:r>
      <w:r/>
    </w:p>
    <w:p>
      <w:pPr>
        <w:pStyle w:val="933"/>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rPr>
          <w:rFonts w:ascii="宋体" w:hAnsi="宋体"/>
          <w:sz w:val="24"/>
          <w:szCs w:val="24"/>
        </w:rPr>
      </w:r>
      <w:r/>
    </w:p>
    <w:p>
      <w:pPr>
        <w:pStyle w:val="934"/>
        <w:jc w:val="center"/>
        <w:keepLines w:val="0"/>
        <w:keepNext w:val="0"/>
        <w:pageBreakBefore w:val="0"/>
        <w:spacing w:before="240" w:after="120" w:line="360" w:lineRule="auto"/>
        <w:widowControl w:val="off"/>
        <w:rPr>
          <w:rFonts w:hint="eastAsia" w:ascii="宋体" w:hAnsi="宋体"/>
          <w:sz w:val="24"/>
          <w:szCs w:val="24"/>
        </w:rPr>
      </w:pPr>
      <w:r>
        <w:rPr>
          <w:rFonts w:ascii="宋体" w:hAnsi="宋体"/>
          <w:sz w:val="24"/>
          <w:szCs w:val="24"/>
        </w:rPr>
        <w:br w:type="page" w:clear="all"/>
      </w:r>
      <w:bookmarkStart w:id="96" w:name="_Toc16037"/>
      <w:r/>
      <w:bookmarkStart w:id="97" w:name="_Toc25573"/>
      <w:r>
        <w:rPr>
          <w:rFonts w:hint="eastAsia" w:ascii="宋体" w:hAnsi="宋体"/>
          <w:sz w:val="36"/>
        </w:rPr>
        <w:t xml:space="preserve">第三部分  合同</w:t>
      </w:r>
      <w:bookmarkEnd w:id="96"/>
      <w:r/>
      <w:bookmarkEnd w:id="97"/>
      <w:r/>
      <w:bookmarkStart w:id="98" w:name="EB3664a4f8b80c4fdc8f01a8681e591bd4"/>
      <w:r>
        <w:rPr>
          <w:rFonts w:hint="eastAsia" w:ascii="宋体" w:hAnsi="宋体"/>
          <w:sz w:val="24"/>
          <w:szCs w:val="24"/>
        </w:rPr>
      </w:r>
      <w:r/>
    </w:p>
    <w:p>
      <w:pPr>
        <w:pStyle w:val="1003"/>
        <w:jc w:val="left"/>
        <w:keepLines w:val="0"/>
        <w:keepNext w:val="0"/>
        <w:pageBreakBefore w:val="0"/>
        <w:widowControl w:val="off"/>
        <w:rPr>
          <w:rFonts w:ascii="Times New Roman" w:hAnsi="Times New Roman" w:eastAsia="仿宋_GB2312"/>
          <w:bCs/>
          <w:color w:val="000000"/>
          <w:sz w:val="32"/>
          <w:szCs w:val="32"/>
        </w:rPr>
      </w:pPr>
      <w:r>
        <w:rPr>
          <w:rFonts w:hint="eastAsia" w:ascii="Times New Roman" w:hAnsi="Times New Roman" w:eastAsia="仿宋_GB2312"/>
          <w:bCs/>
          <w:color w:val="000000"/>
          <w:sz w:val="32"/>
          <w:szCs w:val="32"/>
          <w:highlight w:val="white"/>
        </w:rPr>
        <w:t xml:space="preserve">（</w:t>
      </w:r>
      <w:r>
        <w:rPr>
          <w:rFonts w:ascii="Times New Roman" w:hAnsi="Times New Roman" w:eastAsia="仿宋_GB2312"/>
          <w:bCs/>
          <w:color w:val="000000"/>
          <w:sz w:val="32"/>
          <w:szCs w:val="32"/>
          <w:highlight w:val="white"/>
        </w:rPr>
        <w:t xml:space="preserve">GF—2017—0201</w:t>
      </w:r>
      <w:r>
        <w:rPr>
          <w:rFonts w:hint="eastAsia" w:ascii="Times New Roman" w:hAnsi="Times New Roman" w:eastAsia="仿宋_GB2312"/>
          <w:bCs/>
          <w:color w:val="000000"/>
          <w:sz w:val="32"/>
          <w:szCs w:val="32"/>
          <w:highlight w:val="white"/>
        </w:rPr>
        <w:t xml:space="preserve">）</w:t>
      </w:r>
      <w:r>
        <w:rPr>
          <w:rFonts w:ascii="Times New Roman" w:hAnsi="Times New Roman" w:eastAsia="仿宋_GB2312"/>
          <w:bCs/>
          <w:color w:val="000000"/>
          <w:sz w:val="32"/>
          <w:szCs w:val="32"/>
        </w:rPr>
      </w:r>
      <w:r/>
    </w:p>
    <w:p>
      <w:pPr>
        <w:pStyle w:val="1003"/>
        <w:jc w:val="center"/>
        <w:keepLines w:val="0"/>
        <w:keepNext w:val="0"/>
        <w:pageBreakBefore w:val="0"/>
        <w:widowControl w:val="off"/>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03"/>
        <w:jc w:val="center"/>
        <w:keepLines w:val="0"/>
        <w:keepNext w:val="0"/>
        <w:pageBreakBefore w:val="0"/>
        <w:widowControl w:val="off"/>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03"/>
        <w:jc w:val="both"/>
        <w:keepLines w:val="0"/>
        <w:keepNext w:val="0"/>
        <w:pageBreakBefore w:val="0"/>
        <w:widowControl w:val="off"/>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03"/>
        <w:jc w:val="center"/>
        <w:keepLines w:val="0"/>
        <w:keepNext w:val="0"/>
        <w:pageBreakBefore w:val="0"/>
        <w:widowControl w:val="off"/>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03"/>
        <w:jc w:val="center"/>
        <w:keepLines w:val="0"/>
        <w:keepNext w:val="0"/>
        <w:pageBreakBefore w:val="0"/>
        <w:widowControl w:val="off"/>
        <w:rPr>
          <w:rFonts w:ascii="Times New Roman" w:hAnsi="Times New Roman" w:eastAsia="华文中宋"/>
          <w:b/>
          <w:color w:val="000000"/>
          <w:sz w:val="52"/>
          <w:szCs w:val="52"/>
        </w:rPr>
      </w:pPr>
      <w:r>
        <w:rPr>
          <w:rFonts w:hint="eastAsia" w:ascii="Times New Roman" w:hAnsi="Times New Roman" w:eastAsia="华文中宋"/>
          <w:b/>
          <w:color w:val="000000"/>
          <w:sz w:val="72"/>
          <w:szCs w:val="52"/>
          <w:highlight w:val="white"/>
        </w:rPr>
        <w:t xml:space="preserve">建设工程施工合同</w:t>
      </w:r>
      <w:r>
        <w:rPr>
          <w:rFonts w:ascii="Times New Roman" w:hAnsi="Times New Roman" w:eastAsia="华文中宋"/>
          <w:b/>
          <w:color w:val="000000"/>
          <w:sz w:val="52"/>
          <w:szCs w:val="52"/>
          <w:highlight w:val="white"/>
        </w:rPr>
        <w:br w:type="textWrapping" w:clear="all"/>
      </w:r>
      <w:r>
        <w:rPr>
          <w:rFonts w:hint="eastAsia" w:ascii="Times New Roman" w:hAnsi="Times New Roman" w:eastAsia="华文中宋"/>
          <w:b/>
          <w:color w:val="000000"/>
          <w:sz w:val="52"/>
          <w:szCs w:val="52"/>
          <w:highlight w:val="white"/>
        </w:rPr>
        <w:t xml:space="preserve">（示范文本）</w:t>
      </w:r>
      <w:r>
        <w:rPr>
          <w:rFonts w:ascii="Times New Roman" w:hAnsi="Times New Roman" w:eastAsia="华文中宋"/>
          <w:b/>
          <w:color w:val="000000"/>
          <w:sz w:val="52"/>
          <w:szCs w:val="52"/>
        </w:rPr>
      </w:r>
      <w:r/>
    </w:p>
    <w:p>
      <w:pPr>
        <w:pStyle w:val="1003"/>
        <w:jc w:val="center"/>
        <w:keepLines w:val="0"/>
        <w:keepNext w:val="0"/>
        <w:pageBreakBefore w:val="0"/>
        <w:widowControl w:val="off"/>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1003"/>
        <w:jc w:val="center"/>
        <w:keepLines w:val="0"/>
        <w:keepNext w:val="0"/>
        <w:pageBreakBefore w:val="0"/>
        <w:widowControl w:val="off"/>
        <w:rPr>
          <w:rFonts w:ascii="Times New Roman" w:hAnsi="Times New Roman" w:eastAsia="黑体"/>
          <w:b/>
          <w:color w:val="000000"/>
          <w:sz w:val="72"/>
          <w:szCs w:val="72"/>
        </w:rPr>
      </w:pPr>
      <w:r>
        <w:rPr>
          <w:rFonts w:ascii="Times New Roman" w:hAnsi="Times New Roman" w:eastAsia="黑体"/>
          <w:b/>
          <w:color w:val="000000"/>
          <w:sz w:val="72"/>
          <w:szCs w:val="72"/>
        </w:rPr>
      </w:r>
      <w:r/>
    </w:p>
    <w:p>
      <w:pPr>
        <w:pStyle w:val="1003"/>
        <w:jc w:val="center"/>
        <w:keepLines w:val="0"/>
        <w:keepNext w:val="0"/>
        <w:pageBreakBefore w:val="0"/>
        <w:widowControl w:val="off"/>
        <w:rPr>
          <w:rFonts w:ascii="Times New Roman" w:hAnsi="Times New Roman" w:eastAsia="楷体_GB2312"/>
          <w:b/>
          <w:bCs/>
          <w:color w:val="000000"/>
          <w:sz w:val="72"/>
          <w:szCs w:val="72"/>
        </w:rPr>
      </w:pPr>
      <w:r>
        <w:rPr>
          <w:rFonts w:ascii="Times New Roman" w:hAnsi="Times New Roman" w:eastAsia="楷体_GB2312"/>
          <w:b/>
          <w:color w:val="000000"/>
          <w:sz w:val="72"/>
          <w:szCs w:val="72"/>
        </w:rPr>
      </w:r>
      <w:r>
        <w:rPr>
          <w:rFonts w:ascii="Times New Roman" w:hAnsi="Times New Roman" w:eastAsia="楷体_GB2312"/>
          <w:b/>
          <w:color w:val="000000"/>
          <w:sz w:val="72"/>
          <w:szCs w:val="72"/>
        </w:rPr>
      </w:r>
      <w:r/>
    </w:p>
    <w:p>
      <w:pPr>
        <w:pStyle w:val="1003"/>
        <w:jc w:val="center"/>
        <w:keepLines w:val="0"/>
        <w:keepNext w:val="0"/>
        <w:pageBreakBefore w:val="0"/>
        <w:widowControl w:val="off"/>
        <w:rPr>
          <w:rFonts w:ascii="Times New Roman" w:hAnsi="Times New Roman" w:eastAsia="楷体_GB2312"/>
          <w:b/>
          <w:bCs/>
          <w:color w:val="000000"/>
          <w:sz w:val="72"/>
          <w:szCs w:val="72"/>
        </w:rPr>
      </w:pPr>
      <w:r>
        <w:rPr>
          <w:rFonts w:ascii="Times New Roman" w:hAnsi="Times New Roman" w:eastAsia="楷体_GB2312"/>
          <w:b/>
          <w:bCs/>
          <w:color w:val="000000"/>
          <w:sz w:val="72"/>
          <w:szCs w:val="72"/>
        </w:rPr>
      </w:r>
      <w:r>
        <w:rPr>
          <w:rFonts w:ascii="Times New Roman" w:hAnsi="Times New Roman" w:eastAsia="楷体_GB2312"/>
          <w:b/>
          <w:bCs/>
          <w:color w:val="000000"/>
          <w:sz w:val="72"/>
          <w:szCs w:val="72"/>
        </w:rPr>
      </w:r>
      <w:r/>
    </w:p>
    <w:p>
      <w:pPr>
        <w:pStyle w:val="1003"/>
        <w:jc w:val="center"/>
        <w:keepLines w:val="0"/>
        <w:keepNext w:val="0"/>
        <w:pageBreakBefore w:val="0"/>
        <w:widowControl w:val="off"/>
        <w:rPr>
          <w:rFonts w:ascii="Times New Roman" w:hAnsi="Times New Roman" w:eastAsia="楷体_GB2312"/>
          <w:b/>
          <w:bCs/>
          <w:color w:val="000000"/>
          <w:sz w:val="72"/>
          <w:szCs w:val="72"/>
        </w:rPr>
      </w:pPr>
      <w:r>
        <w:rPr>
          <w:rFonts w:ascii="Times New Roman" w:hAnsi="Times New Roman" w:eastAsia="楷体_GB2312"/>
          <w:b/>
          <w:color w:val="000000"/>
          <w:sz w:val="72"/>
          <w:szCs w:val="72"/>
        </w:rPr>
      </w:r>
      <w:r/>
    </w:p>
    <w:p>
      <w:pPr>
        <w:pStyle w:val="1003"/>
        <w:jc w:val="both"/>
        <w:keepLines w:val="0"/>
        <w:keepNext w:val="0"/>
        <w:pageBreakBefore w:val="0"/>
        <w:widowControl w:val="off"/>
        <w:rPr>
          <w:rFonts w:ascii="Times New Roman" w:hAnsi="Times New Roman" w:eastAsia="黑体"/>
          <w:b/>
          <w:color w:val="000000"/>
          <w:sz w:val="52"/>
          <w:szCs w:val="52"/>
        </w:rPr>
      </w:pPr>
      <w:r>
        <w:rPr>
          <w:rFonts w:ascii="Times New Roman" w:hAnsi="Times New Roman" w:eastAsia="黑体"/>
          <w:b/>
          <w:color w:val="000000"/>
          <w:sz w:val="52"/>
          <w:szCs w:val="52"/>
        </w:rPr>
      </w:r>
      <w:r/>
    </w:p>
    <w:p>
      <w:pPr>
        <w:pStyle w:val="1003"/>
        <w:keepLines w:val="0"/>
        <w:keepNext w:val="0"/>
        <w:pageBreakBefore w:val="0"/>
        <w:widowControl w:val="off"/>
        <w:rPr>
          <w:rFonts w:ascii="Times New Roman" w:hAnsi="Times New Roman"/>
          <w:b/>
          <w:color w:val="000000"/>
          <w:sz w:val="28"/>
          <w:szCs w:val="28"/>
        </w:rPr>
      </w:pPr>
      <w:r>
        <w:rPr>
          <w:rFonts w:ascii="Times New Roman" w:hAnsi="Times New Roman"/>
          <w:b/>
          <w:color w:val="000000"/>
          <w:sz w:val="28"/>
          <w:szCs w:val="28"/>
        </w:rPr>
      </w:r>
      <w:r/>
    </w:p>
    <w:p>
      <w:pPr>
        <w:pStyle w:val="1003"/>
        <w:ind w:right="2719"/>
        <w:jc w:val="center"/>
        <w:keepLines w:val="0"/>
        <w:keepNext w:val="0"/>
        <w:pageBreakBefore w:val="0"/>
        <w:widowControl w:val="off"/>
        <w:rPr>
          <w:rFonts w:hint="eastAsia" w:ascii="Times New Roman" w:hAnsi="Times New Roman"/>
          <w:b/>
          <w:color w:val="000000"/>
          <w:sz w:val="32"/>
          <w:szCs w:val="28"/>
          <w:highlight w:val="whit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4455795</wp:posOffset>
                </wp:positionH>
                <wp:positionV relativeFrom="paragraph">
                  <wp:posOffset>100965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03"/>
                              <w:rPr>
                                <w:b/>
                                <w:bCs/>
                                <w:sz w:val="32"/>
                              </w:rPr>
                            </w:pPr>
                            <w:r>
                              <w:rPr>
                                <w:rFonts w:hint="eastAsia"/>
                                <w:b/>
                                <w:bCs/>
                                <w:sz w:val="32"/>
                                <w:highlight w:val="white"/>
                              </w:rPr>
                              <w:t xml:space="preserve">制定</w:t>
                            </w:r>
                            <w:r>
                              <w:rPr>
                                <w:b/>
                                <w:bCs/>
                                <w:sz w:val="32"/>
                              </w:rPr>
                            </w:r>
                            <w:r/>
                          </w:p>
                          <w:p>
                            <w:pPr>
                              <w:pStyle w:val="93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50.8pt;mso-position-horizontal:absolute;mso-position-vertical-relative:text;margin-top:7.9pt;mso-position-vertical:absolute;width:57.0pt;height:36.0pt;mso-wrap-distance-left:9.0pt;mso-wrap-distance-top:0.0pt;mso-wrap-distance-right:9.0pt;mso-wrap-distance-bottom:0.0pt;visibility:visible;" filled="f" strokecolor="#FFFFFF">
                <v:textbox inset="0,0,0,0">
                  <w:txbxContent>
                    <w:p>
                      <w:pPr>
                        <w:pStyle w:val="1003"/>
                        <w:rPr>
                          <w:b/>
                          <w:bCs/>
                          <w:sz w:val="32"/>
                        </w:rPr>
                      </w:pPr>
                      <w:r>
                        <w:rPr>
                          <w:rFonts w:hint="eastAsia"/>
                          <w:b/>
                          <w:bCs/>
                          <w:sz w:val="32"/>
                          <w:highlight w:val="white"/>
                        </w:rPr>
                        <w:t xml:space="preserve">制定</w:t>
                      </w:r>
                      <w:r>
                        <w:rPr>
                          <w:b/>
                          <w:bCs/>
                          <w:sz w:val="32"/>
                        </w:rPr>
                      </w:r>
                      <w:r/>
                    </w:p>
                    <w:p>
                      <w:pPr>
                        <w:pStyle w:val="933"/>
                      </w:pPr>
                      <w:r/>
                      <w:r/>
                    </w:p>
                  </w:txbxContent>
                </v:textbox>
              </v:shape>
            </w:pict>
          </mc:Fallback>
        </mc:AlternateContent>
      </w:r>
      <w:r>
        <w:rPr>
          <w:rFonts w:hint="eastAsia" w:ascii="Times New Roman" w:hAnsi="Times New Roman"/>
          <w:b/>
          <w:color w:val="000000"/>
          <w:sz w:val="32"/>
          <w:szCs w:val="28"/>
          <w:highlight w:val="white"/>
        </w:rPr>
        <w:t xml:space="preserve">住房城乡建设部</w:t>
      </w:r>
      <w:r>
        <w:rPr>
          <w:rFonts w:hint="eastAsia" w:ascii="Times New Roman" w:hAnsi="Times New Roman"/>
          <w:b/>
          <w:color w:val="000000"/>
          <w:sz w:val="32"/>
          <w:szCs w:val="28"/>
          <w:highlight w:val="white"/>
        </w:rPr>
      </w:r>
      <w:r/>
    </w:p>
    <w:p>
      <w:pPr>
        <w:pStyle w:val="1003"/>
        <w:ind w:right="2719"/>
        <w:jc w:val="center"/>
        <w:keepLines w:val="0"/>
        <w:keepNext w:val="0"/>
        <w:pageBreakBefore w:val="0"/>
        <w:widowControl w:val="off"/>
        <w:rPr>
          <w:rFonts w:hint="eastAsia" w:ascii="Times New Roman" w:hAnsi="Times New Roman"/>
          <w:b/>
          <w:color w:val="000000"/>
          <w:sz w:val="32"/>
          <w:szCs w:val="28"/>
          <w:highlight w:val="white"/>
        </w:rPr>
      </w:pPr>
      <w:r>
        <w:rPr>
          <w:rFonts w:hint="eastAsia" w:ascii="Times New Roman" w:hAnsi="Times New Roman"/>
          <w:b/>
          <w:color w:val="000000"/>
          <w:sz w:val="32"/>
          <w:szCs w:val="28"/>
          <w:highlight w:val="white"/>
          <w:lang w:val="en-US" w:eastAsia="zh-CN"/>
        </w:rPr>
        <w:t xml:space="preserve">      </w:t>
      </w:r>
      <w:r>
        <w:rPr>
          <w:rFonts w:hint="eastAsia" w:ascii="Times New Roman" w:hAnsi="Times New Roman"/>
          <w:b/>
          <w:color w:val="000000"/>
          <w:sz w:val="32"/>
          <w:szCs w:val="28"/>
          <w:highlight w:val="white"/>
        </w:rPr>
        <w:t xml:space="preserve">国家工商行政管理总局</w:t>
      </w:r>
      <w:r>
        <w:rPr>
          <w:rFonts w:hint="eastAsia" w:ascii="Times New Roman" w:hAnsi="Times New Roman"/>
          <w:b/>
          <w:color w:val="000000"/>
          <w:sz w:val="32"/>
          <w:szCs w:val="28"/>
          <w:highlight w:val="white"/>
        </w:rPr>
      </w:r>
      <w:r/>
    </w:p>
    <w:p>
      <w:pPr>
        <w:pStyle w:val="1003"/>
        <w:ind w:right="2719" w:firstLine="2750"/>
        <w:jc w:val="both"/>
        <w:keepLines w:val="0"/>
        <w:keepNext w:val="0"/>
        <w:pageBreakBefore w:val="0"/>
        <w:widowControl w:val="off"/>
        <w:rPr>
          <w:rFonts w:hint="eastAsia" w:ascii="Times New Roman" w:hAnsi="Times New Roman"/>
          <w:b/>
          <w:color w:val="000000"/>
          <w:sz w:val="32"/>
          <w:szCs w:val="28"/>
          <w:highlight w:val="white"/>
        </w:rPr>
      </w:pPr>
      <w:r>
        <w:rPr>
          <w:rFonts w:hint="eastAsia" w:ascii="Times New Roman" w:hAnsi="Times New Roman"/>
          <w:b/>
          <w:color w:val="000000"/>
          <w:sz w:val="32"/>
          <w:szCs w:val="28"/>
          <w:highlight w:val="white"/>
        </w:rPr>
      </w:r>
      <w:r/>
    </w:p>
    <w:p>
      <w:pPr>
        <w:pStyle w:val="1003"/>
        <w:ind w:right="2719" w:firstLine="2750"/>
        <w:jc w:val="both"/>
        <w:keepLines w:val="0"/>
        <w:keepNext w:val="0"/>
        <w:pageBreakBefore w:val="0"/>
        <w:widowControl w:val="off"/>
        <w:rPr>
          <w:rFonts w:hint="eastAsia" w:ascii="Times New Roman" w:hAnsi="Times New Roman"/>
          <w:b/>
          <w:color w:val="000000"/>
          <w:sz w:val="32"/>
          <w:szCs w:val="28"/>
          <w:highlight w:val="white"/>
        </w:rPr>
      </w:pPr>
      <w:r>
        <w:rPr>
          <w:rFonts w:hint="eastAsia" w:ascii="Times New Roman" w:hAnsi="Times New Roman"/>
          <w:b/>
          <w:color w:val="000000"/>
          <w:sz w:val="32"/>
          <w:szCs w:val="28"/>
          <w:highlight w:val="white"/>
        </w:rPr>
      </w:r>
      <w:r/>
    </w:p>
    <w:p>
      <w:pPr>
        <w:pStyle w:val="1003"/>
        <w:ind w:right="2719" w:firstLine="2750"/>
        <w:jc w:val="both"/>
        <w:keepLines w:val="0"/>
        <w:keepNext w:val="0"/>
        <w:pageBreakBefore w:val="0"/>
        <w:widowControl w:val="off"/>
        <w:rPr>
          <w:rFonts w:hint="eastAsia" w:ascii="Times New Roman" w:hAnsi="Times New Roman"/>
          <w:b/>
          <w:bCs/>
          <w:color w:val="000000"/>
          <w:sz w:val="32"/>
          <w:szCs w:val="32"/>
          <w:highlight w:val="white"/>
        </w:rPr>
      </w:pPr>
      <w:r>
        <w:rPr>
          <w:rFonts w:hint="eastAsia" w:ascii="Times New Roman" w:hAnsi="Times New Roman"/>
          <w:b/>
          <w:color w:val="000000"/>
          <w:sz w:val="32"/>
          <w:szCs w:val="28"/>
          <w:highlight w:val="white"/>
        </w:rPr>
      </w:r>
      <w:r>
        <w:rPr>
          <w:rFonts w:hint="eastAsia" w:ascii="Times New Roman" w:hAnsi="Times New Roman"/>
          <w:b/>
          <w:color w:val="000000"/>
          <w:sz w:val="32"/>
          <w:szCs w:val="28"/>
          <w:highlight w:val="white"/>
        </w:rPr>
      </w:r>
      <w:r/>
    </w:p>
    <w:p>
      <w:pPr>
        <w:pStyle w:val="1003"/>
        <w:ind w:right="2719" w:firstLine="2750"/>
        <w:jc w:val="both"/>
        <w:keepLines w:val="0"/>
        <w:keepNext w:val="0"/>
        <w:pageBreakBefore w:val="0"/>
        <w:widowControl w:val="off"/>
        <w:rPr>
          <w:rFonts w:hint="eastAsia" w:ascii="Times New Roman" w:hAnsi="Times New Roman"/>
          <w:b/>
          <w:bCs/>
          <w:color w:val="000000"/>
          <w:sz w:val="32"/>
          <w:szCs w:val="32"/>
          <w:highlight w:val="white"/>
        </w:rPr>
      </w:pPr>
      <w:r>
        <w:rPr>
          <w:rFonts w:hint="eastAsia" w:ascii="Times New Roman" w:hAnsi="Times New Roman"/>
          <w:b/>
          <w:bCs/>
          <w:color w:val="000000"/>
          <w:sz w:val="32"/>
          <w:szCs w:val="32"/>
          <w:highlight w:val="white"/>
        </w:rPr>
      </w:r>
      <w:r>
        <w:rPr>
          <w:rFonts w:hint="eastAsia" w:ascii="Times New Roman" w:hAnsi="Times New Roman"/>
          <w:b/>
          <w:bCs/>
          <w:color w:val="000000"/>
          <w:sz w:val="32"/>
          <w:szCs w:val="32"/>
          <w:highlight w:val="white"/>
        </w:rPr>
      </w:r>
      <w:r/>
    </w:p>
    <w:p>
      <w:pPr>
        <w:pStyle w:val="1003"/>
        <w:ind w:right="2719" w:firstLine="2750"/>
        <w:jc w:val="both"/>
        <w:keepLines w:val="0"/>
        <w:keepNext w:val="0"/>
        <w:pageBreakBefore w:val="0"/>
        <w:widowControl w:val="off"/>
        <w:rPr>
          <w:rFonts w:hint="eastAsia" w:ascii="Times New Roman" w:hAnsi="Times New Roman"/>
          <w:b/>
          <w:bCs/>
          <w:color w:val="000000"/>
          <w:sz w:val="32"/>
          <w:szCs w:val="32"/>
          <w:highlight w:val="white"/>
        </w:rPr>
      </w:pPr>
      <w:r>
        <w:rPr>
          <w:rFonts w:hint="eastAsia" w:ascii="Times New Roman" w:hAnsi="Times New Roman"/>
          <w:b/>
          <w:bCs/>
          <w:color w:val="000000"/>
          <w:sz w:val="32"/>
          <w:szCs w:val="32"/>
          <w:highlight w:val="white"/>
        </w:rPr>
      </w:r>
      <w:r>
        <w:rPr>
          <w:rFonts w:hint="eastAsia" w:ascii="Times New Roman" w:hAnsi="Times New Roman"/>
          <w:b/>
          <w:bCs/>
          <w:color w:val="000000"/>
          <w:sz w:val="32"/>
          <w:szCs w:val="32"/>
          <w:highlight w:val="white"/>
        </w:rPr>
      </w:r>
      <w:r/>
    </w:p>
    <w:p>
      <w:pPr>
        <w:pStyle w:val="1003"/>
        <w:ind w:right="2719" w:firstLine="2750"/>
        <w:jc w:val="both"/>
        <w:keepLines w:val="0"/>
        <w:keepNext w:val="0"/>
        <w:pageBreakBefore w:val="0"/>
        <w:widowControl w:val="off"/>
        <w:rPr>
          <w:rFonts w:hint="eastAsia" w:ascii="Times New Roman" w:hAnsi="Times New Roman"/>
          <w:b/>
          <w:bCs/>
          <w:color w:val="000000"/>
          <w:sz w:val="32"/>
          <w:szCs w:val="32"/>
          <w:highlight w:val="white"/>
        </w:rPr>
      </w:pPr>
      <w:r>
        <w:rPr>
          <w:rFonts w:hint="eastAsia" w:ascii="Times New Roman" w:hAnsi="Times New Roman"/>
          <w:b/>
          <w:color w:val="000000"/>
          <w:sz w:val="32"/>
          <w:szCs w:val="28"/>
          <w:highlight w:val="white"/>
        </w:rPr>
      </w:r>
      <w:r/>
    </w:p>
    <w:p>
      <w:pPr>
        <w:pStyle w:val="1003"/>
        <w:ind w:right="2719" w:firstLine="2750"/>
        <w:jc w:val="both"/>
        <w:keepLines w:val="0"/>
        <w:keepNext w:val="0"/>
        <w:pageBreakBefore w:val="0"/>
        <w:widowControl w:val="off"/>
        <w:rPr>
          <w:rFonts w:hint="eastAsia" w:ascii="Times New Roman" w:hAnsi="Times New Roman"/>
          <w:b/>
          <w:color w:val="000000"/>
          <w:sz w:val="32"/>
          <w:szCs w:val="28"/>
          <w:highlight w:val="white"/>
        </w:rPr>
      </w:pPr>
      <w:r>
        <w:rPr>
          <w:rFonts w:hint="eastAsia" w:ascii="Times New Roman" w:hAnsi="Times New Roman"/>
          <w:b/>
          <w:color w:val="000000"/>
          <w:sz w:val="32"/>
          <w:szCs w:val="28"/>
          <w:highlight w:val="white"/>
        </w:rPr>
      </w:r>
      <w:r/>
    </w:p>
    <w:p>
      <w:pPr>
        <w:pStyle w:val="1003"/>
        <w:jc w:val="center"/>
        <w:keepLines w:val="0"/>
        <w:keepNext w:val="0"/>
        <w:pageBreakBefore w:val="0"/>
        <w:widowControl w:val="off"/>
        <w:rPr>
          <w:rFonts w:ascii="Times New Roman" w:hAnsi="Times New Roman" w:eastAsia="华文中宋"/>
          <w:b/>
          <w:sz w:val="28"/>
          <w:szCs w:val="20"/>
          <w:lang w:val="zh-CN"/>
        </w:rPr>
        <w:outlineLvl w:val="1"/>
      </w:pPr>
      <w:r/>
      <w:bookmarkStart w:id="99" w:name="_Toc534878624"/>
      <w:r/>
      <w:bookmarkStart w:id="100" w:name="_Toc6210"/>
      <w:r>
        <w:rPr>
          <w:rFonts w:hint="eastAsia" w:ascii="Times New Roman" w:hAnsi="Times New Roman" w:eastAsia="华文中宋"/>
          <w:b/>
          <w:color w:val="365f91"/>
          <w:sz w:val="28"/>
          <w:szCs w:val="20"/>
          <w:highlight w:val="white"/>
          <w:lang w:val="zh-CN"/>
        </w:rPr>
        <w:t xml:space="preserve">说</w:t>
      </w:r>
      <w:r>
        <w:rPr>
          <w:rFonts w:ascii="Times New Roman" w:hAnsi="Times New Roman" w:eastAsia="华文中宋"/>
          <w:b/>
          <w:color w:val="365f91"/>
          <w:sz w:val="28"/>
          <w:szCs w:val="20"/>
          <w:highlight w:val="white"/>
          <w:lang w:val="zh-CN"/>
        </w:rPr>
        <w:t xml:space="preserve">  </w:t>
      </w:r>
      <w:r>
        <w:rPr>
          <w:rFonts w:hint="eastAsia" w:ascii="Times New Roman" w:hAnsi="Times New Roman" w:eastAsia="华文中宋"/>
          <w:b/>
          <w:color w:val="365f91"/>
          <w:sz w:val="28"/>
          <w:szCs w:val="20"/>
          <w:highlight w:val="white"/>
          <w:lang w:val="zh-CN"/>
        </w:rPr>
        <w:t xml:space="preserve">明</w:t>
      </w:r>
      <w:bookmarkEnd w:id="99"/>
      <w:r/>
      <w:bookmarkEnd w:id="100"/>
      <w:r>
        <w:rPr>
          <w:rFonts w:ascii="Times New Roman" w:hAnsi="Times New Roman" w:eastAsia="华文中宋"/>
          <w:b/>
          <w:sz w:val="28"/>
          <w:szCs w:val="20"/>
          <w:lang w:val="zh-CN"/>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bCs/>
          <w:sz w:val="28"/>
          <w:szCs w:val="28"/>
        </w:rPr>
        <w:outlineLvl w:val="1"/>
      </w:pPr>
      <w:r/>
      <w:bookmarkStart w:id="101" w:name="_Toc534878625"/>
      <w:r/>
      <w:bookmarkStart w:id="102" w:name="_Toc20738"/>
      <w:r>
        <w:rPr>
          <w:rFonts w:hint="eastAsia" w:ascii="宋体" w:hAnsi="宋体" w:cs="宋体"/>
          <w:bCs/>
          <w:sz w:val="28"/>
          <w:szCs w:val="28"/>
          <w:highlight w:val="white"/>
        </w:rPr>
        <w:t xml:space="preserve">一、《示范文本》的组成</w:t>
      </w:r>
      <w:bookmarkEnd w:id="101"/>
      <w:r/>
      <w:bookmarkEnd w:id="102"/>
      <w:r>
        <w:rPr>
          <w:rFonts w:hint="eastAsia" w:ascii="宋体" w:hAnsi="宋体" w:cs="宋体"/>
          <w:bCs/>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《示范文本》由合同协议书、通用合同条款和专用合同条款三部分组成。</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bCs/>
          <w:sz w:val="28"/>
          <w:szCs w:val="28"/>
        </w:rPr>
        <w:outlineLvl w:val="1"/>
      </w:pPr>
      <w:r/>
      <w:bookmarkStart w:id="103" w:name="_Toc534878626"/>
      <w:r/>
      <w:bookmarkStart w:id="104" w:name="_Toc26970"/>
      <w:r>
        <w:rPr>
          <w:rFonts w:hint="eastAsia" w:ascii="宋体" w:hAnsi="宋体" w:cs="宋体"/>
          <w:bCs/>
          <w:sz w:val="28"/>
          <w:szCs w:val="28"/>
          <w:highlight w:val="white"/>
        </w:rPr>
        <w:t xml:space="preserve">（一）合同协议书</w:t>
      </w:r>
      <w:bookmarkEnd w:id="103"/>
      <w:r/>
      <w:bookmarkEnd w:id="104"/>
      <w:r>
        <w:rPr>
          <w:rFonts w:hint="eastAsia" w:ascii="宋体" w:hAnsi="宋体" w:cs="宋体"/>
          <w:bCs/>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outlineLvl w:val="1"/>
      </w:pPr>
      <w:r/>
      <w:bookmarkStart w:id="105" w:name="_Toc22518"/>
      <w:r/>
      <w:bookmarkStart w:id="106" w:name="_Toc534878627"/>
      <w:r>
        <w:rPr>
          <w:rFonts w:hint="eastAsia" w:ascii="宋体" w:hAnsi="宋体" w:cs="宋体"/>
          <w:sz w:val="28"/>
          <w:szCs w:val="28"/>
          <w:highlight w:val="white"/>
        </w:rPr>
        <w:t xml:space="preserve">（二）通用合同条款</w:t>
      </w:r>
      <w:bookmarkEnd w:id="105"/>
      <w:r/>
      <w:bookmarkEnd w:id="106"/>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通用合同条款是合同当事人根据《中华人民共和国建筑法》、《中华人民共和国合同法》等法律法规的规定，就工程建设的实施及相关事项，对合同当事人的权利义务作出的原则性约定。</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outlineLvl w:val="1"/>
      </w:pPr>
      <w:r/>
      <w:bookmarkStart w:id="107" w:name="_Toc534878628"/>
      <w:r/>
      <w:bookmarkStart w:id="108" w:name="_Toc9958"/>
      <w:r>
        <w:rPr>
          <w:rFonts w:hint="eastAsia" w:ascii="宋体" w:hAnsi="宋体" w:cs="宋体"/>
          <w:sz w:val="28"/>
          <w:szCs w:val="28"/>
          <w:highlight w:val="white"/>
        </w:rPr>
        <w:t xml:space="preserve">（三）专用合同条款</w:t>
      </w:r>
      <w:bookmarkEnd w:id="107"/>
      <w:r/>
      <w:bookmarkEnd w:id="108"/>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1.专用合同条款的编号应与相应的通用合同条款的编号一致；</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2.合同当事人可以通过对专用合同条款的修改，满足具体建设工程的特殊要求，避免直接修改通用合同条款；</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highlight w:val="whit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sz w:val="28"/>
          <w:szCs w:val="28"/>
        </w:rPr>
      </w:r>
      <w:r/>
    </w:p>
    <w:p>
      <w:pPr>
        <w:pStyle w:val="1003"/>
        <w:ind w:right="0" w:firstLine="560"/>
        <w:keepLines w:val="0"/>
        <w:keepNext w:val="0"/>
        <w:pageBreakBefore w:val="0"/>
        <w:spacing w:line="360" w:lineRule="auto"/>
        <w:widowControl w:val="off"/>
        <w:rPr>
          <w:rFonts w:hint="eastAsia" w:ascii="宋体" w:hAnsi="宋体" w:cs="宋体"/>
          <w:b/>
          <w:sz w:val="28"/>
          <w:szCs w:val="28"/>
        </w:rPr>
        <w:outlineLvl w:val="1"/>
      </w:pPr>
      <w:r/>
      <w:bookmarkStart w:id="109" w:name="_Toc25793"/>
      <w:r/>
      <w:bookmarkStart w:id="110" w:name="_Toc534878629"/>
      <w:r>
        <w:rPr>
          <w:rFonts w:hint="eastAsia" w:ascii="宋体" w:hAnsi="宋体" w:cs="宋体"/>
          <w:bCs/>
          <w:sz w:val="28"/>
          <w:szCs w:val="28"/>
          <w:highlight w:val="white"/>
        </w:rPr>
        <w:t xml:space="preserve">二、《示范文本》的性质和适用范围</w:t>
      </w:r>
      <w:bookmarkEnd w:id="109"/>
      <w:r/>
      <w:bookmarkEnd w:id="110"/>
      <w:r>
        <w:rPr>
          <w:rFonts w:hint="eastAsia" w:ascii="宋体" w:hAnsi="宋体" w:cs="宋体"/>
          <w:b/>
          <w:sz w:val="28"/>
          <w:szCs w:val="28"/>
        </w:rPr>
      </w:r>
      <w:r/>
    </w:p>
    <w:p>
      <w:pPr>
        <w:pStyle w:val="1003"/>
        <w:ind w:right="0" w:firstLine="56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rPr>
          <w:rFonts w:hint="eastAsia" w:ascii="宋体" w:hAnsi="宋体" w:cs="宋体"/>
          <w:sz w:val="28"/>
          <w:szCs w:val="28"/>
          <w:highlight w:val="white"/>
        </w:rPr>
      </w:r>
      <w:r/>
    </w:p>
    <w:p>
      <w:pPr>
        <w:pStyle w:val="1003"/>
        <w:ind w:right="0"/>
        <w:keepLines w:val="0"/>
        <w:keepNext w:val="0"/>
        <w:pageBreakBefore w:val="0"/>
        <w:spacing w:line="360" w:lineRule="auto"/>
        <w:widowControl w:val="off"/>
        <w:rPr>
          <w:rFonts w:hint="eastAsia" w:ascii="宋体" w:hAnsi="宋体" w:cs="宋体"/>
          <w:sz w:val="28"/>
          <w:szCs w:val="28"/>
          <w:highlight w:val="white"/>
        </w:rPr>
      </w:pPr>
      <w:r>
        <w:rPr>
          <w:rFonts w:hint="eastAsia" w:ascii="宋体" w:hAnsi="宋体" w:cs="宋体"/>
          <w:sz w:val="28"/>
          <w:szCs w:val="28"/>
          <w:highlight w:val="white"/>
        </w:rPr>
      </w:r>
      <w:r/>
    </w:p>
    <w:p>
      <w:pPr>
        <w:pStyle w:val="1003"/>
        <w:jc w:val="center"/>
        <w:keepLines w:val="0"/>
        <w:keepNext w:val="0"/>
        <w:pageBreakBefore w:val="0"/>
        <w:spacing w:before="260" w:after="260" w:line="412" w:lineRule="auto"/>
        <w:widowControl w:val="off"/>
        <w:rPr>
          <w:rFonts w:ascii="Times New Roman" w:hAnsi="Times New Roman" w:eastAsia="华文中宋"/>
          <w:color w:val="000000"/>
          <w:sz w:val="32"/>
          <w:szCs w:val="32"/>
        </w:rPr>
        <w:outlineLvl w:val="2"/>
      </w:pPr>
      <w:r/>
      <w:bookmarkStart w:id="111" w:name="_Toc31329"/>
      <w:r>
        <w:rPr>
          <w:rFonts w:hint="eastAsia" w:ascii="华文中宋" w:hAnsi="华文中宋" w:eastAsia="华文中宋"/>
          <w:b/>
          <w:sz w:val="32"/>
          <w:szCs w:val="32"/>
          <w:highlight w:val="white"/>
        </w:rPr>
        <w:t xml:space="preserve">第一部分 合同协议书</w:t>
      </w:r>
      <w:bookmarkEnd w:id="111"/>
      <w:r>
        <w:rPr>
          <w:rFonts w:ascii="Times New Roman" w:hAnsi="Times New Roman" w:eastAsia="华文中宋"/>
          <w:color w:val="000000"/>
          <w:sz w:val="32"/>
          <w:szCs w:val="32"/>
        </w:rPr>
      </w:r>
      <w:r/>
    </w:p>
    <w:p>
      <w:pPr>
        <w:pStyle w:val="1003"/>
        <w:ind w:firstLine="482"/>
        <w:keepLines w:val="0"/>
        <w:keepNext w:val="0"/>
        <w:pageBreakBefore w:val="0"/>
        <w:spacing w:line="360" w:lineRule="auto"/>
        <w:widowControl w:val="off"/>
        <w:rPr>
          <w:rFonts w:hint="eastAsia" w:ascii="宋体" w:hAnsi="宋体" w:cs="宋体"/>
          <w:b/>
          <w:color w:val="000000"/>
          <w:sz w:val="24"/>
          <w:szCs w:val="24"/>
          <w:u w:val="single"/>
        </w:rPr>
      </w:pPr>
      <w:r>
        <w:rPr>
          <w:rFonts w:hint="eastAsia" w:ascii="宋体" w:hAnsi="宋体" w:cs="宋体"/>
          <w:b/>
          <w:color w:val="000000"/>
          <w:sz w:val="24"/>
          <w:szCs w:val="24"/>
          <w:highlight w:val="white"/>
        </w:rPr>
        <w:t xml:space="preserve">发包人（全称）：</w:t>
      </w:r>
      <w:bookmarkStart w:id="112" w:name="EB6d098b8b0b9d49ce9e4c320bd485bb09"/>
      <w:r>
        <w:rPr>
          <w:rFonts w:hint="eastAsia" w:ascii="宋体" w:hAnsi="宋体" w:cs="宋体"/>
          <w:b/>
          <w:color w:val="0000ff"/>
          <w:sz w:val="24"/>
          <w:szCs w:val="24"/>
          <w:highlight w:val="white"/>
        </w:rPr>
        <w:t xml:space="preserve">镇江市北固居住房产管理处</w:t>
      </w:r>
      <w:bookmarkEnd w:id="112"/>
      <w:r>
        <w:rPr>
          <w:rFonts w:hint="eastAsia" w:ascii="宋体" w:hAnsi="宋体" w:cs="宋体"/>
          <w:b/>
          <w:color w:val="000000"/>
          <w:sz w:val="24"/>
          <w:szCs w:val="24"/>
          <w:u w:val="single"/>
        </w:rPr>
      </w:r>
      <w:r/>
    </w:p>
    <w:p>
      <w:pPr>
        <w:pStyle w:val="1003"/>
        <w:ind w:firstLine="482"/>
        <w:keepLines w:val="0"/>
        <w:keepNext w:val="0"/>
        <w:pageBreakBefore w:val="0"/>
        <w:spacing w:line="360" w:lineRule="auto"/>
        <w:widowControl w:val="off"/>
        <w:rPr>
          <w:rFonts w:hint="eastAsia" w:ascii="宋体" w:hAnsi="宋体" w:cs="宋体"/>
          <w:b/>
          <w:color w:val="000000"/>
          <w:sz w:val="24"/>
          <w:szCs w:val="24"/>
          <w:u w:val="single"/>
        </w:rPr>
      </w:pPr>
      <w:r>
        <w:rPr>
          <w:rFonts w:hint="eastAsia" w:ascii="宋体" w:hAnsi="宋体" w:cs="宋体"/>
          <w:b/>
          <w:color w:val="000000"/>
          <w:sz w:val="24"/>
          <w:szCs w:val="24"/>
          <w:highlight w:val="white"/>
        </w:rPr>
        <w:t xml:space="preserve">承包人（全称）</w:t>
      </w:r>
      <w:bookmarkStart w:id="113" w:name="EB814c213d03744bc2b0425e047312c28f"/>
      <w:r/>
      <w:bookmarkEnd w:id="113"/>
      <w:r>
        <w:rPr>
          <w:rFonts w:hint="eastAsia" w:ascii="宋体" w:hAnsi="宋体" w:cs="宋体"/>
          <w:b/>
          <w:color w:val="000000"/>
          <w:sz w:val="24"/>
          <w:szCs w:val="24"/>
          <w:highlight w:val="white"/>
        </w:rPr>
        <w:t xml:space="preserve">：</w:t>
      </w:r>
      <w:r>
        <w:rPr>
          <w:rFonts w:hint="eastAsia" w:ascii="宋体" w:hAnsi="宋体" w:cs="宋体"/>
          <w:b/>
          <w:color w:val="000000"/>
          <w:sz w:val="24"/>
          <w:szCs w:val="24"/>
          <w:u w:val="single"/>
        </w:rPr>
      </w:r>
      <w:r/>
    </w:p>
    <w:p>
      <w:pPr>
        <w:pStyle w:val="93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根据《中华人民共和国</w:t>
      </w:r>
      <w:r>
        <w:rPr>
          <w:rFonts w:hint="eastAsia" w:ascii="宋体" w:hAnsi="宋体" w:cs="宋体"/>
          <w:color w:val="000000"/>
          <w:sz w:val="24"/>
          <w:szCs w:val="24"/>
          <w:highlight w:val="white"/>
          <w:lang w:val="en-US" w:eastAsia="zh-CN"/>
        </w:rPr>
        <w:t xml:space="preserve">民法典</w:t>
      </w:r>
      <w:r>
        <w:rPr>
          <w:rFonts w:hint="eastAsia" w:ascii="宋体" w:hAnsi="宋体" w:cs="宋体"/>
          <w:color w:val="000000"/>
          <w:sz w:val="24"/>
          <w:szCs w:val="24"/>
          <w:highlight w:val="white"/>
        </w:rPr>
        <w:t xml:space="preserve">》、《中华人民共和国建筑法》及有关法律规定，遵循平等、自愿、公平和诚实信用的原则，双方就</w:t>
      </w:r>
      <w:r>
        <w:rPr>
          <w:rFonts w:hint="eastAsia" w:ascii="宋体" w:hAnsi="宋体" w:cs="宋体"/>
          <w:bCs/>
          <w:color w:val="0000ff"/>
          <w:sz w:val="24"/>
          <w:szCs w:val="24"/>
          <w:highlight w:val="white"/>
        </w:rPr>
        <w:t xml:space="preserve">2026年镇江市北固居住房产管理处市直管公房修缮工程</w:t>
      </w:r>
      <w:r>
        <w:rPr>
          <w:rFonts w:hint="eastAsia" w:ascii="宋体" w:hAnsi="宋体" w:cs="宋体"/>
          <w:color w:val="000000"/>
          <w:sz w:val="24"/>
          <w:szCs w:val="24"/>
          <w:highlight w:val="white"/>
        </w:rPr>
        <w:t xml:space="preserve">施工及有关事项协商一致，共同达成如下协议：</w:t>
      </w:r>
      <w:r>
        <w:rPr>
          <w:rFonts w:hint="eastAsia" w:ascii="宋体" w:hAnsi="宋体" w:cs="宋体"/>
          <w:color w:val="000000"/>
          <w:sz w:val="24"/>
          <w:szCs w:val="24"/>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outlineLvl w:val="3"/>
      </w:pPr>
      <w:r>
        <w:rPr>
          <w:rFonts w:hint="eastAsia" w:ascii="宋体" w:hAnsi="宋体" w:cs="宋体"/>
          <w:b/>
          <w:bCs/>
          <w:color w:val="000000"/>
          <w:sz w:val="24"/>
          <w:szCs w:val="24"/>
          <w:highlight w:val="white"/>
        </w:rPr>
        <w:t xml:space="preserve">一、工程概况</w:t>
      </w:r>
      <w:r>
        <w:rPr>
          <w:rFonts w:hint="eastAsia" w:ascii="宋体" w:hAnsi="宋体" w:cs="宋体"/>
          <w:b/>
          <w:bCs/>
          <w:color w:val="000000"/>
          <w:sz w:val="24"/>
          <w:szCs w:val="24"/>
        </w:rPr>
      </w:r>
      <w:r/>
    </w:p>
    <w:p>
      <w:pPr>
        <w:pStyle w:val="933"/>
        <w:ind w:firstLine="480"/>
        <w:keepLines w:val="0"/>
        <w:keepNext w:val="0"/>
        <w:pageBreakBefore w:val="0"/>
        <w:spacing w:line="360" w:lineRule="auto"/>
        <w:widowControl w:val="off"/>
        <w:rPr>
          <w:rFonts w:hint="eastAsia" w:ascii="宋体" w:hAnsi="宋体" w:cs="宋体"/>
          <w:bCs/>
          <w:color w:val="0000ff"/>
          <w:sz w:val="24"/>
          <w:szCs w:val="24"/>
          <w:highlight w:val="white"/>
        </w:rPr>
      </w:pPr>
      <w:r>
        <w:rPr>
          <w:rFonts w:hint="eastAsia" w:ascii="宋体" w:hAnsi="宋体" w:cs="宋体"/>
          <w:bCs/>
          <w:color w:val="000000"/>
          <w:sz w:val="24"/>
          <w:szCs w:val="24"/>
          <w:highlight w:val="white"/>
        </w:rPr>
        <w:t xml:space="preserve">1.工程名称</w:t>
      </w:r>
      <w:r>
        <w:rPr>
          <w:rFonts w:hint="eastAsia" w:ascii="宋体" w:hAnsi="宋体" w:cs="宋体"/>
          <w:color w:val="000000"/>
          <w:sz w:val="24"/>
          <w:szCs w:val="24"/>
          <w:highlight w:val="white"/>
        </w:rPr>
        <w:t xml:space="preserve">：</w:t>
      </w:r>
      <w:r>
        <w:rPr>
          <w:rFonts w:hint="eastAsia" w:ascii="宋体" w:hAnsi="宋体" w:cs="宋体"/>
          <w:bCs/>
          <w:color w:val="0000ff"/>
          <w:sz w:val="24"/>
          <w:szCs w:val="24"/>
          <w:highlight w:val="white"/>
        </w:rPr>
        <w:t xml:space="preserve">2026年镇江市北固居住房产管理处市直管公房修缮工程</w:t>
      </w:r>
      <w:r>
        <w:rPr>
          <w:rFonts w:hint="eastAsia" w:ascii="宋体" w:hAnsi="宋体" w:cs="宋体"/>
          <w:bCs/>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2.工程地点：</w:t>
      </w:r>
      <w:bookmarkStart w:id="114" w:name="EB6b8d67ecfe394fcd8769df00f2f2f172"/>
      <w:r>
        <w:rPr>
          <w:rFonts w:hint="eastAsia" w:ascii="宋体" w:hAnsi="宋体" w:cs="宋体"/>
          <w:bCs/>
          <w:color w:val="0000ff"/>
          <w:sz w:val="24"/>
          <w:szCs w:val="24"/>
          <w:highlight w:val="white"/>
        </w:rPr>
        <w:t xml:space="preserve">镇江市京口区</w:t>
      </w:r>
      <w:bookmarkEnd w:id="114"/>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3.工程立项批准文号：。</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4.资金来源：</w:t>
      </w:r>
      <w:bookmarkStart w:id="115" w:name="EB3d26de449f3a459387b7a66074d699e4"/>
      <w:r>
        <w:rPr>
          <w:rFonts w:hint="eastAsia" w:ascii="宋体" w:hAnsi="宋体" w:cs="宋体"/>
          <w:bCs/>
          <w:color w:val="0000ff"/>
          <w:sz w:val="24"/>
          <w:szCs w:val="24"/>
          <w:highlight w:val="white"/>
        </w:rPr>
        <w:t xml:space="preserve">财政</w:t>
      </w:r>
      <w:bookmarkEnd w:id="115"/>
      <w:r>
        <w:rPr>
          <w:rFonts w:hint="eastAsia" w:ascii="宋体" w:hAnsi="宋体" w:cs="宋体"/>
          <w:bCs/>
          <w:color w:val="000000"/>
          <w:sz w:val="24"/>
          <w:szCs w:val="24"/>
          <w:highlight w:val="white"/>
        </w:rPr>
        <w:t xml:space="preserve">。</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5.工程内容：</w:t>
      </w:r>
      <w:bookmarkStart w:id="116" w:name="EB795f8e80c7e74d9d9755e82115db844f"/>
      <w:r>
        <w:rPr>
          <w:rFonts w:hint="eastAsia" w:ascii="宋体" w:hAnsi="宋体" w:cs="宋体"/>
          <w:bCs/>
          <w:color w:val="0000ff"/>
          <w:sz w:val="24"/>
          <w:szCs w:val="24"/>
          <w:highlight w:val="white"/>
        </w:rPr>
        <w:t xml:space="preserve">工程量清单内全部内容的施工</w:t>
      </w:r>
      <w:bookmarkEnd w:id="116"/>
      <w:r>
        <w:rPr>
          <w:rFonts w:hint="eastAsia" w:ascii="宋体" w:hAnsi="宋体" w:cs="宋体"/>
          <w:bCs/>
          <w:color w:val="000000"/>
          <w:sz w:val="24"/>
          <w:szCs w:val="24"/>
          <w:highlight w:val="white"/>
        </w:rPr>
        <w:t xml:space="preserve">。</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color w:val="000000"/>
          <w:sz w:val="24"/>
          <w:szCs w:val="24"/>
          <w:highlight w:val="white"/>
        </w:rPr>
        <w:t xml:space="preserve">群体工程应附《承包人承揽工程项目一览表》（附件1）。</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bCs/>
          <w:color w:val="000000"/>
          <w:sz w:val="24"/>
          <w:szCs w:val="24"/>
          <w:highlight w:val="white"/>
        </w:rPr>
        <w:t xml:space="preserve">6.工程承包范围：</w:t>
      </w:r>
      <w:bookmarkStart w:id="117" w:name="EB3617bbefe36b46c4a9348fa99aae74c5"/>
      <w:r>
        <w:rPr>
          <w:rFonts w:hint="eastAsia" w:ascii="宋体" w:hAnsi="宋体" w:eastAsia="宋体" w:cs="宋体"/>
          <w:color w:val="000000"/>
          <w:sz w:val="24"/>
          <w:szCs w:val="24"/>
          <w:highlight w:val="white"/>
        </w:rPr>
        <w:t xml:space="preserve">工程量清单内全部内容的施工</w:t>
      </w:r>
      <w:bookmarkEnd w:id="117"/>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color w:val="000000"/>
          <w:sz w:val="24"/>
          <w:szCs w:val="24"/>
          <w:highlight w:val="white"/>
        </w:rPr>
        <w:outlineLvl w:val="3"/>
      </w:pPr>
      <w:r>
        <w:rPr>
          <w:rFonts w:hint="eastAsia" w:ascii="宋体" w:hAnsi="宋体" w:eastAsia="宋体" w:cs="宋体"/>
          <w:b/>
          <w:bCs/>
          <w:color w:val="000000"/>
          <w:sz w:val="24"/>
          <w:szCs w:val="24"/>
          <w:highlight w:val="white"/>
        </w:rPr>
        <w:t xml:space="preserve">二、合同工期</w:t>
      </w:r>
      <w:r>
        <w:rPr>
          <w:rFonts w:hint="eastAsia" w:ascii="宋体" w:hAnsi="宋体" w:eastAsia="宋体" w:cs="宋体"/>
          <w:b/>
          <w:bCs/>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计划开工日期：</w:t>
      </w:r>
      <w:bookmarkStart w:id="118" w:name="EB9cc0e774f145463e99421fbfb64bbbd4"/>
      <w:r/>
      <w:bookmarkEnd w:id="118"/>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计划竣工日期：</w:t>
      </w:r>
      <w:bookmarkStart w:id="119" w:name="EB8c4514a4e74d445cb69700e8bc11c14a"/>
      <w:r/>
      <w:bookmarkEnd w:id="119"/>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工期总日历天数：</w:t>
      </w:r>
      <w:r>
        <w:rPr>
          <w:rFonts w:hint="eastAsia" w:ascii="宋体" w:hAnsi="宋体" w:eastAsia="宋体" w:cs="宋体"/>
          <w:bCs/>
          <w:color w:val="0000ff"/>
          <w:sz w:val="24"/>
          <w:szCs w:val="24"/>
          <w:highlight w:val="white"/>
          <w:lang w:val="en-US" w:eastAsia="zh-CN"/>
        </w:rPr>
        <w:t xml:space="preserve">90</w:t>
      </w:r>
      <w:r>
        <w:rPr>
          <w:rFonts w:hint="eastAsia" w:ascii="宋体" w:hAnsi="宋体" w:eastAsia="宋体" w:cs="宋体"/>
          <w:bCs/>
          <w:color w:val="0000ff"/>
          <w:sz w:val="24"/>
          <w:szCs w:val="24"/>
          <w:highlight w:val="white"/>
        </w:rPr>
        <w:t xml:space="preserve">日历天</w:t>
      </w:r>
      <w:r>
        <w:rPr>
          <w:rFonts w:hint="eastAsia" w:ascii="宋体" w:hAnsi="宋体" w:eastAsia="宋体" w:cs="宋体"/>
          <w:color w:val="000000"/>
          <w:sz w:val="24"/>
          <w:szCs w:val="24"/>
          <w:highlight w:val="white"/>
        </w:rPr>
        <w:t xml:space="preserve">。工期总日历天数与根据前述计划开竣工日期计算的工期天数不一致的，以工期总日历天数为准。</w:t>
      </w:r>
      <w:r>
        <w:rPr>
          <w:rFonts w:hint="eastAsia" w:ascii="宋体" w:hAnsi="宋体" w:eastAsia="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color w:val="000000"/>
          <w:sz w:val="24"/>
          <w:szCs w:val="24"/>
          <w:highlight w:val="white"/>
        </w:rPr>
        <w:outlineLvl w:val="3"/>
      </w:pPr>
      <w:r>
        <w:rPr>
          <w:rFonts w:hint="eastAsia" w:ascii="宋体" w:hAnsi="宋体" w:eastAsia="宋体" w:cs="宋体"/>
          <w:b/>
          <w:bCs/>
          <w:color w:val="000000"/>
          <w:sz w:val="24"/>
          <w:szCs w:val="24"/>
          <w:highlight w:val="white"/>
        </w:rPr>
        <w:t xml:space="preserve">三、质量标准</w:t>
      </w:r>
      <w:r>
        <w:rPr>
          <w:rFonts w:hint="eastAsia" w:ascii="宋体" w:hAnsi="宋体" w:eastAsia="宋体" w:cs="宋体"/>
          <w:b/>
          <w:bCs/>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工程质量符合</w:t>
      </w:r>
      <w:bookmarkStart w:id="120" w:name="EBb223682902a9401295df4db9c77636b0"/>
      <w:r>
        <w:rPr>
          <w:rFonts w:hint="eastAsia" w:ascii="宋体" w:hAnsi="宋体" w:eastAsia="宋体" w:cs="宋体"/>
          <w:color w:val="000000"/>
          <w:sz w:val="24"/>
          <w:szCs w:val="24"/>
          <w:highlight w:val="white"/>
          <w:u w:val="single"/>
        </w:rPr>
        <w:t xml:space="preserve">合格</w:t>
      </w:r>
      <w:bookmarkEnd w:id="120"/>
      <w:r>
        <w:rPr>
          <w:rFonts w:hint="eastAsia" w:ascii="宋体" w:hAnsi="宋体" w:eastAsia="宋体" w:cs="宋体"/>
          <w:color w:val="000000"/>
          <w:sz w:val="24"/>
          <w:szCs w:val="24"/>
          <w:highlight w:val="white"/>
        </w:rPr>
        <w:t xml:space="preserve">标准。</w:t>
      </w:r>
      <w:r>
        <w:rPr>
          <w:rFonts w:hint="eastAsia" w:ascii="宋体" w:hAnsi="宋体" w:eastAsia="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b/>
          <w:bCs/>
          <w:color w:val="000000"/>
          <w:sz w:val="24"/>
          <w:szCs w:val="24"/>
          <w:highlight w:val="white"/>
        </w:rPr>
        <w:t xml:space="preserve">四、签约合同价与合同价格形式</w:t>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1.签约合同价为：人民币（大写）</w:t>
      </w:r>
      <w:bookmarkStart w:id="121" w:name="EB03ad291ea7b24cc188f68d0e34c84027"/>
      <w:r/>
      <w:bookmarkEnd w:id="121"/>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w:t>
      </w:r>
      <w:bookmarkStart w:id="122" w:name="EB0eb51910131e44769d16fe5d7f315019"/>
      <w:r/>
      <w:bookmarkEnd w:id="122"/>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元)；</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其中：</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（1）安全文明施工费：</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人民币（大写）</w:t>
      </w:r>
      <w:bookmarkStart w:id="123" w:name="EBc462d7aaf941439f92ac126957ce0819"/>
      <w:r/>
      <w:bookmarkEnd w:id="123"/>
      <w:r>
        <w:rPr>
          <w:rFonts w:hint="eastAsia" w:ascii="宋体" w:hAnsi="宋体" w:eastAsia="宋体" w:cs="宋体"/>
          <w:color w:val="000000"/>
          <w:sz w:val="24"/>
          <w:szCs w:val="24"/>
          <w:highlight w:val="white"/>
        </w:rPr>
        <w:t xml:space="preserve">(¥</w:t>
      </w:r>
      <w:bookmarkStart w:id="124" w:name="EB0a8b2b5679ed4a08b171ecb2dc1604db"/>
      <w:r/>
      <w:bookmarkEnd w:id="124"/>
      <w:r>
        <w:rPr>
          <w:rFonts w:hint="eastAsia" w:ascii="宋体" w:hAnsi="宋体" w:eastAsia="宋体" w:cs="宋体"/>
          <w:color w:val="000000"/>
          <w:sz w:val="24"/>
          <w:szCs w:val="24"/>
          <w:highlight w:val="white"/>
        </w:rPr>
        <w:t xml:space="preserve">元)；</w:t>
      </w:r>
      <w:r>
        <w:rPr>
          <w:rFonts w:hint="eastAsia" w:ascii="宋体" w:hAnsi="宋体" w:eastAsia="宋体" w:cs="宋体"/>
          <w:color w:val="000000"/>
          <w:sz w:val="24"/>
          <w:szCs w:val="24"/>
          <w:highlight w:val="white"/>
        </w:rPr>
      </w:r>
      <w:r/>
    </w:p>
    <w:p>
      <w:pPr>
        <w:pStyle w:val="100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（2）材料和工程设备暂估价金额：</w:t>
      </w:r>
      <w:r>
        <w:rPr>
          <w:rFonts w:hint="eastAsia" w:ascii="宋体" w:hAnsi="宋体" w:cs="宋体"/>
          <w:color w:val="000000"/>
          <w:sz w:val="24"/>
          <w:szCs w:val="24"/>
          <w:highlight w:val="white"/>
          <w:lang w:val="en-US" w:eastAsia="zh-CN"/>
        </w:rPr>
        <w:t xml:space="preserve"> </w:t>
      </w:r>
      <w:r>
        <w:rPr>
          <w:rFonts w:hint="eastAsia" w:ascii="宋体" w:hAnsi="宋体" w:cs="宋体"/>
          <w:color w:val="000000"/>
          <w:sz w:val="24"/>
          <w:szCs w:val="24"/>
          <w:highlight w:val="white"/>
        </w:rPr>
        <w:t xml:space="preserve">人民币（大写）</w:t>
      </w:r>
      <w:bookmarkStart w:id="125" w:name="EB105b4adea13346fe81339aabb67d9322"/>
      <w:r/>
      <w:bookmarkEnd w:id="125"/>
      <w:r>
        <w:rPr>
          <w:rFonts w:hint="eastAsia" w:ascii="宋体" w:hAnsi="宋体" w:cs="宋体"/>
          <w:color w:val="000000"/>
          <w:sz w:val="24"/>
          <w:szCs w:val="24"/>
          <w:highlight w:val="white"/>
        </w:rPr>
        <w:t xml:space="preserve">(¥</w:t>
      </w:r>
      <w:bookmarkStart w:id="126" w:name="EBdc59e63cd21f4bad8054663f6406d960"/>
      <w:r/>
      <w:bookmarkEnd w:id="126"/>
      <w:r>
        <w:rPr>
          <w:rFonts w:hint="eastAsia" w:ascii="宋体" w:hAnsi="宋体" w:cs="宋体"/>
          <w:color w:val="000000"/>
          <w:sz w:val="24"/>
          <w:szCs w:val="24"/>
          <w:highlight w:val="white"/>
        </w:rPr>
        <w:t xml:space="preserve">元)；</w:t>
      </w:r>
      <w:r>
        <w:rPr>
          <w:rFonts w:hint="eastAsia" w:ascii="宋体" w:hAnsi="宋体" w:cs="宋体"/>
          <w:color w:val="000000"/>
          <w:sz w:val="24"/>
          <w:szCs w:val="24"/>
        </w:rPr>
      </w:r>
      <w:r/>
    </w:p>
    <w:p>
      <w:pPr>
        <w:pStyle w:val="100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（3）专业工程暂估价金额：</w:t>
      </w:r>
      <w:r>
        <w:rPr>
          <w:rFonts w:hint="eastAsia" w:ascii="宋体" w:hAnsi="宋体" w:cs="宋体"/>
          <w:color w:val="000000"/>
          <w:sz w:val="24"/>
          <w:szCs w:val="24"/>
          <w:highlight w:val="white"/>
          <w:lang w:val="en-US" w:eastAsia="zh-CN"/>
        </w:rPr>
        <w:t xml:space="preserve"> </w:t>
      </w:r>
      <w:r>
        <w:rPr>
          <w:rFonts w:hint="eastAsia" w:ascii="宋体" w:hAnsi="宋体" w:cs="宋体"/>
          <w:color w:val="000000"/>
          <w:sz w:val="24"/>
          <w:szCs w:val="24"/>
          <w:highlight w:val="white"/>
        </w:rPr>
        <w:t xml:space="preserve">人民币（大写）</w:t>
      </w:r>
      <w:bookmarkStart w:id="127" w:name="EBdb177241dd7e484e8be53f204f120baf"/>
      <w:r/>
      <w:bookmarkEnd w:id="127"/>
      <w:r>
        <w:rPr>
          <w:rFonts w:hint="eastAsia" w:ascii="宋体" w:hAnsi="宋体" w:cs="宋体"/>
          <w:color w:val="000000"/>
          <w:sz w:val="24"/>
          <w:szCs w:val="24"/>
          <w:highlight w:val="white"/>
        </w:rPr>
        <w:t xml:space="preserve">(¥</w:t>
      </w:r>
      <w:bookmarkStart w:id="128" w:name="EB90d82504cc9a4f7ab931cc799f368863"/>
      <w:r/>
      <w:bookmarkEnd w:id="128"/>
      <w:r>
        <w:rPr>
          <w:rFonts w:hint="eastAsia" w:ascii="宋体" w:hAnsi="宋体" w:cs="宋体"/>
          <w:color w:val="000000"/>
          <w:sz w:val="24"/>
          <w:szCs w:val="24"/>
          <w:highlight w:val="white"/>
        </w:rPr>
        <w:t xml:space="preserve">元)；</w:t>
      </w:r>
      <w:r>
        <w:rPr>
          <w:rFonts w:hint="eastAsia" w:ascii="宋体" w:hAnsi="宋体" w:cs="宋体"/>
          <w:color w:val="000000"/>
          <w:sz w:val="24"/>
          <w:szCs w:val="24"/>
        </w:rPr>
      </w:r>
      <w:r/>
    </w:p>
    <w:p>
      <w:pPr>
        <w:pStyle w:val="100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（4）暂列金额：</w:t>
      </w:r>
      <w:r>
        <w:rPr>
          <w:rFonts w:hint="eastAsia" w:ascii="宋体" w:hAnsi="宋体" w:cs="宋体"/>
          <w:color w:val="000000"/>
          <w:sz w:val="24"/>
          <w:szCs w:val="24"/>
          <w:highlight w:val="white"/>
          <w:lang w:val="en-US" w:eastAsia="zh-CN"/>
        </w:rPr>
        <w:t xml:space="preserve"> </w:t>
      </w:r>
      <w:r>
        <w:rPr>
          <w:rFonts w:hint="eastAsia" w:ascii="宋体" w:hAnsi="宋体" w:cs="宋体"/>
          <w:color w:val="000000"/>
          <w:sz w:val="24"/>
          <w:szCs w:val="24"/>
          <w:highlight w:val="white"/>
        </w:rPr>
        <w:t xml:space="preserve">人民币（大写）</w:t>
      </w:r>
      <w:bookmarkStart w:id="129" w:name="EB88963641ea9240e6a8e5e2360de5a8fa"/>
      <w:r/>
      <w:bookmarkEnd w:id="129"/>
      <w:r>
        <w:rPr>
          <w:rFonts w:hint="eastAsia" w:ascii="宋体" w:hAnsi="宋体" w:cs="宋体"/>
          <w:color w:val="000000"/>
          <w:sz w:val="24"/>
          <w:szCs w:val="24"/>
          <w:highlight w:val="white"/>
        </w:rPr>
        <w:t xml:space="preserve">(¥</w:t>
      </w:r>
      <w:bookmarkStart w:id="130" w:name="EBa7484863104f4f2da57559e601cda929"/>
      <w:r/>
      <w:bookmarkEnd w:id="130"/>
      <w:r>
        <w:rPr>
          <w:rFonts w:hint="eastAsia" w:ascii="宋体" w:hAnsi="宋体" w:cs="宋体"/>
          <w:color w:val="000000"/>
          <w:sz w:val="24"/>
          <w:szCs w:val="24"/>
          <w:highlight w:val="white"/>
        </w:rPr>
        <w:t xml:space="preserve">元)。</w:t>
      </w:r>
      <w:r>
        <w:rPr>
          <w:rFonts w:hint="eastAsia" w:ascii="宋体" w:hAnsi="宋体" w:cs="宋体"/>
          <w:color w:val="000000"/>
          <w:sz w:val="24"/>
          <w:szCs w:val="24"/>
        </w:rPr>
      </w:r>
      <w:r/>
    </w:p>
    <w:p>
      <w:pPr>
        <w:pStyle w:val="1003"/>
        <w:ind w:firstLine="480"/>
        <w:keepLines w:val="0"/>
        <w:keepNext w:val="0"/>
        <w:pageBreakBefore w:val="0"/>
        <w:spacing w:line="400" w:lineRule="exact"/>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2.合同价格形式：</w:t>
      </w:r>
      <w:bookmarkStart w:id="131" w:name="EB2d8a6c7c59e246af89d72f17a158f873"/>
      <w:r>
        <w:rPr>
          <w:rFonts w:hint="eastAsia" w:ascii="宋体" w:hAnsi="宋体" w:cs="宋体"/>
          <w:color w:val="0000ff"/>
          <w:sz w:val="24"/>
          <w:szCs w:val="24"/>
          <w:highlight w:val="white"/>
        </w:rPr>
        <w:t xml:space="preserve">固定单价</w:t>
      </w:r>
      <w:bookmarkEnd w:id="131"/>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color w:val="000000"/>
          <w:sz w:val="24"/>
          <w:szCs w:val="24"/>
          <w:highlight w:val="white"/>
        </w:rPr>
        <w:outlineLvl w:val="3"/>
      </w:pPr>
      <w:r>
        <w:rPr>
          <w:rFonts w:hint="eastAsia" w:ascii="宋体" w:hAnsi="宋体" w:eastAsia="宋体" w:cs="宋体"/>
          <w:b/>
          <w:bCs/>
          <w:color w:val="000000"/>
          <w:sz w:val="24"/>
          <w:szCs w:val="24"/>
          <w:highlight w:val="white"/>
        </w:rPr>
        <w:t xml:space="preserve">五、项目经理</w:t>
      </w:r>
      <w:r>
        <w:rPr>
          <w:rFonts w:hint="eastAsia" w:ascii="宋体" w:hAnsi="宋体" w:eastAsia="宋体" w:cs="宋体"/>
          <w:b/>
          <w:bCs/>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承包人项目经理：</w:t>
      </w:r>
      <w:bookmarkStart w:id="132" w:name="EB68e67a4670a341efb326a3eff50e2dac"/>
      <w:r/>
      <w:bookmarkEnd w:id="132"/>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color w:val="000000"/>
          <w:sz w:val="24"/>
          <w:szCs w:val="24"/>
          <w:highlight w:val="white"/>
        </w:rPr>
        <w:outlineLvl w:val="3"/>
      </w:pPr>
      <w:r>
        <w:rPr>
          <w:rFonts w:hint="eastAsia" w:ascii="宋体" w:hAnsi="宋体" w:eastAsia="宋体" w:cs="宋体"/>
          <w:b/>
          <w:bCs/>
          <w:color w:val="000000"/>
          <w:sz w:val="24"/>
          <w:szCs w:val="24"/>
          <w:highlight w:val="white"/>
        </w:rPr>
        <w:t xml:space="preserve">六、合同文件构成</w:t>
      </w:r>
      <w:r>
        <w:rPr>
          <w:rFonts w:hint="eastAsia" w:ascii="宋体" w:hAnsi="宋体" w:eastAsia="宋体" w:cs="宋体"/>
          <w:b/>
          <w:bCs/>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本协议书与下列文件一起构成合同文件：</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（1）中标通知书（如果有）；</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（2）投标函及其附录（如果有）； </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（3）专用合同条款及其附件；</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（4）通用合同条款；</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（5）技术标准和要求；</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（6）图纸；</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（7）已标价工程量清单或预算书；</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（8）其他合同文件。</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在合同订立及履行过程中形成的与合同有关的文件均构成合同文件组成部分。</w:t>
      </w:r>
      <w:r>
        <w:rPr>
          <w:rFonts w:hint="eastAsia" w:ascii="宋体" w:hAnsi="宋体" w:eastAsia="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00"/>
          <w:sz w:val="24"/>
          <w:szCs w:val="24"/>
          <w:highlight w:val="white"/>
        </w:rPr>
        <w:outlineLvl w:val="3"/>
      </w:pPr>
      <w:r>
        <w:rPr>
          <w:rFonts w:hint="eastAsia" w:ascii="宋体" w:hAnsi="宋体" w:eastAsia="宋体" w:cs="宋体"/>
          <w:color w:val="000000"/>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color w:val="000000"/>
          <w:sz w:val="24"/>
          <w:szCs w:val="24"/>
          <w:highlight w:val="white"/>
        </w:rPr>
        <w:outlineLvl w:val="3"/>
      </w:pPr>
      <w:r>
        <w:rPr>
          <w:rFonts w:hint="eastAsia" w:ascii="宋体" w:hAnsi="宋体" w:eastAsia="宋体" w:cs="宋体"/>
          <w:b/>
          <w:bCs/>
          <w:color w:val="000000"/>
          <w:sz w:val="24"/>
          <w:szCs w:val="24"/>
          <w:highlight w:val="white"/>
        </w:rPr>
        <w:t xml:space="preserve">七</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rPr>
        <w:t xml:space="preserve">承诺</w:t>
      </w:r>
      <w:r>
        <w:rPr>
          <w:rFonts w:hint="eastAsia" w:ascii="宋体" w:hAnsi="宋体" w:eastAsia="宋体" w:cs="宋体"/>
          <w:b/>
          <w:bCs/>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1.发包人承诺按照法律规定履行项目审批手续、筹集工程建设资金并按照合同约定的期限和方式支付合同价款。</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szCs w:val="24"/>
        </w:rPr>
      </w:r>
      <w:r/>
    </w:p>
    <w:p>
      <w:pPr>
        <w:pStyle w:val="1003"/>
        <w:ind w:firstLine="482"/>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
          <w:color w:val="000000"/>
          <w:sz w:val="24"/>
          <w:szCs w:val="24"/>
          <w:highlight w:val="white"/>
        </w:rPr>
        <w:t xml:space="preserve">八、词语含义</w:t>
      </w:r>
      <w:r>
        <w:rPr>
          <w:rFonts w:hint="eastAsia" w:ascii="宋体" w:hAnsi="宋体" w:cs="宋体"/>
          <w:bCs/>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本协议书中词语含义与第二部分通用合同条款中赋予的含义相同。</w:t>
      </w:r>
      <w:r>
        <w:rPr>
          <w:rFonts w:hint="eastAsia" w:ascii="宋体" w:hAnsi="宋体" w:eastAsia="宋体" w:cs="宋体"/>
          <w:bCs/>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rPr>
        <w:t xml:space="preserve">九、签订时间</w:t>
      </w:r>
      <w:r>
        <w:rPr>
          <w:rFonts w:hint="eastAsia" w:ascii="宋体" w:hAnsi="宋体" w:eastAsia="宋体" w:cs="宋体"/>
          <w:b/>
          <w:bCs w:val="0"/>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本合同于</w:t>
      </w:r>
      <w:bookmarkStart w:id="133" w:name="EBa76e539fbbcf4fafbe772ad86d82f489"/>
      <w:r/>
      <w:bookmarkEnd w:id="133"/>
      <w:r>
        <w:rPr>
          <w:rFonts w:hint="eastAsia" w:ascii="宋体" w:hAnsi="宋体" w:eastAsia="宋体" w:cs="宋体"/>
          <w:bCs/>
          <w:color w:val="000000"/>
          <w:sz w:val="24"/>
          <w:szCs w:val="24"/>
          <w:highlight w:val="white"/>
        </w:rPr>
        <w:t xml:space="preserve">签订。</w:t>
      </w:r>
      <w:r>
        <w:rPr>
          <w:rFonts w:hint="eastAsia" w:ascii="宋体" w:hAnsi="宋体" w:eastAsia="宋体" w:cs="宋体"/>
          <w:bCs/>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z w:val="24"/>
          <w:szCs w:val="24"/>
          <w:highlight w:val="white"/>
        </w:rPr>
        <w:t xml:space="preserve">十、签订地点</w:t>
      </w:r>
      <w:r>
        <w:rPr>
          <w:rFonts w:hint="eastAsia" w:ascii="宋体" w:hAnsi="宋体" w:eastAsia="宋体" w:cs="宋体"/>
          <w:b/>
          <w:bCs w:val="0"/>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本合同在</w:t>
      </w:r>
      <w:bookmarkStart w:id="134" w:name="EB2f506739e67749f9ab02fe566677a05f"/>
      <w:r>
        <w:rPr>
          <w:rFonts w:hint="eastAsia" w:ascii="宋体" w:hAnsi="宋体" w:cs="宋体"/>
          <w:bCs/>
          <w:color w:val="0000ff"/>
          <w:sz w:val="24"/>
          <w:szCs w:val="24"/>
          <w:highlight w:val="white"/>
        </w:rPr>
        <w:t xml:space="preserve">镇江市北固居住房产管理处</w:t>
      </w:r>
      <w:bookmarkEnd w:id="134"/>
      <w:r>
        <w:rPr>
          <w:rFonts w:hint="eastAsia" w:ascii="宋体" w:hAnsi="宋体" w:cs="宋体"/>
          <w:bCs/>
          <w:color w:val="000000"/>
          <w:sz w:val="24"/>
          <w:szCs w:val="24"/>
          <w:highlight w:val="white"/>
        </w:rPr>
        <w:t xml:space="preserve">签订。</w:t>
      </w:r>
      <w:r>
        <w:rPr>
          <w:rFonts w:hint="eastAsia" w:ascii="宋体" w:hAnsi="宋体" w:cs="宋体"/>
          <w:bCs/>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eastAsia="宋体" w:cs="宋体"/>
          <w:b/>
          <w:bCs w:val="0"/>
          <w:color w:val="000000"/>
          <w:sz w:val="24"/>
          <w:szCs w:val="24"/>
          <w:highlight w:val="white"/>
        </w:rPr>
        <w:t xml:space="preserve">十一、补充协议</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bCs/>
          <w:color w:val="000000"/>
          <w:sz w:val="24"/>
          <w:szCs w:val="24"/>
          <w:highlight w:val="white"/>
          <w:lang w:eastAsia="zh-CN"/>
        </w:rPr>
      </w:pPr>
      <w:r>
        <w:rPr>
          <w:rFonts w:hint="eastAsia" w:ascii="宋体" w:hAnsi="宋体" w:cs="宋体"/>
          <w:bCs/>
          <w:color w:val="000000"/>
          <w:sz w:val="24"/>
          <w:szCs w:val="24"/>
          <w:highlight w:val="white"/>
        </w:rPr>
        <w:t xml:space="preserve">合同未尽事宜，合同当事人另行签订补充协议，补充协议是合同的组成部分</w:t>
      </w:r>
      <w:r>
        <w:rPr>
          <w:rFonts w:hint="eastAsia" w:ascii="宋体" w:hAnsi="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eastAsia="zh-CN"/>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eastAsia="宋体" w:cs="宋体"/>
          <w:b/>
          <w:bCs w:val="0"/>
          <w:color w:val="000000"/>
          <w:sz w:val="24"/>
          <w:szCs w:val="24"/>
          <w:highlight w:val="white"/>
        </w:rPr>
        <w:t xml:space="preserve">十二、合同生效</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本合同自</w:t>
      </w:r>
      <w:bookmarkStart w:id="135" w:name="EBe96b94978cdd4cebbac34511681b317c"/>
      <w:r>
        <w:rPr>
          <w:rFonts w:hint="eastAsia" w:ascii="宋体" w:hAnsi="宋体" w:cs="宋体"/>
          <w:bCs/>
          <w:color w:val="0000ff"/>
          <w:sz w:val="24"/>
          <w:szCs w:val="24"/>
          <w:highlight w:val="white"/>
        </w:rPr>
        <w:t xml:space="preserve">双方签字盖章</w:t>
      </w:r>
      <w:bookmarkEnd w:id="135"/>
      <w:r>
        <w:rPr>
          <w:rFonts w:hint="eastAsia" w:ascii="宋体" w:hAnsi="宋体" w:cs="宋体"/>
          <w:bCs/>
          <w:color w:val="000000"/>
          <w:sz w:val="24"/>
          <w:szCs w:val="24"/>
          <w:highlight w:val="white"/>
        </w:rPr>
        <w:t xml:space="preserve">生效。</w:t>
      </w:r>
      <w:r>
        <w:rPr>
          <w:rFonts w:hint="eastAsia" w:ascii="宋体" w:hAnsi="宋体" w:cs="宋体"/>
          <w:bCs/>
          <w:color w:val="000000"/>
          <w:sz w:val="24"/>
          <w:szCs w:val="24"/>
          <w:highlight w:val="white"/>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highlight w:val="white"/>
        </w:rPr>
        <w:t xml:space="preserve">十三、合同份数</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highlight w:val="white"/>
        </w:rPr>
        <w:t xml:space="preserve">本合同一式</w:t>
      </w:r>
      <w:bookmarkStart w:id="136" w:name="EB62c24263150b4e1c859bbabe8fd6c127"/>
      <w:r>
        <w:rPr>
          <w:rFonts w:hint="eastAsia" w:ascii="宋体" w:hAnsi="宋体" w:cs="宋体"/>
          <w:bCs/>
          <w:color w:val="0000ff"/>
          <w:sz w:val="24"/>
          <w:szCs w:val="24"/>
          <w:highlight w:val="white"/>
        </w:rPr>
        <w:t xml:space="preserve">6</w:t>
      </w:r>
      <w:bookmarkEnd w:id="136"/>
      <w:r>
        <w:rPr>
          <w:rFonts w:hint="eastAsia" w:ascii="宋体" w:hAnsi="宋体" w:cs="宋体"/>
          <w:bCs/>
          <w:color w:val="000000"/>
          <w:sz w:val="24"/>
          <w:szCs w:val="24"/>
          <w:highlight w:val="white"/>
        </w:rPr>
        <w:t xml:space="preserve">份，均具有同等法律效力，发包人执</w:t>
      </w:r>
      <w:bookmarkStart w:id="137" w:name="EBd25ceeba14904f09af77ef7968776fec"/>
      <w:r>
        <w:rPr>
          <w:rFonts w:hint="eastAsia" w:ascii="宋体" w:hAnsi="宋体" w:cs="宋体"/>
          <w:bCs/>
          <w:color w:val="0000ff"/>
          <w:sz w:val="24"/>
          <w:szCs w:val="24"/>
          <w:highlight w:val="white"/>
        </w:rPr>
        <w:t xml:space="preserve">3</w:t>
      </w:r>
      <w:bookmarkEnd w:id="137"/>
      <w:r>
        <w:rPr>
          <w:rFonts w:hint="eastAsia" w:ascii="宋体" w:hAnsi="宋体" w:cs="宋体"/>
          <w:bCs/>
          <w:color w:val="000000"/>
          <w:sz w:val="24"/>
          <w:szCs w:val="24"/>
          <w:highlight w:val="white"/>
        </w:rPr>
        <w:t xml:space="preserve">份，承包人执</w:t>
      </w:r>
      <w:bookmarkStart w:id="138" w:name="EB1c486b3cb31946b795a693d835d3e8e2"/>
      <w:r>
        <w:rPr>
          <w:rFonts w:hint="eastAsia" w:ascii="宋体" w:hAnsi="宋体" w:cs="宋体"/>
          <w:bCs/>
          <w:color w:val="0000ff"/>
          <w:sz w:val="24"/>
          <w:szCs w:val="24"/>
          <w:highlight w:val="white"/>
        </w:rPr>
        <w:t xml:space="preserve">3</w:t>
      </w:r>
      <w:bookmarkEnd w:id="138"/>
      <w:r>
        <w:rPr>
          <w:rFonts w:hint="eastAsia" w:ascii="宋体" w:hAnsi="宋体" w:cs="宋体"/>
          <w:bCs/>
          <w:color w:val="000000"/>
          <w:sz w:val="24"/>
          <w:szCs w:val="24"/>
          <w:highlight w:val="white"/>
        </w:rPr>
        <w:t xml:space="preserve">份。</w:t>
      </w:r>
      <w:r>
        <w:rPr>
          <w:rFonts w:hint="eastAsia" w:ascii="宋体" w:hAnsi="宋体" w:cs="宋体"/>
          <w:bCs/>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754"/>
        <w:gridCol w:w="2460"/>
        <w:gridCol w:w="1786"/>
        <w:gridCol w:w="2720"/>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bookmarkStart w:id="139" w:name="EBbc079446c97c4bf0a786ca5e0d8bfe0d"/>
            <w:r/>
            <w:bookmarkEnd w:id="139"/>
            <w:r>
              <w:rPr>
                <w:rFonts w:hint="eastAsia" w:ascii="宋体" w:hAnsi="宋体" w:cs="宋体"/>
                <w:color w:val="000000"/>
                <w:sz w:val="24"/>
                <w:szCs w:val="24"/>
                <w:highlight w:val="white"/>
              </w:rPr>
              <w:t xml:space="preserve">(公章)  </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bookmarkStart w:id="140" w:name="EBb775f2e29c794e2492c1e47de590d6c0"/>
            <w:r/>
            <w:bookmarkEnd w:id="140"/>
            <w:r>
              <w:rPr>
                <w:rFonts w:hint="eastAsia" w:ascii="宋体" w:hAnsi="宋体" w:cs="宋体"/>
                <w:color w:val="000000"/>
                <w:sz w:val="24"/>
                <w:szCs w:val="24"/>
                <w:highlight w:val="white"/>
              </w:rPr>
              <w:t xml:space="preserve">(公章)</w:t>
            </w:r>
            <w:r>
              <w:rPr>
                <w:rFonts w:hint="eastAsia" w:ascii="宋体" w:hAnsi="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法定代表人或其委托代理人：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1" w:name="EB48c7d90b908c4643ba74c7a3e0f47880"/>
            <w:r/>
            <w:bookmarkEnd w:id="141"/>
            <w:r>
              <w:rPr>
                <w:rFonts w:hint="eastAsia" w:ascii="宋体" w:hAnsi="宋体" w:cs="宋体"/>
                <w:color w:val="000000"/>
                <w:sz w:val="24"/>
                <w:szCs w:val="24"/>
                <w:highlight w:val="white"/>
              </w:rPr>
              <w:t xml:space="preserve">(签字）</w:t>
            </w:r>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法定代表人或其委托代理人：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bookmarkStart w:id="142" w:name="EBc1f624df04044e6eac47e0765b946017"/>
            <w:r/>
            <w:bookmarkEnd w:id="142"/>
            <w:r>
              <w:rPr>
                <w:rFonts w:hint="eastAsia" w:ascii="宋体" w:hAnsi="宋体" w:cs="宋体"/>
                <w:color w:val="000000"/>
                <w:sz w:val="24"/>
                <w:szCs w:val="24"/>
                <w:highlight w:val="white"/>
              </w:rPr>
              <w:t xml:space="preserve">(签字)</w:t>
            </w:r>
            <w:r>
              <w:rPr>
                <w:rFonts w:hint="eastAsia" w:ascii="宋体" w:hAnsi="宋体" w:cs="宋体"/>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组织机构代码：</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3" w:name="EBf27bdadf736246b1b3f3eecb89fc1837"/>
            <w:r/>
            <w:bookmarkEnd w:id="143"/>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组织机构代码：</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4" w:name="EBb70931743c23447fbed316c3b02cc534"/>
            <w:r/>
            <w:bookmarkEnd w:id="144"/>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5" w:name="EBee6cb94c60094a6abdf92857f3f2df28"/>
            <w:r/>
            <w:bookmarkEnd w:id="145"/>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6" w:name="EB97c2473190b842dcb7d04fbe799559a3"/>
            <w:r/>
            <w:bookmarkEnd w:id="146"/>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7" w:name="EB5dda9293b78345699fbbeaded64d82c2"/>
            <w:r/>
            <w:bookmarkEnd w:id="147"/>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8" w:name="EB1dbb0bf4342e4bf3ac2d1ead4fa12268"/>
            <w:r/>
            <w:bookmarkEnd w:id="148"/>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49" w:name="EB6aec6e810e5c437a9eef65ab20e1041f"/>
            <w:r/>
            <w:bookmarkEnd w:id="149"/>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0" w:name="EB966dff860bea450294a24af8b4b7723d"/>
            <w:r/>
            <w:bookmarkEnd w:id="150"/>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委托代理人：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1" w:name="EB9657c8fcf9f04798acf263c031273408"/>
            <w:r/>
            <w:bookmarkEnd w:id="151"/>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委托代理人：</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2" w:name="EB7f8d7daff2e24d22a4f78f5523f2a69c"/>
            <w:r/>
            <w:bookmarkEnd w:id="152"/>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  话：</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3" w:name="EB988ffcef069a4f7daac0b47078cf1739"/>
            <w:r/>
            <w:bookmarkEnd w:id="153"/>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  话：</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4" w:name="EB946875a6cddd4fda82f655c82ab43e68"/>
            <w:r/>
            <w:bookmarkEnd w:id="154"/>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5" w:name="EB5fa623c205094ba2be9067b11a2769d4"/>
            <w:r/>
            <w:bookmarkEnd w:id="155"/>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6" w:name="EBd4df92fe6ed94db0b0978eddec38af62"/>
            <w:r/>
            <w:bookmarkEnd w:id="156"/>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7" w:name="EB0eb1cf704ddc46e8a650370b8028c4ca"/>
            <w:r/>
            <w:bookmarkEnd w:id="157"/>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8" w:name="EBcc901d689b6c400ba0449c926a9ecf3e"/>
            <w:r/>
            <w:bookmarkEnd w:id="158"/>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开户银行：</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59" w:name="EB809d5f0f744b41caa30d1eff0d5c3054"/>
            <w:r/>
            <w:bookmarkEnd w:id="159"/>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开户银行：</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60" w:name="EB50b946c9b87f411fa4188599a26f068b"/>
            <w:r/>
            <w:bookmarkEnd w:id="160"/>
            <w:r>
              <w:rPr>
                <w:rFonts w:hint="eastAsia" w:ascii="宋体" w:hAnsi="宋体" w:cs="宋体"/>
                <w:color w:val="000000"/>
                <w:sz w:val="24"/>
                <w:szCs w:val="24"/>
                <w:highlight w:val="gree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账  号：</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61" w:name="EBb21b65527568482b8a4602f2d2378d67"/>
            <w:r/>
            <w:bookmarkEnd w:id="161"/>
            <w:r>
              <w:rPr>
                <w:rFonts w:hint="eastAsia" w:ascii="宋体" w:hAnsi="宋体" w:cs="宋体"/>
                <w:color w:val="000000"/>
                <w:sz w:val="24"/>
                <w:szCs w:val="24"/>
                <w:highlight w:val="green"/>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账  号：</w:t>
            </w:r>
            <w:r>
              <w:rPr>
                <w:rFonts w:hint="eastAsia" w:ascii="宋体" w:hAnsi="宋体" w:cs="宋体"/>
                <w:color w:val="000000"/>
                <w:sz w:val="24"/>
                <w:szCs w:val="24"/>
              </w:rPr>
            </w:r>
            <w:r/>
          </w:p>
        </w:tc>
        <w:tc>
          <w:tcPr>
            <w:tcBorders>
              <w:top w:val="none" w:color="000000" w:sz="0" w:space="0"/>
              <w:left w:val="none" w:color="000000" w:sz="0" w:space="0"/>
              <w:bottom w:val="none" w:color="000000" w:sz="0" w:space="0"/>
              <w:right w:val="none" w:color="000000" w:sz="0" w:space="0"/>
            </w:tcBorders>
            <w:tcW w:w="2832" w:type="dxa"/>
            <w:vAlign w:val="top"/>
            <w:textDirection w:val="lrTb"/>
            <w:noWrap w:val="false"/>
          </w:tcPr>
          <w:p>
            <w:pPr>
              <w:pStyle w:val="1003"/>
              <w:keepLines w:val="0"/>
              <w:keepNext w:val="0"/>
              <w:pageBreakBefore w:val="0"/>
              <w:spacing w:line="360" w:lineRule="auto"/>
              <w:widowControl w:val="off"/>
              <w:rPr>
                <w:rFonts w:hint="eastAsia" w:ascii="宋体" w:hAnsi="宋体" w:cs="宋体"/>
                <w:color w:val="000000"/>
                <w:sz w:val="24"/>
                <w:szCs w:val="24"/>
                <w:highlight w:val="green"/>
              </w:rPr>
            </w:pPr>
            <w:r/>
            <w:bookmarkStart w:id="162" w:name="EBe5efaad67daf439397257b2bf3f6a675"/>
            <w:r/>
            <w:bookmarkEnd w:id="162"/>
            <w:r>
              <w:rPr>
                <w:rFonts w:hint="eastAsia" w:ascii="宋体" w:hAnsi="宋体" w:cs="宋体"/>
                <w:color w:val="000000"/>
                <w:sz w:val="24"/>
                <w:szCs w:val="24"/>
                <w:highlight w:val="green"/>
              </w:rPr>
            </w:r>
            <w:r/>
          </w:p>
        </w:tc>
      </w:tr>
    </w:tbl>
    <w:p>
      <w:pPr>
        <w:pStyle w:val="1003"/>
        <w:keepLines w:val="0"/>
        <w:keepNext w:val="0"/>
        <w:pageBreakBefore w:val="0"/>
        <w:spacing w:line="360" w:lineRule="auto"/>
        <w:widowControl w:val="off"/>
        <w:rPr>
          <w:rFonts w:ascii="华文中宋" w:hAnsi="华文中宋" w:eastAsia="华文中宋"/>
          <w:b/>
          <w:sz w:val="32"/>
          <w:szCs w:val="32"/>
          <w:highlight w:val="white"/>
        </w:rPr>
      </w:pPr>
      <w:r>
        <w:rPr>
          <w:rFonts w:ascii="华文中宋" w:hAnsi="华文中宋" w:eastAsia="华文中宋"/>
          <w:b/>
          <w:sz w:val="32"/>
          <w:szCs w:val="32"/>
          <w:highlight w:val="white"/>
        </w:rPr>
      </w:r>
      <w:r/>
    </w:p>
    <w:p>
      <w:pPr>
        <w:pStyle w:val="1003"/>
        <w:keepLines w:val="0"/>
        <w:keepNext w:val="0"/>
        <w:pageBreakBefore w:val="0"/>
        <w:spacing w:line="360" w:lineRule="auto"/>
        <w:widowControl w:val="off"/>
        <w:rPr>
          <w:rFonts w:ascii="华文中宋" w:hAnsi="华文中宋" w:eastAsia="华文中宋"/>
          <w:b/>
          <w:sz w:val="32"/>
          <w:szCs w:val="32"/>
          <w:highlight w:val="white"/>
        </w:rPr>
      </w:pPr>
      <w:r>
        <w:rPr>
          <w:rFonts w:ascii="华文中宋" w:hAnsi="华文中宋" w:eastAsia="华文中宋"/>
          <w:b/>
          <w:sz w:val="32"/>
          <w:szCs w:val="32"/>
          <w:highlight w:val="white"/>
        </w:rPr>
      </w:r>
      <w:r/>
    </w:p>
    <w:p>
      <w:pPr>
        <w:pStyle w:val="1003"/>
        <w:keepLines w:val="0"/>
        <w:keepNext w:val="0"/>
        <w:pageBreakBefore w:val="0"/>
        <w:spacing w:line="360" w:lineRule="auto"/>
        <w:widowControl w:val="off"/>
        <w:rPr>
          <w:rFonts w:hint="eastAsia" w:ascii="华文中宋" w:hAnsi="华文中宋" w:eastAsia="华文中宋"/>
          <w:b/>
          <w:sz w:val="32"/>
          <w:szCs w:val="32"/>
          <w:highlight w:val="white"/>
        </w:rPr>
      </w:pPr>
      <w:r>
        <w:rPr>
          <w:rFonts w:hint="eastAsia" w:ascii="华文中宋" w:hAnsi="华文中宋" w:eastAsia="华文中宋"/>
          <w:b/>
          <w:sz w:val="32"/>
          <w:szCs w:val="32"/>
          <w:highlight w:val="white"/>
        </w:rPr>
      </w:r>
      <w:r/>
    </w:p>
    <w:p>
      <w:pPr>
        <w:pStyle w:val="1003"/>
        <w:jc w:val="center"/>
        <w:keepLines w:val="0"/>
        <w:keepNext w:val="0"/>
        <w:pageBreakBefore w:val="0"/>
        <w:spacing w:before="260" w:after="260" w:line="412" w:lineRule="auto"/>
        <w:widowControl w:val="off"/>
        <w:rPr>
          <w:rFonts w:hint="eastAsia" w:ascii="华文中宋" w:hAnsi="华文中宋" w:eastAsia="华文中宋"/>
          <w:b/>
          <w:sz w:val="32"/>
          <w:szCs w:val="32"/>
          <w:highlight w:val="white"/>
        </w:rPr>
        <w:outlineLvl w:val="2"/>
      </w:pPr>
      <w:r/>
      <w:bookmarkStart w:id="163" w:name="_Toc7770"/>
      <w:r>
        <w:rPr>
          <w:rFonts w:hint="eastAsia" w:ascii="华文中宋" w:hAnsi="华文中宋" w:eastAsia="华文中宋"/>
          <w:b/>
          <w:sz w:val="32"/>
          <w:szCs w:val="32"/>
          <w:highlight w:val="white"/>
        </w:rPr>
        <w:t xml:space="preserve">第二部分 通用合同条款</w:t>
      </w:r>
      <w:bookmarkEnd w:id="163"/>
      <w:r>
        <w:rPr>
          <w:rFonts w:hint="eastAsia" w:ascii="华文中宋" w:hAnsi="华文中宋" w:eastAsia="华文中宋"/>
          <w:b/>
          <w:sz w:val="32"/>
          <w:szCs w:val="32"/>
          <w:highlight w:val="white"/>
        </w:rPr>
      </w:r>
      <w:r/>
    </w:p>
    <w:p>
      <w:pPr>
        <w:pStyle w:val="1003"/>
        <w:jc w:val="center"/>
        <w:keepLines w:val="0"/>
        <w:keepNext w:val="0"/>
        <w:pageBreakBefore w:val="0"/>
        <w:spacing w:line="360" w:lineRule="auto"/>
        <w:widowControl w:val="off"/>
        <w:rPr>
          <w:rFonts w:hint="eastAsia" w:ascii="Times New Roman" w:hAnsi="Times New Roman" w:eastAsia="仿宋_GB2312"/>
          <w:color w:val="000000"/>
          <w:sz w:val="24"/>
          <w:szCs w:val="24"/>
        </w:rPr>
      </w:pPr>
      <w:r>
        <w:rPr>
          <w:rFonts w:hint="eastAsia" w:hAnsi="宋体"/>
          <w:b/>
          <w:sz w:val="24"/>
          <w:szCs w:val="24"/>
          <w:highlight w:val="white"/>
        </w:rPr>
        <w:t xml:space="preserve">采用《建设工程施工合同（示范文本）》（</w:t>
      </w:r>
      <w:r>
        <w:rPr>
          <w:rFonts w:hAnsi="宋体"/>
          <w:b/>
          <w:sz w:val="24"/>
          <w:szCs w:val="24"/>
          <w:highlight w:val="white"/>
        </w:rPr>
        <w:t xml:space="preserve">GF</w:t>
      </w:r>
      <w:r>
        <w:rPr>
          <w:rFonts w:hint="eastAsia" w:hAnsi="宋体"/>
          <w:b/>
          <w:sz w:val="24"/>
          <w:szCs w:val="24"/>
          <w:highlight w:val="white"/>
        </w:rPr>
        <w:t xml:space="preserve">—</w:t>
      </w:r>
      <w:r>
        <w:rPr>
          <w:rFonts w:hAnsi="宋体"/>
          <w:b/>
          <w:sz w:val="24"/>
          <w:szCs w:val="24"/>
          <w:highlight w:val="white"/>
        </w:rPr>
        <w:t xml:space="preserve">2017</w:t>
      </w:r>
      <w:r>
        <w:rPr>
          <w:rFonts w:hint="eastAsia" w:hAnsi="宋体"/>
          <w:b/>
          <w:sz w:val="24"/>
          <w:szCs w:val="24"/>
          <w:highlight w:val="white"/>
        </w:rPr>
        <w:t xml:space="preserve">—</w:t>
      </w:r>
      <w:r>
        <w:rPr>
          <w:rFonts w:hAnsi="宋体"/>
          <w:b/>
          <w:sz w:val="24"/>
          <w:szCs w:val="24"/>
          <w:highlight w:val="white"/>
        </w:rPr>
        <w:t xml:space="preserve">0201</w:t>
      </w:r>
      <w:r>
        <w:rPr>
          <w:rFonts w:hint="eastAsia" w:hAnsi="宋体"/>
          <w:b/>
          <w:sz w:val="24"/>
          <w:szCs w:val="24"/>
          <w:highlight w:val="white"/>
        </w:rPr>
        <w:t xml:space="preserve">）</w:t>
      </w:r>
      <w:r>
        <w:rPr>
          <w:rFonts w:hint="eastAsia" w:ascii="Times New Roman" w:hAnsi="Times New Roman" w:eastAsia="仿宋_GB2312"/>
          <w:color w:val="000000"/>
          <w:sz w:val="24"/>
          <w:szCs w:val="24"/>
        </w:rPr>
      </w:r>
      <w:r/>
    </w:p>
    <w:p>
      <w:pPr>
        <w:pStyle w:val="1003"/>
        <w:jc w:val="center"/>
        <w:keepLines w:val="0"/>
        <w:keepNext w:val="0"/>
        <w:pageBreakBefore w:val="0"/>
        <w:spacing w:before="260" w:after="260" w:line="412" w:lineRule="auto"/>
        <w:widowControl w:val="off"/>
        <w:outlineLvl w:val="2"/>
      </w:pPr>
      <w:r/>
      <w:bookmarkStart w:id="164" w:name="_Toc19602"/>
      <w:r>
        <w:rPr>
          <w:rFonts w:hint="eastAsia" w:ascii="华文中宋" w:hAnsi="华文中宋" w:eastAsia="华文中宋"/>
          <w:b/>
          <w:sz w:val="32"/>
          <w:szCs w:val="32"/>
          <w:highlight w:val="white"/>
        </w:rPr>
        <w:t xml:space="preserve">第三部分 专用合同条款</w:t>
      </w:r>
      <w:bookmarkEnd w:id="164"/>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outlineLvl w:val="3"/>
      </w:pPr>
      <w:r>
        <w:rPr>
          <w:rFonts w:hint="eastAsia" w:ascii="宋体" w:hAnsi="宋体" w:cs="宋体"/>
          <w:b/>
          <w:bCs/>
          <w:color w:val="000000"/>
          <w:sz w:val="24"/>
          <w:szCs w:val="24"/>
          <w:highlight w:val="white"/>
        </w:rPr>
        <w:t xml:space="preserve">1. 一般约定</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1.1 词语定义</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1.1.1合同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1.1.1.10其他合同文件包括：</w:t>
      </w:r>
      <w:bookmarkStart w:id="165" w:name="EB7824a48e646e4dceb1ec64d924b42458"/>
      <w:r>
        <w:rPr>
          <w:rFonts w:hint="eastAsia" w:ascii="宋体" w:hAnsi="宋体" w:cs="宋体"/>
          <w:color w:val="0000ff"/>
          <w:sz w:val="24"/>
          <w:szCs w:val="24"/>
          <w:highlight w:val="white"/>
        </w:rPr>
        <w:t xml:space="preserve">执行通用条款</w:t>
      </w:r>
      <w:bookmarkEnd w:id="16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1.1.2 合同当事人及其他相关方</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1.1.2.4监理人：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    称：</w:t>
      </w:r>
      <w:bookmarkStart w:id="166" w:name="EB2e53f7aaf8c84148b9c433ab24e76286"/>
      <w:r/>
      <w:bookmarkEnd w:id="16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资质类别和等级：</w:t>
      </w:r>
      <w:bookmarkStart w:id="167" w:name="EB6e2500e2c9314dfe87e2544f3bbc3ae8"/>
      <w:r/>
      <w:bookmarkEnd w:id="16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联系电话：</w:t>
      </w:r>
      <w:bookmarkStart w:id="168" w:name="EBf950159031bc4009aa85eb992c30604c"/>
      <w:r/>
      <w:bookmarkEnd w:id="16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bookmarkStart w:id="169" w:name="EB8fe2f3875cdf455ba469fddaf7ac0a3f"/>
      <w:r/>
      <w:bookmarkEnd w:id="16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通信地址：</w:t>
      </w:r>
      <w:bookmarkStart w:id="170" w:name="EBef7db2a549e749aebd1f6977bf07ff0b"/>
      <w:r/>
      <w:bookmarkEnd w:id="17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1.1.2.5 设计人：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    称：</w:t>
      </w:r>
      <w:bookmarkStart w:id="171" w:name="EBc9b38ba4e0624228987db730ad937158"/>
      <w:r/>
      <w:bookmarkEnd w:id="17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资质类别和等级：</w:t>
      </w:r>
      <w:bookmarkStart w:id="172" w:name="EB8aa3e011579f40e5b69997ef06a0f9e4"/>
      <w:r/>
      <w:bookmarkEnd w:id="17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联系电话：</w:t>
      </w:r>
      <w:bookmarkStart w:id="173" w:name="EBd5bca760c1e74fbd8c42c0b7e6c84365"/>
      <w:r/>
      <w:bookmarkEnd w:id="17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bookmarkStart w:id="174" w:name="EB73cb63154221440e85c03e8673f77d17"/>
      <w:r/>
      <w:bookmarkEnd w:id="17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通信地址：</w:t>
      </w:r>
      <w:bookmarkStart w:id="175" w:name="EBe2252fb1adbc4f8f8c7797b91c23e60c"/>
      <w:r/>
      <w:bookmarkEnd w:id="17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1.1.3 工程和设备</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1.1.3.7 作为施工现场组成部分的其他场所包括：</w:t>
      </w:r>
      <w:bookmarkStart w:id="176" w:name="EB8b1000229bcb4675af85ffccb59ba7ca"/>
      <w:r>
        <w:rPr>
          <w:rFonts w:hint="eastAsia" w:ascii="宋体" w:hAnsi="宋体" w:cs="宋体"/>
          <w:color w:val="0000ff"/>
          <w:sz w:val="24"/>
          <w:szCs w:val="24"/>
          <w:highlight w:val="white"/>
        </w:rPr>
        <w:t xml:space="preserve">执行通用条款</w:t>
      </w:r>
      <w:bookmarkEnd w:id="17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1.1.3.9 永久占地包括：</w:t>
      </w:r>
      <w:bookmarkStart w:id="177" w:name="EB7cea897f406d40a8b13abe25195a8067"/>
      <w:r/>
      <w:bookmarkEnd w:id="17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1.1.3.10 临时占地包括：</w:t>
      </w:r>
      <w:bookmarkStart w:id="178" w:name="EBe8e62205791242f8a17babb2bdbb8631"/>
      <w:r/>
      <w:bookmarkEnd w:id="17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1.3法律 </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适用于合同的其他规范性文件：</w:t>
      </w:r>
      <w:bookmarkStart w:id="179" w:name="EB77d2e2b0ca6f45c7a93f33105f3add4a"/>
      <w:r>
        <w:rPr>
          <w:rFonts w:hint="eastAsia" w:ascii="宋体" w:hAnsi="宋体" w:cs="宋体"/>
          <w:color w:val="000000"/>
          <w:sz w:val="24"/>
          <w:szCs w:val="24"/>
          <w:highlight w:val="white"/>
        </w:rPr>
        <w:t xml:space="preserve">执行通用条款</w:t>
      </w:r>
      <w:bookmarkEnd w:id="179"/>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1.4 标准和规范</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1.4.1  适用于工程的标准规范包括：</w:t>
      </w:r>
      <w:bookmarkStart w:id="180" w:name="EBa87cc2b3da1b4d5f9c798ae74bbbdc8e"/>
      <w:r>
        <w:rPr>
          <w:rFonts w:hint="eastAsia" w:ascii="宋体" w:hAnsi="宋体" w:cs="宋体"/>
          <w:color w:val="000000"/>
          <w:sz w:val="24"/>
          <w:szCs w:val="24"/>
          <w:highlight w:val="white"/>
        </w:rPr>
        <w:t xml:space="preserve">执行通用条款</w:t>
      </w:r>
      <w:bookmarkEnd w:id="180"/>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1.4.2  发包人提供国外标准、规范的名称：</w:t>
      </w:r>
      <w:bookmarkStart w:id="181" w:name="EB5c71151f494c484a8ede35e72ce07128"/>
      <w:r>
        <w:rPr>
          <w:rFonts w:hint="eastAsia" w:ascii="宋体" w:hAnsi="宋体" w:cs="宋体"/>
          <w:color w:val="000000"/>
          <w:sz w:val="24"/>
          <w:szCs w:val="24"/>
          <w:highlight w:val="white"/>
        </w:rPr>
        <w:t xml:space="preserve">执行通用条款</w:t>
      </w:r>
      <w:bookmarkEnd w:id="181"/>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发包人提供国外标准、规范的份数：</w:t>
      </w:r>
      <w:bookmarkStart w:id="182" w:name="EB3d2b790144664836bd42b02209fb5e64"/>
      <w:r/>
      <w:bookmarkEnd w:id="182"/>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发包人提供国外标准、规范的名称：</w:t>
      </w:r>
      <w:bookmarkStart w:id="183" w:name="EBca9f7cc82ef644d5832a7c9a6f279d17"/>
      <w:r/>
      <w:bookmarkEnd w:id="18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1.4.3  发包人对工程的技术标准和功能要求的特殊要求：</w:t>
      </w:r>
      <w:bookmarkStart w:id="184" w:name="EBdff34f9a125742a996731bb32b8bc6eb"/>
      <w:r>
        <w:rPr>
          <w:rFonts w:hint="eastAsia" w:ascii="宋体" w:hAnsi="宋体" w:cs="宋体"/>
          <w:color w:val="0000ff"/>
          <w:sz w:val="24"/>
          <w:szCs w:val="24"/>
          <w:highlight w:val="white"/>
        </w:rPr>
        <w:t xml:space="preserve">执行通用条款</w:t>
      </w:r>
      <w:bookmarkEnd w:id="18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1.5 合同文件的优先顺序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合同文件组成及优先顺序为：</w:t>
      </w:r>
      <w:bookmarkStart w:id="185" w:name="EB3cba480e09e745a0a0d82e04826771f9"/>
      <w:r>
        <w:rPr>
          <w:rFonts w:hint="eastAsia" w:ascii="宋体" w:hAnsi="宋体" w:cs="宋体"/>
          <w:color w:val="0000ff"/>
          <w:sz w:val="24"/>
          <w:szCs w:val="24"/>
          <w:highlight w:val="white"/>
        </w:rPr>
        <w:t xml:space="preserve">执行通用条款</w:t>
      </w:r>
      <w:bookmarkEnd w:id="18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1.6 图纸和承包人文件</w:t>
      </w:r>
      <w:r>
        <w:rPr>
          <w:rFonts w:hint="eastAsia" w:ascii="宋体" w:hAnsi="宋体" w:cs="宋体"/>
          <w:color w:val="000000"/>
          <w:sz w:val="24"/>
          <w:szCs w:val="24"/>
          <w:highlight w:val="white"/>
        </w:rPr>
        <w:tab/>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1.6.1 图纸的提供</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发包人向承包人提供图纸的期限：</w:t>
      </w:r>
      <w:bookmarkStart w:id="186" w:name="EBc44507fe32484ee7b79344e0512362e2"/>
      <w:r>
        <w:rPr>
          <w:rFonts w:hint="eastAsia" w:ascii="宋体" w:hAnsi="宋体" w:cs="宋体"/>
          <w:color w:val="0000ff"/>
          <w:sz w:val="24"/>
          <w:szCs w:val="24"/>
          <w:highlight w:val="white"/>
        </w:rPr>
        <w:t xml:space="preserve">执行通用条款</w:t>
      </w:r>
      <w:bookmarkEnd w:id="18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发包人向承包人提供图纸的数量：</w:t>
      </w:r>
      <w:bookmarkStart w:id="187" w:name="EBa0944f81754f4a9f86037cb5db47a0c2"/>
      <w:r>
        <w:rPr>
          <w:rFonts w:hint="eastAsia" w:ascii="宋体" w:hAnsi="宋体" w:cs="宋体"/>
          <w:color w:val="0000ff"/>
          <w:sz w:val="24"/>
          <w:szCs w:val="24"/>
          <w:highlight w:val="white"/>
        </w:rPr>
        <w:t xml:space="preserve">执行通用条款</w:t>
      </w:r>
      <w:bookmarkEnd w:id="18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发包人向承包人提供图纸的内容：</w:t>
      </w:r>
      <w:bookmarkStart w:id="188" w:name="EBe1c428c18d5a48af97d690dd89954bae"/>
      <w:r>
        <w:rPr>
          <w:rFonts w:hint="eastAsia" w:ascii="宋体" w:hAnsi="宋体" w:cs="宋体"/>
          <w:color w:val="0000ff"/>
          <w:sz w:val="24"/>
          <w:szCs w:val="24"/>
          <w:highlight w:val="white"/>
        </w:rPr>
        <w:t xml:space="preserve">执行通用条款</w:t>
      </w:r>
      <w:bookmarkEnd w:id="18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1.6.4 承包人文件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需要由承包人提供的文件，包括：</w:t>
      </w:r>
      <w:bookmarkStart w:id="189" w:name="EB8d734352d39d4c4e86dfdd8e54e5cd53"/>
      <w:r>
        <w:rPr>
          <w:rFonts w:hint="eastAsia" w:ascii="宋体" w:hAnsi="宋体" w:cs="宋体"/>
          <w:color w:val="0000ff"/>
          <w:sz w:val="24"/>
          <w:szCs w:val="24"/>
          <w:highlight w:val="white"/>
        </w:rPr>
        <w:t xml:space="preserve">执行通用条款</w:t>
      </w:r>
      <w:bookmarkEnd w:id="18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承包人提供的文件的期限为：</w:t>
      </w:r>
      <w:bookmarkStart w:id="190" w:name="EB67f086705e1d400f84267265eb6630f9"/>
      <w:r>
        <w:rPr>
          <w:rFonts w:hint="eastAsia" w:ascii="宋体" w:hAnsi="宋体" w:cs="宋体"/>
          <w:color w:val="0000ff"/>
          <w:sz w:val="24"/>
          <w:szCs w:val="24"/>
          <w:highlight w:val="white"/>
        </w:rPr>
        <w:t xml:space="preserve">执行通用条款</w:t>
      </w:r>
      <w:bookmarkEnd w:id="19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承包人提供的文件的数量为：</w:t>
      </w:r>
      <w:bookmarkStart w:id="191" w:name="EBcac7ac44a3ea4b60a47c234f74fab519"/>
      <w:r>
        <w:rPr>
          <w:rFonts w:hint="eastAsia" w:ascii="宋体" w:hAnsi="宋体" w:cs="宋体"/>
          <w:color w:val="0000ff"/>
          <w:sz w:val="24"/>
          <w:szCs w:val="24"/>
          <w:highlight w:val="white"/>
        </w:rPr>
        <w:t xml:space="preserve">执行通用条款</w:t>
      </w:r>
      <w:bookmarkEnd w:id="19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承包人提供的文件的形式为：</w:t>
      </w:r>
      <w:bookmarkStart w:id="192" w:name="EBd9eb8dbbfe52422289cc8396bb051631"/>
      <w:r>
        <w:rPr>
          <w:rFonts w:hint="eastAsia" w:ascii="宋体" w:hAnsi="宋体" w:cs="宋体"/>
          <w:color w:val="0000ff"/>
          <w:sz w:val="24"/>
          <w:szCs w:val="24"/>
          <w:highlight w:val="white"/>
        </w:rPr>
        <w:t xml:space="preserve">执行通用条款</w:t>
      </w:r>
      <w:bookmarkEnd w:id="19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发包人审批承包人文件的期限：</w:t>
      </w:r>
      <w:bookmarkStart w:id="193" w:name="EBb65ce4059dae4363a75506ca4dd3fc39"/>
      <w:r>
        <w:rPr>
          <w:rFonts w:hint="eastAsia" w:ascii="宋体" w:hAnsi="宋体" w:cs="宋体"/>
          <w:color w:val="0000ff"/>
          <w:sz w:val="24"/>
          <w:szCs w:val="24"/>
          <w:highlight w:val="white"/>
        </w:rPr>
        <w:t xml:space="preserve">执行通用条款</w:t>
      </w:r>
      <w:bookmarkEnd w:id="19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1.6.5 现场图纸准备</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关于现场图纸准备的约定：</w:t>
      </w:r>
      <w:bookmarkStart w:id="194" w:name="EBb28623e362704b0384a8ddb466f0bbb9"/>
      <w:r>
        <w:rPr>
          <w:rFonts w:hint="eastAsia" w:ascii="宋体" w:hAnsi="宋体" w:cs="宋体"/>
          <w:color w:val="0000ff"/>
          <w:sz w:val="24"/>
          <w:szCs w:val="24"/>
          <w:highlight w:val="white"/>
        </w:rPr>
        <w:t xml:space="preserve">执行通用条款</w:t>
      </w:r>
      <w:bookmarkEnd w:id="19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1.7 联络</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1.7.1发包人和承包人应当在</w:t>
      </w:r>
      <w:bookmarkStart w:id="195" w:name="EB626b6ed3d4fb487ba6e1d6752f32b12b"/>
      <w:r>
        <w:rPr>
          <w:rFonts w:hint="eastAsia" w:ascii="宋体" w:hAnsi="宋体" w:cs="宋体"/>
          <w:color w:val="0000ff"/>
          <w:sz w:val="24"/>
          <w:szCs w:val="24"/>
          <w:highlight w:val="white"/>
        </w:rPr>
        <w:t xml:space="preserve">7</w:t>
      </w:r>
      <w:bookmarkEnd w:id="195"/>
      <w:r>
        <w:rPr>
          <w:rFonts w:hint="eastAsia" w:ascii="宋体" w:hAnsi="宋体" w:cs="宋体"/>
          <w:color w:val="000000"/>
          <w:sz w:val="24"/>
          <w:szCs w:val="24"/>
          <w:highlight w:val="white"/>
        </w:rPr>
        <w:t xml:space="preserve">天内将与合同有关的通知、批准、证明、证书、指示、指令、要求、请求、同意、意见、确定和决定等书面函件送达对方当事人。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1.7.2 发包人接收文件的地点：</w:t>
      </w:r>
      <w:bookmarkStart w:id="196" w:name="EB21cea7136c9b4ae9afbc38c79fb882f2"/>
      <w:r>
        <w:rPr>
          <w:rFonts w:hint="eastAsia" w:ascii="宋体" w:hAnsi="宋体" w:cs="宋体"/>
          <w:color w:val="0000ff"/>
          <w:sz w:val="24"/>
          <w:szCs w:val="24"/>
          <w:highlight w:val="white"/>
        </w:rPr>
        <w:t xml:space="preserve">镇江市北固居住房产管理处</w:t>
      </w:r>
      <w:bookmarkEnd w:id="19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发包人指定的接收人为：</w:t>
      </w:r>
      <w:bookmarkStart w:id="197" w:name="EBcbfa4c338f8647e8b0491ad118664a9b"/>
      <w:r/>
      <w:bookmarkEnd w:id="19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承包人接收文件的地点：</w:t>
      </w:r>
      <w:bookmarkStart w:id="198" w:name="EB9a25ab8bfa3f4e6faca37476ece7e313"/>
      <w:r/>
      <w:bookmarkEnd w:id="19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承包人指定的接收人为：</w:t>
      </w:r>
      <w:bookmarkStart w:id="199" w:name="EB1c3d7b7125d24ea191df4decc46a3449"/>
      <w:r/>
      <w:bookmarkEnd w:id="19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监理人接收文件的地点：</w:t>
      </w:r>
      <w:bookmarkStart w:id="200" w:name="EB9cb78c6b46a24c58b1777bbba2de93bc"/>
      <w:r/>
      <w:bookmarkEnd w:id="20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监理人指定的接收人为：</w:t>
      </w:r>
      <w:bookmarkStart w:id="201" w:name="EB72e7ae2e14b847edae4d957deec3b809"/>
      <w:r/>
      <w:bookmarkEnd w:id="20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1.10 交通运输</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1.10.1 出入现场的权利</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关于出入现场的权利的约定：</w:t>
      </w:r>
      <w:bookmarkStart w:id="202" w:name="EBfe401d2fa1794a04a7c0fb1bc2803d57"/>
      <w:r/>
      <w:bookmarkEnd w:id="202"/>
      <w:r>
        <w:rPr>
          <w:rFonts w:hint="eastAsia" w:ascii="宋体" w:hAnsi="宋体" w:cs="宋体"/>
          <w:color w:val="000000"/>
          <w:sz w:val="24"/>
          <w:szCs w:val="24"/>
          <w:highlight w:val="white"/>
          <w:lang w:val="en-US" w:eastAsia="zh-CN"/>
        </w:rPr>
        <w:t xml:space="preserve">  </w:t>
      </w:r>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1.10.3 场内交通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关于场外交通和场内交通的边界的约定：</w:t>
      </w:r>
      <w:bookmarkStart w:id="203" w:name="EBd6fac6eb56c849498ecd2c39b514eabf"/>
      <w:r>
        <w:rPr>
          <w:rFonts w:hint="eastAsia" w:ascii="宋体" w:hAnsi="宋体" w:cs="宋体"/>
          <w:color w:val="0000ff"/>
          <w:sz w:val="24"/>
          <w:szCs w:val="24"/>
          <w:highlight w:val="white"/>
        </w:rPr>
        <w:t xml:space="preserve">执行通用条款</w:t>
      </w:r>
      <w:bookmarkEnd w:id="203"/>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关于发包人向承包人免费提供满足工程施工需要的场内道路和交通设施的约定：</w:t>
      </w:r>
      <w:bookmarkStart w:id="204" w:name="EB717915f56cc847feadab6ef3ddac22cb"/>
      <w:r>
        <w:rPr>
          <w:rFonts w:hint="eastAsia" w:ascii="宋体" w:hAnsi="宋体" w:cs="宋体"/>
          <w:color w:val="0000ff"/>
          <w:sz w:val="24"/>
          <w:szCs w:val="24"/>
          <w:highlight w:val="white"/>
        </w:rPr>
        <w:t xml:space="preserve">执行通用条款</w:t>
      </w:r>
      <w:bookmarkEnd w:id="204"/>
      <w:r>
        <w:rPr>
          <w:rFonts w:hint="eastAsia" w:ascii="宋体" w:hAnsi="宋体" w:cs="宋体"/>
          <w:sz w:val="24"/>
          <w:szCs w:val="24"/>
          <w:highlight w:val="white"/>
        </w:rPr>
        <w:t xml:space="preserve">。  </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1.10.4超大件和超重件的运输</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运输超大件或超重件所需的道路和桥梁临时加固改造费用和其他有关费用由</w:t>
      </w:r>
      <w:bookmarkStart w:id="205" w:name="EB674d34c17e004a0d97b71f7f9b9a4873"/>
      <w:r/>
      <w:bookmarkEnd w:id="205"/>
      <w:r>
        <w:rPr>
          <w:rFonts w:hint="eastAsia" w:ascii="宋体" w:hAnsi="宋体" w:cs="宋体"/>
          <w:sz w:val="24"/>
          <w:szCs w:val="24"/>
          <w:highlight w:val="white"/>
        </w:rPr>
        <w:t xml:space="preserve">承担。</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1.11 知识产权</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1.11.1关于发包人提供给承包人的图纸、发包人为实施工程自行编制或委托编制的技术规范以及反映发包人关于合同要求或其他类似性质的文件的著作权的归属：</w:t>
      </w:r>
      <w:bookmarkStart w:id="206" w:name="EB95a536c2957d405da52dbf481d0ea3ac"/>
      <w:r>
        <w:rPr>
          <w:rFonts w:hint="eastAsia" w:ascii="宋体" w:hAnsi="宋体" w:cs="宋体"/>
          <w:color w:val="0000ff"/>
          <w:sz w:val="24"/>
          <w:szCs w:val="24"/>
          <w:highlight w:val="white"/>
        </w:rPr>
        <w:t xml:space="preserve">执行通用条款</w:t>
      </w:r>
      <w:bookmarkEnd w:id="20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关于发包人提供的上述文件的使用限制的要求：</w:t>
      </w:r>
      <w:bookmarkStart w:id="207" w:name="EB041caba0e1b64ab4b8c7af8d390a93cf"/>
      <w:r>
        <w:rPr>
          <w:rFonts w:hint="eastAsia" w:ascii="宋体" w:hAnsi="宋体" w:cs="宋体"/>
          <w:color w:val="0000ff"/>
          <w:sz w:val="24"/>
          <w:szCs w:val="24"/>
          <w:highlight w:val="white"/>
        </w:rPr>
        <w:t xml:space="preserve">执行通用条款</w:t>
      </w:r>
      <w:bookmarkEnd w:id="20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1.11.2 关于承包人为实施工程所编制文件的著作权的归属：</w:t>
      </w:r>
      <w:bookmarkStart w:id="208" w:name="EB2c620238502f4a79862cf5ce2b8b2b89"/>
      <w:r>
        <w:rPr>
          <w:rFonts w:hint="eastAsia" w:ascii="宋体" w:hAnsi="宋体" w:cs="宋体"/>
          <w:color w:val="0000ff"/>
          <w:sz w:val="24"/>
          <w:szCs w:val="24"/>
          <w:highlight w:val="white"/>
        </w:rPr>
        <w:t xml:space="preserve">执行通用条款</w:t>
      </w:r>
      <w:bookmarkEnd w:id="20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关于承包人提供的上述文件的使用限制的要求：</w:t>
      </w:r>
      <w:bookmarkStart w:id="209" w:name="EB59e5a9394339478f963656b9df38003f"/>
      <w:r>
        <w:rPr>
          <w:rFonts w:hint="eastAsia" w:ascii="宋体" w:hAnsi="宋体" w:cs="宋体"/>
          <w:color w:val="0000ff"/>
          <w:sz w:val="24"/>
          <w:szCs w:val="24"/>
          <w:highlight w:val="white"/>
        </w:rPr>
        <w:t xml:space="preserve">执行通用条款</w:t>
      </w:r>
      <w:bookmarkEnd w:id="209"/>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1.11.4 承包人在施工过程中所采用的专利、专有技术、技术秘密的使用费的承担方式：</w:t>
      </w:r>
      <w:bookmarkStart w:id="210" w:name="EB42ec924b55704b30b4df33e65c9d4a78"/>
      <w:r/>
      <w:bookmarkEnd w:id="210"/>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1.13工程量清单错误的修正</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出现工程量清单错误时，是否调整合同价格：</w:t>
      </w:r>
      <w:bookmarkStart w:id="211" w:name="EB71efa267889842ef98ef2fda0c918226"/>
      <w:r>
        <w:rPr>
          <w:rFonts w:hint="eastAsia" w:ascii="宋体" w:hAnsi="宋体" w:cs="宋体"/>
          <w:color w:val="0000ff"/>
          <w:sz w:val="24"/>
          <w:szCs w:val="24"/>
          <w:highlight w:val="white"/>
        </w:rPr>
        <w:t xml:space="preserve">调整</w:t>
      </w:r>
      <w:bookmarkEnd w:id="21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允许调整合同价格的工程量偏差范围：</w:t>
      </w:r>
      <w:bookmarkStart w:id="212" w:name="EB3d3a2774ab2849379ed985e0a5fcc483"/>
      <w:r>
        <w:rPr>
          <w:rFonts w:hint="eastAsia" w:ascii="宋体" w:hAnsi="宋体" w:cs="宋体"/>
          <w:color w:val="0000ff"/>
          <w:sz w:val="24"/>
          <w:szCs w:val="24"/>
          <w:highlight w:val="white"/>
        </w:rPr>
        <w:t xml:space="preserve">据实调整</w:t>
      </w:r>
      <w:bookmarkEnd w:id="21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outlineLvl w:val="3"/>
      </w:pPr>
      <w:r>
        <w:rPr>
          <w:rFonts w:hint="eastAsia" w:ascii="宋体" w:hAnsi="宋体" w:cs="宋体"/>
          <w:b/>
          <w:bCs/>
          <w:color w:val="000000"/>
          <w:sz w:val="24"/>
          <w:szCs w:val="24"/>
          <w:highlight w:val="white"/>
        </w:rPr>
        <w:t xml:space="preserve">2. 发包人</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2.2 发包人代表</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发包人代表：</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姓    名：</w:t>
      </w:r>
      <w:bookmarkStart w:id="213" w:name="EB532a7d0299fa4745b2e5d9eee22b422f"/>
      <w:r/>
      <w:bookmarkEnd w:id="21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身份证号：</w:t>
      </w:r>
      <w:bookmarkStart w:id="214" w:name="EB9892685687a14f718db7797cfe128492"/>
      <w:r/>
      <w:bookmarkEnd w:id="21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职    务：</w:t>
      </w:r>
      <w:bookmarkStart w:id="215" w:name="EB1e6ee44cb53e400dbd4c39eb3d264c14"/>
      <w:r/>
      <w:bookmarkEnd w:id="21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联系电话：</w:t>
      </w:r>
      <w:bookmarkStart w:id="216" w:name="EBa530e604a81f43819a3a5373f07fe4df"/>
      <w:r/>
      <w:bookmarkEnd w:id="21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bookmarkStart w:id="217" w:name="EB8c1ee8466f8e46e98c9fbb1b3f4cc9ea"/>
      <w:r/>
      <w:bookmarkEnd w:id="21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通信地址：</w:t>
      </w:r>
      <w:bookmarkStart w:id="218" w:name="EB767b1ab5978a41a7ba785f5700443fae"/>
      <w:r/>
      <w:bookmarkEnd w:id="21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发包人对发包人代表的授权范围如下：</w:t>
      </w:r>
      <w:bookmarkStart w:id="219" w:name="EB1172d8305abe48d5bfc5760b822c5fd9"/>
      <w:r>
        <w:rPr>
          <w:rFonts w:hint="eastAsia" w:ascii="宋体" w:hAnsi="宋体" w:cs="宋体"/>
          <w:color w:val="0000ff"/>
          <w:sz w:val="24"/>
          <w:szCs w:val="24"/>
          <w:highlight w:val="white"/>
        </w:rPr>
        <w:t xml:space="preserve">执行通用条款</w:t>
      </w:r>
      <w:bookmarkEnd w:id="21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2.4 施工现场、施工条件和基础资料的提供</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2.4.1 提供施工现场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关于发包人移交施工现场的期限要求：</w:t>
      </w:r>
      <w:bookmarkStart w:id="220" w:name="EB014067be75a947dbb54bf6174c6a20b7"/>
      <w:r>
        <w:rPr>
          <w:rFonts w:hint="eastAsia" w:ascii="宋体" w:hAnsi="宋体" w:cs="宋体"/>
          <w:color w:val="0000ff"/>
          <w:sz w:val="24"/>
          <w:szCs w:val="24"/>
          <w:highlight w:val="white"/>
        </w:rPr>
        <w:t xml:space="preserve">执行通用条款</w:t>
      </w:r>
      <w:bookmarkEnd w:id="22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2.4.2 提供施工条件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关于发包人应负责提供施工所需要的条件，包括：</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bookmarkStart w:id="221" w:name="EB393c6d5868d14102aa0ecc4eac49d63f"/>
      <w:r>
        <w:rPr>
          <w:rFonts w:hint="eastAsia" w:ascii="宋体" w:hAnsi="宋体" w:cs="宋体"/>
          <w:color w:val="0000ff"/>
          <w:sz w:val="24"/>
          <w:szCs w:val="24"/>
          <w:highlight w:val="white"/>
        </w:rPr>
        <w:t xml:space="preserve">本工程的修缮实施地点均在深巷中，发包人仅承诺有外部道路可达到施工现场，但实际施工过程中的运输方式等均由承包人根据实际施工现场情况确定，同时承包人需承担住户腾仓的安置，所产生的矛盾纠纷及费用由承包人自行承担</w:t>
      </w:r>
      <w:bookmarkEnd w:id="221"/>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2.5 资金来源证明及支付担保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发包人提供资金来源证明的期限要求：</w:t>
      </w:r>
      <w:bookmarkStart w:id="222" w:name="EB77dc1bb875144cb9b44399302b955e77"/>
      <w:r>
        <w:rPr>
          <w:rFonts w:hint="eastAsia" w:ascii="宋体" w:hAnsi="宋体" w:cs="宋体"/>
          <w:color w:val="0000ff"/>
          <w:sz w:val="24"/>
          <w:szCs w:val="24"/>
          <w:highlight w:val="white"/>
        </w:rPr>
        <w:t xml:space="preserve">执行通用条款</w:t>
      </w:r>
      <w:bookmarkEnd w:id="22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发包人是否提供支付担保：</w:t>
      </w:r>
      <w:bookmarkStart w:id="223" w:name="EB925ca3d1fb9c42b9952d13701f9aa57d"/>
      <w:r>
        <w:rPr>
          <w:rFonts w:hint="eastAsia" w:ascii="宋体" w:hAnsi="宋体" w:cs="宋体"/>
          <w:color w:val="0000ff"/>
          <w:sz w:val="24"/>
          <w:szCs w:val="24"/>
          <w:highlight w:val="white"/>
        </w:rPr>
        <w:t xml:space="preserve">执行通用条款</w:t>
      </w:r>
      <w:bookmarkEnd w:id="22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发包人提供支付担保的形式：</w:t>
      </w:r>
      <w:bookmarkStart w:id="224" w:name="EB2d1de9fba1654608aeffc4d77981e03f"/>
      <w:r>
        <w:rPr>
          <w:rFonts w:hint="eastAsia" w:ascii="宋体" w:hAnsi="宋体" w:cs="宋体"/>
          <w:color w:val="0000ff"/>
          <w:sz w:val="24"/>
          <w:szCs w:val="24"/>
          <w:highlight w:val="white"/>
        </w:rPr>
        <w:t xml:space="preserve">执行通用条款</w:t>
      </w:r>
      <w:bookmarkEnd w:id="224"/>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2"/>
        <w:keepLines w:val="0"/>
        <w:keepNext w:val="0"/>
        <w:pageBreakBefore w:val="0"/>
        <w:spacing w:line="360" w:lineRule="auto"/>
        <w:widowControl w:val="off"/>
        <w:rPr>
          <w:rFonts w:hint="eastAsia" w:ascii="宋体" w:hAnsi="宋体" w:cs="宋体"/>
          <w:b/>
          <w:bCs/>
          <w:color w:val="000000"/>
          <w:sz w:val="24"/>
          <w:szCs w:val="24"/>
        </w:rPr>
        <w:outlineLvl w:val="3"/>
      </w:pPr>
      <w:r>
        <w:rPr>
          <w:rFonts w:hint="eastAsia" w:ascii="宋体" w:hAnsi="宋体" w:cs="宋体"/>
          <w:b/>
          <w:bCs/>
          <w:color w:val="000000"/>
          <w:sz w:val="24"/>
          <w:szCs w:val="24"/>
          <w:highlight w:val="white"/>
        </w:rPr>
        <w:t xml:space="preserve">3. 承包人</w:t>
      </w:r>
      <w:r>
        <w:rPr>
          <w:rFonts w:hint="eastAsia" w:ascii="宋体" w:hAnsi="宋体" w:cs="宋体"/>
          <w:b/>
          <w:bCs/>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3.1 承包人的一般义务</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rPr>
        <w:t xml:space="preserve">承包人提交的竣工资料的内容：</w:t>
      </w:r>
      <w:bookmarkStart w:id="225" w:name="EBe0360b0829ac49e681ed00bde7588491"/>
      <w:r>
        <w:rPr>
          <w:rFonts w:hint="eastAsia" w:ascii="宋体" w:hAnsi="宋体" w:cs="宋体"/>
          <w:color w:val="0000ff"/>
          <w:sz w:val="24"/>
          <w:szCs w:val="24"/>
          <w:highlight w:val="white"/>
        </w:rPr>
        <w:t xml:space="preserve">执行通用条款</w:t>
      </w:r>
      <w:bookmarkEnd w:id="22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承包人需要提交的竣工资料套数：</w:t>
      </w:r>
      <w:bookmarkStart w:id="226" w:name="EB7c763010b8f846b5bfbf63317d9ca1d5"/>
      <w:r/>
      <w:bookmarkEnd w:id="22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承包人提交的竣工资料的费用承担：</w:t>
      </w:r>
      <w:bookmarkStart w:id="227" w:name="EBa329c26310fd4cef96fcfb2c1dd01dfa"/>
      <w:r/>
      <w:bookmarkEnd w:id="22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承包人提交的竣工资料移交时间：</w:t>
      </w:r>
      <w:bookmarkStart w:id="228" w:name="EB4451abd14720437dbc3258d25d7a4113"/>
      <w:r/>
      <w:bookmarkEnd w:id="22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承包人提交的竣工资料形式要求：</w:t>
      </w:r>
      <w:bookmarkStart w:id="229" w:name="EB43004b4039c64daf92ecfa1dc1ebdd1d"/>
      <w:r/>
      <w:bookmarkEnd w:id="22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（10）承包人应履行的其他义务：</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30" w:name="EBddb47760ec7b4e4ab56cba79aa1890a0"/>
      <w:r>
        <w:rPr>
          <w:rFonts w:hint="eastAsia" w:ascii="宋体" w:hAnsi="宋体" w:cs="宋体"/>
          <w:color w:val="0000ff"/>
          <w:sz w:val="24"/>
          <w:szCs w:val="24"/>
          <w:highlight w:val="white"/>
        </w:rPr>
        <w:t xml:space="preserve">承包人需承担住户腾仓的安置，所产生的矛盾纠纷及费用由承包人自行承担，否则发包人有权按照10000元/户进行处罚，在工程款中予以扣除；拒不按照发包人要求完成住户腾仓的，发包人有权终止合同</w:t>
      </w:r>
      <w:bookmarkEnd w:id="23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3.2 项目经理</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3.2.1 </w:t>
      </w:r>
      <w:r>
        <w:rPr>
          <w:rFonts w:hint="eastAsia" w:ascii="宋体" w:hAnsi="宋体" w:cs="宋体"/>
          <w:color w:val="000000"/>
          <w:sz w:val="24"/>
          <w:szCs w:val="24"/>
          <w:highlight w:val="white"/>
        </w:rPr>
        <w:t xml:space="preserve">项目经理：</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姓    名：</w:t>
      </w:r>
      <w:bookmarkStart w:id="231" w:name="EB5bb50edab5204af3b3f054b2c1109d55"/>
      <w:r/>
      <w:bookmarkEnd w:id="23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身份证号：</w:t>
      </w:r>
      <w:bookmarkStart w:id="232" w:name="EB490d47343c4c4beb85b44a53ac3961a0"/>
      <w:r/>
      <w:bookmarkEnd w:id="23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建造师执业资格等级：</w:t>
      </w:r>
      <w:bookmarkStart w:id="233" w:name="EBe8c4bfc0e0714271bbe0303616eb5c51"/>
      <w:r/>
      <w:bookmarkEnd w:id="23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建造师注册证书号：</w:t>
      </w:r>
      <w:bookmarkStart w:id="234" w:name="EBfccf8a487c184de4983c51691bfed087"/>
      <w:r/>
      <w:bookmarkEnd w:id="23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建造师执业印章号：</w:t>
      </w:r>
      <w:bookmarkStart w:id="235" w:name="EB6f29a828adff4f249580d4419a998ce1"/>
      <w:r/>
      <w:bookmarkEnd w:id="23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安全生产考核合格证书号：</w:t>
      </w:r>
      <w:bookmarkStart w:id="236" w:name="EB59ae3f5004fa4784baa024bd54e1e41c"/>
      <w:r/>
      <w:bookmarkEnd w:id="23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联系电话：</w:t>
      </w:r>
      <w:bookmarkStart w:id="237" w:name="EB183a51b3a3bf4e6282b169352e320fa4"/>
      <w:r/>
      <w:bookmarkEnd w:id="23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电子信箱：</w:t>
      </w:r>
      <w:bookmarkStart w:id="238" w:name="EB0fb3d9c139a44666922c2b69f367ea13"/>
      <w:r/>
      <w:bookmarkEnd w:id="23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通信地址：</w:t>
      </w:r>
      <w:bookmarkStart w:id="239" w:name="EB7e05c994ccd24d8fa844ad5264a79281"/>
      <w:r/>
      <w:bookmarkEnd w:id="23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承包人对项目经理的授权范围如下：</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0" w:name="EB91ae455537c843e6aa2711a1d68d29f6"/>
      <w:r>
        <w:rPr>
          <w:rFonts w:hint="eastAsia" w:ascii="宋体" w:hAnsi="宋体" w:cs="宋体"/>
          <w:color w:val="0000ff"/>
          <w:sz w:val="24"/>
          <w:szCs w:val="24"/>
          <w:highlight w:val="white"/>
        </w:rPr>
        <w:t xml:space="preserve">（1）参与项目</w:t>
      </w:r>
      <w:r>
        <w:rPr>
          <w:rFonts w:hint="eastAsia" w:ascii="宋体" w:hAnsi="宋体" w:cs="宋体"/>
          <w:color w:val="0000ff"/>
          <w:sz w:val="24"/>
          <w:szCs w:val="24"/>
          <w:highlight w:val="white"/>
          <w:lang w:val="en-US" w:eastAsia="zh-CN"/>
        </w:rPr>
        <w:t xml:space="preserve">采购</w:t>
      </w:r>
      <w:r>
        <w:rPr>
          <w:rFonts w:hint="eastAsia" w:ascii="宋体" w:hAnsi="宋体" w:cs="宋体"/>
          <w:color w:val="0000ff"/>
          <w:sz w:val="24"/>
          <w:szCs w:val="24"/>
          <w:highlight w:val="white"/>
        </w:rPr>
        <w:t xml:space="preserve">、</w:t>
      </w:r>
      <w:r>
        <w:rPr>
          <w:rFonts w:hint="eastAsia" w:ascii="宋体" w:hAnsi="宋体" w:cs="宋体"/>
          <w:color w:val="0000ff"/>
          <w:sz w:val="24"/>
          <w:szCs w:val="24"/>
          <w:highlight w:val="white"/>
          <w:lang w:val="en-US" w:eastAsia="zh-CN"/>
        </w:rPr>
        <w:t xml:space="preserve">响应</w:t>
      </w:r>
      <w:r>
        <w:rPr>
          <w:rFonts w:hint="eastAsia" w:ascii="宋体" w:hAnsi="宋体" w:cs="宋体"/>
          <w:color w:val="0000ff"/>
          <w:sz w:val="24"/>
          <w:szCs w:val="24"/>
          <w:highlight w:val="white"/>
        </w:rPr>
        <w:t xml:space="preserve">和合同签订；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（2）参与组建项目经理部；</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（3）主持项目经理部工作；</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（4）决定授权范围内的项目资金的投入和使用；</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（5）制定内部计酬办法；</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（6）参与选择并使用具有相应资质的分包人；</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（7）参与选择物资供应单位</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（8）在授权范围内协调与项目有关的内、外部关系；</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（9）承担施工安全和质量的责任；</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（10）对施工承担全面管理的责任；</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（11）法定代表人授予的其他权力</w:t>
      </w:r>
      <w:bookmarkEnd w:id="240"/>
      <w:r>
        <w:rPr>
          <w:rFonts w:hint="eastAsia" w:ascii="宋体" w:hAnsi="宋体" w:cs="宋体"/>
          <w:color w:val="000000"/>
          <w:sz w:val="24"/>
          <w:szCs w:val="24"/>
          <w:highlight w:val="white"/>
        </w:rPr>
        <w:t xml:space="preserve">。</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关于项目经理每月在施工现场的时间要求：</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1" w:name="EBeee018cd35ef43d990a672658778b19e"/>
      <w:r>
        <w:rPr>
          <w:rFonts w:hint="eastAsia" w:ascii="宋体" w:hAnsi="宋体" w:cs="宋体"/>
          <w:color w:val="0000ff"/>
          <w:sz w:val="24"/>
          <w:szCs w:val="24"/>
          <w:highlight w:val="white"/>
        </w:rPr>
        <w:t xml:space="preserve">项目经理驻场时间每周不少于40小时</w:t>
      </w:r>
      <w:bookmarkEnd w:id="24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承包人未提交劳动合同，以及没有为项目经理缴纳社会保险证明的违约责任：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bookmarkStart w:id="242" w:name="EB1455796331c54bb88555685a000960d4"/>
      <w:r>
        <w:rPr>
          <w:rFonts w:hint="eastAsia" w:ascii="宋体" w:hAnsi="宋体" w:cs="宋体"/>
          <w:color w:val="0000ff"/>
          <w:sz w:val="24"/>
          <w:szCs w:val="24"/>
          <w:highlight w:val="white"/>
        </w:rPr>
        <w:t xml:space="preserve">发包人有权要求更换项目经理，并向建设行政主管部门通报</w:t>
      </w:r>
      <w:bookmarkEnd w:id="242"/>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项目经理未经批准，擅自离开施工现场的违约责任：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bookmarkStart w:id="243" w:name="EB14bc8176bf6644c4add527302193c651"/>
      <w:r>
        <w:rPr>
          <w:rFonts w:hint="eastAsia" w:ascii="宋体" w:hAnsi="宋体" w:cs="宋体"/>
          <w:color w:val="0000ff"/>
          <w:sz w:val="24"/>
          <w:szCs w:val="24"/>
          <w:highlight w:val="white"/>
        </w:rPr>
        <w:t xml:space="preserve">发包人将对承包人按10000元/次扣减签约合同价</w:t>
      </w:r>
      <w:bookmarkEnd w:id="243"/>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3.2.3 承包人擅自更换项目经理的违约责任：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4" w:name="EBe45b79f8a8a147b2a576cac9665fc30d"/>
      <w:r>
        <w:rPr>
          <w:rFonts w:hint="eastAsia" w:ascii="宋体" w:hAnsi="宋体" w:cs="宋体"/>
          <w:color w:val="0000ff"/>
          <w:sz w:val="24"/>
          <w:szCs w:val="24"/>
          <w:highlight w:val="white"/>
        </w:rPr>
        <w:t xml:space="preserve">发包人将扣减承包人5%的签约合同价。若承包人未按发包人要求整改的，发包人将有权终止合同，并没收承包人履约保证金（如有），同时向建设行政主管部门通报</w:t>
      </w:r>
      <w:bookmarkEnd w:id="24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3.2.4 承包人无正当理由拒绝更换项目经理的违约责任：</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bookmarkStart w:id="245" w:name="EB7288427fef464056936691353ebbd123"/>
      <w:r>
        <w:rPr>
          <w:rFonts w:hint="eastAsia" w:ascii="宋体" w:hAnsi="宋体" w:cs="宋体"/>
          <w:color w:val="0000ff"/>
          <w:sz w:val="24"/>
          <w:szCs w:val="24"/>
          <w:highlight w:val="white"/>
        </w:rPr>
        <w:t xml:space="preserve">发包人将扣减承包人5%的签约合同价。若承包人未按发包人要求整改的，发包人将有权终止合同，并没收承包人履约保证金（如有），同时向建设行政主管部门通报</w:t>
      </w:r>
      <w:bookmarkEnd w:id="245"/>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3.3 承包人人员</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3.3.1 承包人提交项目管理机构及施工现场管理人员安排报告的期限：</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6" w:name="EBb1c1a4c35f6b41c7ba7bcbfe618d8e0a"/>
      <w:r>
        <w:rPr>
          <w:rFonts w:hint="eastAsia" w:ascii="宋体" w:hAnsi="宋体" w:cs="宋体"/>
          <w:color w:val="0000ff"/>
          <w:sz w:val="24"/>
          <w:szCs w:val="24"/>
          <w:highlight w:val="white"/>
        </w:rPr>
        <w:t xml:space="preserve">除执行通用条款外，承包人现场管理人员应保证投标所承诺或备案人员到场</w:t>
      </w:r>
      <w:bookmarkEnd w:id="24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3.3.3 承包人无正当理由拒绝撤换主要施工管理人员的违约责任：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7" w:name="EB4993d135e65141fb940bf8a9334bfb71"/>
      <w:r>
        <w:rPr>
          <w:rFonts w:hint="eastAsia" w:ascii="宋体" w:hAnsi="宋体" w:cs="宋体"/>
          <w:color w:val="0000ff"/>
          <w:sz w:val="24"/>
          <w:szCs w:val="24"/>
          <w:highlight w:val="white"/>
        </w:rPr>
        <w:t xml:space="preserve">发包人将扣减承包人3%的签约合同价。若承包人未按发包人要求整改的，发包人将有权终止合同，并没收承包人履约保证金（如有），同时向建设行政主管部门通报</w:t>
      </w:r>
      <w:bookmarkEnd w:id="24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3.3.4 承包人主要施工管理人员离开施工现场的批准要求：</w:t>
      </w:r>
      <w:bookmarkStart w:id="248" w:name="EB90c32d6d8e55438083d1a2ab0e61faa5"/>
      <w:r>
        <w:rPr>
          <w:rFonts w:hint="eastAsia" w:ascii="宋体" w:hAnsi="宋体" w:cs="宋体"/>
          <w:color w:val="0000ff"/>
          <w:sz w:val="24"/>
          <w:szCs w:val="24"/>
          <w:highlight w:val="white"/>
        </w:rPr>
        <w:t xml:space="preserve">执行通用条款</w:t>
      </w:r>
      <w:bookmarkEnd w:id="248"/>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3.3.5承包人擅自更换主要施工管理人员的违约责任：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49" w:name="EB37539f747b2b45aa8283fd9fb7990478"/>
      <w:r>
        <w:rPr>
          <w:rFonts w:hint="eastAsia" w:ascii="宋体" w:hAnsi="宋体" w:cs="宋体"/>
          <w:color w:val="0000ff"/>
          <w:sz w:val="24"/>
          <w:szCs w:val="24"/>
          <w:highlight w:val="white"/>
        </w:rPr>
        <w:t xml:space="preserve">发包人将扣减承包人3%的签约合同价。若承包人未按发包人要求整改的，发包人将有权终止合同，并没收承包人履约保证金（如有），同时向建设行政主管部门通报</w:t>
      </w:r>
      <w:bookmarkEnd w:id="24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承包人主要施工管理人员擅自离开施工现场的违约责任：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50" w:name="EB23d14f3ef71740edbfb5e6fb05e01938"/>
      <w:r>
        <w:rPr>
          <w:rFonts w:hint="eastAsia" w:ascii="宋体" w:hAnsi="宋体" w:cs="宋体"/>
          <w:color w:val="0000ff"/>
          <w:sz w:val="24"/>
          <w:szCs w:val="24"/>
          <w:highlight w:val="white"/>
        </w:rPr>
        <w:t xml:space="preserve">发包人将对承包人按10000元/次扣减签约合同价</w:t>
      </w:r>
      <w:bookmarkEnd w:id="25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3.5 分包</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3.5.1 分包的一般约定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禁止分包的工程包括：</w:t>
      </w:r>
      <w:bookmarkStart w:id="251" w:name="EB96564b48ab694f7c8bec56ad34661eb0"/>
      <w:r>
        <w:rPr>
          <w:rFonts w:hint="eastAsia" w:ascii="宋体" w:hAnsi="宋体" w:cs="宋体"/>
          <w:color w:val="0000ff"/>
          <w:sz w:val="24"/>
          <w:szCs w:val="24"/>
          <w:highlight w:val="white"/>
        </w:rPr>
        <w:t xml:space="preserve">执行通用条款</w:t>
      </w:r>
      <w:bookmarkEnd w:id="251"/>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sz w:val="24"/>
          <w:szCs w:val="24"/>
          <w:highlight w:val="white"/>
        </w:rPr>
        <w:t xml:space="preserve">主体结构、关键性工作的范围：</w:t>
      </w:r>
      <w:bookmarkStart w:id="252" w:name="EBddcddce8724b4ad7a84aeabec9e07558"/>
      <w:r>
        <w:rPr>
          <w:rFonts w:hint="eastAsia" w:ascii="宋体" w:hAnsi="宋体" w:cs="宋体"/>
          <w:color w:val="0000ff"/>
          <w:sz w:val="24"/>
          <w:szCs w:val="24"/>
          <w:highlight w:val="white"/>
        </w:rPr>
        <w:t xml:space="preserve">执行通用条款</w:t>
      </w:r>
      <w:bookmarkEnd w:id="252"/>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3.5.2分包的确定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sz w:val="24"/>
          <w:szCs w:val="24"/>
          <w:highlight w:val="white"/>
        </w:rPr>
        <w:t xml:space="preserve">允许分包的专业工程包括：</w:t>
      </w:r>
      <w:bookmarkStart w:id="253" w:name="EB235a9e53098d4a9180c989c3c3dc625f"/>
      <w:r>
        <w:rPr>
          <w:rFonts w:hint="eastAsia" w:ascii="宋体" w:hAnsi="宋体" w:cs="宋体"/>
          <w:color w:val="0000ff"/>
          <w:sz w:val="24"/>
          <w:szCs w:val="24"/>
          <w:highlight w:val="white"/>
        </w:rPr>
        <w:t xml:space="preserve">执行国家相关规定</w:t>
      </w:r>
      <w:bookmarkEnd w:id="253"/>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其他关于分包的约定：</w:t>
      </w:r>
      <w:bookmarkStart w:id="254" w:name="EB648c05484edf44b987d781bd53acd4d2"/>
      <w:r>
        <w:rPr>
          <w:rFonts w:hint="eastAsia" w:ascii="宋体" w:hAnsi="宋体" w:cs="宋体"/>
          <w:color w:val="0000ff"/>
          <w:sz w:val="24"/>
          <w:szCs w:val="24"/>
          <w:highlight w:val="white"/>
        </w:rPr>
        <w:t xml:space="preserve">发包人根据实际情况保留对部分工程项目指定分包的权利</w:t>
      </w:r>
      <w:bookmarkEnd w:id="254"/>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3.5.4 分包合同价款</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关于分包合同价款支付的约定：</w:t>
      </w:r>
      <w:bookmarkStart w:id="255" w:name="EBa4ba452c72704ccda4781a83be181a74"/>
      <w:r>
        <w:rPr>
          <w:rFonts w:hint="eastAsia" w:ascii="宋体" w:hAnsi="宋体" w:cs="宋体"/>
          <w:color w:val="0000ff"/>
          <w:sz w:val="24"/>
          <w:szCs w:val="24"/>
          <w:highlight w:val="white"/>
        </w:rPr>
        <w:t xml:space="preserve">由承包人支付</w:t>
      </w:r>
      <w:bookmarkEnd w:id="255"/>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3.6 工程照管与成品、半成品保护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承包人负责照管工程及工程相关的材料、工程设备的起始时间：</w:t>
      </w:r>
      <w:bookmarkStart w:id="256" w:name="EBdd165c1919464cd0b5aa882bfe482a50"/>
      <w:r>
        <w:rPr>
          <w:rFonts w:hint="eastAsia" w:ascii="宋体" w:hAnsi="宋体" w:cs="宋体"/>
          <w:color w:val="0000ff"/>
          <w:sz w:val="24"/>
          <w:szCs w:val="24"/>
          <w:highlight w:val="white"/>
        </w:rPr>
        <w:t xml:space="preserve">执行通用条款</w:t>
      </w:r>
      <w:bookmarkEnd w:id="256"/>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3.7 履约担保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承包人是否提供履约担保：。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承包人提供履约担保的形式、金额及期限的</w:t>
      </w:r>
      <w:r>
        <w:rPr>
          <w:rFonts w:hint="eastAsia" w:ascii="宋体" w:hAnsi="宋体" w:cs="宋体"/>
          <w:color w:val="000000"/>
          <w:sz w:val="24"/>
          <w:szCs w:val="24"/>
          <w:highlight w:val="white"/>
          <w:u w:val="single"/>
          <w:lang w:val="en-US" w:eastAsia="zh-CN"/>
        </w:rPr>
        <w:t xml:space="preserve">  /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4. 监理人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4.1监理人的一般规定</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关于监理人的监理内容</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bookmarkStart w:id="257" w:name="EB80dcb35eba424728a3877b3155374a38"/>
      <w:r>
        <w:rPr>
          <w:rFonts w:hint="eastAsia" w:ascii="宋体" w:hAnsi="宋体" w:cs="宋体"/>
          <w:sz w:val="24"/>
          <w:szCs w:val="24"/>
          <w:highlight w:val="white"/>
        </w:rPr>
        <w:t xml:space="preserve">执行本工程监理合同</w:t>
      </w:r>
      <w:bookmarkEnd w:id="257"/>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关于监理人的监理权限</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bookmarkStart w:id="258" w:name="EBc88039e858954015add2305399752bca"/>
      <w:r>
        <w:rPr>
          <w:rFonts w:hint="eastAsia" w:ascii="宋体" w:hAnsi="宋体" w:cs="宋体"/>
          <w:sz w:val="24"/>
          <w:szCs w:val="24"/>
          <w:highlight w:val="white"/>
        </w:rPr>
        <w:t xml:space="preserve">执行本工程监理合同</w:t>
      </w:r>
      <w:bookmarkEnd w:id="258"/>
      <w:r>
        <w:rPr>
          <w:rFonts w:hint="eastAsia" w:ascii="宋体" w:hAnsi="宋体" w:cs="宋体"/>
          <w:sz w:val="24"/>
          <w:szCs w:val="24"/>
          <w:highlight w:val="white"/>
        </w:rPr>
        <w:t xml:space="preserve">。 </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关于监理人在施工现场的办公场所、生活场所的提供和费用承担的约定</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bookmarkStart w:id="259" w:name="EBf6d642cc6bcf40bea7438968b4a4c949"/>
      <w:r>
        <w:rPr>
          <w:rFonts w:hint="eastAsia" w:ascii="宋体" w:hAnsi="宋体" w:cs="宋体"/>
          <w:sz w:val="24"/>
          <w:szCs w:val="24"/>
          <w:highlight w:val="white"/>
        </w:rPr>
        <w:t xml:space="preserve">由承包人提供</w:t>
      </w:r>
      <w:bookmarkEnd w:id="259"/>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4.2 监理人员</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总监理工程师：</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姓    名：</w:t>
      </w:r>
      <w:bookmarkStart w:id="260" w:name="EB3d72000623354a08a31ae2da120a50c4"/>
      <w:r/>
      <w:bookmarkEnd w:id="260"/>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职    务：</w:t>
      </w:r>
      <w:bookmarkStart w:id="261" w:name="EB801565143b6f495484fc10288fce1629"/>
      <w:r/>
      <w:bookmarkEnd w:id="261"/>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监理工程师执业资格证书号：</w:t>
      </w:r>
      <w:bookmarkStart w:id="262" w:name="EB4bbb437b47dd4a5ebb682f85ee576820"/>
      <w:r/>
      <w:bookmarkEnd w:id="262"/>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联系电话：</w:t>
      </w:r>
      <w:bookmarkStart w:id="263" w:name="EBebedad41c0a74a489924310ddf39653d"/>
      <w:r/>
      <w:bookmarkEnd w:id="263"/>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电子信箱：</w:t>
      </w:r>
      <w:bookmarkStart w:id="264" w:name="EBef4d281b43854417abf6b139d77e998d"/>
      <w:r/>
      <w:bookmarkEnd w:id="264"/>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通信地址：</w:t>
      </w:r>
      <w:bookmarkStart w:id="265" w:name="EB338bb639291745db8cf5ae7e7bd52445"/>
      <w:r/>
      <w:bookmarkEnd w:id="265"/>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关于监理人的其他约定：</w:t>
      </w:r>
      <w:bookmarkStart w:id="266" w:name="EB05ba2c140bbe4509beaa2a207568453a"/>
      <w:r>
        <w:rPr>
          <w:rFonts w:hint="eastAsia" w:ascii="宋体" w:hAnsi="宋体" w:cs="宋体"/>
          <w:sz w:val="24"/>
          <w:szCs w:val="24"/>
          <w:highlight w:val="white"/>
        </w:rPr>
        <w:t xml:space="preserve">执行本工程监理合同</w:t>
      </w:r>
      <w:bookmarkEnd w:id="266"/>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4.4 商定或确定</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在发包人和承包人不能通过协商达成一致意见时，发包人授权监理人对以下事项进行确定：</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（1）</w:t>
      </w:r>
      <w:bookmarkStart w:id="267" w:name="EB3059ac607bd5457a826b2fb3f2b8c6c3"/>
      <w:r>
        <w:rPr>
          <w:rFonts w:hint="eastAsia" w:ascii="宋体" w:hAnsi="宋体" w:cs="宋体"/>
          <w:sz w:val="24"/>
          <w:szCs w:val="24"/>
          <w:highlight w:val="white"/>
        </w:rPr>
        <w:t xml:space="preserve">监理人职责范围内事项</w:t>
      </w:r>
      <w:bookmarkEnd w:id="267"/>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（2）</w:t>
      </w:r>
      <w:bookmarkStart w:id="268" w:name="EBe6482ef5f48d4156af30f25171d9c216"/>
      <w:r/>
      <w:bookmarkEnd w:id="268"/>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sz w:val="24"/>
          <w:szCs w:val="24"/>
          <w:highlight w:val="white"/>
        </w:rPr>
      </w:pPr>
      <w:r>
        <w:rPr>
          <w:rFonts w:hint="eastAsia" w:ascii="宋体" w:hAnsi="宋体" w:cs="宋体"/>
          <w:sz w:val="24"/>
          <w:szCs w:val="24"/>
          <w:highlight w:val="white"/>
        </w:rPr>
        <w:t xml:space="preserve">（3）</w:t>
      </w:r>
      <w:bookmarkStart w:id="269" w:name="EB5bf943a9a54d48b08c6dc84710cc2b88"/>
      <w:r/>
      <w:bookmarkEnd w:id="269"/>
      <w:r>
        <w:rPr>
          <w:rFonts w:hint="eastAsia" w:ascii="宋体" w:hAnsi="宋体" w:cs="宋体"/>
          <w:sz w:val="24"/>
          <w:szCs w:val="24"/>
          <w:highlight w:val="white"/>
        </w:rPr>
        <w:t xml:space="preserve">。</w:t>
      </w:r>
      <w:r>
        <w:rPr>
          <w:rFonts w:hint="eastAsia" w:ascii="宋体" w:hAnsi="宋体" w:cs="宋体"/>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5. 工程质量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5.1 质量要求</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5.1.1 特殊质量标准和要求：</w:t>
      </w:r>
      <w:bookmarkStart w:id="270" w:name="EBab7a53bd7d2f4416a1498132d95e9cbd"/>
      <w:r>
        <w:rPr>
          <w:rFonts w:hint="eastAsia" w:ascii="宋体" w:hAnsi="宋体" w:cs="宋体"/>
          <w:color w:val="0000ff"/>
          <w:sz w:val="24"/>
          <w:szCs w:val="24"/>
          <w:highlight w:val="white"/>
        </w:rPr>
        <w:t xml:space="preserve">本工程质量要求为合格</w:t>
      </w:r>
      <w:bookmarkEnd w:id="270"/>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highlight w:val="white"/>
        </w:rPr>
        <w:t xml:space="preserve">关于工程奖项的约定：</w:t>
      </w:r>
      <w:bookmarkStart w:id="271" w:name="EB635f7c5b084240c181534c61640b47e7"/>
      <w:r>
        <w:rPr>
          <w:rFonts w:hint="eastAsia" w:ascii="宋体" w:hAnsi="宋体" w:cs="宋体"/>
          <w:color w:val="0000ff"/>
          <w:sz w:val="24"/>
          <w:szCs w:val="24"/>
          <w:highlight w:val="white"/>
        </w:rPr>
        <w:t xml:space="preserve">执行通用条款</w:t>
      </w:r>
      <w:bookmarkEnd w:id="271"/>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5.3 隐蔽工程检查</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5.3.2承包人提前通知监理人隐蔽工程检查的期限的约定：</w:t>
      </w:r>
      <w:bookmarkStart w:id="272" w:name="EB1aa61166ec044fa5a8109ac5aaab919e"/>
      <w:r>
        <w:rPr>
          <w:rFonts w:hint="eastAsia" w:ascii="宋体" w:hAnsi="宋体" w:cs="宋体"/>
          <w:color w:val="0000ff"/>
          <w:sz w:val="24"/>
          <w:szCs w:val="24"/>
          <w:highlight w:val="white"/>
        </w:rPr>
        <w:t xml:space="preserve">执行通用条款</w:t>
      </w:r>
      <w:bookmarkEnd w:id="272"/>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监理人不能按时进行检查时，应提前</w:t>
      </w:r>
      <w:bookmarkStart w:id="273" w:name="EB12a4f0fa1d324833b65530d60384a028"/>
      <w:r>
        <w:rPr>
          <w:rFonts w:hint="eastAsia" w:ascii="宋体" w:hAnsi="宋体" w:cs="宋体"/>
          <w:color w:val="0000ff"/>
          <w:sz w:val="24"/>
          <w:szCs w:val="24"/>
          <w:highlight w:val="white"/>
        </w:rPr>
        <w:t xml:space="preserve">24</w:t>
      </w:r>
      <w:bookmarkEnd w:id="273"/>
      <w:r>
        <w:rPr>
          <w:rFonts w:hint="eastAsia" w:ascii="宋体" w:hAnsi="宋体" w:cs="宋体"/>
          <w:sz w:val="24"/>
          <w:szCs w:val="24"/>
          <w:highlight w:val="white"/>
        </w:rPr>
        <w:t xml:space="preserve">小时提交书面延期要求。</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关于延期最长不得超过：</w:t>
      </w:r>
      <w:bookmarkStart w:id="274" w:name="EB5b8c7675c75f4330a9be2b9b7213d6c2"/>
      <w:r>
        <w:rPr>
          <w:rFonts w:hint="eastAsia" w:ascii="宋体" w:hAnsi="宋体" w:cs="宋体"/>
          <w:color w:val="0000ff"/>
          <w:sz w:val="24"/>
          <w:szCs w:val="24"/>
          <w:highlight w:val="white"/>
        </w:rPr>
        <w:t xml:space="preserve">48</w:t>
      </w:r>
      <w:bookmarkEnd w:id="274"/>
      <w:r>
        <w:rPr>
          <w:rFonts w:hint="eastAsia" w:ascii="宋体" w:hAnsi="宋体" w:cs="宋体"/>
          <w:sz w:val="24"/>
          <w:szCs w:val="24"/>
          <w:highlight w:val="white"/>
        </w:rPr>
        <w:t xml:space="preserve">小时。</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6. 安全文明施工与环境保护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6.1安全文明施工</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6.1.1</w:t>
      </w:r>
      <w:r>
        <w:rPr>
          <w:rFonts w:hint="eastAsia" w:ascii="宋体" w:hAnsi="宋体" w:cs="宋体"/>
          <w:color w:val="000000"/>
          <w:sz w:val="24"/>
          <w:szCs w:val="24"/>
          <w:highlight w:val="white"/>
        </w:rPr>
        <w:t xml:space="preserve"> 项目安全生产的达标目标及相应事项的约定：</w:t>
      </w:r>
      <w:bookmarkStart w:id="275" w:name="EB6e67bc6c1b0941b7ad85815e60a85933"/>
      <w:r>
        <w:rPr>
          <w:rFonts w:hint="eastAsia" w:ascii="宋体" w:hAnsi="宋体" w:cs="宋体"/>
          <w:color w:val="0000ff"/>
          <w:sz w:val="24"/>
          <w:szCs w:val="24"/>
          <w:highlight w:val="white"/>
        </w:rPr>
        <w:t xml:space="preserve">除执行通用条款外，本工程严禁发生任何安全生产事故</w:t>
      </w:r>
      <w:bookmarkEnd w:id="275"/>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6.1.4 关于治安保卫的特别约定：</w:t>
      </w:r>
      <w:bookmarkStart w:id="276" w:name="EB507c3441b4fd495fbe84449ddcef625a"/>
      <w:r>
        <w:rPr>
          <w:rFonts w:hint="eastAsia" w:ascii="宋体" w:hAnsi="宋体" w:cs="宋体"/>
          <w:color w:val="0000ff"/>
          <w:sz w:val="24"/>
          <w:szCs w:val="24"/>
          <w:highlight w:val="white"/>
        </w:rPr>
        <w:t xml:space="preserve">执行通用条款</w:t>
      </w:r>
      <w:bookmarkEnd w:id="276"/>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关于编制施工场地治安管理计划的约定：</w:t>
      </w:r>
      <w:bookmarkStart w:id="277" w:name="EB4317f825c212487985149f85449e4373"/>
      <w:r>
        <w:rPr>
          <w:rFonts w:hint="eastAsia" w:ascii="宋体" w:hAnsi="宋体" w:cs="宋体"/>
          <w:color w:val="0000ff"/>
          <w:sz w:val="24"/>
          <w:szCs w:val="24"/>
          <w:highlight w:val="white"/>
        </w:rPr>
        <w:t xml:space="preserve">执行通用条款</w:t>
      </w:r>
      <w:bookmarkEnd w:id="277"/>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6.1.5 文明施工</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合同当事人对文明施工的要求：</w:t>
      </w:r>
      <w:bookmarkStart w:id="278" w:name="EB3d73b8b4a32d4c4d9fbfb7a1a0825051"/>
      <w:r>
        <w:rPr>
          <w:rFonts w:hint="eastAsia" w:ascii="宋体" w:hAnsi="宋体" w:cs="宋体"/>
          <w:color w:val="0000ff"/>
          <w:sz w:val="24"/>
          <w:szCs w:val="24"/>
          <w:highlight w:val="white"/>
        </w:rPr>
        <w:t xml:space="preserve">符合国家及地方相关规定</w:t>
      </w:r>
      <w:bookmarkEnd w:id="278"/>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6.1.6 关于安全文明施工费支付比例和支付期限的约定：</w:t>
      </w:r>
      <w:bookmarkStart w:id="279" w:name="EB4903ea161fff481c93eb79c78ea94d43"/>
      <w:r>
        <w:rPr>
          <w:rFonts w:hint="eastAsia" w:ascii="宋体" w:hAnsi="宋体" w:cs="宋体"/>
          <w:color w:val="0000ff"/>
          <w:sz w:val="24"/>
          <w:szCs w:val="24"/>
          <w:highlight w:val="white"/>
        </w:rPr>
        <w:t xml:space="preserve">按工程款支付方式同比支付</w:t>
      </w:r>
      <w:bookmarkEnd w:id="279"/>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7. 工期和进度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7.1 施工组织设计</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highlight w:val="white"/>
        </w:rPr>
        <w:t xml:space="preserve">7.1.1 </w:t>
      </w:r>
      <w:r>
        <w:rPr>
          <w:rFonts w:hint="eastAsia" w:ascii="宋体" w:hAnsi="宋体" w:cs="宋体"/>
          <w:color w:val="000000"/>
          <w:sz w:val="24"/>
          <w:szCs w:val="24"/>
          <w:highlight w:val="white"/>
        </w:rPr>
        <w:t xml:space="preserve">合</w:t>
      </w:r>
      <w:r>
        <w:rPr>
          <w:rFonts w:hint="eastAsia" w:ascii="宋体" w:hAnsi="宋体" w:cs="宋体"/>
          <w:color w:val="000000"/>
          <w:sz w:val="24"/>
          <w:szCs w:val="24"/>
          <w:highlight w:val="white"/>
        </w:rPr>
        <w:t xml:space="preserve">同当事人约定的施工组织设计应包括的其他内容：</w:t>
      </w:r>
      <w:bookmarkStart w:id="280" w:name="EB11bbfed44473470f942908c4c51e081f"/>
      <w:r>
        <w:rPr>
          <w:rFonts w:hint="eastAsia" w:ascii="宋体" w:hAnsi="宋体" w:cs="宋体"/>
          <w:color w:val="0000ff"/>
          <w:sz w:val="24"/>
          <w:szCs w:val="24"/>
          <w:highlight w:val="white"/>
        </w:rPr>
        <w:t xml:space="preserve">执行通用条款</w:t>
      </w:r>
      <w:bookmarkEnd w:id="280"/>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highlight w:val="white"/>
        </w:rPr>
        <w:t xml:space="preserve">7.1.2</w:t>
      </w: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rPr>
        <w:t xml:space="preserve">施工组织设计的提交和修改</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承包人提交详细施工组织设计的期限的约定：</w:t>
      </w:r>
      <w:bookmarkStart w:id="281" w:name="EBffddc3420bae4e12964a9fe235b8a442"/>
      <w:r>
        <w:rPr>
          <w:rFonts w:hint="eastAsia" w:ascii="宋体" w:hAnsi="宋体" w:cs="宋体"/>
          <w:color w:val="0000ff"/>
          <w:sz w:val="24"/>
          <w:szCs w:val="24"/>
          <w:highlight w:val="white"/>
        </w:rPr>
        <w:t xml:space="preserve">执行通用条款</w:t>
      </w:r>
      <w:bookmarkEnd w:id="281"/>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发包人和监理人在收到详细的施工组织设计后确认或提出修改意见的期限：</w:t>
      </w:r>
      <w:bookmarkStart w:id="282" w:name="EB9f5c9bba0f1c4d9d99b7c8f9bdf6ab32"/>
      <w:r>
        <w:rPr>
          <w:rFonts w:hint="eastAsia" w:ascii="宋体" w:hAnsi="宋体" w:cs="宋体"/>
          <w:color w:val="0000ff"/>
          <w:sz w:val="24"/>
          <w:szCs w:val="24"/>
          <w:highlight w:val="white"/>
        </w:rPr>
        <w:t xml:space="preserve">执行通用条款</w:t>
      </w:r>
      <w:bookmarkEnd w:id="282"/>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7.2 施工进度计划</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7.2.2 施工进度计划的修订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发包人和监理人在收到修订的施工进度计划后确认或提出修改意见的期限：</w:t>
      </w:r>
      <w:bookmarkStart w:id="283" w:name="EBad11476eeaf945a4bb48c806a0209a0c"/>
      <w:r>
        <w:rPr>
          <w:rFonts w:hint="eastAsia" w:ascii="宋体" w:hAnsi="宋体" w:cs="宋体"/>
          <w:color w:val="0000ff"/>
          <w:sz w:val="24"/>
          <w:szCs w:val="24"/>
          <w:highlight w:val="white"/>
        </w:rPr>
        <w:t xml:space="preserve">执行通用条款</w:t>
      </w:r>
      <w:bookmarkEnd w:id="283"/>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7.3 开工</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7.3.1 开工准备</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color w:val="000000"/>
          <w:sz w:val="24"/>
          <w:szCs w:val="24"/>
          <w:highlight w:val="white"/>
        </w:rPr>
        <w:t xml:space="preserve">关于承包人提交</w:t>
      </w:r>
      <w:r>
        <w:rPr>
          <w:rFonts w:hint="eastAsia" w:ascii="宋体" w:hAnsi="宋体" w:cs="宋体"/>
          <w:color w:val="000000"/>
          <w:sz w:val="24"/>
          <w:szCs w:val="24"/>
          <w:highlight w:val="white"/>
        </w:rPr>
        <w:t xml:space="preserve">工程开工报审表的期限：</w:t>
      </w:r>
      <w:bookmarkStart w:id="284" w:name="EBd93044158740452a9bb4f9453c428db9"/>
      <w:r>
        <w:rPr>
          <w:rFonts w:hint="eastAsia" w:ascii="宋体" w:hAnsi="宋体" w:cs="宋体"/>
          <w:color w:val="0000ff"/>
          <w:sz w:val="24"/>
          <w:szCs w:val="24"/>
          <w:highlight w:val="white"/>
        </w:rPr>
        <w:t xml:space="preserve">执行通用条款</w:t>
      </w:r>
      <w:bookmarkEnd w:id="284"/>
      <w:r>
        <w:rPr>
          <w:rFonts w:hint="eastAsia" w:ascii="宋体" w:hAnsi="宋体" w:cs="宋体"/>
          <w:sz w:val="24"/>
          <w:szCs w:val="24"/>
          <w:highlight w:val="white"/>
        </w:rPr>
        <w:t xml:space="preserve">。</w:t>
      </w:r>
      <w:r>
        <w:rPr>
          <w:rFonts w:hint="eastAsia" w:ascii="宋体" w:hAnsi="宋体" w:cs="宋体"/>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关于发包人应完成的其他开工准备工作及期限：</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285" w:name="EB49d66aa3d8564d79967fc77e177dc48a"/>
      <w:r>
        <w:rPr>
          <w:rFonts w:hint="eastAsia" w:ascii="宋体" w:hAnsi="宋体" w:cs="宋体"/>
          <w:color w:val="0000ff"/>
          <w:sz w:val="24"/>
          <w:szCs w:val="24"/>
          <w:highlight w:val="white"/>
        </w:rPr>
        <w:t xml:space="preserve">开工前3天，如遇客观原因导致用地交付或行政审批手续滞后的，发包人可逐步完善相关准备工作，不视为发包人违约</w:t>
      </w:r>
      <w:bookmarkEnd w:id="285"/>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关于承包人应完成的其他开工准备工作及期限：</w:t>
      </w:r>
      <w:bookmarkStart w:id="286" w:name="EB0b257a48844c416081d688a3cc2ef3a9"/>
      <w:r>
        <w:rPr>
          <w:rFonts w:hint="eastAsia" w:ascii="宋体" w:hAnsi="宋体" w:cs="宋体"/>
          <w:color w:val="0000ff"/>
          <w:sz w:val="24"/>
          <w:szCs w:val="24"/>
          <w:highlight w:val="white"/>
        </w:rPr>
        <w:t xml:space="preserve">执行通用条款</w:t>
      </w:r>
      <w:bookmarkEnd w:id="286"/>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7.3.2开工通知</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因发包人原因造成监理人未能在计划开工日期之日起</w:t>
      </w:r>
      <w:bookmarkStart w:id="287" w:name="EBe09d4b8c7f1548b4b34f90e8b4259001"/>
      <w:r>
        <w:rPr>
          <w:rFonts w:hint="eastAsia" w:ascii="宋体" w:hAnsi="宋体" w:cs="宋体"/>
          <w:color w:val="0000ff"/>
          <w:sz w:val="24"/>
          <w:szCs w:val="24"/>
          <w:highlight w:val="white"/>
        </w:rPr>
        <w:t xml:space="preserve">180</w:t>
      </w:r>
      <w:bookmarkEnd w:id="287"/>
      <w:r>
        <w:rPr>
          <w:rFonts w:hint="eastAsia" w:ascii="宋体" w:hAnsi="宋体" w:cs="宋体"/>
          <w:color w:val="000000"/>
          <w:sz w:val="24"/>
          <w:szCs w:val="24"/>
          <w:highlight w:val="white"/>
        </w:rPr>
        <w:t xml:space="preserve">天内发出开工通知的，承包人有权提出价格调整要求，或者解除合同。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7.4 测量放线</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highlight w:val="white"/>
        </w:rPr>
        <w:t xml:space="preserve">7.4.1发包人通过监理人向承包人提供测量基准点、基准线和水准点及其书面资料的期限：</w:t>
      </w:r>
      <w:bookmarkStart w:id="288" w:name="EB2161e5016ae3485d99d622dfea50f8c8"/>
      <w:r>
        <w:rPr>
          <w:rFonts w:hint="eastAsia" w:ascii="宋体" w:hAnsi="宋体" w:cs="宋体"/>
          <w:color w:val="0000ff"/>
          <w:sz w:val="24"/>
          <w:szCs w:val="24"/>
          <w:highlight w:val="white"/>
        </w:rPr>
        <w:t xml:space="preserve">执行通用条款</w:t>
      </w:r>
      <w:bookmarkEnd w:id="288"/>
      <w:r>
        <w:rPr>
          <w:rFonts w:hint="eastAsia" w:ascii="宋体" w:hAnsi="宋体" w:cs="宋体"/>
          <w:sz w:val="24"/>
          <w:szCs w:val="24"/>
          <w:highlight w:val="white"/>
        </w:rPr>
        <w:t xml:space="preserve">。</w:t>
      </w:r>
      <w:r>
        <w:rPr>
          <w:rFonts w:hint="eastAsia" w:ascii="宋体" w:hAnsi="宋体" w:cs="宋体"/>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7.5 工期延误</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7.5.1 因发包人原因导致工期延误</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（7）因发包人原因导致工期延误的其他情形：</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289" w:name="EB2d153101c980422d8e15a67f6f8b32cf"/>
      <w:r>
        <w:rPr>
          <w:rFonts w:hint="eastAsia" w:ascii="宋体" w:hAnsi="宋体" w:cs="宋体"/>
          <w:color w:val="0000ff"/>
          <w:sz w:val="24"/>
          <w:szCs w:val="24"/>
          <w:highlight w:val="white"/>
        </w:rPr>
        <w:t xml:space="preserve">当地政府或有关部门规定不允许施工的日期，不视为发包人违约，工期顺延</w:t>
      </w:r>
      <w:bookmarkEnd w:id="289"/>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7.5.2 因承包人原因导致工期延误</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因承包人原因造成工期延误，逾期竣工违约金的计算方法为：</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290" w:name="EB0f2d187be5504353b72782271aedb79c"/>
      <w:r>
        <w:rPr>
          <w:rFonts w:hint="eastAsia" w:ascii="宋体" w:hAnsi="宋体" w:cs="宋体"/>
          <w:color w:val="0000ff"/>
          <w:sz w:val="24"/>
          <w:szCs w:val="24"/>
          <w:highlight w:val="white"/>
        </w:rPr>
        <w:t xml:space="preserve">未按监理批准的计划每延误1天完工扣减承包人签约合同价的千分之五</w:t>
      </w:r>
      <w:bookmarkEnd w:id="290"/>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因承包人原因造成工期延误，逾期竣工违约金的上限：</w:t>
      </w:r>
      <w:bookmarkStart w:id="291" w:name="EB661cc8cb377345b2928324a5e4cc8e9f"/>
      <w:r>
        <w:rPr>
          <w:rFonts w:hint="eastAsia" w:ascii="宋体" w:hAnsi="宋体" w:cs="宋体"/>
          <w:color w:val="0000ff"/>
          <w:sz w:val="24"/>
          <w:szCs w:val="24"/>
          <w:highlight w:val="white"/>
        </w:rPr>
        <w:t xml:space="preserve">签约合同价的10%</w:t>
      </w:r>
      <w:bookmarkEnd w:id="291"/>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7.6 不利物质条件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不利物质条件的其他情形和有关约定：</w:t>
      </w:r>
      <w:bookmarkStart w:id="292" w:name="EB35fa5063941641a8be92d6bb8a0fbec5"/>
      <w:r>
        <w:rPr>
          <w:rFonts w:hint="eastAsia" w:ascii="宋体" w:hAnsi="宋体" w:cs="宋体"/>
          <w:color w:val="0000ff"/>
          <w:sz w:val="24"/>
          <w:szCs w:val="24"/>
          <w:highlight w:val="white"/>
        </w:rPr>
        <w:t xml:space="preserve">执行通用条款</w:t>
      </w:r>
      <w:bookmarkEnd w:id="292"/>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7.7异常恶劣的气候条件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发包人和承包人同意以下情形视为异常恶劣的气候条件：</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w:t>
      </w:r>
      <w:bookmarkStart w:id="293" w:name="EBb7f2d92b33f24a51a688d5e157f561be"/>
      <w:r>
        <w:rPr>
          <w:rFonts w:hint="eastAsia" w:ascii="宋体" w:hAnsi="宋体" w:cs="宋体"/>
          <w:color w:val="0000ff"/>
          <w:sz w:val="24"/>
          <w:szCs w:val="24"/>
          <w:highlight w:val="white"/>
        </w:rPr>
        <w:t xml:space="preserve">执行通用条款</w:t>
      </w:r>
      <w:bookmarkEnd w:id="293"/>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（2）</w:t>
      </w:r>
      <w:bookmarkStart w:id="294" w:name="EB86e700eee6744be39d839e599f78f506"/>
      <w:r/>
      <w:bookmarkEnd w:id="294"/>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（3）</w:t>
      </w:r>
      <w:bookmarkStart w:id="295" w:name="EB975a5b9780494bc39073cd0ea1313252"/>
      <w:r/>
      <w:bookmarkEnd w:id="295"/>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7.9 提前竣工的奖励</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7.9.2提前竣工的奖励：</w:t>
      </w:r>
      <w:bookmarkStart w:id="296" w:name="EBcbbaf52047fd40178ce08851f20c853b"/>
      <w:r>
        <w:rPr>
          <w:rFonts w:hint="eastAsia" w:ascii="宋体" w:hAnsi="宋体" w:cs="宋体"/>
          <w:color w:val="0000ff"/>
          <w:sz w:val="24"/>
          <w:szCs w:val="24"/>
          <w:highlight w:val="white"/>
        </w:rPr>
        <w:t xml:space="preserve">执行通用条款</w:t>
      </w:r>
      <w:bookmarkEnd w:id="296"/>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8. 材料与设备</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8.4材料与工程设备的保管与使用</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8.4.1发包人供应的材料设备的保管费用的承担：</w:t>
      </w:r>
      <w:bookmarkStart w:id="297" w:name="EB1ecccb44378d46ffba4587fa7c454a64"/>
      <w:r>
        <w:rPr>
          <w:rFonts w:hint="eastAsia" w:ascii="宋体" w:hAnsi="宋体" w:cs="宋体"/>
          <w:color w:val="0000ff"/>
          <w:sz w:val="24"/>
          <w:szCs w:val="24"/>
          <w:highlight w:val="white"/>
        </w:rPr>
        <w:t xml:space="preserve">无</w:t>
      </w:r>
      <w:bookmarkEnd w:id="297"/>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8.6 样品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8.6.1</w:t>
      </w:r>
      <w:r>
        <w:rPr>
          <w:rFonts w:hint="eastAsia" w:ascii="宋体" w:hAnsi="宋体" w:cs="宋体"/>
          <w:color w:val="000000"/>
          <w:sz w:val="24"/>
          <w:szCs w:val="24"/>
          <w:highlight w:val="white"/>
        </w:rPr>
        <w:tab/>
      </w:r>
      <w:r>
        <w:rPr>
          <w:rFonts w:hint="eastAsia" w:ascii="宋体" w:hAnsi="宋体" w:cs="宋体"/>
          <w:color w:val="000000"/>
          <w:sz w:val="24"/>
          <w:szCs w:val="24"/>
          <w:highlight w:val="white"/>
        </w:rPr>
        <w:t xml:space="preserve">样品的报送与封存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需要承包人报送样品的材料或工程设备，样品的种类、名称、规格、数量要求：</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298" w:name="EB3854beee115046429c76b6ef4b00a737"/>
      <w:r>
        <w:rPr>
          <w:rFonts w:hint="eastAsia" w:ascii="宋体" w:hAnsi="宋体" w:cs="宋体"/>
          <w:color w:val="0000ff"/>
          <w:sz w:val="24"/>
          <w:szCs w:val="24"/>
          <w:highlight w:val="white"/>
        </w:rPr>
        <w:t xml:space="preserve">施工时根据现场要求确定</w:t>
      </w:r>
      <w:bookmarkEnd w:id="298"/>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8.8 施工设备和临时设施</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8.8.1 承包人提供的施工设备和临时设施：</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关于修建临时设施费用承担的约定：</w:t>
      </w:r>
      <w:bookmarkStart w:id="299" w:name="EBcfb53d99705d4ddcbe9cf82eb3f5176f"/>
      <w:r>
        <w:rPr>
          <w:rFonts w:hint="eastAsia" w:ascii="宋体" w:hAnsi="宋体" w:cs="宋体"/>
          <w:color w:val="0000ff"/>
          <w:sz w:val="24"/>
          <w:szCs w:val="24"/>
          <w:highlight w:val="white"/>
        </w:rPr>
        <w:t xml:space="preserve">执行通用条款</w:t>
      </w:r>
      <w:bookmarkEnd w:id="299"/>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9. 试验与检验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9.1试验设备与试验人员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9.1.2 试验设备</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施工现场需要配置的试验场所：</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300" w:name="EB6de8dec9468645f293b40c9cea8279ff"/>
      <w:r>
        <w:rPr>
          <w:rFonts w:hint="eastAsia" w:ascii="宋体" w:hAnsi="宋体" w:cs="宋体"/>
          <w:color w:val="0000ff"/>
          <w:sz w:val="24"/>
          <w:szCs w:val="24"/>
          <w:highlight w:val="white"/>
        </w:rPr>
        <w:t xml:space="preserve">执行通用条款</w:t>
      </w:r>
      <w:bookmarkEnd w:id="300"/>
      <w:r>
        <w:rPr>
          <w:rFonts w:hint="eastAsia" w:ascii="宋体" w:hAnsi="宋体" w:cs="宋体"/>
          <w:sz w:val="24"/>
          <w:szCs w:val="24"/>
          <w:highlight w:val="white"/>
        </w:rPr>
        <w:t xml:space="preserve">。 </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施工现场需要配备的试验设备：</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301" w:name="EB3d6057a9facd4439a89bd8edb40e7e74"/>
      <w:r>
        <w:rPr>
          <w:rFonts w:hint="eastAsia" w:ascii="宋体" w:hAnsi="宋体" w:cs="宋体"/>
          <w:color w:val="0000ff"/>
          <w:sz w:val="24"/>
          <w:szCs w:val="24"/>
          <w:highlight w:val="white"/>
        </w:rPr>
        <w:t xml:space="preserve">执行通用条款</w:t>
      </w:r>
      <w:bookmarkEnd w:id="301"/>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施工现场需要具备的其他试验条件：</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302" w:name="EB987123ddd58d46ddbd6b62ad71854931"/>
      <w:r>
        <w:rPr>
          <w:rFonts w:hint="eastAsia" w:ascii="宋体" w:hAnsi="宋体" w:cs="宋体"/>
          <w:color w:val="0000ff"/>
          <w:sz w:val="24"/>
          <w:szCs w:val="24"/>
          <w:highlight w:val="white"/>
        </w:rPr>
        <w:t xml:space="preserve">执行通用条款</w:t>
      </w:r>
      <w:bookmarkEnd w:id="302"/>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9.4 现场工艺试验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现场工艺试验的有关约定：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bookmarkStart w:id="303" w:name="EB44fef53c44624042a098c5330712c4dd"/>
      <w:r>
        <w:rPr>
          <w:rFonts w:hint="eastAsia" w:ascii="宋体" w:hAnsi="宋体" w:cs="宋体"/>
          <w:color w:val="0000ff"/>
          <w:sz w:val="24"/>
          <w:szCs w:val="24"/>
          <w:highlight w:val="white"/>
        </w:rPr>
        <w:t xml:space="preserve">执行通用条款</w:t>
      </w:r>
      <w:bookmarkEnd w:id="303"/>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10. 变更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10.1变更的范围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lang w:eastAsia="zh-CN"/>
        </w:rPr>
      </w:pPr>
      <w:r>
        <w:rPr>
          <w:rFonts w:hint="eastAsia" w:ascii="宋体" w:hAnsi="宋体" w:eastAsia="宋体" w:cs="宋体"/>
          <w:color w:val="0000ff"/>
          <w:sz w:val="24"/>
          <w:szCs w:val="24"/>
          <w:highlight w:val="white"/>
        </w:rPr>
        <w:t xml:space="preserve">关于变更的范围的约定</w:t>
      </w:r>
      <w:bookmarkStart w:id="304" w:name="EB3e3c391fddf84506a86e88183ca5517f"/>
      <w:r/>
      <w:bookmarkEnd w:id="304"/>
      <w:r>
        <w:rPr>
          <w:rFonts w:hint="eastAsia" w:ascii="宋体" w:hAnsi="宋体" w:eastAsia="宋体" w:cs="宋体"/>
          <w:color w:val="0000ff"/>
          <w:sz w:val="24"/>
          <w:szCs w:val="24"/>
          <w:highlight w:val="white"/>
          <w:lang w:eastAsia="zh-CN"/>
        </w:rPr>
        <w:t xml:space="preserve">：</w:t>
      </w:r>
      <w:r>
        <w:rPr>
          <w:rFonts w:hint="eastAsia" w:ascii="宋体" w:hAnsi="宋体" w:eastAsia="宋体" w:cs="宋体"/>
          <w:color w:val="0000ff"/>
          <w:sz w:val="24"/>
          <w:szCs w:val="24"/>
          <w:highlight w:val="white"/>
          <w:lang w:eastAsia="zh-CN"/>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eastAsia="宋体" w:cs="宋体"/>
          <w:color w:val="0000ff"/>
          <w:sz w:val="24"/>
          <w:szCs w:val="24"/>
          <w:highlight w:val="white"/>
        </w:rPr>
        <w:t xml:space="preserve">(1)已标价工程量清单或预算书有相同子目的或类似子目的，按照相同子目或类似子目单价认定。</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eastAsia="宋体" w:cs="宋体"/>
          <w:color w:val="0000ff"/>
          <w:sz w:val="24"/>
          <w:szCs w:val="24"/>
          <w:highlight w:val="white"/>
        </w:rPr>
        <w:t xml:space="preserve">(2)已标价工程量清单或预算书无相同项目，且无类似项目的，由承包人以招标控制价组价方式及施工当期造价主管部门发布的造价信息为依据编制综合单价，并按投标下浮比例同比下浮后(经审计先期核定的材料价格不再参与下浮)上报监理、发包人及跟踪审计核定，以最终核定后的综合单价认定。</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eastAsia="宋体" w:cs="宋体"/>
          <w:color w:val="0000ff"/>
          <w:sz w:val="24"/>
          <w:szCs w:val="24"/>
          <w:highlight w:val="white"/>
        </w:rPr>
        <w:t xml:space="preserve">(3)实际工程量与招标工程量相比，变化幅度未超过15%的，按中标价综合单价认定。</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eastAsia="宋体" w:cs="宋体"/>
          <w:color w:val="0000ff"/>
          <w:sz w:val="24"/>
          <w:szCs w:val="24"/>
          <w:highlight w:val="white"/>
        </w:rPr>
        <w:t xml:space="preserve">(4)实际工程量与招标工程量相比，增幅超过15%的，15%以内部分按原中标综合单价结算</w:t>
      </w:r>
      <w:r>
        <w:rPr>
          <w:rFonts w:hint="eastAsia" w:ascii="宋体" w:hAnsi="宋体" w:eastAsia="宋体" w:cs="宋体"/>
          <w:color w:val="0000ff"/>
          <w:sz w:val="24"/>
          <w:szCs w:val="24"/>
          <w:highlight w:val="white"/>
          <w:lang w:eastAsia="zh-CN"/>
        </w:rPr>
        <w:t xml:space="preserve">；</w:t>
      </w:r>
      <w:r>
        <w:rPr>
          <w:rFonts w:hint="eastAsia" w:ascii="宋体" w:hAnsi="宋体" w:eastAsia="宋体" w:cs="宋体"/>
          <w:color w:val="0000ff"/>
          <w:sz w:val="24"/>
          <w:szCs w:val="24"/>
          <w:highlight w:val="white"/>
        </w:rPr>
        <w:t xml:space="preserve">超过15%的部分以招标控制价组价方式及施工当期造价主管部门发布的造价信息为依据编制综合单价，并按投标下浮比例同比下浮后(经审计先期核定的材料价格不再参与下浮)上报监理、发包人及跟踪审计核定，以最终核定后的综合单价认定。</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eastAsia="宋体" w:cs="宋体"/>
          <w:color w:val="0000ff"/>
          <w:sz w:val="24"/>
          <w:szCs w:val="24"/>
          <w:highlight w:val="white"/>
        </w:rPr>
        <w:t xml:space="preserve">不平衡报价引发的价格调整按镇建价[2019]1号文第三款规定执行。</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10.4 变更估价</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10.4.1 变更估价原则</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关于变更估价的约定:</w:t>
      </w:r>
      <w:bookmarkStart w:id="305" w:name="EB31cad61091ba43ea8cc60860acd5d773"/>
      <w:r>
        <w:rPr>
          <w:rFonts w:hint="eastAsia" w:ascii="宋体" w:hAnsi="宋体" w:cs="宋体"/>
          <w:color w:val="0000ff"/>
          <w:sz w:val="24"/>
          <w:szCs w:val="24"/>
          <w:highlight w:val="white"/>
        </w:rPr>
        <w:t xml:space="preserve">执行通用条款</w:t>
      </w:r>
      <w:bookmarkEnd w:id="305"/>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10.5承包人的合理化建议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监理人审查承包人合理化建议的期限：</w:t>
      </w:r>
      <w:bookmarkStart w:id="306" w:name="EBaa6d9609e07c436a947a73ca8dfd351c"/>
      <w:r>
        <w:rPr>
          <w:rFonts w:hint="eastAsia" w:ascii="宋体" w:hAnsi="宋体" w:cs="宋体"/>
          <w:color w:val="0000ff"/>
          <w:sz w:val="24"/>
          <w:szCs w:val="24"/>
          <w:highlight w:val="white"/>
        </w:rPr>
        <w:t xml:space="preserve">执行通用条款</w:t>
      </w:r>
      <w:bookmarkEnd w:id="306"/>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发包人审批承包人合理化建议的期限：</w:t>
      </w:r>
      <w:bookmarkStart w:id="307" w:name="EB866c08ca4711411ebb74247200b4e575"/>
      <w:r>
        <w:rPr>
          <w:rFonts w:hint="eastAsia" w:ascii="宋体" w:hAnsi="宋体" w:cs="宋体"/>
          <w:color w:val="0000ff"/>
          <w:sz w:val="24"/>
          <w:szCs w:val="24"/>
          <w:highlight w:val="white"/>
        </w:rPr>
        <w:t xml:space="preserve">执行通用条款</w:t>
      </w:r>
      <w:bookmarkEnd w:id="307"/>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highlight w:val="white"/>
        </w:rPr>
        <w:t xml:space="preserve">承包人提出的合理化建议降低了合同价格或者提高了工程经济效益的奖励的方法和金额为：</w:t>
      </w:r>
      <w:bookmarkStart w:id="308" w:name="EBcad785867e8348b496d2c124389ca6aa"/>
      <w:r>
        <w:rPr>
          <w:rFonts w:hint="eastAsia" w:ascii="宋体" w:hAnsi="宋体" w:cs="宋体"/>
          <w:color w:val="0000ff"/>
          <w:sz w:val="24"/>
          <w:szCs w:val="24"/>
          <w:highlight w:val="white"/>
        </w:rPr>
        <w:t xml:space="preserve">无</w:t>
      </w:r>
      <w:bookmarkEnd w:id="308"/>
      <w:r>
        <w:rPr>
          <w:rFonts w:hint="eastAsia" w:ascii="宋体" w:hAnsi="宋体" w:cs="宋体"/>
          <w:sz w:val="24"/>
          <w:szCs w:val="24"/>
          <w:highlight w:val="white"/>
        </w:rPr>
        <w:t xml:space="preserve">。</w:t>
      </w:r>
      <w:r>
        <w:rPr>
          <w:rFonts w:hint="eastAsia" w:ascii="宋体" w:hAnsi="宋体" w:cs="宋体"/>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10.7 暂估价</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暂估价材料和工程设备的明细详见附件11：《</w:t>
      </w:r>
      <w:r>
        <w:rPr>
          <w:rFonts w:hint="eastAsia" w:ascii="宋体" w:hAnsi="宋体" w:cs="宋体"/>
          <w:color w:val="000000"/>
          <w:sz w:val="24"/>
          <w:szCs w:val="24"/>
          <w:highlight w:val="white"/>
        </w:rPr>
        <w:t xml:space="preserve">暂估价一览表》</w:t>
      </w:r>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10.7.1 依法必须招标的暂估价项目</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对于依法必须招标的暂估价项目的确认和批准采取第</w:t>
      </w:r>
      <w:bookmarkStart w:id="309" w:name="EBdae702c30a2748c8a31931d00fc33a11"/>
      <w:r/>
      <w:bookmarkEnd w:id="309"/>
      <w:r>
        <w:rPr>
          <w:rFonts w:hint="eastAsia" w:ascii="宋体" w:hAnsi="宋体" w:cs="宋体"/>
          <w:sz w:val="24"/>
          <w:szCs w:val="24"/>
          <w:highlight w:val="white"/>
        </w:rPr>
        <w:t xml:space="preserve">种方式确定。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10.7.2 不属于依法必须招标的暂估价项目</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对于不属于依法必须招标的暂估价项目的确认和批准采取第</w:t>
      </w:r>
      <w:bookmarkStart w:id="310" w:name="EBe979f9658402497c9f7abd2660a4d511"/>
      <w:r/>
      <w:bookmarkEnd w:id="310"/>
      <w:r>
        <w:rPr>
          <w:rFonts w:hint="eastAsia" w:ascii="宋体" w:hAnsi="宋体" w:cs="宋体"/>
          <w:sz w:val="24"/>
          <w:szCs w:val="24"/>
          <w:highlight w:val="white"/>
        </w:rPr>
        <w:t xml:space="preserve">种方式确定。</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第3种方式：</w:t>
      </w:r>
      <w:r>
        <w:rPr>
          <w:rFonts w:hint="eastAsia" w:ascii="宋体" w:hAnsi="宋体" w:cs="宋体"/>
          <w:color w:val="000000"/>
          <w:sz w:val="24"/>
          <w:szCs w:val="24"/>
          <w:highlight w:val="white"/>
        </w:rPr>
        <w:t xml:space="preserve">承包人直接实施的暂估价项目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承包人直接实施的暂估价项目的约定：</w:t>
      </w:r>
      <w:bookmarkStart w:id="311" w:name="EBe71510d90cdc4ea48adc88a972c8067d"/>
      <w:r>
        <w:rPr>
          <w:rFonts w:hint="eastAsia" w:ascii="宋体" w:hAnsi="宋体" w:cs="宋体"/>
          <w:color w:val="0000ff"/>
          <w:sz w:val="24"/>
          <w:szCs w:val="24"/>
          <w:highlight w:val="white"/>
        </w:rPr>
        <w:t xml:space="preserve">执行通用条款</w:t>
      </w:r>
      <w:bookmarkEnd w:id="311"/>
      <w:r>
        <w:rPr>
          <w:rFonts w:hint="eastAsia" w:ascii="宋体" w:hAnsi="宋体" w:cs="宋体"/>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10.8 暂列金额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合同当事人关于暂列金额使用的约定：</w:t>
      </w:r>
      <w:bookmarkStart w:id="312" w:name="EB2f945007d3fa4715b3c68227cac0ff69"/>
      <w:r>
        <w:rPr>
          <w:rFonts w:hint="eastAsia" w:ascii="宋体" w:hAnsi="宋体" w:cs="宋体"/>
          <w:color w:val="0000ff"/>
          <w:sz w:val="24"/>
          <w:szCs w:val="24"/>
          <w:highlight w:val="white"/>
        </w:rPr>
        <w:t xml:space="preserve">执行通用条款</w:t>
      </w:r>
      <w:bookmarkEnd w:id="31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11. 价格调整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11.1 市场价格波动引起的调整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市场价格波动是否调整合同价格的约定：</w:t>
      </w:r>
      <w:bookmarkStart w:id="313" w:name="EB55d6582a9fc249b7aac8c1cdde23dfcc"/>
      <w:r>
        <w:rPr>
          <w:rFonts w:hint="eastAsia" w:ascii="宋体" w:hAnsi="宋体" w:cs="宋体"/>
          <w:color w:val="0000ff"/>
          <w:sz w:val="24"/>
          <w:szCs w:val="24"/>
          <w:highlight w:val="white"/>
        </w:rPr>
        <w:t xml:space="preserve">调整</w:t>
      </w:r>
      <w:bookmarkEnd w:id="313"/>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因市场价格波动调整合同价格，采用以下</w:t>
      </w:r>
      <w:r>
        <w:rPr>
          <w:rFonts w:hint="eastAsia" w:ascii="宋体" w:hAnsi="宋体" w:cs="宋体"/>
          <w:sz w:val="24"/>
          <w:szCs w:val="24"/>
          <w:highlight w:val="white"/>
        </w:rPr>
        <w:t xml:space="preserve">第</w:t>
      </w:r>
      <w:bookmarkStart w:id="314" w:name="EB4adc9768fa814fa49b3b2e8342b71e41"/>
      <w:r>
        <w:rPr>
          <w:rFonts w:hint="eastAsia" w:ascii="宋体" w:hAnsi="宋体" w:cs="宋体"/>
          <w:color w:val="0000ff"/>
          <w:sz w:val="24"/>
          <w:szCs w:val="24"/>
          <w:highlight w:val="white"/>
        </w:rPr>
        <w:t xml:space="preserve">2</w:t>
      </w:r>
      <w:bookmarkEnd w:id="314"/>
      <w:r>
        <w:rPr>
          <w:rFonts w:hint="eastAsia" w:ascii="宋体" w:hAnsi="宋体" w:cs="宋体"/>
          <w:color w:val="000000"/>
          <w:sz w:val="24"/>
          <w:szCs w:val="24"/>
          <w:highlight w:val="white"/>
        </w:rPr>
        <w:t xml:space="preserve">种方式对合同价格进行调整：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第1种方式：采用价格指数进行价格调整。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关于各可调因子、定值和变值权重，以及基本价格指数及其来源的约定：</w:t>
      </w:r>
      <w:bookmarkStart w:id="315" w:name="EB160ded03914f496188467d46b8187824"/>
      <w:r>
        <w:rPr>
          <w:rFonts w:hint="eastAsia" w:ascii="宋体" w:hAnsi="宋体" w:cs="宋体"/>
          <w:color w:val="0000ff"/>
          <w:sz w:val="24"/>
          <w:szCs w:val="24"/>
          <w:highlight w:val="white"/>
        </w:rPr>
        <w:t xml:space="preserve">/</w:t>
      </w:r>
      <w:bookmarkEnd w:id="315"/>
      <w:r>
        <w:rPr>
          <w:rFonts w:hint="eastAsia" w:ascii="宋体" w:hAnsi="宋体" w:cs="宋体"/>
          <w:color w:val="000000"/>
          <w:sz w:val="24"/>
          <w:szCs w:val="24"/>
          <w:highlight w:val="white"/>
        </w:rPr>
        <w:t xml:space="preserve">；  </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第2种方式：采用造价信息进行价格调整。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（2）关于基准价格的约定：</w:t>
      </w:r>
      <w:bookmarkStart w:id="316" w:name="EBebed725e00e74166b85dd952b89f7741"/>
      <w:r>
        <w:rPr>
          <w:rFonts w:hint="eastAsia" w:ascii="宋体" w:hAnsi="宋体" w:cs="宋体"/>
          <w:color w:val="0000ff"/>
          <w:sz w:val="24"/>
          <w:szCs w:val="24"/>
          <w:highlight w:val="white"/>
        </w:rPr>
        <w:t xml:space="preserve">本工程招标控制价</w:t>
      </w:r>
      <w:bookmarkEnd w:id="316"/>
      <w:r>
        <w:rPr>
          <w:rFonts w:hint="eastAsia" w:ascii="宋体" w:hAnsi="宋体" w:cs="宋体"/>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专用合同条款①承包人在已标价工程量清单或预算书中载明的材料单价低于基准价格的：专用合同条款合同履行期间材料单价涨幅以基准价格为基础超过</w:t>
      </w:r>
      <w:bookmarkStart w:id="317" w:name="EB0cd3f373d7124fb3a23644f1c9816e97"/>
      <w:r>
        <w:rPr>
          <w:rFonts w:hint="eastAsia" w:ascii="宋体" w:hAnsi="宋体" w:cs="宋体"/>
          <w:color w:val="0000ff"/>
          <w:sz w:val="24"/>
          <w:szCs w:val="24"/>
          <w:highlight w:val="white"/>
        </w:rPr>
        <w:t xml:space="preserve">5</w:t>
      </w:r>
      <w:bookmarkEnd w:id="317"/>
      <w:r>
        <w:rPr>
          <w:rFonts w:hint="eastAsia" w:ascii="宋体" w:hAnsi="宋体" w:cs="宋体"/>
          <w:color w:val="000000"/>
          <w:sz w:val="24"/>
          <w:szCs w:val="24"/>
          <w:highlight w:val="white"/>
        </w:rPr>
        <w:t xml:space="preserve">%时，或材料单价跌幅以已标价工程量清单或预算书中载明材料单价为基础超过</w:t>
      </w:r>
      <w:bookmarkStart w:id="318" w:name="EBcaacac187b6440788d4dde9b39b13413"/>
      <w:r>
        <w:rPr>
          <w:rFonts w:hint="eastAsia" w:ascii="宋体" w:hAnsi="宋体" w:cs="宋体"/>
          <w:color w:val="0000ff"/>
          <w:sz w:val="24"/>
          <w:szCs w:val="24"/>
          <w:highlight w:val="white"/>
        </w:rPr>
        <w:t xml:space="preserve">5</w:t>
      </w:r>
      <w:bookmarkEnd w:id="318"/>
      <w:r>
        <w:rPr>
          <w:rFonts w:hint="eastAsia" w:ascii="宋体" w:hAnsi="宋体" w:cs="宋体"/>
          <w:color w:val="000000"/>
          <w:sz w:val="24"/>
          <w:szCs w:val="24"/>
          <w:highlight w:val="white"/>
        </w:rPr>
        <w:t xml:space="preserve">%时，其超过部分据实调整。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②承包人在已标价工程量清单或预算书中载明的材料单价高于基准价格的：专用合同条款合同履行期间材料单价跌幅以基准价格为基础超过</w:t>
      </w:r>
      <w:bookmarkStart w:id="319" w:name="EBa98dfa07919543dfba4f09fcc90f5120"/>
      <w:r>
        <w:rPr>
          <w:rFonts w:hint="eastAsia" w:ascii="宋体" w:hAnsi="宋体" w:cs="宋体"/>
          <w:color w:val="0000ff"/>
          <w:sz w:val="24"/>
          <w:szCs w:val="24"/>
          <w:highlight w:val="white"/>
        </w:rPr>
        <w:t xml:space="preserve">5</w:t>
      </w:r>
      <w:bookmarkEnd w:id="319"/>
      <w:r>
        <w:rPr>
          <w:rFonts w:hint="eastAsia" w:ascii="宋体" w:hAnsi="宋体" w:cs="宋体"/>
          <w:color w:val="000000"/>
          <w:sz w:val="24"/>
          <w:szCs w:val="24"/>
          <w:highlight w:val="white"/>
        </w:rPr>
        <w:t xml:space="preserve">%时，材料单价涨幅以已标价工程量清单或预算书中载明材料单价为基础超过</w:t>
      </w:r>
      <w:bookmarkStart w:id="320" w:name="EB291c53a473db4a51af6e78b6dafade77"/>
      <w:r>
        <w:rPr>
          <w:rFonts w:hint="eastAsia" w:ascii="宋体" w:hAnsi="宋体" w:cs="宋体"/>
          <w:color w:val="0000ff"/>
          <w:sz w:val="24"/>
          <w:szCs w:val="24"/>
          <w:highlight w:val="white"/>
        </w:rPr>
        <w:t xml:space="preserve">5</w:t>
      </w:r>
      <w:bookmarkEnd w:id="320"/>
      <w:r>
        <w:rPr>
          <w:rFonts w:hint="eastAsia" w:ascii="宋体" w:hAnsi="宋体" w:cs="宋体"/>
          <w:color w:val="000000"/>
          <w:sz w:val="24"/>
          <w:szCs w:val="24"/>
          <w:highlight w:val="white"/>
        </w:rPr>
        <w:t xml:space="preserve">%时，其超过部分据实调整。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③承包人在已标价工程量清单或预算书中载明的材料单价等于基准单价的：专用合同条款合同履行期间材料单价涨跌幅以基准单价为基础超过±</w:t>
      </w:r>
      <w:bookmarkStart w:id="321" w:name="EB2e50a11a80e540fbbb2d3bbcc72b1471"/>
      <w:r>
        <w:rPr>
          <w:rFonts w:hint="eastAsia" w:ascii="宋体" w:hAnsi="宋体" w:cs="宋体"/>
          <w:color w:val="0000ff"/>
          <w:sz w:val="24"/>
          <w:szCs w:val="24"/>
          <w:highlight w:val="white"/>
        </w:rPr>
        <w:t xml:space="preserve">5</w:t>
      </w:r>
      <w:bookmarkEnd w:id="321"/>
      <w:r>
        <w:rPr>
          <w:rFonts w:hint="eastAsia" w:ascii="宋体" w:hAnsi="宋体" w:cs="宋体"/>
          <w:color w:val="000000"/>
          <w:sz w:val="24"/>
          <w:szCs w:val="24"/>
          <w:highlight w:val="white"/>
        </w:rPr>
        <w:t xml:space="preserve">%时，其超过部分据实调整。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第3种方式：其他价格调整方式：</w:t>
      </w:r>
      <w:bookmarkStart w:id="322" w:name="EB5f50a21cfbfc4725a6b1177e2aacfc11"/>
      <w:r>
        <w:rPr>
          <w:rFonts w:hint="eastAsia" w:ascii="宋体" w:hAnsi="宋体" w:cs="宋体"/>
          <w:color w:val="0000ff"/>
          <w:sz w:val="24"/>
          <w:szCs w:val="24"/>
          <w:highlight w:val="white"/>
        </w:rPr>
        <w:t xml:space="preserve">/</w:t>
      </w:r>
      <w:bookmarkEnd w:id="32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12. 合同价格、计量与支付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12.1 合同价格形式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1、单价合同。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综合单价包含的风险范围：</w:t>
      </w:r>
      <w:bookmarkStart w:id="323" w:name="EB1dc8ffa2d8064286ae98f4354449956e"/>
      <w:r>
        <w:rPr>
          <w:rFonts w:hint="eastAsia" w:ascii="宋体" w:hAnsi="宋体" w:cs="宋体"/>
          <w:color w:val="0000ff"/>
          <w:sz w:val="24"/>
          <w:szCs w:val="24"/>
          <w:highlight w:val="white"/>
        </w:rPr>
        <w:t xml:space="preserve">除价格调整、政策性调整（含人工工资单价调整）</w:t>
      </w:r>
      <w:bookmarkEnd w:id="32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风险费用的计算方法：</w:t>
      </w:r>
      <w:bookmarkStart w:id="324" w:name="EBd707aab98a6845d890f8a5a60494cc82"/>
      <w:r>
        <w:rPr>
          <w:rFonts w:hint="eastAsia" w:ascii="宋体" w:hAnsi="宋体" w:cs="宋体"/>
          <w:color w:val="0000ff"/>
          <w:sz w:val="24"/>
          <w:szCs w:val="24"/>
          <w:highlight w:val="white"/>
        </w:rPr>
        <w:t xml:space="preserve">不计风险费用</w:t>
      </w:r>
      <w:bookmarkEnd w:id="32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风险范围以外合同价格的调整方法：</w:t>
      </w:r>
      <w:bookmarkStart w:id="325" w:name="EB4336b36a0cda402badc2b85cde7ea42c"/>
      <w:r>
        <w:rPr>
          <w:rFonts w:hint="eastAsia" w:ascii="宋体" w:hAnsi="宋体" w:cs="宋体"/>
          <w:color w:val="0000ff"/>
          <w:sz w:val="24"/>
          <w:szCs w:val="24"/>
          <w:highlight w:val="white"/>
        </w:rPr>
        <w:t xml:space="preserve">政策性调整（含人工工资单价调整）按合同条款</w:t>
      </w:r>
      <w:bookmarkEnd w:id="32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2、总价合同。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总价包含的风险范围：</w:t>
      </w:r>
      <w:bookmarkStart w:id="326" w:name="EB27abc1da743d4aa4a8f5c4114a638c92"/>
      <w:r/>
      <w:bookmarkEnd w:id="32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风险费用的计算方法：</w:t>
      </w:r>
      <w:bookmarkStart w:id="327" w:name="EB71db1e49dea84f82ad18ebb57277d065"/>
      <w:r/>
      <w:bookmarkEnd w:id="32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风险范围以外合同价格的调整方法：</w:t>
      </w:r>
      <w:bookmarkStart w:id="328" w:name="EB4e696ab6fcb647169ebf7936d99a7d26"/>
      <w:r/>
      <w:bookmarkEnd w:id="32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3、其他价格方式：</w:t>
      </w:r>
      <w:bookmarkStart w:id="329" w:name="EBebea0e5f614d492d98493df5c1b340e5"/>
      <w:r/>
      <w:bookmarkEnd w:id="32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12.2 预付款</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12.2.1 预付款的支付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cs="宋体"/>
          <w:color w:val="000000"/>
          <w:sz w:val="24"/>
          <w:szCs w:val="24"/>
          <w:highlight w:val="white"/>
        </w:rPr>
        <w:t xml:space="preserve">预付款支付比例或金额：</w:t>
      </w:r>
      <w:r>
        <w:rPr>
          <w:rFonts w:hint="eastAsia" w:ascii="宋体" w:hAnsi="宋体" w:cs="宋体"/>
          <w:color w:val="0000ff"/>
          <w:sz w:val="24"/>
          <w:szCs w:val="24"/>
          <w:highlight w:val="white"/>
        </w:rPr>
        <w:t xml:space="preserve">合同签订后，收到</w:t>
      </w:r>
      <w:r>
        <w:rPr>
          <w:rFonts w:hint="eastAsia" w:ascii="宋体" w:hAnsi="宋体" w:cs="宋体"/>
          <w:color w:val="0000ff"/>
          <w:sz w:val="24"/>
          <w:szCs w:val="24"/>
          <w:highlight w:val="white"/>
          <w:lang w:val="en-US" w:eastAsia="zh-CN"/>
        </w:rPr>
        <w:t xml:space="preserve">承包人</w:t>
      </w:r>
      <w:r>
        <w:rPr>
          <w:rFonts w:hint="eastAsia" w:ascii="宋体" w:hAnsi="宋体" w:cs="宋体"/>
          <w:color w:val="0000ff"/>
          <w:sz w:val="24"/>
          <w:szCs w:val="24"/>
          <w:highlight w:val="white"/>
        </w:rPr>
        <w:t xml:space="preserve">发票</w:t>
      </w:r>
      <w:r>
        <w:rPr>
          <w:rFonts w:hint="eastAsia" w:ascii="宋体" w:hAnsi="宋体" w:cs="宋体"/>
          <w:color w:val="0000ff"/>
          <w:sz w:val="24"/>
          <w:szCs w:val="24"/>
          <w:highlight w:val="white"/>
          <w:lang w:val="en-US" w:eastAsia="zh-CN"/>
        </w:rPr>
        <w:t xml:space="preserve">10</w:t>
      </w:r>
      <w:r>
        <w:rPr>
          <w:rFonts w:hint="eastAsia" w:ascii="宋体" w:hAnsi="宋体" w:cs="宋体"/>
          <w:color w:val="0000ff"/>
          <w:sz w:val="24"/>
          <w:szCs w:val="24"/>
          <w:highlight w:val="white"/>
        </w:rPr>
        <w:t xml:space="preserve">个</w:t>
      </w:r>
      <w:r>
        <w:rPr>
          <w:rFonts w:hint="eastAsia" w:ascii="宋体" w:hAnsi="宋体" w:cs="宋体"/>
          <w:color w:val="0000ff"/>
          <w:sz w:val="24"/>
          <w:szCs w:val="24"/>
          <w:highlight w:val="white"/>
          <w:lang w:val="en-US" w:eastAsia="zh-CN"/>
        </w:rPr>
        <w:t xml:space="preserve">工作日</w:t>
      </w:r>
      <w:r>
        <w:rPr>
          <w:rFonts w:hint="eastAsia" w:ascii="宋体" w:hAnsi="宋体" w:cs="宋体"/>
          <w:color w:val="0000ff"/>
          <w:sz w:val="24"/>
          <w:szCs w:val="24"/>
          <w:highlight w:val="white"/>
        </w:rPr>
        <w:t xml:space="preserve">内支付30%</w:t>
      </w:r>
      <w:r>
        <w:rPr>
          <w:rFonts w:hint="eastAsia" w:ascii="宋体" w:hAnsi="宋体" w:cs="宋体"/>
          <w:color w:val="0000ff"/>
          <w:sz w:val="24"/>
          <w:szCs w:val="24"/>
          <w:highlight w:val="white"/>
          <w:lang w:val="en-US" w:eastAsia="zh-CN"/>
        </w:rPr>
        <w:t xml:space="preserve">的合同款作为</w:t>
      </w:r>
      <w:r>
        <w:rPr>
          <w:rFonts w:hint="eastAsia" w:ascii="宋体" w:hAnsi="宋体" w:cs="宋体"/>
          <w:color w:val="0000ff"/>
          <w:sz w:val="24"/>
          <w:szCs w:val="24"/>
          <w:highlight w:val="white"/>
        </w:rPr>
        <w:t xml:space="preserve">预付款</w:t>
      </w:r>
      <w:r>
        <w:rPr>
          <w:rFonts w:hint="eastAsia" w:ascii="宋体" w:hAnsi="宋体" w:cs="宋体"/>
          <w:color w:val="000000"/>
          <w:sz w:val="24"/>
          <w:szCs w:val="24"/>
          <w:highlight w:val="white"/>
        </w:rPr>
        <w:t xml:space="preserve">。</w:t>
      </w: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lang w:val="en-US" w:eastAsia="zh-CN"/>
        </w:rPr>
        <w:t xml:space="preserve">如承包人自愿放弃预付款，发包人可不支付，本项费用连同后期工程款一并支付</w:t>
      </w: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预付款支付期限：</w:t>
      </w:r>
      <w:bookmarkStart w:id="330" w:name="EB6f2aaa90a5e64c4fa0b0c5d47cae0928"/>
      <w:r/>
      <w:bookmarkEnd w:id="330"/>
      <w:r>
        <w:rPr>
          <w:rFonts w:hint="eastAsia" w:ascii="宋体" w:hAnsi="宋体" w:cs="宋体"/>
          <w:color w:val="0000ff"/>
          <w:sz w:val="24"/>
          <w:szCs w:val="24"/>
          <w:highlight w:val="white"/>
        </w:rPr>
        <w:t xml:space="preserve">合同签订后，收到</w:t>
      </w:r>
      <w:r>
        <w:rPr>
          <w:rFonts w:hint="eastAsia" w:ascii="宋体" w:hAnsi="宋体" w:cs="宋体"/>
          <w:color w:val="0000ff"/>
          <w:sz w:val="24"/>
          <w:szCs w:val="24"/>
          <w:highlight w:val="white"/>
          <w:lang w:val="en-US" w:eastAsia="zh-CN"/>
        </w:rPr>
        <w:t xml:space="preserve">承包人</w:t>
      </w:r>
      <w:r>
        <w:rPr>
          <w:rFonts w:hint="eastAsia" w:ascii="宋体" w:hAnsi="宋体" w:cs="宋体"/>
          <w:color w:val="0000ff"/>
          <w:sz w:val="24"/>
          <w:szCs w:val="24"/>
          <w:highlight w:val="white"/>
        </w:rPr>
        <w:t xml:space="preserve">发票</w:t>
      </w:r>
      <w:r>
        <w:rPr>
          <w:rFonts w:hint="eastAsia" w:ascii="宋体" w:hAnsi="宋体" w:cs="宋体"/>
          <w:color w:val="0000ff"/>
          <w:sz w:val="24"/>
          <w:szCs w:val="24"/>
          <w:highlight w:val="white"/>
          <w:lang w:val="en-US" w:eastAsia="zh-CN"/>
        </w:rPr>
        <w:t xml:space="preserve">10个工作日</w:t>
      </w:r>
      <w:r>
        <w:rPr>
          <w:rFonts w:hint="eastAsia" w:ascii="宋体" w:hAnsi="宋体" w:cs="宋体"/>
          <w:color w:val="0000ff"/>
          <w:sz w:val="24"/>
          <w:szCs w:val="24"/>
          <w:highlight w:val="white"/>
        </w:rPr>
        <w:t xml:space="preserve">内</w:t>
      </w:r>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预付款扣回的方式：</w:t>
      </w:r>
      <w:bookmarkStart w:id="331" w:name="EBe3f7fcc2028b48aeb29f900d6b268cbb"/>
      <w:r/>
      <w:bookmarkEnd w:id="33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12.2.2 预付款担保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承包人提交预付款担保的期限：</w:t>
      </w:r>
      <w:bookmarkStart w:id="332" w:name="EBf4bb81ae6d4247aa893872808d17ee64"/>
      <w:r/>
      <w:bookmarkEnd w:id="33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预付款担保的形式为：</w:t>
      </w:r>
      <w:bookmarkStart w:id="333" w:name="EB16aa7b8798734e8e97f312d6fcc108f4"/>
      <w:r/>
      <w:bookmarkEnd w:id="33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12.3 计量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12.3.1 计量原则</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工程量计算规则：</w:t>
      </w:r>
      <w:bookmarkStart w:id="334" w:name="EBd27266b647334dd28f4a53afbac436ff"/>
      <w:r/>
      <w:bookmarkEnd w:id="33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12.3.2 计量周期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关于计量周期的约定</w:t>
      </w:r>
      <w:bookmarkStart w:id="335" w:name="EB59f54a05a2e74f3da059aa25dd8a5b29"/>
      <w:r/>
      <w:bookmarkEnd w:id="33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12.3.3 单价合同的计量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关于单价合同计量的约定：</w:t>
      </w:r>
      <w:bookmarkStart w:id="336" w:name="EB6ebecd0f24824d49a0137f734a488f80"/>
      <w:r/>
      <w:bookmarkEnd w:id="33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12.3.4 总价合同的计量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关于总价合同计量的约定：</w:t>
      </w:r>
      <w:bookmarkStart w:id="337" w:name="EBe714171bb71043389718b03e114470e1"/>
      <w:r/>
      <w:bookmarkEnd w:id="33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12.3.5总价合同采用支付分解表计量支付的，是否适用第</w:t>
      </w:r>
      <w:r>
        <w:rPr>
          <w:rFonts w:hint="eastAsia" w:ascii="宋体" w:hAnsi="宋体" w:cs="宋体"/>
          <w:color w:val="000000"/>
          <w:sz w:val="24"/>
          <w:szCs w:val="24"/>
          <w:highlight w:val="white"/>
        </w:rPr>
        <w:t xml:space="preserve">12.3.</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项</w:t>
      </w:r>
      <w:r>
        <w:rPr>
          <w:rFonts w:hint="eastAsia" w:ascii="宋体" w:hAnsi="宋体" w:cs="宋体"/>
          <w:color w:val="000000"/>
          <w:sz w:val="24"/>
          <w:szCs w:val="24"/>
          <w:highlight w:val="white"/>
        </w:rPr>
        <w:t xml:space="preserve">〔总价合同的计量〕</w:t>
      </w:r>
      <w:r>
        <w:rPr>
          <w:rFonts w:hint="eastAsia" w:ascii="宋体" w:hAnsi="宋体" w:cs="宋体"/>
          <w:color w:val="000000"/>
          <w:sz w:val="24"/>
          <w:szCs w:val="24"/>
          <w:highlight w:val="white"/>
        </w:rPr>
        <w:t xml:space="preserve">约定进行计量：</w:t>
      </w:r>
      <w:bookmarkStart w:id="338" w:name="EB64295323eb3041e596ee4c5393942cf9"/>
      <w:r/>
      <w:bookmarkEnd w:id="33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12.3.6 其他价格形式合同的计量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其他价格形式的计量方式和程序：</w:t>
      </w:r>
      <w:bookmarkStart w:id="339" w:name="EBc25bc19eb47a49e398ccaa76dc6ca5c9"/>
      <w:r/>
      <w:bookmarkEnd w:id="33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12.4 工程进度款支付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12.4.1 付款周期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关于付款周期的约定：</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cs="宋体"/>
          <w:sz w:val="24"/>
          <w:szCs w:val="24"/>
        </w:rPr>
        <w:t xml:space="preserve">12.4.1.1</w:t>
      </w:r>
      <w:r>
        <w:rPr>
          <w:rFonts w:hint="eastAsia" w:ascii="宋体" w:hAnsi="宋体" w:cs="宋体"/>
          <w:color w:val="0000ff"/>
          <w:sz w:val="24"/>
          <w:szCs w:val="24"/>
          <w:highlight w:val="white"/>
        </w:rPr>
        <w:t xml:space="preserve">合同签订后，收到承包人发票</w:t>
      </w:r>
      <w:r>
        <w:rPr>
          <w:rFonts w:hint="eastAsia" w:ascii="宋体" w:hAnsi="宋体" w:cs="宋体"/>
          <w:color w:val="0000ff"/>
          <w:sz w:val="24"/>
          <w:szCs w:val="24"/>
          <w:highlight w:val="white"/>
          <w:lang w:val="en-US" w:eastAsia="zh-CN"/>
        </w:rPr>
        <w:t xml:space="preserve">10</w:t>
      </w:r>
      <w:r>
        <w:rPr>
          <w:rFonts w:hint="eastAsia" w:ascii="宋体" w:hAnsi="宋体" w:cs="宋体"/>
          <w:color w:val="0000ff"/>
          <w:sz w:val="24"/>
          <w:szCs w:val="24"/>
          <w:highlight w:val="white"/>
        </w:rPr>
        <w:t xml:space="preserve">个</w:t>
      </w:r>
      <w:r>
        <w:rPr>
          <w:rFonts w:hint="eastAsia" w:ascii="宋体" w:hAnsi="宋体" w:cs="宋体"/>
          <w:color w:val="0000ff"/>
          <w:sz w:val="24"/>
          <w:szCs w:val="24"/>
          <w:highlight w:val="white"/>
          <w:lang w:val="en-US" w:eastAsia="zh-CN"/>
        </w:rPr>
        <w:t xml:space="preserve">工作日</w:t>
      </w:r>
      <w:r>
        <w:rPr>
          <w:rFonts w:hint="eastAsia" w:ascii="宋体" w:hAnsi="宋体" w:cs="宋体"/>
          <w:color w:val="0000ff"/>
          <w:sz w:val="24"/>
          <w:szCs w:val="24"/>
          <w:highlight w:val="white"/>
        </w:rPr>
        <w:t xml:space="preserve">内支付30%</w:t>
      </w:r>
      <w:r>
        <w:rPr>
          <w:rFonts w:hint="eastAsia" w:ascii="宋体" w:hAnsi="宋体" w:cs="宋体"/>
          <w:color w:val="0000ff"/>
          <w:sz w:val="24"/>
          <w:szCs w:val="24"/>
          <w:highlight w:val="white"/>
          <w:lang w:val="en-US" w:eastAsia="zh-CN"/>
        </w:rPr>
        <w:t xml:space="preserve">的合同款作为</w:t>
      </w:r>
      <w:r>
        <w:rPr>
          <w:rFonts w:hint="eastAsia" w:ascii="宋体" w:hAnsi="宋体" w:cs="宋体"/>
          <w:color w:val="0000ff"/>
          <w:sz w:val="24"/>
          <w:szCs w:val="24"/>
          <w:highlight w:val="white"/>
        </w:rPr>
        <w:t xml:space="preserve">预付款</w:t>
      </w:r>
      <w:r>
        <w:rPr>
          <w:rFonts w:hint="eastAsia" w:ascii="宋体" w:hAnsi="宋体" w:cs="宋体"/>
          <w:color w:val="000000"/>
          <w:sz w:val="24"/>
          <w:szCs w:val="24"/>
          <w:highlight w:val="white"/>
        </w:rPr>
        <w:t xml:space="preserve">。</w:t>
      </w: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lang w:val="en-US" w:eastAsia="zh-CN"/>
        </w:rPr>
        <w:t xml:space="preserve">如承包人不需支付此项费用，发包人可不支付，本项费用连同后期工程款一并支付</w:t>
      </w: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eastAsia="宋体" w:cs="宋体"/>
          <w:color w:val="0000ff"/>
          <w:sz w:val="24"/>
          <w:szCs w:val="24"/>
          <w:highlight w:val="white"/>
        </w:rPr>
      </w:pPr>
      <w:r>
        <w:rPr>
          <w:rFonts w:hint="eastAsia" w:ascii="宋体" w:hAnsi="宋体" w:cs="宋体"/>
          <w:sz w:val="24"/>
          <w:szCs w:val="24"/>
        </w:rPr>
        <w:t xml:space="preserve">12.4.1.2</w:t>
      </w:r>
      <w:r>
        <w:rPr>
          <w:rFonts w:hint="eastAsia" w:ascii="宋体" w:hAnsi="宋体" w:eastAsia="宋体" w:cs="宋体"/>
          <w:color w:val="0000ff"/>
          <w:sz w:val="24"/>
          <w:szCs w:val="24"/>
          <w:highlight w:val="white"/>
        </w:rPr>
        <w:t xml:space="preserve">工程施工结束经验收合格且财政资金到位后，支付至</w:t>
      </w:r>
      <w:r>
        <w:rPr>
          <w:rFonts w:hint="eastAsia" w:ascii="宋体" w:hAnsi="宋体" w:eastAsia="宋体" w:cs="宋体"/>
          <w:color w:val="0000ff"/>
          <w:sz w:val="24"/>
          <w:szCs w:val="24"/>
          <w:highlight w:val="white"/>
          <w:lang w:val="en-US" w:eastAsia="zh-CN"/>
        </w:rPr>
        <w:t xml:space="preserve">合同价款</w:t>
      </w:r>
      <w:r>
        <w:rPr>
          <w:rFonts w:hint="eastAsia" w:ascii="宋体" w:hAnsi="宋体" w:eastAsia="宋体" w:cs="宋体"/>
          <w:color w:val="0000ff"/>
          <w:sz w:val="24"/>
          <w:szCs w:val="24"/>
          <w:highlight w:val="white"/>
        </w:rPr>
        <w:t xml:space="preserve">的40%-75%；</w:t>
      </w:r>
      <w:r>
        <w:rPr>
          <w:rFonts w:hint="eastAsia" w:ascii="宋体" w:hAnsi="宋体" w:eastAsia="宋体" w:cs="宋体"/>
          <w:color w:val="0000ff"/>
          <w:sz w:val="24"/>
          <w:szCs w:val="24"/>
          <w:highlight w:val="white"/>
        </w:rPr>
      </w:r>
      <w:r/>
    </w:p>
    <w:p>
      <w:pPr>
        <w:pStyle w:val="1003"/>
        <w:ind w:firstLine="480"/>
        <w:keepLines w:val="0"/>
        <w:keepNext w:val="0"/>
        <w:pageBreakBefore w:val="0"/>
        <w:spacing w:line="360" w:lineRule="auto"/>
        <w:widowControl w:val="off"/>
        <w:rPr>
          <w:rFonts w:ascii="宋体" w:hAnsi="宋体" w:eastAsia="宋体" w:cs="宋体"/>
          <w:color w:val="0000ff"/>
          <w:sz w:val="24"/>
          <w:szCs w:val="24"/>
          <w:highlight w:val="white"/>
          <w:lang w:val="en-US" w:eastAsia="zh-CN"/>
        </w:rPr>
      </w:pPr>
      <w:r>
        <w:rPr>
          <w:rFonts w:hint="eastAsia" w:ascii="宋体" w:hAnsi="宋体" w:cs="宋体"/>
          <w:sz w:val="24"/>
          <w:szCs w:val="24"/>
        </w:rPr>
        <w:t xml:space="preserve">12.4.1.3</w:t>
      </w:r>
      <w:r>
        <w:rPr>
          <w:rFonts w:hint="eastAsia" w:ascii="宋体" w:hAnsi="宋体" w:cs="宋体"/>
          <w:sz w:val="24"/>
          <w:szCs w:val="24"/>
          <w:lang w:val="en-US" w:eastAsia="zh-CN"/>
        </w:rPr>
        <w:t xml:space="preserve"> </w:t>
      </w:r>
      <w:r>
        <w:rPr>
          <w:rFonts w:hint="eastAsia" w:ascii="宋体" w:hAnsi="宋体" w:eastAsia="宋体" w:cs="宋体"/>
          <w:color w:val="0000ff"/>
          <w:sz w:val="24"/>
          <w:szCs w:val="24"/>
          <w:highlight w:val="white"/>
          <w:lang w:val="en-US" w:eastAsia="zh-CN"/>
        </w:rPr>
        <w:t xml:space="preserve">工程结算审核完成后，由发包人按财政资金拨付进度支付至结算总价的97%，剩余3%作为质量保证金，待缺陷责任期满且无质量问题后30日内无息付清。</w:t>
      </w:r>
      <w:r>
        <w:rPr>
          <w:rFonts w:ascii="宋体" w:hAnsi="宋体" w:eastAsia="宋体" w:cs="宋体"/>
          <w:color w:val="0000ff"/>
          <w:sz w:val="24"/>
          <w:szCs w:val="24"/>
          <w:highlight w:val="white"/>
          <w:lang w:val="en-US" w:eastAsia="zh-CN"/>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12.4.2 进度付款申请单的编制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关于进度付款申请单编制的约定：</w:t>
      </w:r>
      <w:bookmarkStart w:id="340" w:name="EB2e13f3265b0b4842955db15bf2abe2f9"/>
      <w:r>
        <w:rPr>
          <w:rFonts w:hint="eastAsia" w:ascii="宋体" w:hAnsi="宋体" w:cs="宋体"/>
          <w:color w:val="0000ff"/>
          <w:sz w:val="24"/>
          <w:szCs w:val="24"/>
          <w:highlight w:val="white"/>
        </w:rPr>
        <w:t xml:space="preserve">执行通用条款</w:t>
      </w:r>
      <w:bookmarkEnd w:id="34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12.4.3 进度付款申请单的提交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（1）单价合同进度付款申请单提交的约定：</w:t>
      </w:r>
      <w:bookmarkStart w:id="341" w:name="EB837e0057ebf04abe8c8453d50be614de"/>
      <w:r/>
      <w:bookmarkEnd w:id="34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（2）总价合同进度付款申请单提交的约定：</w:t>
      </w:r>
      <w:bookmarkStart w:id="342" w:name="EBb8a7e2b3607c40d19d5e8742a9e8a590"/>
      <w:r/>
      <w:bookmarkEnd w:id="34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（3）其他价格形式合同进度付款申请单提交的约定：</w:t>
      </w:r>
      <w:bookmarkStart w:id="343" w:name="EB8c5b60e92c32402c836aaf3d9d1bfc2a"/>
      <w:r/>
      <w:bookmarkEnd w:id="34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12.4.4 进度款审核和支付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（1）监理人审查并报送发包人的期限：</w:t>
      </w:r>
      <w:bookmarkStart w:id="344" w:name="EB7883780a1cc74d5b91d12a5f0883b3b9"/>
      <w:r>
        <w:rPr>
          <w:rFonts w:hint="eastAsia" w:ascii="宋体" w:hAnsi="宋体" w:cs="宋体"/>
          <w:color w:val="0000ff"/>
          <w:sz w:val="24"/>
          <w:szCs w:val="24"/>
          <w:highlight w:val="white"/>
        </w:rPr>
        <w:t xml:space="preserve">7日</w:t>
      </w:r>
      <w:bookmarkEnd w:id="344"/>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发包人完成审批并签发进度款支付证书的期限：</w:t>
      </w:r>
      <w:bookmarkStart w:id="345" w:name="EB230db849cb864f589499577b73b230c7"/>
      <w:r>
        <w:rPr>
          <w:rFonts w:hint="eastAsia" w:ascii="宋体" w:hAnsi="宋体" w:cs="宋体"/>
          <w:color w:val="0000ff"/>
          <w:sz w:val="24"/>
          <w:szCs w:val="24"/>
          <w:highlight w:val="white"/>
        </w:rPr>
        <w:t xml:space="preserve">7日</w:t>
      </w:r>
      <w:bookmarkEnd w:id="34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（2）发包人支付进度款的期限：</w:t>
      </w:r>
      <w:bookmarkStart w:id="346" w:name="EBb43ff779f80f4b999b79b1f09c3abd66"/>
      <w:r>
        <w:rPr>
          <w:rFonts w:hint="eastAsia" w:ascii="宋体" w:hAnsi="宋体" w:cs="宋体"/>
          <w:color w:val="0000ff"/>
          <w:sz w:val="24"/>
          <w:szCs w:val="24"/>
          <w:highlight w:val="white"/>
        </w:rPr>
        <w:t xml:space="preserve">无</w:t>
      </w:r>
      <w:bookmarkEnd w:id="34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发包人逾期支付进度款的违约金的计算方式：</w:t>
      </w:r>
      <w:bookmarkStart w:id="347" w:name="EB098a1e693f314e6e8a6f2766509be778"/>
      <w:r>
        <w:rPr>
          <w:rFonts w:hint="eastAsia" w:ascii="宋体" w:hAnsi="宋体" w:cs="宋体"/>
          <w:color w:val="0000ff"/>
          <w:sz w:val="24"/>
          <w:szCs w:val="24"/>
          <w:highlight w:val="white"/>
        </w:rPr>
        <w:t xml:space="preserve">执行通用条款</w:t>
      </w:r>
      <w:bookmarkEnd w:id="34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12.4.6 支付分解表的编制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2、总价合同支付分解表的编制与审批：</w:t>
      </w:r>
      <w:bookmarkStart w:id="348" w:name="EB61b302f59b77461d96a504b72bf55c9f"/>
      <w:r>
        <w:rPr>
          <w:rFonts w:hint="eastAsia" w:ascii="宋体" w:hAnsi="宋体" w:cs="宋体"/>
          <w:color w:val="0000ff"/>
          <w:sz w:val="24"/>
          <w:szCs w:val="24"/>
          <w:highlight w:val="white"/>
        </w:rPr>
        <w:t xml:space="preserve">执行通用条款</w:t>
      </w:r>
      <w:bookmarkEnd w:id="34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3、单价合同的总价项目支付分解表的编制与审批：</w:t>
      </w:r>
      <w:bookmarkStart w:id="349" w:name="EB03cb45d60b2949c68096f515a4d80a28"/>
      <w:r>
        <w:rPr>
          <w:rFonts w:hint="eastAsia" w:ascii="宋体" w:hAnsi="宋体" w:cs="宋体"/>
          <w:color w:val="0000ff"/>
          <w:sz w:val="24"/>
          <w:szCs w:val="24"/>
          <w:highlight w:val="white"/>
        </w:rPr>
        <w:t xml:space="preserve">执行通用条款</w:t>
      </w:r>
      <w:bookmarkEnd w:id="34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13. 验收和工程试车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13.1 分部分项工程验收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13.1.2监理人不能按时进行验收时，应提前</w:t>
      </w:r>
      <w:bookmarkStart w:id="350" w:name="EBb95ad652d9144b9781840d24af19b278"/>
      <w:r>
        <w:rPr>
          <w:rFonts w:hint="eastAsia" w:ascii="宋体" w:hAnsi="宋体" w:cs="宋体"/>
          <w:color w:val="0000ff"/>
          <w:sz w:val="24"/>
          <w:szCs w:val="24"/>
          <w:highlight w:val="white"/>
        </w:rPr>
        <w:t xml:space="preserve">48</w:t>
      </w:r>
      <w:bookmarkEnd w:id="350"/>
      <w:r>
        <w:rPr>
          <w:rFonts w:hint="eastAsia" w:ascii="宋体" w:hAnsi="宋体" w:cs="宋体"/>
          <w:sz w:val="24"/>
          <w:szCs w:val="24"/>
          <w:highlight w:val="white"/>
        </w:rPr>
        <w:t xml:space="preserve">小时提交书面延期要求。</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sz w:val="24"/>
          <w:szCs w:val="24"/>
          <w:highlight w:val="white"/>
        </w:rPr>
        <w:t xml:space="preserve">关于延期最长不得超过：</w:t>
      </w:r>
      <w:bookmarkStart w:id="351" w:name="EB3c3cba56bd2f423581ca371ef7556ca0"/>
      <w:r>
        <w:rPr>
          <w:rFonts w:hint="eastAsia" w:ascii="宋体" w:hAnsi="宋体" w:cs="宋体"/>
          <w:color w:val="0000ff"/>
          <w:sz w:val="24"/>
          <w:szCs w:val="24"/>
          <w:highlight w:val="white"/>
        </w:rPr>
        <w:t xml:space="preserve">48</w:t>
      </w:r>
      <w:bookmarkEnd w:id="351"/>
      <w:r>
        <w:rPr>
          <w:rFonts w:hint="eastAsia" w:ascii="宋体" w:hAnsi="宋体" w:cs="宋体"/>
          <w:sz w:val="24"/>
          <w:szCs w:val="24"/>
          <w:highlight w:val="white"/>
        </w:rPr>
        <w:t xml:space="preserve">小时。</w:t>
      </w:r>
      <w:r>
        <w:rPr>
          <w:rFonts w:hint="eastAsia" w:ascii="宋体" w:hAnsi="宋体" w:cs="宋体"/>
          <w:b/>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13.2 竣工验收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13.2.2竣工验收程序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关于竣工验收程序的约定：</w:t>
      </w:r>
      <w:bookmarkStart w:id="352" w:name="EB7edad710c2a748c6b4d20f99404ab18f"/>
      <w:r>
        <w:rPr>
          <w:rFonts w:hint="eastAsia" w:ascii="宋体" w:hAnsi="宋体" w:cs="宋体"/>
          <w:color w:val="0000ff"/>
          <w:sz w:val="24"/>
          <w:szCs w:val="24"/>
          <w:highlight w:val="white"/>
        </w:rPr>
        <w:t xml:space="preserve">执行通用条款</w:t>
      </w:r>
      <w:bookmarkEnd w:id="35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发包人不按照本项约定组织竣工验收、颁发工程接收证书的违约金的计算方法：</w:t>
      </w:r>
      <w:bookmarkStart w:id="353" w:name="EB847b0217f64c43869b1fca600b6d0a98"/>
      <w:r>
        <w:rPr>
          <w:rFonts w:hint="eastAsia" w:ascii="宋体" w:hAnsi="宋体" w:cs="宋体"/>
          <w:color w:val="0000ff"/>
          <w:sz w:val="24"/>
          <w:szCs w:val="24"/>
          <w:highlight w:val="white"/>
        </w:rPr>
        <w:t xml:space="preserve">执行通用条款</w:t>
      </w:r>
      <w:bookmarkEnd w:id="35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13.2.5移交、接收全部与部分工程</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承包人向发包人移交工程的期限：</w:t>
      </w:r>
      <w:bookmarkStart w:id="354" w:name="EBd001e50a91824b4ca0cb44f5758fcb6c"/>
      <w:r/>
      <w:bookmarkEnd w:id="35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发包人未按本合同约定接收全部或部分工程的，违约金的计算方法为：</w:t>
      </w:r>
      <w:bookmarkStart w:id="355" w:name="EBcd20677fe0ab40acb2d933654ea082af"/>
      <w:r/>
      <w:bookmarkEnd w:id="355"/>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承包人未按时移交工程的，违约金的计算方法为：</w:t>
      </w:r>
      <w:bookmarkStart w:id="356" w:name="EB0d2965a3f5ef4d27bf40cdba10c33acb"/>
      <w:r/>
      <w:bookmarkEnd w:id="35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13.3 工程试车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13.3.1 试车程序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工程试车内容：</w:t>
      </w:r>
      <w:bookmarkStart w:id="357" w:name="EB0f0fd06d4d82435bb1c4524a22e179c5"/>
      <w:r/>
      <w:bookmarkEnd w:id="35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（1）单机无负荷试车费用由</w:t>
      </w:r>
      <w:bookmarkStart w:id="358" w:name="EBbc23ba363bce43cebfcf2990577bc549"/>
      <w:r/>
      <w:bookmarkEnd w:id="358"/>
      <w:r>
        <w:rPr>
          <w:rFonts w:hint="eastAsia" w:ascii="宋体" w:hAnsi="宋体" w:cs="宋体"/>
          <w:color w:val="000000"/>
          <w:sz w:val="24"/>
          <w:szCs w:val="24"/>
          <w:highlight w:val="white"/>
        </w:rPr>
        <w:t xml:space="preserve">承担；</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（2）无负荷联动试车费用由</w:t>
      </w:r>
      <w:bookmarkStart w:id="359" w:name="EB1e3f7e61b1b6467d8a525c011923fd1b"/>
      <w:r/>
      <w:bookmarkEnd w:id="359"/>
      <w:r>
        <w:rPr>
          <w:rFonts w:hint="eastAsia" w:ascii="宋体" w:hAnsi="宋体" w:cs="宋体"/>
          <w:color w:val="000000"/>
          <w:sz w:val="24"/>
          <w:szCs w:val="24"/>
          <w:highlight w:val="white"/>
        </w:rPr>
        <w:t xml:space="preserve">承担。</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13.3.3 投料试车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关于投料试车相关事项的约定：</w:t>
      </w:r>
      <w:bookmarkStart w:id="360" w:name="EBa5117a954e144ce790e12865129cbc07"/>
      <w:r/>
      <w:bookmarkEnd w:id="36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13.6 竣工退场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13.6.1 竣工退场</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承包人完成竣工退场的期限：</w:t>
      </w:r>
      <w:bookmarkStart w:id="361" w:name="EB672ef2e8108946dea38d00a6dca869bc"/>
      <w:r>
        <w:rPr>
          <w:rFonts w:hint="eastAsia" w:ascii="宋体" w:hAnsi="宋体" w:cs="宋体"/>
          <w:color w:val="0000ff"/>
          <w:sz w:val="24"/>
          <w:szCs w:val="24"/>
          <w:highlight w:val="white"/>
        </w:rPr>
        <w:t xml:space="preserve">竣工验收合格15天内</w:t>
      </w:r>
      <w:bookmarkEnd w:id="36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14. 竣工结算</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14.1 竣工结算申请</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承包人提交竣工结算申请单的期限：</w:t>
      </w:r>
      <w:bookmarkStart w:id="362" w:name="EB0c58981f84394a95948014d2e82b0e17"/>
      <w:r>
        <w:rPr>
          <w:rFonts w:hint="eastAsia" w:ascii="宋体" w:hAnsi="宋体" w:cs="宋体"/>
          <w:color w:val="0000ff"/>
          <w:sz w:val="24"/>
          <w:szCs w:val="24"/>
          <w:highlight w:val="white"/>
        </w:rPr>
        <w:t xml:space="preserve">执行通用条款</w:t>
      </w:r>
      <w:bookmarkEnd w:id="362"/>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竣工结算申请单应包括的内容：</w:t>
      </w:r>
      <w:bookmarkStart w:id="363" w:name="EBdeae5d3bafa3433bab356ea41937fb84"/>
      <w:r>
        <w:rPr>
          <w:rFonts w:hint="eastAsia" w:ascii="宋体" w:hAnsi="宋体" w:cs="宋体"/>
          <w:color w:val="0000ff"/>
          <w:sz w:val="24"/>
          <w:szCs w:val="24"/>
          <w:highlight w:val="white"/>
        </w:rPr>
        <w:t xml:space="preserve">执行通用条款</w:t>
      </w:r>
      <w:bookmarkEnd w:id="363"/>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14.2 竣工结算审核</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发包人审批竣工付款申请单的期限：</w:t>
      </w:r>
      <w:bookmarkStart w:id="364" w:name="EBd851ce7bc2564845a05c90f9c84b986e"/>
      <w:r>
        <w:rPr>
          <w:rFonts w:hint="eastAsia" w:ascii="宋体" w:hAnsi="宋体" w:cs="宋体"/>
          <w:color w:val="0000ff"/>
          <w:sz w:val="24"/>
          <w:szCs w:val="24"/>
          <w:highlight w:val="white"/>
        </w:rPr>
        <w:t xml:space="preserve">执行招标文件</w:t>
      </w:r>
      <w:bookmarkEnd w:id="364"/>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highlight w:val="white"/>
        </w:rPr>
        <w:t xml:space="preserve">发包人完成竣工付款的期限：</w:t>
      </w:r>
      <w:bookmarkStart w:id="365" w:name="EB37a6fa15dc7642ffbf634f1a258fbe1e"/>
      <w:r/>
      <w:bookmarkEnd w:id="36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关于竣工付款证书异议部分复核的方式和程序：</w:t>
      </w:r>
      <w:bookmarkStart w:id="366" w:name="EBa2b6e3c98ce848c190b6d8a9e21ff206"/>
      <w:r/>
      <w:bookmarkEnd w:id="36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14.4 最终结清</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14.4.1 最终结清申请单</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承包人提交最终结清申请单的份数：</w:t>
      </w:r>
      <w:bookmarkStart w:id="367" w:name="EB2354e93ba72542c88357937da19659ac"/>
      <w:r/>
      <w:bookmarkEnd w:id="36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color w:val="000000"/>
          <w:sz w:val="24"/>
          <w:szCs w:val="24"/>
          <w:highlight w:val="white"/>
        </w:rPr>
        <w:t xml:space="preserve">承包人提交最终结算申请单的期限：</w:t>
      </w:r>
      <w:bookmarkStart w:id="368" w:name="EBbdc87edacd0844f3883ddabcefdd84a0"/>
      <w:r/>
      <w:bookmarkEnd w:id="368"/>
      <w:r>
        <w:rPr>
          <w:rFonts w:hint="eastAsia" w:ascii="宋体" w:hAnsi="宋体" w:cs="宋体"/>
          <w:color w:val="000000"/>
          <w:sz w:val="24"/>
          <w:szCs w:val="24"/>
          <w:highlight w:val="white"/>
        </w:rPr>
        <w:t xml:space="preserve">。</w:t>
      </w:r>
      <w:r>
        <w:rPr>
          <w:rFonts w:hint="eastAsia" w:ascii="宋体" w:hAnsi="宋体" w:cs="宋体"/>
          <w:sz w:val="24"/>
          <w:szCs w:val="24"/>
          <w:highlight w:val="white"/>
        </w:rPr>
        <w:t xml:space="preserve"> </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14.4.2 最终结清证书和支付</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（1）发包人完成最终结清申请单的审批并颁发最终结清证书的期限：</w:t>
      </w:r>
      <w:bookmarkStart w:id="369" w:name="EBf795222290e34946bb065087308c2e5e"/>
      <w:r>
        <w:rPr>
          <w:rFonts w:hint="eastAsia" w:ascii="宋体" w:hAnsi="宋体" w:cs="宋体"/>
          <w:color w:val="0000ff"/>
          <w:sz w:val="24"/>
          <w:szCs w:val="24"/>
          <w:highlight w:val="white"/>
        </w:rPr>
        <w:t xml:space="preserve">执行招标文件</w:t>
      </w:r>
      <w:bookmarkEnd w:id="369"/>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（2）发包人完成支付的期限：</w:t>
      </w:r>
      <w:bookmarkStart w:id="370" w:name="EB4e2b90dfae90407c90a459080633a490"/>
      <w:r>
        <w:rPr>
          <w:rFonts w:hint="eastAsia" w:ascii="宋体" w:hAnsi="宋体" w:cs="宋体"/>
          <w:color w:val="0000ff"/>
          <w:sz w:val="24"/>
          <w:szCs w:val="24"/>
          <w:highlight w:val="white"/>
        </w:rPr>
        <w:t xml:space="preserve">执行招标文件</w:t>
      </w:r>
      <w:bookmarkEnd w:id="370"/>
      <w:r>
        <w:rPr>
          <w:rFonts w:hint="eastAsia" w:ascii="宋体" w:hAnsi="宋体" w:cs="宋体"/>
          <w:color w:val="000000"/>
          <w:sz w:val="24"/>
          <w:szCs w:val="24"/>
          <w:highlight w:val="white"/>
        </w:rPr>
        <w:t xml:space="preserve">。</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15. 缺陷责任期与保修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15.2缺陷责任期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缺陷责任期的具体期限：</w:t>
      </w:r>
      <w:bookmarkStart w:id="371" w:name="EBb96837922cbc484493f445a4455515e0"/>
      <w:r>
        <w:rPr>
          <w:rFonts w:hint="eastAsia" w:ascii="宋体" w:hAnsi="宋体" w:cs="宋体"/>
          <w:color w:val="0000ff"/>
          <w:sz w:val="24"/>
          <w:szCs w:val="24"/>
          <w:highlight w:val="white"/>
        </w:rPr>
        <w:t xml:space="preserve"> 24个月</w:t>
      </w:r>
      <w:bookmarkEnd w:id="37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15.3 质量保证金</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关于是否扣留质量保证金的约定：</w:t>
      </w:r>
      <w:bookmarkStart w:id="372" w:name="EBbefcb30ad35b4a5b9c0fc06ee5a19317"/>
      <w:r>
        <w:rPr>
          <w:rFonts w:hint="eastAsia" w:ascii="宋体" w:hAnsi="宋体" w:cs="宋体"/>
          <w:color w:val="0000ff"/>
          <w:sz w:val="24"/>
          <w:szCs w:val="24"/>
          <w:highlight w:val="white"/>
        </w:rPr>
        <w:t xml:space="preserve">是</w:t>
      </w:r>
      <w:bookmarkEnd w:id="372"/>
      <w:r>
        <w:rPr>
          <w:rFonts w:hint="eastAsia" w:ascii="宋体" w:hAnsi="宋体" w:cs="宋体"/>
          <w:color w:val="000000"/>
          <w:sz w:val="24"/>
          <w:szCs w:val="24"/>
          <w:highlight w:val="white"/>
        </w:rPr>
        <w:t xml:space="preserve">。在工程项目竣工前，承包人按专用合同条款第3.7条提供履约担保的，发包人不得同时预留工程质量保证金。</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15.3.1 承包人提供质量保证金的方式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质量保证金采用以下第</w:t>
      </w:r>
      <w:bookmarkStart w:id="373" w:name="EB8f34c043b8ea4f81b5de1615638dd312"/>
      <w:r>
        <w:rPr>
          <w:rFonts w:hint="eastAsia" w:ascii="宋体" w:hAnsi="宋体" w:cs="宋体"/>
          <w:color w:val="0000ff"/>
          <w:sz w:val="24"/>
          <w:szCs w:val="24"/>
          <w:highlight w:val="white"/>
        </w:rPr>
        <w:t xml:space="preserve">(2)</w:t>
      </w:r>
      <w:bookmarkEnd w:id="373"/>
      <w:r>
        <w:rPr>
          <w:rFonts w:hint="eastAsia" w:ascii="宋体" w:hAnsi="宋体" w:cs="宋体"/>
          <w:color w:val="000000"/>
          <w:sz w:val="24"/>
          <w:szCs w:val="24"/>
          <w:highlight w:val="white"/>
        </w:rPr>
        <w:t xml:space="preserve">种方式：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（1）质量保证金保函，保证金额为：</w:t>
      </w:r>
      <w:bookmarkStart w:id="374" w:name="EBb73b33f7b67641a19987642267911e02"/>
      <w:r/>
      <w:bookmarkEnd w:id="374"/>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w:t>
      </w:r>
      <w:r>
        <w:rPr>
          <w:rFonts w:hint="eastAsia" w:ascii="宋体" w:hAnsi="宋体" w:cs="宋体"/>
          <w:color w:val="0000ff"/>
          <w:sz w:val="24"/>
          <w:szCs w:val="24"/>
          <w:highlight w:val="white"/>
          <w:lang w:val="en-US" w:eastAsia="zh-CN"/>
        </w:rPr>
        <w:t xml:space="preserve">3</w:t>
      </w:r>
      <w:r>
        <w:rPr>
          <w:rFonts w:hint="eastAsia" w:ascii="宋体" w:hAnsi="宋体" w:cs="宋体"/>
          <w:color w:val="000000"/>
          <w:sz w:val="24"/>
          <w:szCs w:val="24"/>
          <w:highlight w:val="white"/>
        </w:rPr>
        <w:t xml:space="preserve">%的工程款；</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（3）其他方式:</w:t>
      </w:r>
      <w:bookmarkStart w:id="375" w:name="EBa6c318d912d74ffc855b8a1ebac9982f"/>
      <w:r/>
      <w:bookmarkEnd w:id="37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15.3.2 质量保证金的扣留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质量保证金的扣留采取以下第</w:t>
      </w:r>
      <w:bookmarkStart w:id="376" w:name="EBc6578a82612747b0b43c70ed831b36b4"/>
      <w:r>
        <w:rPr>
          <w:rFonts w:hint="eastAsia" w:ascii="宋体" w:hAnsi="宋体" w:cs="宋体"/>
          <w:color w:val="0000ff"/>
          <w:sz w:val="24"/>
          <w:szCs w:val="24"/>
          <w:highlight w:val="white"/>
        </w:rPr>
        <w:t xml:space="preserve">（2）</w:t>
      </w:r>
      <w:bookmarkEnd w:id="376"/>
      <w:r>
        <w:rPr>
          <w:rFonts w:hint="eastAsia" w:ascii="宋体" w:hAnsi="宋体" w:cs="宋体"/>
          <w:color w:val="000000"/>
          <w:sz w:val="24"/>
          <w:szCs w:val="24"/>
          <w:highlight w:val="white"/>
        </w:rPr>
        <w:t xml:space="preserve">种方式：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（2）工程竣工结算时一次性扣留质量保证金；</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（3）其他扣留方式:</w:t>
      </w:r>
      <w:bookmarkStart w:id="377" w:name="EB24579f9accb94eacafb075fdbb379837"/>
      <w:r/>
      <w:bookmarkEnd w:id="37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关于质量保证金的补充约定：</w:t>
      </w:r>
      <w:bookmarkStart w:id="378" w:name="EB1089c4acc5664b36acf41aab8fe31cae"/>
      <w:r/>
      <w:bookmarkEnd w:id="37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15.4保修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15.4.1 保修责任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工程保修期为：</w:t>
      </w:r>
      <w:bookmarkStart w:id="379" w:name="EB537dcd20aee34bdb9709c60faf5d32f9"/>
      <w:r>
        <w:rPr>
          <w:rFonts w:hint="eastAsia" w:ascii="宋体" w:hAnsi="宋体" w:cs="宋体"/>
          <w:color w:val="0000ff"/>
          <w:sz w:val="24"/>
          <w:szCs w:val="24"/>
          <w:highlight w:val="white"/>
        </w:rPr>
        <w:t xml:space="preserve">屋面防水工程、有防水要求的卫生间、房间和外墙面的防渗漏等自竣工验收合格之日起五年；其余执行通用条款</w:t>
      </w:r>
      <w:bookmarkEnd w:id="37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15.4.3 修复通知</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承包人收到保修通知并到达工程现场的合理时间：</w:t>
      </w:r>
      <w:bookmarkStart w:id="380" w:name="EBcd633b3dc882425990ca7e976bd37810"/>
      <w:r>
        <w:rPr>
          <w:rFonts w:hint="eastAsia" w:ascii="宋体" w:hAnsi="宋体" w:cs="宋体"/>
          <w:color w:val="0000ff"/>
          <w:sz w:val="24"/>
          <w:szCs w:val="24"/>
          <w:highlight w:val="white"/>
        </w:rPr>
        <w:t xml:space="preserve">4小时内</w:t>
      </w:r>
      <w:bookmarkEnd w:id="380"/>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16. 违约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16.1 发包人违约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16.1.1发包人违约的情形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发包人违约的其他情形：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381" w:name="EB05743f68458f4cc99488df9977aca5cd"/>
      <w:r>
        <w:rPr>
          <w:rFonts w:hint="eastAsia" w:ascii="宋体" w:hAnsi="宋体" w:cs="宋体"/>
          <w:color w:val="0000ff"/>
          <w:sz w:val="24"/>
          <w:szCs w:val="24"/>
          <w:highlight w:val="white"/>
        </w:rPr>
        <w:t xml:space="preserve">执行通用条款</w:t>
      </w:r>
      <w:bookmarkEnd w:id="381"/>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16.1.2 发包人违约的责任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发包人违约责任的承担方式和计算方法：</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（1）因发包人原因未能在计划开工日期前7天内下达开工通知的违约责任：</w:t>
      </w:r>
      <w:bookmarkStart w:id="382" w:name="EB106b67cf6fb24ee3956e75731cadb67e"/>
      <w:r>
        <w:rPr>
          <w:rFonts w:hint="eastAsia" w:ascii="宋体" w:hAnsi="宋体" w:cs="宋体"/>
          <w:color w:val="0000ff"/>
          <w:sz w:val="24"/>
          <w:szCs w:val="24"/>
          <w:highlight w:val="white"/>
        </w:rPr>
        <w:t xml:space="preserve">执行通用条款</w:t>
      </w:r>
      <w:bookmarkEnd w:id="382"/>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（2）因发包人原因未能按合同约定支付合同价款的违约责任：</w:t>
      </w:r>
      <w:bookmarkStart w:id="383" w:name="EB2f99169a5eb74fdcb0d9f14cd88e5e17"/>
      <w:r>
        <w:rPr>
          <w:rFonts w:hint="eastAsia" w:ascii="宋体" w:hAnsi="宋体" w:cs="宋体"/>
          <w:color w:val="0000ff"/>
          <w:sz w:val="24"/>
          <w:szCs w:val="24"/>
          <w:highlight w:val="white"/>
        </w:rPr>
        <w:t xml:space="preserve">执行通用条款</w:t>
      </w:r>
      <w:bookmarkEnd w:id="38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（3）发包人违反第10.1款〔变更的范围〕第（2）项约定，自行实施被取消的工作或转由他人实施的违约责任：</w:t>
      </w:r>
      <w:bookmarkStart w:id="384" w:name="EBfb95a55d2dd04d4ebb22e83702565c67"/>
      <w:r>
        <w:rPr>
          <w:rFonts w:hint="eastAsia" w:ascii="宋体" w:hAnsi="宋体" w:cs="宋体"/>
          <w:color w:val="0000ff"/>
          <w:sz w:val="24"/>
          <w:szCs w:val="24"/>
          <w:highlight w:val="white"/>
        </w:rPr>
        <w:t xml:space="preserve">执行通用条款</w:t>
      </w:r>
      <w:bookmarkEnd w:id="38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（4）发包人提供的材料、工程设备的规格、数量或质量不符合合同约定，或因发包人原因导致交货日期延误或交货地点变更等情况的违约责任：</w:t>
      </w:r>
      <w:bookmarkStart w:id="385" w:name="EB6a1606ad6e1945b48dd647642da41f15"/>
      <w:r>
        <w:rPr>
          <w:rFonts w:hint="eastAsia" w:ascii="宋体" w:hAnsi="宋体" w:cs="宋体"/>
          <w:color w:val="0000ff"/>
          <w:sz w:val="24"/>
          <w:szCs w:val="24"/>
          <w:highlight w:val="white"/>
        </w:rPr>
        <w:t xml:space="preserve">执行通用条款</w:t>
      </w:r>
      <w:bookmarkEnd w:id="38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（5）因发包人违反合同约定造成暂停施工的违约责任：</w:t>
      </w:r>
      <w:bookmarkStart w:id="386" w:name="EBb970a764de224404a949dd53153e6dcd"/>
      <w:r>
        <w:rPr>
          <w:rFonts w:hint="eastAsia" w:ascii="宋体" w:hAnsi="宋体" w:cs="宋体"/>
          <w:color w:val="0000ff"/>
          <w:sz w:val="24"/>
          <w:szCs w:val="24"/>
          <w:highlight w:val="white"/>
        </w:rPr>
        <w:t xml:space="preserve">执行通用条款</w:t>
      </w:r>
      <w:bookmarkEnd w:id="38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（6）发包人无正当理由没有在约定期限内发出复工指示，导致承包人无法复工的违约责任：</w:t>
      </w:r>
      <w:bookmarkStart w:id="387" w:name="EB0f9e7dee4d6546eaa2e4bf0825f1ed24"/>
      <w:r>
        <w:rPr>
          <w:rFonts w:hint="eastAsia" w:ascii="宋体" w:hAnsi="宋体" w:cs="宋体"/>
          <w:color w:val="0000ff"/>
          <w:sz w:val="24"/>
          <w:szCs w:val="24"/>
          <w:highlight w:val="white"/>
        </w:rPr>
        <w:t xml:space="preserve">执行通用条款</w:t>
      </w:r>
      <w:bookmarkEnd w:id="38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（7）其他：</w:t>
      </w:r>
      <w:bookmarkStart w:id="388" w:name="EB44413ede0a8b49849b0a086b881e095d"/>
      <w:r>
        <w:rPr>
          <w:rFonts w:hint="eastAsia" w:ascii="宋体" w:hAnsi="宋体" w:cs="宋体"/>
          <w:color w:val="0000ff"/>
          <w:sz w:val="24"/>
          <w:szCs w:val="24"/>
          <w:highlight w:val="white"/>
        </w:rPr>
        <w:t xml:space="preserve">无</w:t>
      </w:r>
      <w:bookmarkEnd w:id="38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16.1.3 因发包人违约解除合同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承包人按16.1.1项〔发包人违约的情形〕约定暂停施工满</w:t>
      </w:r>
      <w:bookmarkStart w:id="389" w:name="EBd75700bd30c24e979c13fd22998adb41"/>
      <w:r/>
      <w:bookmarkEnd w:id="389"/>
      <w:r>
        <w:rPr>
          <w:rFonts w:hint="eastAsia" w:ascii="宋体" w:hAnsi="宋体" w:cs="宋体"/>
          <w:color w:val="000000"/>
          <w:sz w:val="24"/>
          <w:szCs w:val="24"/>
          <w:highlight w:val="white"/>
        </w:rPr>
        <w:t xml:space="preserve">天后发包人仍不纠正其违约行为并致使合同目的不能实现的，承包人有权解除合同。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16.2 承包人违约</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16.2.1 承包人违约的情形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承包人违约的其他情形：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390" w:name="EBf0a3c14a712f4701a178f78b751f3d09"/>
      <w:r>
        <w:rPr>
          <w:rFonts w:hint="eastAsia" w:ascii="宋体" w:hAnsi="宋体" w:cs="宋体"/>
          <w:color w:val="0000ff"/>
          <w:sz w:val="24"/>
          <w:szCs w:val="24"/>
          <w:highlight w:val="white"/>
        </w:rPr>
        <w:t xml:space="preserve">（1）承包人需提交专项施工方案而未提交或未通过监理审批即擅自施工的，发包人将按5000元/次扣减承包人的签约合同价；</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（2）承包人现场施工无相关技术人员值班，发包人将按1000元/人·次扣减承包人的签约合同价；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（3）承包人现场工人违规操作，发包人将按1000元/人·次扣减承包人的签约合同价；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（4）因施工现场存在质量问题，监理人发出监理通知单，承包人在限期内未整改的，发包人将按5000元/次扣减承包人的签约合同价；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（5）承包人进场材料没有复试而直接使用或半成品不合格而擅自强行使用的，发包人将按5000元/次扣减承包人的签约合同价；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（6）承包人上道工序未经监理人验收或工序验收不合格而私自转入下道工序施工的，承包人必须无条件进行整改同时发包人将按5000元/次扣减承包人的签约合同价；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（7）承包人每月(周)不按时上报月(周)计划及未完成计划施工任务的，发包人将对按5000元/次扣减承包人的签约合同价；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（8）承包人不执行监理人的指令或未能按监理人指令完成相关任务，且无正当理由的，发包人将按5000元/次扣减承包人的签约合同价；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（9）承包人项目经理未经批准不参加每周工程例会，发包人将按10000元/次扣减承包人的签约合同价；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（10）承包人上报的工程变更、签证、新增单价等相关报批申请超过事项发生28天的，无正当理由的将视为放弃申请，不予认可；经批准允许补办的，发包人将按2000元/次扣减承包人的签约合同价；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（11）工程完工后，承包人未能在合同约定时间内完成工程竣工结算编报工作的，按合同相关违约条款执行，未经批准不参加工程决算周例会的，发包人将按5000元/次扣减承包人的签约合同价；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rPr>
      </w:pPr>
      <w:r>
        <w:rPr>
          <w:rFonts w:hint="eastAsia" w:ascii="宋体" w:hAnsi="宋体" w:cs="宋体"/>
          <w:color w:val="0000ff"/>
          <w:sz w:val="24"/>
          <w:szCs w:val="24"/>
          <w:highlight w:val="white"/>
        </w:rPr>
        <w:t xml:space="preserve">（12）进入现场的施工人员必须按规定戴安全帽并佩戴工作牌，每发现一人不符要求，发包人将按500元/人扣减承包人的签约合同价；及时清理建筑垃圾，每</w:t>
      </w:r>
      <w:r>
        <w:rPr>
          <w:rFonts w:hint="eastAsia" w:ascii="宋体" w:hAnsi="宋体" w:cs="宋体"/>
          <w:color w:val="0000ff"/>
          <w:sz w:val="24"/>
          <w:szCs w:val="24"/>
          <w:highlight w:val="white"/>
        </w:rPr>
        <w:t xml:space="preserve">发现一处，发包人将按5000元/处扣减承包人的签约合同价；如因扬尘引发投诉等社会影响的，根据具体情况和整改情况，发包人将按2000~30000元/次扣减承包人的签约合同价，施工现场道路(含施工范围内的通行道路、便道及进出口)必须整洁干净，每发现一处积淤，发包人将按200元/次扣减承包人的签约合同价；进场材料和半成品必须分类堆放、标识清晰，不符合要求的，发包人将按500元/次扣减承包人的签约合同价；工程施工的特殊部位(如临边、洞口等)须设置相关警示牌，每缺少一处，发包人将按500元/次扣减承包人的签约合同价；</w:t>
      </w:r>
      <w:r>
        <w:rPr>
          <w:rFonts w:hint="eastAsia" w:ascii="宋体" w:hAnsi="宋体" w:cs="宋体"/>
          <w:color w:val="0000ff"/>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none"/>
        </w:rPr>
      </w:pPr>
      <w:r>
        <w:rPr>
          <w:rFonts w:hint="eastAsia" w:ascii="宋体" w:hAnsi="宋体" w:cs="宋体"/>
          <w:color w:val="0000ff"/>
          <w:sz w:val="24"/>
          <w:szCs w:val="24"/>
          <w:highlight w:val="white"/>
        </w:rPr>
        <w:t xml:space="preserve">（13）合同签订并接发包人通知后7天内必须安排住户腾仓到位且进场施工，否则发包人有权取消其中标资格</w:t>
      </w:r>
      <w:r>
        <w:rPr>
          <w:rFonts w:hint="eastAsia" w:ascii="宋体" w:hAnsi="宋体" w:cs="宋体"/>
          <w:color w:val="0000ff"/>
          <w:sz w:val="24"/>
          <w:szCs w:val="24"/>
          <w:highlight w:val="white"/>
          <w:lang w:eastAsia="zh-CN"/>
        </w:rPr>
        <w:t xml:space="preserve">。</w:t>
      </w:r>
      <w:r>
        <w:rPr>
          <w:rFonts w:hint="eastAsia" w:ascii="宋体" w:hAnsi="宋体" w:cs="宋体"/>
          <w:color w:val="0000ff"/>
          <w:sz w:val="24"/>
          <w:szCs w:val="24"/>
          <w:highlight w:val="none"/>
        </w:rPr>
        <w:t xml:space="preserve">由于是分点维修，若分点施工的进度不满足发包人要求，且在发包人下达整改通知后仍不能按分点进度完成施工的，发包人有权</w:t>
      </w:r>
      <w:bookmarkEnd w:id="390"/>
      <w:r>
        <w:rPr>
          <w:rFonts w:hint="eastAsia" w:ascii="宋体" w:hAnsi="宋体" w:cs="宋体"/>
          <w:color w:val="0000ff"/>
          <w:sz w:val="24"/>
          <w:szCs w:val="24"/>
          <w:highlight w:val="none"/>
          <w:lang w:val="en-US" w:eastAsia="zh-CN"/>
        </w:rPr>
        <w:t xml:space="preserve">终止合同</w:t>
      </w:r>
      <w:r>
        <w:rPr>
          <w:rFonts w:hint="eastAsia" w:ascii="宋体" w:hAnsi="宋体" w:cs="宋体"/>
          <w:color w:val="000000"/>
          <w:sz w:val="24"/>
          <w:szCs w:val="24"/>
          <w:highlight w:val="none"/>
        </w:rPr>
        <w:t xml:space="preserve">。</w:t>
      </w:r>
      <w:r>
        <w:rPr>
          <w:rFonts w:hint="eastAsia" w:ascii="宋体" w:hAnsi="宋体" w:cs="宋体"/>
          <w:color w:val="0000ff"/>
          <w:sz w:val="24"/>
          <w:szCs w:val="24"/>
          <w:highlight w:val="non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16.2.2承包人违约的责任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承包人违约责任的承担方式和计算方法：</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bookmarkStart w:id="391" w:name="EBe4c8df4f8c6644668cbc6f21435880df"/>
      <w:r>
        <w:rPr>
          <w:rFonts w:hint="eastAsia" w:ascii="宋体" w:hAnsi="宋体" w:cs="宋体"/>
          <w:color w:val="0000ff"/>
          <w:sz w:val="24"/>
          <w:szCs w:val="24"/>
          <w:highlight w:val="white"/>
        </w:rPr>
        <w:t xml:space="preserve">由承包人承担因其违约行为而增加的费用</w:t>
      </w:r>
      <w:bookmarkEnd w:id="391"/>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16.2.3 因承包人违约解除合同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关于承包人违约解除合同的特别约定：</w:t>
      </w:r>
      <w:bookmarkStart w:id="392" w:name="EBea7ed3ea2a9543598c25d0a0800b9596"/>
      <w:r>
        <w:rPr>
          <w:rFonts w:hint="eastAsia" w:ascii="宋体" w:hAnsi="宋体" w:cs="宋体"/>
          <w:color w:val="0000ff"/>
          <w:sz w:val="24"/>
          <w:szCs w:val="24"/>
          <w:highlight w:val="white"/>
        </w:rPr>
        <w:t xml:space="preserve">执行通用条款</w:t>
      </w:r>
      <w:bookmarkEnd w:id="39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发包人继续使用承包人在施工现场的材料、设备、临时工程、承包人文件和由承包人或以其名义编制的其他文件的费用承担方式：</w:t>
      </w:r>
      <w:bookmarkStart w:id="393" w:name="EB47b07c1818564b1da26b194ae70d411b"/>
      <w:r>
        <w:rPr>
          <w:rFonts w:hint="eastAsia" w:ascii="宋体" w:hAnsi="宋体" w:cs="宋体"/>
          <w:color w:val="0000ff"/>
          <w:sz w:val="24"/>
          <w:szCs w:val="24"/>
          <w:highlight w:val="white"/>
        </w:rPr>
        <w:t xml:space="preserve">执行通用条款</w:t>
      </w:r>
      <w:bookmarkEnd w:id="39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17. 不可抗力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17.1 不可抗力的确认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除通用合同条款约定的不可抗力事件之外，视为不可抗力的其他情形：</w:t>
      </w:r>
      <w:bookmarkStart w:id="394" w:name="EB812a570dafc64af0803b2f5da5108ab8"/>
      <w:r>
        <w:rPr>
          <w:rFonts w:hint="eastAsia" w:ascii="宋体" w:hAnsi="宋体" w:cs="宋体"/>
          <w:color w:val="0000ff"/>
          <w:sz w:val="24"/>
          <w:szCs w:val="24"/>
          <w:highlight w:val="white"/>
        </w:rPr>
        <w:t xml:space="preserve">执行通用条款</w:t>
      </w:r>
      <w:bookmarkEnd w:id="394"/>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17.4 因不可抗力解除合同</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合同解除后，发包人应在商定或确定发包人应支付款项后</w:t>
      </w:r>
      <w:bookmarkStart w:id="395" w:name="EB32d0d5f104d44746baaca126113bf22d"/>
      <w:r>
        <w:rPr>
          <w:rFonts w:hint="eastAsia" w:ascii="宋体" w:hAnsi="宋体" w:cs="宋体"/>
          <w:color w:val="0000ff"/>
          <w:sz w:val="24"/>
          <w:szCs w:val="24"/>
          <w:highlight w:val="white"/>
        </w:rPr>
        <w:t xml:space="preserve">28</w:t>
      </w:r>
      <w:bookmarkEnd w:id="395"/>
      <w:r>
        <w:rPr>
          <w:rFonts w:hint="eastAsia" w:ascii="宋体" w:hAnsi="宋体" w:cs="宋体"/>
          <w:color w:val="000000"/>
          <w:sz w:val="24"/>
          <w:szCs w:val="24"/>
          <w:highlight w:val="white"/>
        </w:rPr>
        <w:t xml:space="preserve">天内完成款项的支付。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18. 保险</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18.1 工程保险</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关于工程保险的特别约定：</w:t>
      </w:r>
      <w:bookmarkStart w:id="396" w:name="EB40da778b486349fb895d722c44ec54d9"/>
      <w:r>
        <w:rPr>
          <w:rFonts w:hint="eastAsia" w:ascii="宋体" w:hAnsi="宋体" w:cs="宋体"/>
          <w:color w:val="0000ff"/>
          <w:sz w:val="24"/>
          <w:szCs w:val="24"/>
          <w:highlight w:val="white"/>
        </w:rPr>
        <w:t xml:space="preserve">执行通用条款</w:t>
      </w:r>
      <w:bookmarkEnd w:id="396"/>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18.3 其他保险</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关于其他保险的约定：</w:t>
      </w:r>
      <w:bookmarkStart w:id="397" w:name="EB5224f810cb6f44da89cbb80290d2ed72"/>
      <w:r>
        <w:rPr>
          <w:rFonts w:hint="eastAsia" w:ascii="宋体" w:hAnsi="宋体" w:cs="宋体"/>
          <w:color w:val="0000ff"/>
          <w:sz w:val="24"/>
          <w:szCs w:val="24"/>
          <w:highlight w:val="white"/>
        </w:rPr>
        <w:t xml:space="preserve">执行通用条款</w:t>
      </w:r>
      <w:bookmarkEnd w:id="397"/>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承包人是否应为其施工设备等办理财产保险：</w:t>
      </w:r>
      <w:bookmarkStart w:id="398" w:name="EBd08adb41180e4b73809cb4ad4ac05ea9"/>
      <w:r>
        <w:rPr>
          <w:rFonts w:hint="eastAsia" w:ascii="宋体" w:hAnsi="宋体" w:cs="宋体"/>
          <w:color w:val="0000ff"/>
          <w:sz w:val="24"/>
          <w:szCs w:val="24"/>
          <w:highlight w:val="white"/>
        </w:rPr>
        <w:t xml:space="preserve">执行通用条款</w:t>
      </w:r>
      <w:bookmarkEnd w:id="398"/>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18.7 通知义务</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关于变更保险合同时的通知义务的约定：</w:t>
      </w:r>
      <w:bookmarkStart w:id="399" w:name="EBcd2a6700002044be925c31f763a50368"/>
      <w:r>
        <w:rPr>
          <w:rFonts w:hint="eastAsia" w:ascii="宋体" w:hAnsi="宋体" w:cs="宋体"/>
          <w:color w:val="0000ff"/>
          <w:sz w:val="24"/>
          <w:szCs w:val="24"/>
          <w:highlight w:val="white"/>
        </w:rPr>
        <w:t xml:space="preserve">执行通用条款</w:t>
      </w:r>
      <w:bookmarkEnd w:id="399"/>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numPr>
          <w:ilvl w:val="0"/>
          <w:numId w:val="4"/>
        </w:numPr>
        <w:ind w:firstLine="480"/>
        <w:keepLines w:val="0"/>
        <w:keepNext w:val="0"/>
        <w:pageBreakBefore w:val="0"/>
        <w:spacing w:line="360" w:lineRule="auto"/>
        <w:widowControl w:val="off"/>
        <w:rPr>
          <w:rFonts w:hint="eastAsia" w:ascii="宋体" w:hAnsi="宋体" w:cs="宋体"/>
          <w:color w:val="000000"/>
          <w:sz w:val="24"/>
          <w:szCs w:val="24"/>
        </w:rPr>
        <w:outlineLvl w:val="3"/>
      </w:pPr>
      <w:r>
        <w:rPr>
          <w:rFonts w:hint="eastAsia" w:ascii="宋体" w:hAnsi="宋体" w:cs="宋体"/>
          <w:color w:val="000000"/>
          <w:sz w:val="24"/>
          <w:szCs w:val="24"/>
          <w:highlight w:val="white"/>
        </w:rPr>
        <w:t xml:space="preserve">争议解决</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20.3 争议评审</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合同当事人是否同意将工程争议提交争议评审小组决定：</w:t>
      </w:r>
      <w:bookmarkStart w:id="400" w:name="EB13aac2132dfe4e6ab1a7d093150b0c37"/>
      <w:r>
        <w:rPr>
          <w:rFonts w:hint="eastAsia" w:ascii="宋体" w:hAnsi="宋体" w:cs="宋体"/>
          <w:color w:val="0000ff"/>
          <w:sz w:val="24"/>
          <w:szCs w:val="24"/>
          <w:highlight w:val="white"/>
        </w:rPr>
        <w:t xml:space="preserve">否</w:t>
      </w:r>
      <w:bookmarkEnd w:id="400"/>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20.3.1 争议评审小组的确定</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争议评审小组成员的确定：</w:t>
      </w:r>
      <w:bookmarkStart w:id="401" w:name="EBec2a49e7a4ec4a37bfa2364e95c7b742"/>
      <w:r>
        <w:rPr>
          <w:rFonts w:hint="eastAsia" w:ascii="宋体" w:hAnsi="宋体" w:cs="宋体"/>
          <w:color w:val="0000ff"/>
          <w:sz w:val="24"/>
          <w:szCs w:val="24"/>
          <w:highlight w:val="white"/>
        </w:rPr>
        <w:t xml:space="preserve">/</w:t>
      </w:r>
      <w:bookmarkEnd w:id="401"/>
      <w:r>
        <w:rPr>
          <w:rFonts w:hint="eastAsia" w:ascii="宋体" w:hAnsi="宋体" w:cs="宋体"/>
          <w:color w:val="000000"/>
          <w:sz w:val="24"/>
          <w:szCs w:val="24"/>
          <w:highlight w:val="white"/>
        </w:rPr>
        <w:t xml:space="preserve">。</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选定争议评审员的期限：</w:t>
      </w:r>
      <w:bookmarkStart w:id="402" w:name="EB29a91cafa0084d7b95929445e874344a"/>
      <w:r>
        <w:rPr>
          <w:rFonts w:hint="eastAsia" w:ascii="宋体" w:hAnsi="宋体" w:cs="宋体"/>
          <w:color w:val="0000ff"/>
          <w:sz w:val="24"/>
          <w:szCs w:val="24"/>
          <w:highlight w:val="white"/>
        </w:rPr>
        <w:t xml:space="preserve">/</w:t>
      </w:r>
      <w:bookmarkEnd w:id="402"/>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争议评审小组成员的报酬承担方式：</w:t>
      </w:r>
      <w:bookmarkStart w:id="403" w:name="EB9fdd9a53ae3f442286343aff88fe7bcb"/>
      <w:r/>
      <w:bookmarkEnd w:id="403"/>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其他事项的约定：</w:t>
      </w:r>
      <w:bookmarkStart w:id="404" w:name="EB23ef1de943564857ae1039859faa899e"/>
      <w:r/>
      <w:bookmarkEnd w:id="404"/>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20.3.2 争议评审小组的决定</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合同当事人关于本项的约定：</w:t>
      </w:r>
      <w:bookmarkStart w:id="405" w:name="EB907bb7e8d12f4151b9ebfdf473ee5889"/>
      <w:r/>
      <w:bookmarkEnd w:id="405"/>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outlineLvl w:val="4"/>
      </w:pPr>
      <w:r>
        <w:rPr>
          <w:rFonts w:hint="eastAsia" w:ascii="宋体" w:hAnsi="宋体" w:cs="宋体"/>
          <w:color w:val="000000"/>
          <w:sz w:val="24"/>
          <w:szCs w:val="24"/>
          <w:highlight w:val="white"/>
        </w:rPr>
        <w:t xml:space="preserve">20.4仲裁或诉讼</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因合同及合同有关事项发生的争议，按下列第</w:t>
      </w:r>
      <w:bookmarkStart w:id="406" w:name="EB6a8aeac766be4375a131b2bf78628151"/>
      <w:r>
        <w:rPr>
          <w:rFonts w:hint="eastAsia" w:ascii="宋体" w:hAnsi="宋体" w:cs="宋体"/>
          <w:color w:val="0000ff"/>
          <w:sz w:val="24"/>
          <w:szCs w:val="24"/>
          <w:highlight w:val="white"/>
        </w:rPr>
        <w:t xml:space="preserve">（2）</w:t>
      </w:r>
      <w:bookmarkEnd w:id="406"/>
      <w:r>
        <w:rPr>
          <w:rFonts w:hint="eastAsia" w:ascii="宋体" w:hAnsi="宋体" w:cs="宋体"/>
          <w:color w:val="000000"/>
          <w:sz w:val="24"/>
          <w:szCs w:val="24"/>
          <w:highlight w:val="white"/>
        </w:rPr>
        <w:t xml:space="preserve">种方式解决：</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（1）向</w:t>
      </w:r>
      <w:bookmarkStart w:id="407" w:name="EB8dac85de02494216a8e71a848e408970"/>
      <w:r>
        <w:rPr>
          <w:rFonts w:hint="eastAsia" w:ascii="宋体" w:hAnsi="宋体" w:cs="宋体"/>
          <w:color w:val="0000ff"/>
          <w:sz w:val="24"/>
          <w:szCs w:val="24"/>
          <w:highlight w:val="white"/>
        </w:rPr>
        <w:t xml:space="preserve">镇江市</w:t>
      </w:r>
      <w:bookmarkEnd w:id="407"/>
      <w:r>
        <w:rPr>
          <w:rFonts w:hint="eastAsia" w:ascii="宋体" w:hAnsi="宋体" w:cs="宋体"/>
          <w:color w:val="000000"/>
          <w:sz w:val="24"/>
          <w:szCs w:val="24"/>
          <w:highlight w:val="white"/>
        </w:rPr>
        <w:t xml:space="preserve">仲裁委员会申请仲裁；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（2）向</w:t>
      </w:r>
      <w:bookmarkStart w:id="408" w:name="EBdc9d5bcd2d354883aa31bb7fb453e04a"/>
      <w:r>
        <w:rPr>
          <w:rFonts w:hint="eastAsia" w:ascii="宋体" w:hAnsi="宋体" w:cs="宋体"/>
          <w:color w:val="0000ff"/>
          <w:sz w:val="24"/>
          <w:szCs w:val="24"/>
          <w:highlight w:val="white"/>
        </w:rPr>
        <w:t xml:space="preserve">工程所在地</w:t>
      </w:r>
      <w:bookmarkEnd w:id="408"/>
      <w:r>
        <w:rPr>
          <w:rFonts w:hint="eastAsia" w:ascii="宋体" w:hAnsi="宋体" w:cs="宋体"/>
          <w:color w:val="000000"/>
          <w:sz w:val="24"/>
          <w:szCs w:val="24"/>
          <w:highlight w:val="white"/>
        </w:rPr>
        <w:t xml:space="preserve">人民法院起诉。</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lang w:val="en-US" w:eastAsia="zh-CN"/>
        </w:rPr>
      </w:pPr>
      <w:r>
        <w:rPr>
          <w:rFonts w:hint="eastAsia" w:ascii="宋体" w:hAnsi="宋体" w:cs="宋体"/>
          <w:color w:val="0000ff"/>
          <w:sz w:val="24"/>
          <w:szCs w:val="24"/>
          <w:highlight w:val="white"/>
          <w:lang w:val="en-US" w:eastAsia="zh-CN"/>
        </w:rPr>
        <w:t xml:space="preserve">21.其他</w:t>
      </w:r>
      <w:r>
        <w:rPr>
          <w:rFonts w:hint="eastAsia" w:ascii="宋体" w:hAnsi="宋体" w:cs="宋体"/>
          <w:color w:val="0000ff"/>
          <w:sz w:val="24"/>
          <w:szCs w:val="24"/>
          <w:highlight w:val="white"/>
          <w:lang w:val="en-US" w:eastAsia="zh-CN"/>
        </w:rPr>
      </w:r>
      <w:r/>
    </w:p>
    <w:p>
      <w:pPr>
        <w:pStyle w:val="1003"/>
        <w:ind w:firstLine="480"/>
        <w:keepLines w:val="0"/>
        <w:keepNext w:val="0"/>
        <w:pageBreakBefore w:val="0"/>
        <w:spacing w:line="360" w:lineRule="auto"/>
        <w:widowControl w:val="off"/>
        <w:rPr>
          <w:rFonts w:ascii="宋体" w:hAnsi="宋体" w:cs="宋体"/>
          <w:color w:val="0000ff"/>
          <w:sz w:val="24"/>
          <w:szCs w:val="24"/>
          <w:highlight w:val="white"/>
          <w:lang w:val="en-US" w:eastAsia="zh-CN"/>
        </w:rPr>
      </w:pPr>
      <w:r>
        <w:rPr>
          <w:rFonts w:hint="eastAsia" w:ascii="宋体" w:hAnsi="宋体" w:cs="宋体"/>
          <w:color w:val="0000ff"/>
          <w:sz w:val="24"/>
          <w:szCs w:val="24"/>
          <w:highlight w:val="white"/>
          <w:lang w:val="en-US" w:eastAsia="zh-CN"/>
        </w:rPr>
        <w:t xml:space="preserve">21.1</w:t>
      </w:r>
      <w:r>
        <w:rPr>
          <w:rFonts w:ascii="宋体" w:hAnsi="宋体" w:cs="宋体"/>
          <w:color w:val="0000ff"/>
          <w:sz w:val="24"/>
          <w:szCs w:val="24"/>
          <w:highlight w:val="white"/>
          <w:lang w:val="en-US" w:eastAsia="zh-CN"/>
        </w:rPr>
        <w:t xml:space="preserve">承包人上报的工程竣工结算应实事就是，不应高估冒算。承包人的“送审结算价”与审计部门最终核定价相比，核减率不得大于7%。若核减率超过7%，超过7%以上部分，发包人将按审减额的4%等额扣减承包人的工程款，扣减所得款项由市财政部门按相关规定处理。</w:t>
      </w:r>
      <w:r>
        <w:rPr>
          <w:rFonts w:ascii="宋体" w:hAnsi="宋体" w:cs="宋体"/>
          <w:color w:val="0000ff"/>
          <w:sz w:val="24"/>
          <w:szCs w:val="24"/>
          <w:highlight w:val="white"/>
          <w:lang w:val="en-US" w:eastAsia="zh-CN"/>
        </w:rPr>
      </w:r>
      <w:r/>
    </w:p>
    <w:p>
      <w:pPr>
        <w:pStyle w:val="1003"/>
        <w:ind w:firstLine="480"/>
        <w:keepLines w:val="0"/>
        <w:keepNext w:val="0"/>
        <w:pageBreakBefore w:val="0"/>
        <w:spacing w:line="360" w:lineRule="auto"/>
        <w:widowControl w:val="off"/>
        <w:rPr>
          <w:rFonts w:hint="eastAsia" w:ascii="宋体" w:hAnsi="宋体" w:cs="宋体"/>
          <w:color w:val="0000ff"/>
          <w:sz w:val="24"/>
          <w:szCs w:val="24"/>
          <w:highlight w:val="white"/>
          <w:lang w:val="en-US" w:eastAsia="zh-CN"/>
        </w:rPr>
      </w:pPr>
      <w:r>
        <w:rPr>
          <w:rFonts w:hint="eastAsia" w:ascii="宋体" w:hAnsi="宋体" w:cs="宋体"/>
          <w:color w:val="0000ff"/>
          <w:sz w:val="24"/>
          <w:szCs w:val="24"/>
          <w:highlight w:val="white"/>
          <w:lang w:val="en-US" w:eastAsia="zh-CN"/>
        </w:rPr>
        <w:t xml:space="preserve">21.2工程竣工结算委托评审付费标准按照镇财评审【2014】1号关于印发《镇江市政府投资项目评审付费办法》的通知执行</w:t>
      </w:r>
      <w:r>
        <w:rPr>
          <w:rFonts w:hint="eastAsia" w:ascii="宋体" w:hAnsi="宋体" w:cs="宋体"/>
          <w:color w:val="0000ff"/>
          <w:sz w:val="24"/>
          <w:szCs w:val="24"/>
          <w:highlight w:val="white"/>
          <w:lang w:val="en-US" w:eastAsia="zh-CN"/>
        </w:rPr>
        <w:t xml:space="preserve">。</w:t>
      </w:r>
      <w:r>
        <w:rPr>
          <w:rFonts w:ascii="Times New Roman" w:hAnsi="Times New Roman" w:eastAsia="黑体"/>
          <w:b/>
          <w:color w:val="000000"/>
          <w:sz w:val="32"/>
          <w:szCs w:val="32"/>
        </w:rPr>
      </w:r>
      <w:r/>
    </w:p>
    <w:p>
      <w:pPr>
        <w:pStyle w:val="1003"/>
        <w:ind w:firstLine="480"/>
        <w:keepLines w:val="0"/>
        <w:keepNext w:val="0"/>
        <w:pageBreakBefore w:val="0"/>
        <w:spacing w:line="360" w:lineRule="auto"/>
        <w:widowControl w:val="off"/>
        <w:rPr>
          <w:rFonts w:ascii="Times New Roman" w:hAnsi="Times New Roman" w:eastAsia="黑体"/>
          <w:b/>
          <w:bCs/>
          <w:color w:val="000000"/>
          <w:sz w:val="32"/>
          <w:szCs w:val="32"/>
        </w:rPr>
      </w:pPr>
      <w:r>
        <w:rPr>
          <w:rFonts w:hint="eastAsia" w:ascii="宋体" w:hAnsi="宋体" w:cs="宋体"/>
          <w:color w:val="0000ff"/>
          <w:sz w:val="24"/>
          <w:szCs w:val="24"/>
          <w:highlight w:val="white"/>
          <w:lang w:val="en-US" w:eastAsia="zh-CN"/>
        </w:rPr>
      </w:r>
      <w:r>
        <w:rPr>
          <w:highlight w:val="white"/>
        </w:rPr>
        <w:br w:type="page" w:clear="all"/>
      </w:r>
      <w:r>
        <w:rPr>
          <w:rFonts w:hint="eastAsia" w:ascii="Times New Roman" w:hAnsi="Times New Roman" w:eastAsia="黑体"/>
          <w:b/>
          <w:color w:val="000000"/>
          <w:sz w:val="32"/>
          <w:szCs w:val="32"/>
          <w:highlight w:val="white"/>
        </w:rPr>
        <w:t xml:space="preserve">附件</w:t>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协议书附件：</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附件1：承包人承揽工程项目一览表</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专用合同条款附件：</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附件2：发包人供应材料设备一览表</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附件3：工程质量保修书</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附件4：主要建设工程文件目录</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附件5：承包人用于本工程施工的机械设备表</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附件6：承包人主要施工管理人员表</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附件7：分包人主要施工管理人员表</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附件8：履约担保格式</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附件9：预付款担保格式</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附件10：支付担保格式</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附件11：暂估价一览表</w:t>
      </w: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keepLines w:val="0"/>
        <w:keepNext w:val="0"/>
        <w:pageBreakBefore w:val="0"/>
        <w:spacing w:before="156" w:after="156"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附件1：</w:t>
      </w:r>
      <w:r>
        <w:rPr>
          <w:rFonts w:hint="eastAsia" w:ascii="宋体" w:hAnsi="宋体" w:cs="宋体"/>
          <w:color w:val="000000"/>
          <w:sz w:val="24"/>
          <w:szCs w:val="24"/>
        </w:rPr>
      </w:r>
      <w:r/>
    </w:p>
    <w:p>
      <w:pPr>
        <w:pStyle w:val="1003"/>
        <w:jc w:val="center"/>
        <w:keepLines w:val="0"/>
        <w:keepNext w:val="0"/>
        <w:pageBreakBefore w:val="0"/>
        <w:spacing w:before="156" w:after="156" w:line="440" w:lineRule="exact"/>
        <w:widowControl w:val="off"/>
        <w:rPr>
          <w:rFonts w:hint="eastAsia"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承包人承揽工程项目一览表</w:t>
      </w:r>
      <w:r>
        <w:rPr>
          <w:rFonts w:hint="eastAsia" w:ascii="Times New Roman" w:hAnsi="Times New Roman" w:eastAsia="黑体"/>
          <w:color w:val="000000"/>
          <w:sz w:val="30"/>
          <w:szCs w:val="30"/>
        </w:rPr>
      </w:r>
      <w:r/>
    </w:p>
    <w:tbl>
      <w:tblPr>
        <w:tblW w:w="9773"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0"/>
        <w:gridCol w:w="1183"/>
        <w:gridCol w:w="1248"/>
        <w:gridCol w:w="1209"/>
        <w:gridCol w:w="545"/>
        <w:gridCol w:w="1001"/>
        <w:gridCol w:w="1078"/>
        <w:gridCol w:w="1196"/>
        <w:gridCol w:w="759"/>
        <w:gridCol w:w="734"/>
      </w:tblGrid>
      <w:tr>
        <w:trPr>
          <w:trHeight w:val="1792"/>
        </w:trPr>
        <w:tc>
          <w:tcPr>
            <w:tcW w:w="820"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单位工程名称</w:t>
            </w:r>
            <w:r>
              <w:rPr>
                <w:rFonts w:hint="eastAsia" w:ascii="宋体" w:hAnsi="宋体" w:cs="宋体"/>
                <w:color w:val="000000"/>
                <w:sz w:val="24"/>
                <w:szCs w:val="24"/>
              </w:rPr>
            </w:r>
            <w:r/>
          </w:p>
        </w:tc>
        <w:tc>
          <w:tcPr>
            <w:tcW w:w="1183"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建设规模</w:t>
            </w:r>
            <w:r>
              <w:rPr>
                <w:rFonts w:hint="eastAsia" w:ascii="宋体" w:hAnsi="宋体" w:cs="宋体"/>
                <w:color w:val="000000"/>
                <w:sz w:val="24"/>
                <w:szCs w:val="24"/>
              </w:rPr>
            </w:r>
            <w:r/>
          </w:p>
        </w:tc>
        <w:tc>
          <w:tcPr>
            <w:tcW w:w="1248"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建筑面积(平方米)</w:t>
            </w:r>
            <w:r>
              <w:rPr>
                <w:rFonts w:hint="eastAsia" w:ascii="宋体" w:hAnsi="宋体" w:cs="宋体"/>
                <w:color w:val="000000"/>
                <w:sz w:val="24"/>
                <w:szCs w:val="24"/>
              </w:rPr>
            </w:r>
            <w:r/>
          </w:p>
        </w:tc>
        <w:tc>
          <w:tcPr>
            <w:tcW w:w="1209"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结构形式</w:t>
            </w:r>
            <w:r>
              <w:rPr>
                <w:rFonts w:hint="eastAsia" w:ascii="宋体" w:hAnsi="宋体" w:cs="宋体"/>
                <w:color w:val="000000"/>
                <w:sz w:val="24"/>
                <w:szCs w:val="24"/>
              </w:rPr>
            </w:r>
            <w:r/>
          </w:p>
        </w:tc>
        <w:tc>
          <w:tcPr>
            <w:tcW w:w="545"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层数</w:t>
            </w:r>
            <w:r>
              <w:rPr>
                <w:rFonts w:hint="eastAsia" w:ascii="宋体" w:hAnsi="宋体" w:cs="宋体"/>
                <w:color w:val="000000"/>
                <w:sz w:val="24"/>
                <w:szCs w:val="24"/>
              </w:rPr>
            </w:r>
            <w:r/>
          </w:p>
        </w:tc>
        <w:tc>
          <w:tcPr>
            <w:tcW w:w="1001"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生产能力</w:t>
            </w:r>
            <w:r>
              <w:rPr>
                <w:rFonts w:hint="eastAsia" w:ascii="宋体" w:hAnsi="宋体" w:cs="宋体"/>
                <w:color w:val="000000"/>
                <w:sz w:val="24"/>
                <w:szCs w:val="24"/>
              </w:rPr>
            </w:r>
            <w:r/>
          </w:p>
        </w:tc>
        <w:tc>
          <w:tcPr>
            <w:tcW w:w="1078"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设备安装内容</w:t>
            </w:r>
            <w:r>
              <w:rPr>
                <w:rFonts w:hint="eastAsia" w:ascii="宋体" w:hAnsi="宋体" w:cs="宋体"/>
                <w:color w:val="000000"/>
                <w:sz w:val="24"/>
                <w:szCs w:val="24"/>
              </w:rPr>
            </w:r>
            <w:r/>
          </w:p>
        </w:tc>
        <w:tc>
          <w:tcPr>
            <w:tcW w:w="1196"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合同价格（元）</w:t>
            </w:r>
            <w:r>
              <w:rPr>
                <w:rFonts w:hint="eastAsia" w:ascii="宋体" w:hAnsi="宋体" w:cs="宋体"/>
                <w:color w:val="000000"/>
                <w:sz w:val="24"/>
                <w:szCs w:val="24"/>
              </w:rPr>
            </w:r>
            <w:r/>
          </w:p>
        </w:tc>
        <w:tc>
          <w:tcPr>
            <w:tcW w:w="759"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开工日期</w:t>
            </w:r>
            <w:r>
              <w:rPr>
                <w:rFonts w:hint="eastAsia" w:ascii="宋体" w:hAnsi="宋体" w:cs="宋体"/>
                <w:color w:val="000000"/>
                <w:sz w:val="24"/>
                <w:szCs w:val="24"/>
              </w:rPr>
            </w:r>
            <w:r/>
          </w:p>
        </w:tc>
        <w:tc>
          <w:tcPr>
            <w:tcW w:w="734" w:type="dxa"/>
            <w:vAlign w:val="center"/>
            <w:textDirection w:val="lrTb"/>
            <w:noWrap w:val="false"/>
          </w:tcPr>
          <w:p>
            <w:pPr>
              <w:pStyle w:val="1003"/>
              <w:ind w:left="62" w:right="62"/>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竣工日期</w:t>
            </w:r>
            <w:r>
              <w:rPr>
                <w:rFonts w:hint="eastAsia" w:ascii="宋体" w:hAnsi="宋体" w:cs="宋体"/>
                <w:color w:val="000000"/>
                <w:sz w:val="24"/>
                <w:szCs w:val="24"/>
              </w:rPr>
            </w:r>
            <w:r/>
          </w:p>
        </w:tc>
      </w:tr>
      <w:tr>
        <w:trPr>
          <w:trHeight w:val="952"/>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841"/>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952"/>
        </w:trPr>
        <w:tc>
          <w:tcPr>
            <w:tcW w:w="820"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83"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4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20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45"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01"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78"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196"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59"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34" w:type="dxa"/>
            <w:vAlign w:val="center"/>
            <w:textDirection w:val="lrTb"/>
            <w:noWrap w:val="false"/>
          </w:tcPr>
          <w:p>
            <w:pPr>
              <w:pStyle w:val="1003"/>
              <w:ind w:left="62" w:right="62"/>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1003"/>
        <w:keepLines w:val="0"/>
        <w:keepNext w:val="0"/>
        <w:pageBreakBefore w:val="0"/>
        <w:spacing w:line="440" w:lineRule="exact"/>
        <w:widowControl w:val="off"/>
        <w:rPr>
          <w:rFonts w:hint="eastAsia" w:ascii="Times New Roman" w:hAnsi="Times New Roman" w:eastAsia="仿宋_GB2312"/>
          <w:color w:val="000000"/>
          <w:sz w:val="30"/>
          <w:szCs w:val="30"/>
          <w:highlight w:val="white"/>
        </w:rPr>
      </w:pPr>
      <w:r>
        <w:rPr>
          <w:rFonts w:hint="eastAsia" w:ascii="Times New Roman" w:hAnsi="Times New Roman" w:eastAsia="仿宋_GB2312"/>
          <w:color w:val="000000"/>
          <w:sz w:val="30"/>
          <w:szCs w:val="30"/>
          <w:highlight w:val="white"/>
        </w:rPr>
      </w:r>
      <w:r/>
    </w:p>
    <w:p>
      <w:pPr>
        <w:pStyle w:val="1003"/>
        <w:keepLines w:val="0"/>
        <w:keepNext w:val="0"/>
        <w:pageBreakBefore w:val="0"/>
        <w:spacing w:line="440" w:lineRule="exact"/>
        <w:widowControl w:val="off"/>
        <w:rPr>
          <w:rFonts w:hint="eastAsia" w:ascii="Times New Roman" w:hAnsi="Times New Roman" w:eastAsia="仿宋_GB2312"/>
          <w:color w:val="000000"/>
          <w:sz w:val="30"/>
          <w:szCs w:val="30"/>
          <w:highlight w:val="white"/>
        </w:rPr>
      </w:pPr>
      <w:r>
        <w:rPr>
          <w:rFonts w:hint="eastAsia" w:ascii="Times New Roman" w:hAnsi="Times New Roman" w:eastAsia="仿宋_GB2312"/>
          <w:color w:val="000000"/>
          <w:sz w:val="30"/>
          <w:szCs w:val="30"/>
          <w:highlight w:val="white"/>
        </w:rPr>
      </w:r>
      <w:r/>
    </w:p>
    <w:p>
      <w:pPr>
        <w:pStyle w:val="1003"/>
        <w:keepLines w:val="0"/>
        <w:keepNext w:val="0"/>
        <w:pageBreakBefore w:val="0"/>
        <w:spacing w:before="156" w:after="156" w:line="44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附件2：</w:t>
      </w:r>
      <w:r>
        <w:rPr>
          <w:rFonts w:hint="eastAsia" w:ascii="宋体" w:hAnsi="宋体" w:eastAsia="宋体" w:cs="宋体"/>
          <w:color w:val="000000"/>
          <w:sz w:val="24"/>
          <w:szCs w:val="24"/>
          <w:highlight w:val="white"/>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发包人供应材料设备一览表</w:t>
      </w:r>
      <w:r>
        <w:rPr>
          <w:rFonts w:ascii="Times New Roman" w:hAnsi="Times New Roman" w:eastAsia="黑体"/>
          <w:color w:val="000000"/>
          <w:sz w:val="30"/>
          <w:szCs w:val="30"/>
        </w:rPr>
      </w:r>
      <w:r/>
    </w:p>
    <w:tbl>
      <w:tblPr>
        <w:tblW w:w="10014"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6"/>
        <w:gridCol w:w="1194"/>
        <w:gridCol w:w="1327"/>
        <w:gridCol w:w="880"/>
        <w:gridCol w:w="796"/>
        <w:gridCol w:w="977"/>
        <w:gridCol w:w="928"/>
        <w:gridCol w:w="796"/>
        <w:gridCol w:w="1392"/>
        <w:gridCol w:w="928"/>
      </w:tblGrid>
      <w:tr>
        <w:trPr/>
        <w:tc>
          <w:tcPr>
            <w:tcW w:w="796"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序号</w:t>
            </w:r>
            <w:r>
              <w:rPr>
                <w:rFonts w:hint="eastAsia" w:ascii="宋体" w:hAnsi="宋体" w:cs="宋体"/>
                <w:color w:val="000000"/>
                <w:sz w:val="24"/>
                <w:szCs w:val="24"/>
              </w:rPr>
            </w:r>
            <w:r/>
          </w:p>
        </w:tc>
        <w:tc>
          <w:tcPr>
            <w:tcW w:w="1194"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材料、</w:t>
            </w:r>
            <w:r>
              <w:rPr>
                <w:rFonts w:hint="eastAsia" w:ascii="宋体" w:hAnsi="宋体" w:cs="宋体"/>
                <w:color w:val="000000"/>
                <w:sz w:val="24"/>
                <w:szCs w:val="24"/>
              </w:rPr>
            </w:r>
            <w:r/>
          </w:p>
          <w:p>
            <w:pPr>
              <w:pStyle w:val="1003"/>
              <w:ind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设备品种</w:t>
            </w:r>
            <w:r>
              <w:rPr>
                <w:rFonts w:hint="eastAsia" w:ascii="宋体" w:hAnsi="宋体" w:cs="宋体"/>
                <w:color w:val="000000"/>
                <w:sz w:val="24"/>
                <w:szCs w:val="24"/>
              </w:rPr>
            </w:r>
            <w:r/>
          </w:p>
        </w:tc>
        <w:tc>
          <w:tcPr>
            <w:tcW w:w="1327"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规格型号</w:t>
            </w:r>
            <w:r>
              <w:rPr>
                <w:rFonts w:hint="eastAsia" w:ascii="宋体" w:hAnsi="宋体" w:cs="宋体"/>
                <w:color w:val="000000"/>
                <w:sz w:val="24"/>
                <w:szCs w:val="24"/>
              </w:rPr>
            </w:r>
            <w:r/>
          </w:p>
        </w:tc>
        <w:tc>
          <w:tcPr>
            <w:tcW w:w="880"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单位</w:t>
            </w:r>
            <w:r>
              <w:rPr>
                <w:rFonts w:hint="eastAsia" w:ascii="宋体" w:hAnsi="宋体" w:cs="宋体"/>
                <w:color w:val="000000"/>
                <w:sz w:val="24"/>
                <w:szCs w:val="24"/>
              </w:rPr>
            </w:r>
            <w:r/>
          </w:p>
        </w:tc>
        <w:tc>
          <w:tcPr>
            <w:tcW w:w="796"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数量</w:t>
            </w:r>
            <w:r>
              <w:rPr>
                <w:rFonts w:hint="eastAsia" w:ascii="宋体" w:hAnsi="宋体" w:cs="宋体"/>
                <w:color w:val="000000"/>
                <w:sz w:val="24"/>
                <w:szCs w:val="24"/>
              </w:rPr>
            </w:r>
            <w:r/>
          </w:p>
        </w:tc>
        <w:tc>
          <w:tcPr>
            <w:tcW w:w="977"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单价（元）</w:t>
            </w:r>
            <w:r>
              <w:rPr>
                <w:rFonts w:hint="eastAsia" w:ascii="宋体" w:hAnsi="宋体" w:cs="宋体"/>
                <w:color w:val="000000"/>
                <w:sz w:val="24"/>
                <w:szCs w:val="24"/>
              </w:rPr>
            </w:r>
            <w:r/>
          </w:p>
        </w:tc>
        <w:tc>
          <w:tcPr>
            <w:tcW w:w="928"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质量等级</w:t>
            </w:r>
            <w:r>
              <w:rPr>
                <w:rFonts w:hint="eastAsia" w:ascii="宋体" w:hAnsi="宋体" w:cs="宋体"/>
                <w:color w:val="000000"/>
                <w:sz w:val="24"/>
                <w:szCs w:val="24"/>
              </w:rPr>
            </w:r>
            <w:r/>
          </w:p>
        </w:tc>
        <w:tc>
          <w:tcPr>
            <w:tcW w:w="796"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供应时间</w:t>
            </w:r>
            <w:r>
              <w:rPr>
                <w:rFonts w:hint="eastAsia" w:ascii="宋体" w:hAnsi="宋体" w:cs="宋体"/>
                <w:color w:val="000000"/>
                <w:sz w:val="24"/>
                <w:szCs w:val="24"/>
              </w:rPr>
            </w:r>
            <w:r/>
          </w:p>
        </w:tc>
        <w:tc>
          <w:tcPr>
            <w:tcW w:w="1392"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送达地点</w:t>
            </w:r>
            <w:r>
              <w:rPr>
                <w:rFonts w:hint="eastAsia" w:ascii="宋体" w:hAnsi="宋体" w:cs="宋体"/>
                <w:color w:val="000000"/>
                <w:sz w:val="24"/>
                <w:szCs w:val="24"/>
              </w:rPr>
            </w:r>
            <w:r/>
          </w:p>
        </w:tc>
        <w:tc>
          <w:tcPr>
            <w:tcW w:w="928"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备注</w:t>
            </w:r>
            <w:r>
              <w:rPr>
                <w:rFonts w:hint="eastAsia" w:ascii="宋体" w:hAnsi="宋体" w:cs="宋体"/>
                <w:color w:val="000000"/>
                <w:sz w:val="24"/>
                <w:szCs w:val="24"/>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ind w:left="63" w:right="63"/>
              <w:keepLines w:val="0"/>
              <w:keepNext w:val="0"/>
              <w:pageBreakBefore w:val="0"/>
              <w:spacing w:line="440" w:lineRule="exact"/>
              <w:widowControl w:val="off"/>
              <w:rPr>
                <w:rFonts w:ascii="仿宋_GB2312" w:hAnsi="宋体" w:eastAsia="仿宋_GB2312"/>
                <w:color w:val="000000"/>
                <w:sz w:val="30"/>
                <w:szCs w:val="30"/>
              </w:rPr>
            </w:pPr>
            <w:r>
              <w:rPr>
                <w:rFonts w:ascii="仿宋_GB2312" w:hAnsi="宋体" w:eastAsia="仿宋_GB2312"/>
                <w:color w:val="000000"/>
                <w:sz w:val="30"/>
                <w:szCs w:val="30"/>
              </w:rPr>
            </w:r>
            <w:r/>
          </w:p>
        </w:tc>
        <w:tc>
          <w:tcPr>
            <w:tcW w:w="119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8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7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92"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28"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194"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77"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6"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92"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28" w:type="dxa"/>
            <w:vAlign w:val="center"/>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bl>
    <w:p>
      <w:pPr>
        <w:pStyle w:val="1003"/>
        <w:keepLines w:val="0"/>
        <w:keepNext w:val="0"/>
        <w:pageBreakBefore w:val="0"/>
        <w:spacing w:line="440" w:lineRule="exact"/>
        <w:widowControl w:val="off"/>
        <w:rPr>
          <w:rFonts w:ascii="Times New Roman" w:hAnsi="Times New Roman" w:eastAsia="仿宋_GB2312"/>
          <w:color w:val="000000"/>
          <w:sz w:val="30"/>
          <w:szCs w:val="30"/>
        </w:rPr>
      </w:pPr>
      <w:r>
        <w:rPr>
          <w:rFonts w:ascii="Times New Roman" w:hAnsi="Times New Roman" w:eastAsia="仿宋_GB2312"/>
          <w:color w:val="000000"/>
          <w:sz w:val="30"/>
          <w:szCs w:val="30"/>
        </w:rPr>
      </w:r>
      <w:r>
        <w:rPr>
          <w:rFonts w:ascii="Times New Roman" w:hAnsi="Times New Roman" w:eastAsia="仿宋_GB2312"/>
          <w:color w:val="000000"/>
          <w:sz w:val="30"/>
          <w:szCs w:val="30"/>
        </w:rPr>
      </w:r>
      <w:r/>
    </w:p>
    <w:p>
      <w:pPr>
        <w:pStyle w:val="1003"/>
        <w:keepLines w:val="0"/>
        <w:keepNext w:val="0"/>
        <w:pageBreakBefore w:val="0"/>
        <w:spacing w:line="440" w:lineRule="exact"/>
        <w:widowControl w:val="off"/>
        <w:rPr>
          <w:rFonts w:ascii="Times New Roman" w:hAnsi="Times New Roman" w:eastAsia="仿宋_GB2312"/>
          <w:color w:val="000000"/>
          <w:sz w:val="30"/>
          <w:szCs w:val="30"/>
        </w:rPr>
      </w:pPr>
      <w:r>
        <w:rPr>
          <w:rFonts w:ascii="Times New Roman" w:hAnsi="Times New Roman" w:eastAsia="仿宋_GB2312"/>
          <w:color w:val="000000"/>
          <w:sz w:val="30"/>
          <w:szCs w:val="30"/>
        </w:rPr>
      </w:r>
      <w:r>
        <w:rPr>
          <w:rFonts w:ascii="Times New Roman" w:hAnsi="Times New Roman" w:eastAsia="仿宋_GB2312"/>
          <w:color w:val="000000"/>
          <w:sz w:val="30"/>
          <w:szCs w:val="30"/>
        </w:rPr>
      </w:r>
      <w:r/>
    </w:p>
    <w:p>
      <w:pPr>
        <w:pStyle w:val="1003"/>
        <w:keepLines w:val="0"/>
        <w:keepNext w:val="0"/>
        <w:pageBreakBefore w:val="0"/>
        <w:spacing w:line="440" w:lineRule="exact"/>
        <w:widowControl w:val="off"/>
        <w:rPr>
          <w:rFonts w:ascii="Times New Roman" w:hAnsi="Times New Roman" w:eastAsia="仿宋_GB2312"/>
          <w:color w:val="000000"/>
          <w:sz w:val="30"/>
          <w:szCs w:val="30"/>
        </w:rPr>
      </w:pPr>
      <w:r>
        <w:rPr>
          <w:rFonts w:ascii="Times New Roman" w:hAnsi="Times New Roman" w:eastAsia="仿宋_GB2312"/>
          <w:color w:val="000000"/>
          <w:sz w:val="30"/>
          <w:szCs w:val="30"/>
        </w:rPr>
      </w:r>
      <w:r/>
    </w:p>
    <w:p>
      <w:pPr>
        <w:pStyle w:val="1003"/>
        <w:keepLines w:val="0"/>
        <w:keepNext w:val="0"/>
        <w:pageBreakBefore w:val="0"/>
        <w:spacing w:line="440" w:lineRule="exact"/>
        <w:widowControl w:val="off"/>
        <w:rPr>
          <w:rFonts w:ascii="Times New Roman" w:hAnsi="Times New Roman" w:eastAsia="黑体"/>
          <w:color w:val="000000"/>
          <w:sz w:val="30"/>
          <w:szCs w:val="30"/>
        </w:rPr>
      </w:pPr>
      <w:r>
        <w:rPr>
          <w:rFonts w:hint="eastAsia" w:ascii="宋体" w:hAnsi="宋体" w:eastAsia="宋体" w:cs="宋体"/>
          <w:color w:val="000000"/>
          <w:sz w:val="24"/>
          <w:szCs w:val="24"/>
          <w:highlight w:val="white"/>
        </w:rPr>
        <w:t xml:space="preserve">附件3：</w:t>
      </w:r>
      <w:r>
        <w:rPr>
          <w:rFonts w:ascii="Times New Roman" w:hAnsi="Times New Roman" w:eastAsia="黑体"/>
          <w:color w:val="000000"/>
          <w:sz w:val="30"/>
          <w:szCs w:val="30"/>
          <w:highlight w:val="white"/>
        </w:rPr>
        <w:t xml:space="preserve">    </w:t>
      </w: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hint="eastAsia" w:ascii="Times New Roman" w:hAnsi="Times New Roman" w:eastAsia="黑体"/>
          <w:color w:val="000000"/>
          <w:sz w:val="30"/>
          <w:szCs w:val="30"/>
          <w:highlight w:val="white"/>
        </w:rPr>
      </w:pPr>
      <w:r>
        <w:rPr>
          <w:rFonts w:hint="eastAsia" w:ascii="Times New Roman" w:hAnsi="Times New Roman" w:eastAsia="黑体"/>
          <w:color w:val="000000"/>
          <w:sz w:val="30"/>
          <w:szCs w:val="30"/>
          <w:highlight w:val="white"/>
        </w:rPr>
        <w:t xml:space="preserve">工程质量保修书</w:t>
      </w:r>
      <w:r>
        <w:rPr>
          <w:rFonts w:hint="eastAsia" w:ascii="Times New Roman" w:hAnsi="Times New Roman" w:eastAsia="黑体"/>
          <w:color w:val="000000"/>
          <w:sz w:val="30"/>
          <w:szCs w:val="30"/>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发包人（全称）：</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　　承包人（全称）：</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发包人和承包人根据《中华人民共和国建筑法》和《建设工程质量管理条例》，经协商一致就</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（工程全称）签订工程质量保修书。</w:t>
      </w:r>
      <w:r>
        <w:rPr>
          <w:rFonts w:hint="eastAsia" w:ascii="宋体" w:hAnsi="宋体" w:cs="宋体"/>
          <w:color w:val="000000"/>
          <w:sz w:val="24"/>
          <w:szCs w:val="24"/>
          <w:highlight w:val="white"/>
        </w:rPr>
      </w:r>
      <w:r/>
    </w:p>
    <w:p>
      <w:pPr>
        <w:pStyle w:val="1003"/>
        <w:numPr>
          <w:ilvl w:val="0"/>
          <w:numId w:val="5"/>
        </w:num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工程质量保修范围和内容</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承包人在质量保修期内，按照有关法律规定和合同约定，承担工程质量保修责任。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二、质量保修期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根据《建设工程质量管理条例》及有关规定，工程的质量保修期如下：</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highlight w:val="white"/>
        </w:rPr>
        <w:t xml:space="preserve">1</w:t>
      </w:r>
      <w:r>
        <w:rPr>
          <w:rFonts w:hint="eastAsia" w:ascii="宋体" w:hAnsi="宋体" w:cs="宋体"/>
          <w:color w:val="000000"/>
          <w:sz w:val="24"/>
          <w:szCs w:val="24"/>
          <w:highlight w:val="white"/>
        </w:rPr>
        <w:t xml:space="preserve">．</w:t>
      </w:r>
      <w:r>
        <w:rPr>
          <w:rFonts w:hint="eastAsia" w:ascii="宋体" w:hAnsi="宋体" w:cs="宋体"/>
          <w:sz w:val="24"/>
          <w:szCs w:val="24"/>
          <w:highlight w:val="white"/>
        </w:rPr>
        <w:t xml:space="preserve">地基基础工程和主体结构工程为设计文件规定的工程合理使用年限；</w:t>
      </w:r>
      <w:r>
        <w:rPr>
          <w:rFonts w:hint="eastAsia" w:ascii="宋体" w:hAnsi="宋体" w:cs="宋体"/>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屋面防水工程、有防水要求的卫生间、房间和外墙面的防渗为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装修工程为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电气管线、给排水管道、设备安装工程为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5</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供热与供冷系统为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个采暖期、供冷期；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6</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住宅小区内的给排水设施、道路等配套工程为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7</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其他项目保修期限约定如下：</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质量保修期自工程竣工验收合格之日起计算。</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三、缺陷责任期</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工程缺陷责任期为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24</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个月，缺陷责任期自工程通过竣工验收之日起计算。单位工程先于全部工程进行验收，单位工程缺陷责任期自单位工程验收合格之日起算。缺陷责任期终止后，发包人应退还剩余的质量保证金。</w:t>
      </w:r>
      <w:r>
        <w:rPr>
          <w:rFonts w:hint="eastAsia" w:ascii="宋体" w:hAnsi="宋体" w:cs="宋体"/>
          <w:color w:val="000000"/>
          <w:sz w:val="24"/>
          <w:szCs w:val="24"/>
          <w:highlight w:val="white"/>
        </w:rPr>
      </w:r>
      <w:r/>
    </w:p>
    <w:p>
      <w:pPr>
        <w:pStyle w:val="1003"/>
        <w:numPr>
          <w:ilvl w:val="0"/>
          <w:numId w:val="6"/>
        </w:num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质量保修责任</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属于保修范围、内容的项目，承包人应当在接到保修通知之日起7天内派人保修。承包人不在约定期限内派人保修的，发包人可以委托他人修理。</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发生紧急事故需抢修的，承包人在接到事故通知后，应当立即到达事故现场抢修。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w:t>
      </w:r>
      <w:r>
        <w:rPr>
          <w:rFonts w:hint="eastAsia" w:ascii="宋体" w:hAnsi="宋体" w:cs="宋体"/>
          <w:sz w:val="24"/>
          <w:szCs w:val="24"/>
          <w:highlight w:val="white"/>
        </w:rPr>
        <w:t xml:space="preserve">．</w:t>
      </w:r>
      <w:r>
        <w:rPr>
          <w:rFonts w:hint="eastAsia" w:ascii="宋体" w:hAnsi="宋体" w:cs="宋体"/>
          <w:color w:val="000000"/>
          <w:sz w:val="24"/>
          <w:szCs w:val="24"/>
          <w:highlight w:val="white"/>
        </w:rPr>
        <w:t xml:space="preserve">质量保修完成后，由发包人组织验收。</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五、保修费用</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保修费用由造成质量缺陷的责任方承担。</w:t>
      </w: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六、双方约定的其他工程质量保修事项：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56"/>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工程质量保修书由发包人、承包人在工程竣工验收前共同签署，作为施工合同附件，其有效期限至保修期满。</w:t>
      </w:r>
      <w:r>
        <w:rPr>
          <w:rFonts w:hint="eastAsia" w:ascii="宋体" w:hAnsi="宋体" w:cs="宋体"/>
          <w:color w:val="000000"/>
          <w:sz w:val="24"/>
          <w:szCs w:val="24"/>
        </w:rPr>
      </w:r>
      <w:r/>
    </w:p>
    <w:p>
      <w:pPr>
        <w:pStyle w:val="1003"/>
        <w:ind w:firstLine="420"/>
        <w:keepLines w:val="0"/>
        <w:keepNext w:val="0"/>
        <w:pageBreakBefore w:val="0"/>
        <w:spacing w:line="360" w:lineRule="auto"/>
        <w:widowControl w:val="off"/>
        <w:rPr>
          <w:rFonts w:ascii="Times New Roman" w:hAnsi="Times New Roman" w:eastAsia="仿宋_GB2312"/>
          <w:color w:val="000000"/>
          <w:sz w:val="30"/>
          <w:szCs w:val="30"/>
        </w:rPr>
      </w:pPr>
      <w:r>
        <w:rPr>
          <w:rFonts w:ascii="Times New Roman" w:hAnsi="Times New Roman" w:eastAsia="仿宋_GB2312"/>
          <w:color w:val="000000"/>
          <w:sz w:val="30"/>
          <w:szCs w:val="30"/>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发包人(公章)：</w:t>
      </w:r>
      <w:r>
        <w:rPr>
          <w:rFonts w:hint="eastAsia" w:ascii="宋体" w:hAnsi="宋体" w:cs="宋体"/>
          <w:color w:val="000000"/>
          <w:sz w:val="24"/>
          <w:szCs w:val="24"/>
          <w:highlight w:val="white"/>
          <w:u w:val="single"/>
        </w:rPr>
        <w:t xml:space="preserve">        </w:t>
      </w:r>
      <w:r>
        <w:rPr>
          <w:rFonts w:hint="eastAsia" w:ascii="宋体" w:hAnsi="宋体" w:cs="宋体"/>
          <w:color w:val="000000"/>
          <w:sz w:val="24"/>
          <w:szCs w:val="24"/>
          <w:highlight w:val="white"/>
        </w:rPr>
        <w:t xml:space="preserve">  承包人(公章)：</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highlight w:val="white"/>
        </w:rPr>
        <w:t xml:space="preserve">   地  址：</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法定代表人(签字)：</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法定代表人(签字)：</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委托代理人(签字)：</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委托代理人(签字)：</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电  话：</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电  话：</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传  真：</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开户银行：</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开户银行：</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账  号：</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highlight w:val="white"/>
        </w:rPr>
        <w:t xml:space="preserve">   账  号：</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ascii="Times New Roman" w:hAnsi="Times New Roman" w:eastAsia="仿宋_GB2312"/>
          <w:color w:val="000000"/>
          <w:sz w:val="30"/>
          <w:szCs w:val="30"/>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highlight w:val="white"/>
          <w:u w:val="single"/>
        </w:rPr>
        <w:t xml:space="preserve">     </w:t>
      </w:r>
      <w:r>
        <w:rPr>
          <w:rFonts w:hint="eastAsia" w:ascii="宋体" w:hAnsi="宋体" w:cs="宋体"/>
          <w:color w:val="000000"/>
          <w:sz w:val="24"/>
          <w:szCs w:val="24"/>
          <w:highlight w:val="white"/>
        </w:rPr>
        <w:t xml:space="preserve">   邮政编码：</w:t>
      </w:r>
      <w:r>
        <w:rPr>
          <w:rFonts w:hint="eastAsia" w:ascii="宋体" w:hAnsi="宋体" w:cs="宋体"/>
          <w:color w:val="000000"/>
          <w:sz w:val="24"/>
          <w:szCs w:val="24"/>
          <w:highlight w:val="white"/>
          <w:u w:val="single"/>
        </w:rPr>
        <w:t xml:space="preserve">   </w:t>
      </w:r>
      <w:r>
        <w:rPr>
          <w:rFonts w:ascii="Times New Roman" w:hAnsi="Times New Roman" w:eastAsia="仿宋_GB2312"/>
          <w:color w:val="000000"/>
          <w:sz w:val="30"/>
          <w:szCs w:val="30"/>
        </w:rPr>
      </w:r>
      <w:r/>
    </w:p>
    <w:p>
      <w:pPr>
        <w:pStyle w:val="1003"/>
        <w:keepLines w:val="0"/>
        <w:keepNext w:val="0"/>
        <w:pageBreakBefore w:val="0"/>
        <w:spacing w:line="440" w:lineRule="exact"/>
        <w:widowControl w:val="off"/>
        <w:rPr>
          <w:rFonts w:ascii="Times New Roman" w:hAnsi="Times New Roman" w:eastAsia="黑体"/>
          <w:color w:val="000000"/>
          <w:sz w:val="30"/>
          <w:szCs w:val="30"/>
        </w:rPr>
      </w:pPr>
      <w:r>
        <w:rPr>
          <w:rFonts w:ascii="Times New Roman" w:hAnsi="Times New Roman" w:eastAsia="仿宋_GB2312"/>
          <w:b/>
          <w:color w:val="000000"/>
          <w:sz w:val="30"/>
          <w:szCs w:val="30"/>
          <w:highlight w:val="white"/>
        </w:rPr>
        <w:br w:type="page" w:clear="all"/>
      </w:r>
      <w:r>
        <w:rPr>
          <w:rFonts w:hint="eastAsia" w:ascii="宋体" w:hAnsi="宋体" w:eastAsia="宋体" w:cs="宋体"/>
          <w:color w:val="000000"/>
          <w:sz w:val="24"/>
          <w:szCs w:val="24"/>
          <w:highlight w:val="white"/>
        </w:rPr>
        <w:t xml:space="preserve">附件4：</w:t>
      </w: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主要建设工程文件目录</w:t>
      </w:r>
      <w:r>
        <w:rPr>
          <w:rFonts w:ascii="Times New Roman" w:hAnsi="Times New Roman" w:eastAsia="黑体"/>
          <w:color w:val="000000"/>
          <w:sz w:val="30"/>
          <w:szCs w:val="30"/>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文件名称</w:t>
            </w:r>
            <w:r>
              <w:rPr>
                <w:rFonts w:hint="eastAsia" w:ascii="宋体" w:hAnsi="宋体" w:eastAsia="宋体" w:cs="宋体"/>
                <w:color w:val="000000"/>
                <w:sz w:val="24"/>
                <w:szCs w:val="24"/>
              </w:rPr>
            </w:r>
            <w:r/>
          </w:p>
        </w:tc>
        <w:tc>
          <w:tcPr>
            <w:tcW w:w="1276"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套数</w:t>
            </w:r>
            <w:r>
              <w:rPr>
                <w:rFonts w:hint="eastAsia" w:ascii="宋体" w:hAnsi="宋体" w:eastAsia="宋体" w:cs="宋体"/>
                <w:color w:val="000000"/>
                <w:sz w:val="24"/>
                <w:szCs w:val="24"/>
              </w:rPr>
            </w:r>
            <w:r/>
          </w:p>
        </w:tc>
        <w:tc>
          <w:tcPr>
            <w:tcW w:w="1450"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费用（元）</w:t>
            </w:r>
            <w:r>
              <w:rPr>
                <w:rFonts w:hint="eastAsia" w:ascii="宋体" w:hAnsi="宋体" w:eastAsia="宋体" w:cs="宋体"/>
                <w:color w:val="000000"/>
                <w:sz w:val="24"/>
                <w:szCs w:val="24"/>
              </w:rPr>
            </w:r>
            <w:r/>
          </w:p>
        </w:tc>
        <w:tc>
          <w:tcPr>
            <w:tcW w:w="1243"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质量</w:t>
            </w:r>
            <w:r>
              <w:rPr>
                <w:rFonts w:hint="eastAsia" w:ascii="宋体" w:hAnsi="宋体" w:eastAsia="宋体" w:cs="宋体"/>
                <w:color w:val="000000"/>
                <w:sz w:val="24"/>
                <w:szCs w:val="24"/>
              </w:rPr>
            </w:r>
            <w:r/>
          </w:p>
        </w:tc>
        <w:tc>
          <w:tcPr>
            <w:tcW w:w="1450" w:type="dxa"/>
            <w:vAlign w:val="top"/>
            <w:textDirection w:val="lrTb"/>
            <w:noWrap w:val="false"/>
          </w:tcPr>
          <w:p>
            <w:pPr>
              <w:pStyle w:val="100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移交时间</w:t>
            </w:r>
            <w:r>
              <w:rPr>
                <w:rFonts w:hint="eastAsia" w:ascii="宋体" w:hAnsi="宋体" w:eastAsia="宋体" w:cs="宋体"/>
                <w:color w:val="000000"/>
                <w:sz w:val="24"/>
                <w:szCs w:val="24"/>
              </w:rPr>
            </w:r>
            <w:r/>
          </w:p>
        </w:tc>
        <w:tc>
          <w:tcPr>
            <w:tcW w:w="1667" w:type="dxa"/>
            <w:vAlign w:val="top"/>
            <w:textDirection w:val="lrTb"/>
            <w:noWrap w:val="false"/>
          </w:tcPr>
          <w:p>
            <w:pPr>
              <w:pStyle w:val="1003"/>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责任人</w:t>
            </w:r>
            <w:r>
              <w:rPr>
                <w:rFonts w:hint="eastAsia" w:ascii="宋体" w:hAnsi="宋体" w:eastAsia="宋体" w:cs="宋体"/>
                <w:color w:val="000000"/>
                <w:sz w:val="24"/>
                <w:szCs w:val="24"/>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ascii="仿宋_GB2312" w:hAnsi="宋体" w:eastAsia="仿宋_GB2312"/>
                <w:color w:val="000000"/>
                <w:sz w:val="30"/>
                <w:szCs w:val="30"/>
              </w:rPr>
            </w:pPr>
            <w:r>
              <w:rPr>
                <w:rFonts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center"/>
            <w:textDirection w:val="lrTb"/>
            <w:noWrap w:val="false"/>
          </w:tcPr>
          <w:p>
            <w:pPr>
              <w:pStyle w:val="1003"/>
              <w:ind w:left="63" w:right="63"/>
              <w:keepLines w:val="0"/>
              <w:keepNext w:val="0"/>
              <w:pageBreakBefore w:val="0"/>
              <w:spacing w:line="440" w:lineRule="exact"/>
              <w:widowControl w:val="off"/>
              <w:rPr>
                <w:rFonts w:ascii="仿宋_GB2312" w:hAnsi="宋体" w:eastAsia="仿宋_GB2312"/>
                <w:color w:val="000000"/>
                <w:sz w:val="30"/>
                <w:szCs w:val="30"/>
              </w:rPr>
            </w:pPr>
            <w:r>
              <w:rPr>
                <w:rFonts w:ascii="仿宋_GB2312" w:hAnsi="宋体" w:eastAsia="仿宋_GB2312"/>
                <w:color w:val="000000"/>
                <w:sz w:val="30"/>
                <w:szCs w:val="30"/>
              </w:rPr>
            </w:r>
            <w:r/>
          </w:p>
        </w:tc>
        <w:tc>
          <w:tcPr>
            <w:tcW w:w="1276"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24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45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66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67"/>
        </w:trPr>
        <w:tc>
          <w:tcPr>
            <w:tcW w:w="195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bl>
    <w:p>
      <w:pPr>
        <w:pStyle w:val="1003"/>
        <w:keepLines w:val="0"/>
        <w:keepNext w:val="0"/>
        <w:pageBreakBefore w:val="0"/>
        <w:spacing w:line="440" w:lineRule="exact"/>
        <w:widowControl w:val="off"/>
        <w:rPr>
          <w:rFonts w:ascii="Times New Roman" w:hAnsi="Times New Roman" w:eastAsia="仿宋_GB2312"/>
          <w:color w:val="000000"/>
          <w:sz w:val="30"/>
          <w:szCs w:val="30"/>
        </w:rPr>
      </w:pPr>
      <w:r>
        <w:rPr>
          <w:rFonts w:ascii="Times New Roman" w:hAnsi="Times New Roman" w:eastAsia="仿宋_GB2312"/>
          <w:color w:val="000000"/>
          <w:sz w:val="30"/>
          <w:szCs w:val="30"/>
        </w:rPr>
      </w:r>
      <w:r/>
    </w:p>
    <w:p>
      <w:pPr>
        <w:pStyle w:val="1003"/>
        <w:keepLines w:val="0"/>
        <w:keepNext w:val="0"/>
        <w:pageBreakBefore w:val="0"/>
        <w:spacing w:line="440" w:lineRule="exact"/>
        <w:widowControl w:val="off"/>
        <w:rPr>
          <w:rFonts w:ascii="Times New Roman" w:hAnsi="Times New Roman" w:eastAsia="黑体"/>
          <w:color w:val="000000"/>
          <w:sz w:val="30"/>
          <w:szCs w:val="30"/>
        </w:rPr>
      </w:pPr>
      <w:r>
        <w:rPr>
          <w:rFonts w:ascii="Times New Roman" w:hAnsi="Times New Roman" w:eastAsia="仿宋_GB2312"/>
          <w:color w:val="000000"/>
          <w:sz w:val="30"/>
          <w:szCs w:val="30"/>
          <w:highlight w:val="white"/>
        </w:rPr>
        <w:br w:type="page" w:clear="all"/>
      </w:r>
      <w:r>
        <w:rPr>
          <w:rFonts w:hint="eastAsia" w:ascii="宋体" w:hAnsi="宋体" w:eastAsia="宋体" w:cs="宋体"/>
          <w:color w:val="000000"/>
          <w:sz w:val="24"/>
          <w:szCs w:val="24"/>
          <w:highlight w:val="white"/>
        </w:rPr>
        <w:t xml:space="preserve">附件5：</w:t>
      </w: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承包人用于本工程施工的机械设备表</w:t>
      </w:r>
      <w:r>
        <w:rPr>
          <w:rFonts w:ascii="Times New Roman" w:hAnsi="Times New Roman" w:eastAsia="黑体"/>
          <w:color w:val="000000"/>
          <w:sz w:val="30"/>
          <w:szCs w:val="30"/>
        </w:rPr>
      </w:r>
      <w:r/>
    </w:p>
    <w:tbl>
      <w:tblPr>
        <w:tblW w:w="917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87"/>
        <w:gridCol w:w="1327"/>
        <w:gridCol w:w="795"/>
        <w:gridCol w:w="990"/>
        <w:gridCol w:w="823"/>
        <w:gridCol w:w="954"/>
        <w:gridCol w:w="1385"/>
        <w:gridCol w:w="954"/>
        <w:gridCol w:w="861"/>
      </w:tblGrid>
      <w:tr>
        <w:trPr>
          <w:trHeight w:val="894"/>
        </w:trPr>
        <w:tc>
          <w:tcPr>
            <w:tcW w:w="1087"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序号</w:t>
            </w:r>
            <w:r>
              <w:rPr>
                <w:rFonts w:hint="eastAsia" w:ascii="宋体" w:hAnsi="宋体" w:cs="宋体"/>
                <w:color w:val="000000"/>
                <w:sz w:val="24"/>
                <w:szCs w:val="24"/>
              </w:rPr>
            </w:r>
            <w:r/>
          </w:p>
        </w:tc>
        <w:tc>
          <w:tcPr>
            <w:tcW w:w="1327"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机械或设备名称</w:t>
            </w:r>
            <w:r>
              <w:rPr>
                <w:rFonts w:hint="eastAsia" w:ascii="宋体" w:hAnsi="宋体" w:cs="宋体"/>
                <w:color w:val="000000"/>
                <w:sz w:val="24"/>
                <w:szCs w:val="24"/>
              </w:rPr>
            </w:r>
            <w:r/>
          </w:p>
        </w:tc>
        <w:tc>
          <w:tcPr>
            <w:tcW w:w="795"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规格型号</w:t>
            </w:r>
            <w:r>
              <w:rPr>
                <w:rFonts w:hint="eastAsia" w:ascii="宋体" w:hAnsi="宋体" w:cs="宋体"/>
                <w:color w:val="000000"/>
                <w:sz w:val="24"/>
                <w:szCs w:val="24"/>
              </w:rPr>
            </w:r>
            <w:r/>
          </w:p>
        </w:tc>
        <w:tc>
          <w:tcPr>
            <w:tcW w:w="990"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数量</w:t>
            </w:r>
            <w:r>
              <w:rPr>
                <w:rFonts w:hint="eastAsia" w:ascii="宋体" w:hAnsi="宋体" w:cs="宋体"/>
                <w:color w:val="000000"/>
                <w:sz w:val="24"/>
                <w:szCs w:val="24"/>
              </w:rPr>
            </w:r>
            <w:r/>
          </w:p>
        </w:tc>
        <w:tc>
          <w:tcPr>
            <w:tcW w:w="823"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产地</w:t>
            </w:r>
            <w:r>
              <w:rPr>
                <w:rFonts w:hint="eastAsia" w:ascii="宋体" w:hAnsi="宋体" w:cs="宋体"/>
                <w:color w:val="000000"/>
                <w:sz w:val="24"/>
                <w:szCs w:val="24"/>
              </w:rPr>
            </w:r>
            <w:r/>
          </w:p>
        </w:tc>
        <w:tc>
          <w:tcPr>
            <w:tcW w:w="954"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制造年份</w:t>
            </w:r>
            <w:r>
              <w:rPr>
                <w:rFonts w:hint="eastAsia" w:ascii="宋体" w:hAnsi="宋体" w:cs="宋体"/>
                <w:color w:val="000000"/>
                <w:sz w:val="24"/>
                <w:szCs w:val="24"/>
              </w:rPr>
            </w:r>
            <w:r/>
          </w:p>
        </w:tc>
        <w:tc>
          <w:tcPr>
            <w:tcW w:w="1385"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额定功率(kW)</w:t>
            </w:r>
            <w:r>
              <w:rPr>
                <w:rFonts w:hint="eastAsia" w:ascii="宋体" w:hAnsi="宋体" w:cs="宋体"/>
                <w:color w:val="000000"/>
                <w:sz w:val="24"/>
                <w:szCs w:val="24"/>
              </w:rPr>
            </w:r>
            <w:r/>
          </w:p>
        </w:tc>
        <w:tc>
          <w:tcPr>
            <w:tcW w:w="954"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生产能力</w:t>
            </w:r>
            <w:r>
              <w:rPr>
                <w:rFonts w:hint="eastAsia" w:ascii="宋体" w:hAnsi="宋体" w:cs="宋体"/>
                <w:color w:val="000000"/>
                <w:sz w:val="24"/>
                <w:szCs w:val="24"/>
              </w:rPr>
            </w:r>
            <w:r/>
          </w:p>
        </w:tc>
        <w:tc>
          <w:tcPr>
            <w:tcW w:w="861"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备注</w:t>
            </w:r>
            <w:r>
              <w:rPr>
                <w:rFonts w:hint="eastAsia" w:ascii="宋体" w:hAnsi="宋体" w:cs="宋体"/>
                <w:color w:val="000000"/>
                <w:sz w:val="24"/>
                <w:szCs w:val="24"/>
              </w:rPr>
            </w:r>
            <w:r/>
          </w:p>
        </w:tc>
      </w:tr>
      <w:tr>
        <w:trPr>
          <w:trHeight w:val="60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572"/>
        </w:trPr>
        <w:tc>
          <w:tcPr>
            <w:tcW w:w="1087" w:type="dxa"/>
            <w:vAlign w:val="center"/>
            <w:textDirection w:val="lrTb"/>
            <w:noWrap w:val="false"/>
          </w:tcPr>
          <w:p>
            <w:pPr>
              <w:pStyle w:val="1003"/>
              <w:ind w:left="63" w:right="63"/>
              <w:keepLines w:val="0"/>
              <w:keepNext w:val="0"/>
              <w:pageBreakBefore w:val="0"/>
              <w:spacing w:line="440" w:lineRule="exact"/>
              <w:widowControl w:val="off"/>
              <w:rPr>
                <w:rFonts w:ascii="仿宋_GB2312" w:hAnsi="宋体" w:eastAsia="仿宋_GB2312"/>
                <w:color w:val="000000"/>
                <w:sz w:val="30"/>
                <w:szCs w:val="30"/>
              </w:rPr>
            </w:pPr>
            <w:r>
              <w:rPr>
                <w:rFonts w:ascii="仿宋_GB2312" w:hAnsi="宋体" w:eastAsia="仿宋_GB2312"/>
                <w:color w:val="000000"/>
                <w:sz w:val="30"/>
                <w:szCs w:val="30"/>
              </w:rPr>
            </w:r>
            <w:r/>
          </w:p>
        </w:tc>
        <w:tc>
          <w:tcPr>
            <w:tcW w:w="1327"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79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90"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23"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1385"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954"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c>
          <w:tcPr>
            <w:tcW w:w="861" w:type="dxa"/>
            <w:vAlign w:val="center"/>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30"/>
                <w:szCs w:val="30"/>
              </w:rPr>
            </w:pPr>
            <w:r>
              <w:rPr>
                <w:rFonts w:hint="eastAsia" w:ascii="仿宋_GB2312" w:hAnsi="宋体"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hint="eastAsia" w:eastAsia="仿宋_GB2312"/>
                <w:color w:val="000000"/>
                <w:sz w:val="30"/>
                <w:szCs w:val="30"/>
              </w:rPr>
            </w:pPr>
            <w:r>
              <w:rPr>
                <w:rFonts w:hint="eastAsia"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2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r>
        <w:trPr>
          <w:trHeight w:val="658"/>
        </w:trPr>
        <w:tc>
          <w:tcPr>
            <w:tcW w:w="108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27"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79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90"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23"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1385"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954"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c>
          <w:tcPr>
            <w:tcW w:w="861" w:type="dxa"/>
            <w:vAlign w:val="top"/>
            <w:textDirection w:val="lrTb"/>
            <w:noWrap w:val="false"/>
          </w:tcPr>
          <w:p>
            <w:pPr>
              <w:pStyle w:val="1003"/>
              <w:keepLines w:val="0"/>
              <w:keepNext w:val="0"/>
              <w:pageBreakBefore w:val="0"/>
              <w:widowControl w:val="off"/>
              <w:rPr>
                <w:rFonts w:eastAsia="仿宋_GB2312"/>
                <w:color w:val="000000"/>
                <w:sz w:val="30"/>
                <w:szCs w:val="30"/>
              </w:rPr>
            </w:pPr>
            <w:r>
              <w:rPr>
                <w:rFonts w:eastAsia="仿宋_GB2312"/>
                <w:color w:val="000000"/>
                <w:sz w:val="30"/>
                <w:szCs w:val="30"/>
              </w:rPr>
            </w:r>
            <w:r/>
          </w:p>
        </w:tc>
      </w:tr>
    </w:tbl>
    <w:p>
      <w:pPr>
        <w:pStyle w:val="1003"/>
        <w:keepLines w:val="0"/>
        <w:keepNext w:val="0"/>
        <w:pageBreakBefore w:val="0"/>
        <w:spacing w:line="44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附件6：</w:t>
      </w:r>
      <w:r>
        <w:rPr>
          <w:rFonts w:hint="eastAsia" w:ascii="宋体" w:hAnsi="宋体" w:eastAsia="宋体" w:cs="宋体"/>
          <w:color w:val="000000"/>
          <w:sz w:val="24"/>
          <w:szCs w:val="24"/>
          <w:highlight w:val="white"/>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承包人主要施工管理人员表</w:t>
      </w:r>
      <w:r>
        <w:rPr>
          <w:rFonts w:ascii="Times New Roman" w:hAnsi="Times New Roman" w:eastAsia="黑体"/>
          <w:color w:val="000000"/>
          <w:sz w:val="30"/>
          <w:szCs w:val="30"/>
        </w:rPr>
      </w:r>
      <w:r/>
    </w:p>
    <w:tbl>
      <w:tblPr>
        <w:tblW w:w="899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6"/>
        <w:gridCol w:w="1301"/>
        <w:gridCol w:w="1040"/>
        <w:gridCol w:w="1040"/>
        <w:gridCol w:w="3901"/>
      </w:tblGrid>
      <w:tr>
        <w:trPr>
          <w:trHeight w:val="466"/>
        </w:trPr>
        <w:tc>
          <w:tcPr>
            <w:tcW w:w="1716"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rPr>
            </w:r>
            <w:r/>
          </w:p>
        </w:tc>
        <w:tc>
          <w:tcPr>
            <w:tcW w:w="1301"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姓名</w:t>
            </w:r>
            <w:r>
              <w:rPr>
                <w:rFonts w:hint="eastAsia" w:ascii="宋体" w:hAnsi="宋体" w:cs="宋体"/>
                <w:color w:val="000000"/>
                <w:sz w:val="24"/>
                <w:szCs w:val="24"/>
              </w:rPr>
            </w:r>
            <w:r/>
          </w:p>
        </w:tc>
        <w:tc>
          <w:tcPr>
            <w:tcW w:w="1040"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职务</w:t>
            </w:r>
            <w:r>
              <w:rPr>
                <w:rFonts w:hint="eastAsia" w:ascii="宋体" w:hAnsi="宋体" w:cs="宋体"/>
                <w:color w:val="000000"/>
                <w:sz w:val="24"/>
                <w:szCs w:val="24"/>
              </w:rPr>
            </w:r>
            <w:r/>
          </w:p>
        </w:tc>
        <w:tc>
          <w:tcPr>
            <w:tcW w:w="1040"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职称</w:t>
            </w:r>
            <w:r>
              <w:rPr>
                <w:rFonts w:hint="eastAsia" w:ascii="宋体" w:hAnsi="宋体" w:cs="宋体"/>
                <w:color w:val="000000"/>
                <w:sz w:val="24"/>
                <w:szCs w:val="24"/>
              </w:rPr>
            </w:r>
            <w:r/>
          </w:p>
        </w:tc>
        <w:tc>
          <w:tcPr>
            <w:tcW w:w="3901"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主要资历、经验及承担过的项目</w:t>
            </w:r>
            <w:r>
              <w:rPr>
                <w:rFonts w:hint="eastAsia" w:ascii="宋体" w:hAnsi="宋体" w:cs="宋体"/>
                <w:color w:val="000000"/>
                <w:sz w:val="24"/>
                <w:szCs w:val="24"/>
              </w:rPr>
            </w:r>
            <w:r/>
          </w:p>
        </w:tc>
      </w:tr>
      <w:tr>
        <w:trPr>
          <w:trHeight w:val="481"/>
        </w:trPr>
        <w:tc>
          <w:tcPr>
            <w:gridSpan w:val="5"/>
            <w:tcW w:w="8998"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一、总部人员</w:t>
            </w: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项目主管</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其他人员</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gridSpan w:val="5"/>
            <w:tcW w:w="8998"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二、现场人员</w:t>
            </w: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项目经理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项目副经理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技术负责人</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造价管理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质量管理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材料管理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计划管理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安全管理</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16" w:type="dxa"/>
            <w:vAlign w:val="center"/>
            <w:vMerge w:val="restart"/>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其他人员</w:t>
            </w: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6"/>
        </w:trPr>
        <w:tc>
          <w:tcPr>
            <w:tcW w:w="1716"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6"/>
        </w:trPr>
        <w:tc>
          <w:tcPr>
            <w:tcW w:w="1716"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6"/>
        </w:trPr>
        <w:tc>
          <w:tcPr>
            <w:tcW w:w="1716"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6"/>
        </w:trPr>
        <w:tc>
          <w:tcPr>
            <w:tcW w:w="1716"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6"/>
        </w:trPr>
        <w:tc>
          <w:tcPr>
            <w:tcW w:w="1716"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40"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01"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1003"/>
        <w:keepLines w:val="0"/>
        <w:keepNext w:val="0"/>
        <w:pageBreakBefore w:val="0"/>
        <w:spacing w:line="440" w:lineRule="exact"/>
        <w:widowControl w:val="off"/>
        <w:rPr>
          <w:rFonts w:hint="eastAsia" w:ascii="Times New Roman" w:hAnsi="Times New Roman" w:eastAsia="黑体"/>
          <w:color w:val="000000"/>
          <w:sz w:val="30"/>
          <w:szCs w:val="30"/>
        </w:rPr>
      </w:pPr>
      <w:r>
        <w:rPr>
          <w:rFonts w:ascii="Times New Roman" w:hAnsi="Times New Roman" w:eastAsia="仿宋_GB2312"/>
          <w:color w:val="000000"/>
          <w:sz w:val="30"/>
          <w:szCs w:val="30"/>
          <w:highlight w:val="white"/>
        </w:rPr>
        <w:br w:type="page" w:clear="all"/>
      </w:r>
      <w:r>
        <w:rPr>
          <w:rFonts w:hint="eastAsia" w:ascii="宋体" w:hAnsi="宋体" w:eastAsia="宋体" w:cs="宋体"/>
          <w:color w:val="000000"/>
          <w:sz w:val="24"/>
          <w:szCs w:val="24"/>
          <w:highlight w:val="white"/>
        </w:rPr>
        <w:t xml:space="preserve">附件7：</w:t>
      </w:r>
      <w:r>
        <w:rPr>
          <w:rFonts w:hint="eastAsia"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分包人主要施工管理人员表</w:t>
      </w:r>
      <w:r>
        <w:rPr>
          <w:rFonts w:ascii="Times New Roman" w:hAnsi="Times New Roman" w:eastAsia="黑体"/>
          <w:color w:val="000000"/>
          <w:sz w:val="30"/>
          <w:szCs w:val="30"/>
        </w:rPr>
      </w:r>
      <w:r/>
    </w:p>
    <w:tbl>
      <w:tblPr>
        <w:tblW w:w="909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5"/>
        <w:gridCol w:w="1315"/>
        <w:gridCol w:w="1052"/>
        <w:gridCol w:w="1052"/>
        <w:gridCol w:w="3944"/>
      </w:tblGrid>
      <w:tr>
        <w:trPr>
          <w:trHeight w:val="465"/>
        </w:trPr>
        <w:tc>
          <w:tcPr>
            <w:tcW w:w="1735"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rPr>
            </w:r>
            <w:r/>
          </w:p>
        </w:tc>
        <w:tc>
          <w:tcPr>
            <w:tcW w:w="1315"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姓名</w:t>
            </w:r>
            <w:r>
              <w:rPr>
                <w:rFonts w:hint="eastAsia" w:ascii="宋体" w:hAnsi="宋体" w:cs="宋体"/>
                <w:color w:val="000000"/>
                <w:sz w:val="24"/>
                <w:szCs w:val="24"/>
              </w:rPr>
            </w:r>
            <w:r/>
          </w:p>
        </w:tc>
        <w:tc>
          <w:tcPr>
            <w:tcW w:w="1052"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职务</w:t>
            </w:r>
            <w:r>
              <w:rPr>
                <w:rFonts w:hint="eastAsia" w:ascii="宋体" w:hAnsi="宋体" w:cs="宋体"/>
                <w:color w:val="000000"/>
                <w:sz w:val="24"/>
                <w:szCs w:val="24"/>
              </w:rPr>
            </w:r>
            <w:r/>
          </w:p>
        </w:tc>
        <w:tc>
          <w:tcPr>
            <w:tcW w:w="1052"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职称</w:t>
            </w:r>
            <w:r>
              <w:rPr>
                <w:rFonts w:hint="eastAsia" w:ascii="宋体" w:hAnsi="宋体" w:cs="宋体"/>
                <w:color w:val="000000"/>
                <w:sz w:val="24"/>
                <w:szCs w:val="24"/>
              </w:rPr>
            </w:r>
            <w:r/>
          </w:p>
        </w:tc>
        <w:tc>
          <w:tcPr>
            <w:tcW w:w="3944" w:type="dxa"/>
            <w:vAlign w:val="center"/>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主要资历、经验及承担过的项目</w:t>
            </w:r>
            <w:r>
              <w:rPr>
                <w:rFonts w:hint="eastAsia" w:ascii="宋体" w:hAnsi="宋体" w:cs="宋体"/>
                <w:color w:val="000000"/>
                <w:sz w:val="24"/>
                <w:szCs w:val="24"/>
              </w:rPr>
            </w:r>
            <w:r/>
          </w:p>
        </w:tc>
      </w:tr>
      <w:tr>
        <w:trPr>
          <w:trHeight w:val="480"/>
        </w:trPr>
        <w:tc>
          <w:tcPr>
            <w:gridSpan w:val="5"/>
            <w:tcW w:w="9098"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一、总部人员</w:t>
            </w: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项目主管</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其他人员</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gridSpan w:val="5"/>
            <w:tcW w:w="9098"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二、现场人员</w:t>
            </w: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项目经理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项目副经理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技术负责人</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造价管理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质量管理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材料管理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计划管理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安全管理</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51"/>
        </w:trPr>
        <w:tc>
          <w:tcPr>
            <w:tcW w:w="1735" w:type="dxa"/>
            <w:vAlign w:val="center"/>
            <w:vMerge w:val="restart"/>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其他人员</w:t>
            </w: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5"/>
        </w:trPr>
        <w:tc>
          <w:tcPr>
            <w:tcW w:w="1735"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5"/>
        </w:trPr>
        <w:tc>
          <w:tcPr>
            <w:tcW w:w="1735"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5"/>
        </w:trPr>
        <w:tc>
          <w:tcPr>
            <w:tcW w:w="1735"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65"/>
        </w:trPr>
        <w:tc>
          <w:tcPr>
            <w:tcW w:w="1735"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5"/>
        </w:trPr>
        <w:tc>
          <w:tcPr>
            <w:tcW w:w="1735" w:type="dxa"/>
            <w:vAlign w:val="center"/>
            <w:vMerge w:val="continue"/>
            <w:textDirection w:val="lrTb"/>
            <w:noWrap w:val="false"/>
          </w:tcPr>
          <w:p>
            <w:pPr>
              <w:pStyle w:val="1051"/>
              <w:jc w:val="left"/>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15"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052"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3944" w:type="dxa"/>
            <w:vAlign w:val="center"/>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1003"/>
        <w:keepLines w:val="0"/>
        <w:keepNext w:val="0"/>
        <w:pageBreakBefore w:val="0"/>
        <w:spacing w:line="440" w:lineRule="exact"/>
        <w:widowControl w:val="off"/>
        <w:rPr>
          <w:rFonts w:hint="eastAsia" w:ascii="Times New Roman" w:hAnsi="Times New Roman" w:eastAsia="黑体"/>
          <w:color w:val="000000"/>
          <w:sz w:val="30"/>
          <w:szCs w:val="30"/>
        </w:rPr>
      </w:pPr>
      <w:r>
        <w:rPr>
          <w:rFonts w:ascii="Times New Roman" w:hAnsi="Times New Roman" w:eastAsia="仿宋_GB2312"/>
          <w:color w:val="000000"/>
          <w:sz w:val="30"/>
          <w:szCs w:val="30"/>
          <w:highlight w:val="white"/>
        </w:rPr>
        <w:br w:type="page" w:clear="all"/>
      </w:r>
      <w:r>
        <w:rPr>
          <w:rFonts w:hint="eastAsia" w:ascii="宋体" w:hAnsi="宋体" w:eastAsia="宋体" w:cs="宋体"/>
          <w:color w:val="000000"/>
          <w:sz w:val="24"/>
          <w:szCs w:val="24"/>
          <w:highlight w:val="white"/>
        </w:rPr>
        <w:t xml:space="preserve">附件8：</w:t>
      </w:r>
      <w:r>
        <w:rPr>
          <w:rFonts w:hint="eastAsia"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履约担保</w:t>
      </w:r>
      <w:r>
        <w:rPr>
          <w:rFonts w:ascii="Times New Roman" w:hAnsi="Times New Roman" w:eastAsia="黑体"/>
          <w:color w:val="000000"/>
          <w:sz w:val="30"/>
          <w:szCs w:val="30"/>
        </w:rPr>
      </w:r>
      <w:r/>
    </w:p>
    <w:p>
      <w:pPr>
        <w:pStyle w:val="100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rPr>
        <w:t xml:space="preserve">（发包人名称）：</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鉴于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（发包人名称，以下简称“发包人”）与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（承包人名称）（以下称“承包人”）于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日就</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1.担保金额人民币（大写）</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元（¥</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w:t>
      </w:r>
      <w:r>
        <w:rPr>
          <w:rFonts w:hint="eastAsia" w:ascii="宋体" w:hAnsi="宋体" w:cs="宋体"/>
          <w:color w:val="000000"/>
          <w:sz w:val="24"/>
          <w:szCs w:val="24"/>
          <w:highlight w:val="white"/>
        </w:rPr>
        <w:t xml:space="preserve">.担保有效期自你方与承包人签订的合同生效之日起至你方签发或应签发工程接收证书之日止。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3.在本担保有效期内，因承包人违反合同约定的义务给你方造成经济损失时，我方在收到你方以书面形式提出的在担保金额内的赔偿要求后，在7天内无条件支付。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4.你方和承包人按合同约定变更合同时，我方承担本担保规定的义务不变。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5.因本保函发生的纠纷，可由双方协商解决，协商不成的，任何一方均可提请</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仲裁委员会仲裁。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6.本保函自我方法定代表人（或其授权代理人）签字并加盖公章之日起生效。</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担 保 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（盖单位章）</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法定代表人或其委托代理人：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（签字）</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电    话：</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03"/>
        <w:ind w:left="1519" w:hanging="1519"/>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w:t>
      </w:r>
      <w:r>
        <w:rPr>
          <w:rFonts w:hint="eastAsia" w:ascii="宋体" w:hAnsi="宋体" w:cs="宋体"/>
          <w:color w:val="000000"/>
          <w:sz w:val="24"/>
          <w:szCs w:val="24"/>
        </w:rPr>
      </w:r>
      <w:r/>
    </w:p>
    <w:p>
      <w:pPr>
        <w:pStyle w:val="1003"/>
        <w:keepLines w:val="0"/>
        <w:keepNext w:val="0"/>
        <w:pageBreakBefore w:val="0"/>
        <w:spacing w:line="44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附件9 ：</w:t>
      </w:r>
      <w:r>
        <w:rPr>
          <w:rFonts w:hint="eastAsia" w:ascii="宋体" w:hAnsi="宋体" w:eastAsia="宋体" w:cs="宋体"/>
          <w:color w:val="000000"/>
          <w:sz w:val="24"/>
          <w:szCs w:val="24"/>
          <w:highlight w:val="white"/>
        </w:rPr>
      </w:r>
      <w:r/>
    </w:p>
    <w:p>
      <w:pPr>
        <w:pStyle w:val="1003"/>
        <w:jc w:val="center"/>
        <w:keepLines w:val="0"/>
        <w:keepNext w:val="0"/>
        <w:pageBreakBefore w:val="0"/>
        <w:spacing w:before="156" w:after="156" w:line="440" w:lineRule="exact"/>
        <w:widowControl w:val="off"/>
        <w:rPr>
          <w:rFonts w:hint="eastAsia" w:ascii="Times New Roman" w:hAnsi="Times New Roman" w:eastAsia="黑体"/>
          <w:color w:val="000000"/>
          <w:sz w:val="30"/>
          <w:szCs w:val="30"/>
          <w:highlight w:val="white"/>
        </w:rPr>
      </w:pPr>
      <w:r>
        <w:rPr>
          <w:rFonts w:hint="eastAsia" w:ascii="Times New Roman" w:hAnsi="Times New Roman" w:eastAsia="黑体"/>
          <w:color w:val="000000"/>
          <w:sz w:val="30"/>
          <w:szCs w:val="30"/>
          <w:highlight w:val="white"/>
        </w:rPr>
        <w:t xml:space="preserve">预付款担保</w:t>
      </w:r>
      <w:r>
        <w:rPr>
          <w:rFonts w:hint="eastAsia" w:ascii="Times New Roman" w:hAnsi="Times New Roman" w:eastAsia="黑体"/>
          <w:color w:val="000000"/>
          <w:sz w:val="30"/>
          <w:szCs w:val="30"/>
          <w:highlight w:val="white"/>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 （发包人名称）：</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根据</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（承包人名称）（以下称“承包人”）与</w:t>
      </w:r>
      <w:r>
        <w:rPr>
          <w:rFonts w:hint="eastAsia" w:ascii="宋体" w:hAnsi="宋体" w:cs="宋体"/>
          <w:color w:val="000000"/>
          <w:sz w:val="24"/>
          <w:szCs w:val="24"/>
        </w:rPr>
      </w:r>
      <w:r/>
    </w:p>
    <w:p>
      <w:pPr>
        <w:pStyle w:val="1003"/>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（发包人名称）（以下简称“发包人”）于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日签订的</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1.担保金额人民币（大写）</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元（¥</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2.担保有效期自预付款支付给承包人起生效，至你方签发的进度款支付证书说明已完全扣清止。</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4.你方和承包人按合同约定变更合同时，我方承担本保函规定的义务不变。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5.因本保函发生的纠纷，可由双方协商解决，协商不成的，任何一方均可提请</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仲裁委员会仲裁。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6.本保函自我方法定代表人（或其授权代理人）签字并加盖公章之日起生效。</w:t>
      </w:r>
      <w:r>
        <w:rPr>
          <w:rFonts w:hint="eastAsia" w:ascii="宋体" w:hAnsi="宋体" w:cs="宋体"/>
          <w:color w:val="000000"/>
          <w:sz w:val="24"/>
          <w:szCs w:val="24"/>
        </w:rPr>
      </w:r>
      <w:r/>
    </w:p>
    <w:p>
      <w:pPr>
        <w:pStyle w:val="1003"/>
        <w:ind w:firstLine="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white"/>
        </w:rPr>
        <w:t xml:space="preserve">担保人：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（盖单位章）</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法定代表人或其委托代理人：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（签字）</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电    话：</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u w:val="single"/>
        </w:rPr>
      </w:r>
      <w:r/>
    </w:p>
    <w:p>
      <w:pPr>
        <w:pStyle w:val="1003"/>
        <w:ind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highlight w:val="white"/>
          <w:u w:val="single"/>
        </w:rPr>
        <w:tab/>
      </w:r>
      <w:r>
        <w:rPr>
          <w:rFonts w:hint="eastAsia" w:ascii="宋体" w:hAnsi="宋体" w:cs="宋体"/>
          <w:color w:val="000000"/>
          <w:sz w:val="24"/>
          <w:szCs w:val="24"/>
          <w:u w:val="single"/>
        </w:rPr>
      </w:r>
      <w:r/>
    </w:p>
    <w:p>
      <w:pPr>
        <w:pStyle w:val="1003"/>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03"/>
        <w:keepLines w:val="0"/>
        <w:keepNext w:val="0"/>
        <w:pageBreakBefore w:val="0"/>
        <w:spacing w:line="360" w:lineRule="auto"/>
        <w:widowControl w:val="off"/>
        <w:rPr>
          <w:rFonts w:ascii="Times New Roman" w:hAnsi="Times New Roman" w:eastAsia="黑体"/>
          <w:color w:val="000000"/>
          <w:sz w:val="30"/>
          <w:szCs w:val="30"/>
        </w:rPr>
      </w:pP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w:t>
      </w:r>
      <w:r>
        <w:rPr>
          <w:rFonts w:ascii="Times New Roman" w:hAnsi="Times New Roman" w:eastAsia="仿宋_GB2312"/>
          <w:b/>
          <w:color w:val="000000"/>
          <w:sz w:val="30"/>
          <w:szCs w:val="30"/>
          <w:highlight w:val="white"/>
        </w:rPr>
        <w:br w:type="page" w:clear="all"/>
      </w:r>
      <w:r>
        <w:rPr>
          <w:rFonts w:hint="eastAsia" w:ascii="宋体" w:hAnsi="宋体" w:eastAsia="宋体" w:cs="宋体"/>
          <w:color w:val="000000"/>
          <w:sz w:val="24"/>
          <w:szCs w:val="24"/>
          <w:highlight w:val="white"/>
        </w:rPr>
        <w:t xml:space="preserve">附件10</w:t>
      </w:r>
      <w:r>
        <w:rPr>
          <w:rFonts w:hint="eastAsia" w:ascii="宋体" w:hAnsi="宋体" w:eastAsia="宋体" w:cs="宋体"/>
          <w:color w:val="000000"/>
          <w:sz w:val="24"/>
          <w:szCs w:val="24"/>
          <w:highlight w:val="white"/>
          <w:lang w:eastAsia="zh-CN"/>
        </w:rPr>
        <w:t xml:space="preserve">：</w:t>
      </w:r>
      <w:r>
        <w:rPr>
          <w:rFonts w:ascii="Times New Roman" w:hAnsi="Times New Roman" w:eastAsia="黑体"/>
          <w:color w:val="000000"/>
          <w:sz w:val="30"/>
          <w:szCs w:val="30"/>
          <w:highlight w:val="white"/>
        </w:rPr>
        <w:t xml:space="preserve"> </w:t>
      </w: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hint="eastAsia" w:ascii="Times New Roman" w:hAnsi="Times New Roman" w:eastAsia="黑体"/>
          <w:color w:val="000000"/>
          <w:sz w:val="30"/>
          <w:szCs w:val="30"/>
          <w:highlight w:val="white"/>
        </w:rPr>
        <w:t xml:space="preserve">支付担保</w:t>
      </w:r>
      <w:r>
        <w:rPr>
          <w:rFonts w:ascii="Times New Roman" w:hAnsi="Times New Roman" w:eastAsia="黑体"/>
          <w:color w:val="000000"/>
          <w:sz w:val="30"/>
          <w:szCs w:val="30"/>
        </w:rPr>
      </w:r>
      <w:r/>
    </w:p>
    <w:p>
      <w:pPr>
        <w:pStyle w:val="100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（承包人）：</w:t>
      </w:r>
      <w:r>
        <w:rPr>
          <w:rFonts w:hint="eastAsia" w:ascii="宋体" w:hAnsi="宋体" w:cs="宋体"/>
          <w:color w:val="000000"/>
          <w:sz w:val="24"/>
          <w:szCs w:val="24"/>
        </w:rPr>
      </w:r>
      <w:r/>
    </w:p>
    <w:p>
      <w:pPr>
        <w:pStyle w:val="100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鉴于你方作为承包人已经与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（发包人名称）（以下称“发包人”）于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日签订了</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（工程名称）《建设工程施工合同》（以下称“主合同”），应发包人的申请，我方愿就发包人履行主合同约定的工程款支付义务以保证的方式向你方提供如下担保：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一、保证的范围及保证金额</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1.我方的保证范围是主合同约定的工程款。</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2.本保函所称主合同约定的工程款是指主合同约定的除工程质量保证金以外的合同价款。</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3.我方保证的金额是主合同约定的工程款的</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%，数额最高不超过人民币元（大写：</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二、保证的方式及保证期间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 我方保证的方式为：连带责任保证。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2.我方保证的期间为：自本合同生效之日起至主合同约定的工程款支付完毕之日后</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日内。</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3.你方与发包人协议变更工程款支付日期的，经我方书面同意后，保证期间按照变更后的支付日期做相应调整。</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三、承担保证责任的形式</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我方承担保证责任的形式是代为支付。发包人未按主合同约定向你方支付工程款的，由我方在保证金额内代为支付。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四、代偿的安排</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1.你方要求我方承担保证责任的，应向我方发出书面索赔通知及发包人未支付主合同约定工程款的证明材料。索赔通知应写明要求索赔的金额，支付款项应到达的账号。</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3.我方收到你方的书面索赔通知及相应的证明材料后７天内无条件支付。</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五、保证责任的解除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1.在本保函承诺的保证期间内，你方未书面向我方主张保证责任的，自保证期间届满次日起，我方保证责任解除。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2.发包人按主合同约定履行了工程款的全部支付义务的，自本保函承诺的保证期间届满次日起，我方保证责任解除。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3.我方按照本保函向你方履行保证责任所支付金额达到本保函保证金额时，自我方向你方支付（支付款项从我方账户划出）之日起，保证责任即解除。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4.按照法律法规的规定或出现应解除我方保证责任的其他情形的，我方在本保函项下的保证责任亦解除。</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5.我方解除保证责任后，你方应自我方保证责任解除之日起</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个工作日内，将本保函原件返还我方。</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六、免责条款</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1.因你方违约致使发包人不能履行义务的，我方不承担保证责任。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2.依照法律法规的规定或你方与发包人的另行约定，免除发包人部分或全部义务的我方亦免除其相应的保证责任。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3.你方与发包人协议变更主合同的，如加重发包人责任致使我方保证责任加重的，需征得我方书面同意，否则我方不再承担因此而加重部分的保证责任，但主合同第10条〔变更〕约定的变更不受本款限制。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4.因不可抗力造成发包人不能履行义务的，我方不承担保证责任。</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七、争议解决</w:t>
      </w:r>
      <w:r>
        <w:rPr>
          <w:rFonts w:hint="eastAsia" w:ascii="宋体" w:hAnsi="宋体" w:cs="宋体"/>
          <w:color w:val="000000"/>
          <w:sz w:val="24"/>
          <w:szCs w:val="24"/>
        </w:rPr>
      </w:r>
      <w:r/>
    </w:p>
    <w:p>
      <w:pPr>
        <w:pStyle w:val="1003"/>
        <w:ind w:firstLine="480"/>
        <w:keepLines w:val="0"/>
        <w:keepNext w:val="0"/>
        <w:pageBreakBefore w:val="0"/>
        <w:spacing w:after="120"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因本保函或本保函相关事项发生的纠纷，可由双方协商解决，协商不成的，按下列第</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种方式解决：</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（1）向</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仲裁委员会申请仲裁；</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（2）向</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人民法院起诉。</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八、保函的生效</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本保函自我方法定代表人（或其授权代理人）签字并加盖公章之日起生效。</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ind w:right="60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1003"/>
        <w:ind w:right="600"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担保人：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（盖章）</w:t>
      </w:r>
      <w:r>
        <w:rPr>
          <w:rFonts w:hint="eastAsia" w:ascii="宋体" w:hAnsi="宋体" w:cs="宋体"/>
          <w:color w:val="000000"/>
          <w:sz w:val="24"/>
          <w:szCs w:val="24"/>
        </w:rPr>
      </w:r>
      <w:r/>
    </w:p>
    <w:p>
      <w:pPr>
        <w:pStyle w:val="1003"/>
        <w:ind w:right="1200"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法定代表人或委托代理人：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（签字）</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邮政编码：</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传    真：</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rPr>
      </w:r>
      <w:r/>
    </w:p>
    <w:p>
      <w:pPr>
        <w:pStyle w:val="1003"/>
        <w:ind w:right="150" w:firstLine="480"/>
        <w:keepLines w:val="0"/>
        <w:keepNext w:val="0"/>
        <w:pageBreakBefore w:val="0"/>
        <w:spacing w:line="360" w:lineRule="auto"/>
        <w:widowControl w:val="off"/>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1003"/>
        <w:ind w:right="150"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年</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月</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日</w:t>
      </w:r>
      <w:r>
        <w:rPr>
          <w:rFonts w:hint="eastAsia" w:ascii="宋体" w:hAnsi="宋体" w:cs="宋体"/>
          <w:color w:val="000000"/>
          <w:sz w:val="24"/>
          <w:szCs w:val="24"/>
        </w:rPr>
      </w:r>
      <w:r/>
    </w:p>
    <w:p>
      <w:pPr>
        <w:pStyle w:val="1003"/>
        <w:keepLines w:val="0"/>
        <w:keepNext w:val="0"/>
        <w:pageBreakBefore w:val="0"/>
        <w:spacing w:line="440" w:lineRule="exact"/>
        <w:widowControl w:val="off"/>
        <w:rPr>
          <w:rFonts w:ascii="Times New Roman" w:hAnsi="Times New Roman" w:eastAsia="黑体"/>
          <w:color w:val="000000"/>
          <w:sz w:val="30"/>
          <w:szCs w:val="30"/>
        </w:rPr>
      </w:pPr>
      <w:r>
        <w:rPr>
          <w:rFonts w:ascii="Times New Roman" w:hAnsi="Times New Roman" w:eastAsia="仿宋_GB2312"/>
          <w:color w:val="000000"/>
          <w:sz w:val="30"/>
          <w:szCs w:val="30"/>
          <w:highlight w:val="white"/>
        </w:rPr>
        <w:br w:type="page" w:clear="all"/>
      </w:r>
      <w:r>
        <w:rPr>
          <w:rFonts w:hint="eastAsia" w:ascii="宋体" w:hAnsi="宋体" w:eastAsia="宋体" w:cs="宋体"/>
          <w:color w:val="000000"/>
          <w:sz w:val="24"/>
          <w:szCs w:val="24"/>
          <w:highlight w:val="white"/>
        </w:rPr>
        <w:t xml:space="preserve">附件11：</w:t>
      </w: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ascii="Times New Roman" w:hAnsi="Times New Roman" w:eastAsia="黑体"/>
          <w:color w:val="000000"/>
          <w:sz w:val="30"/>
          <w:szCs w:val="30"/>
          <w:highlight w:val="white"/>
        </w:rPr>
        <w:t xml:space="preserve">11-1</w:t>
      </w:r>
      <w:r>
        <w:rPr>
          <w:rFonts w:hint="eastAsia" w:ascii="Times New Roman" w:hAnsi="Times New Roman" w:eastAsia="黑体"/>
          <w:color w:val="000000"/>
          <w:sz w:val="30"/>
          <w:szCs w:val="30"/>
          <w:highlight w:val="white"/>
        </w:rPr>
        <w:t xml:space="preserve">：材料暂估价表</w:t>
      </w:r>
      <w:r>
        <w:rPr>
          <w:rFonts w:ascii="Times New Roman" w:hAnsi="Times New Roman" w:eastAsia="黑体"/>
          <w:color w:val="000000"/>
          <w:sz w:val="30"/>
          <w:szCs w:val="30"/>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序号</w:t>
            </w:r>
            <w:r>
              <w:rPr>
                <w:rFonts w:hint="eastAsia" w:ascii="宋体" w:hAnsi="宋体" w:cs="宋体"/>
                <w:color w:val="000000"/>
                <w:sz w:val="24"/>
                <w:szCs w:val="24"/>
              </w:rPr>
            </w:r>
            <w:r/>
          </w:p>
        </w:tc>
        <w:tc>
          <w:tcPr>
            <w:tcW w:w="1984"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名称</w:t>
            </w:r>
            <w:r>
              <w:rPr>
                <w:rFonts w:hint="eastAsia" w:ascii="宋体" w:hAnsi="宋体" w:cs="宋体"/>
                <w:color w:val="000000"/>
                <w:sz w:val="24"/>
                <w:szCs w:val="24"/>
              </w:rPr>
            </w:r>
            <w:r/>
          </w:p>
        </w:tc>
        <w:tc>
          <w:tcPr>
            <w:tcW w:w="851"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单位</w:t>
            </w:r>
            <w:r>
              <w:rPr>
                <w:rFonts w:hint="eastAsia" w:ascii="宋体" w:hAnsi="宋体" w:cs="宋体"/>
                <w:color w:val="000000"/>
                <w:sz w:val="24"/>
                <w:szCs w:val="24"/>
              </w:rPr>
            </w:r>
            <w:r/>
          </w:p>
        </w:tc>
        <w:tc>
          <w:tcPr>
            <w:tcW w:w="774"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数量</w:t>
            </w:r>
            <w:r>
              <w:rPr>
                <w:rFonts w:hint="eastAsia" w:ascii="宋体" w:hAnsi="宋体" w:cs="宋体"/>
                <w:color w:val="000000"/>
                <w:sz w:val="24"/>
                <w:szCs w:val="24"/>
              </w:rPr>
            </w:r>
            <w:r/>
          </w:p>
        </w:tc>
        <w:tc>
          <w:tcPr>
            <w:tcW w:w="1352"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单价（元）</w:t>
            </w:r>
            <w:r>
              <w:rPr>
                <w:rFonts w:hint="eastAsia" w:ascii="宋体" w:hAnsi="宋体" w:cs="宋体"/>
                <w:color w:val="000000"/>
                <w:sz w:val="24"/>
                <w:szCs w:val="24"/>
              </w:rPr>
            </w:r>
            <w:r/>
          </w:p>
        </w:tc>
        <w:tc>
          <w:tcPr>
            <w:tcW w:w="1418"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合价（元）</w:t>
            </w:r>
            <w:r>
              <w:rPr>
                <w:rFonts w:hint="eastAsia" w:ascii="宋体" w:hAnsi="宋体" w:cs="宋体"/>
                <w:color w:val="000000"/>
                <w:sz w:val="24"/>
                <w:szCs w:val="24"/>
              </w:rPr>
            </w:r>
            <w:r/>
          </w:p>
        </w:tc>
        <w:tc>
          <w:tcPr>
            <w:tcW w:w="1701"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备注</w:t>
            </w:r>
            <w:r>
              <w:rPr>
                <w:rFonts w:hint="eastAsia" w:ascii="宋体" w:hAnsi="宋体" w:cs="宋体"/>
                <w:color w:val="000000"/>
                <w:sz w:val="24"/>
                <w:szCs w:val="24"/>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bl>
    <w:p>
      <w:pPr>
        <w:pStyle w:val="1003"/>
        <w:keepLines w:val="0"/>
        <w:keepNext w:val="0"/>
        <w:pageBreakBefore w:val="0"/>
        <w:spacing w:before="156" w:after="156" w:line="440" w:lineRule="exact"/>
        <w:widowControl w:val="off"/>
        <w:rPr>
          <w:rFonts w:ascii="Times New Roman" w:hAnsi="Times New Roman" w:eastAsia="黑体"/>
          <w:color w:val="000000"/>
          <w:sz w:val="30"/>
          <w:szCs w:val="30"/>
        </w:rPr>
      </w:pPr>
      <w:r>
        <w:rPr>
          <w:rFonts w:ascii="Times New Roman" w:hAnsi="Times New Roman" w:eastAsia="黑体"/>
          <w:color w:val="000000"/>
          <w:sz w:val="30"/>
          <w:szCs w:val="30"/>
        </w:rPr>
      </w:r>
      <w:r/>
    </w:p>
    <w:p>
      <w:pPr>
        <w:pStyle w:val="1003"/>
        <w:jc w:val="center"/>
        <w:keepLines w:val="0"/>
        <w:keepNext w:val="0"/>
        <w:pageBreakBefore w:val="0"/>
        <w:spacing w:before="156" w:after="156" w:line="440" w:lineRule="exact"/>
        <w:widowControl w:val="off"/>
        <w:rPr>
          <w:rFonts w:ascii="Times New Roman" w:hAnsi="Times New Roman" w:eastAsia="黑体"/>
          <w:color w:val="000000"/>
          <w:sz w:val="30"/>
          <w:szCs w:val="30"/>
        </w:rPr>
      </w:pPr>
      <w:r>
        <w:rPr>
          <w:rFonts w:ascii="Times New Roman" w:hAnsi="Times New Roman" w:eastAsia="黑体"/>
          <w:color w:val="000000"/>
          <w:sz w:val="30"/>
          <w:szCs w:val="30"/>
          <w:highlight w:val="white"/>
        </w:rPr>
        <w:t xml:space="preserve">11-2</w:t>
      </w:r>
      <w:r>
        <w:rPr>
          <w:rFonts w:hint="eastAsia" w:ascii="Times New Roman" w:hAnsi="Times New Roman" w:eastAsia="黑体"/>
          <w:color w:val="000000"/>
          <w:sz w:val="30"/>
          <w:szCs w:val="30"/>
          <w:highlight w:val="white"/>
        </w:rPr>
        <w:t xml:space="preserve">：工程设备暂估价表</w:t>
      </w:r>
      <w:r>
        <w:rPr>
          <w:rFonts w:ascii="Times New Roman" w:hAnsi="Times New Roman" w:eastAsia="黑体"/>
          <w:color w:val="000000"/>
          <w:sz w:val="30"/>
          <w:szCs w:val="30"/>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序号</w:t>
            </w:r>
            <w:r>
              <w:rPr>
                <w:rFonts w:hint="eastAsia" w:ascii="宋体" w:hAnsi="宋体" w:cs="宋体"/>
                <w:color w:val="000000"/>
                <w:sz w:val="24"/>
                <w:szCs w:val="24"/>
              </w:rPr>
            </w:r>
            <w:r/>
          </w:p>
        </w:tc>
        <w:tc>
          <w:tcPr>
            <w:tcW w:w="1984"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名称</w:t>
            </w:r>
            <w:r>
              <w:rPr>
                <w:rFonts w:hint="eastAsia" w:ascii="宋体" w:hAnsi="宋体" w:cs="宋体"/>
                <w:color w:val="000000"/>
                <w:sz w:val="24"/>
                <w:szCs w:val="24"/>
              </w:rPr>
            </w:r>
            <w:r/>
          </w:p>
        </w:tc>
        <w:tc>
          <w:tcPr>
            <w:tcW w:w="851"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单位</w:t>
            </w:r>
            <w:r>
              <w:rPr>
                <w:rFonts w:hint="eastAsia" w:ascii="宋体" w:hAnsi="宋体" w:cs="宋体"/>
                <w:color w:val="000000"/>
                <w:sz w:val="24"/>
                <w:szCs w:val="24"/>
              </w:rPr>
            </w:r>
            <w:r/>
          </w:p>
        </w:tc>
        <w:tc>
          <w:tcPr>
            <w:tcW w:w="774"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数量</w:t>
            </w:r>
            <w:r>
              <w:rPr>
                <w:rFonts w:hint="eastAsia" w:ascii="宋体" w:hAnsi="宋体" w:cs="宋体"/>
                <w:color w:val="000000"/>
                <w:sz w:val="24"/>
                <w:szCs w:val="24"/>
              </w:rPr>
            </w:r>
            <w:r/>
          </w:p>
        </w:tc>
        <w:tc>
          <w:tcPr>
            <w:tcW w:w="1352"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单价（元）</w:t>
            </w:r>
            <w:r>
              <w:rPr>
                <w:rFonts w:hint="eastAsia" w:ascii="宋体" w:hAnsi="宋体" w:cs="宋体"/>
                <w:color w:val="000000"/>
                <w:sz w:val="24"/>
                <w:szCs w:val="24"/>
              </w:rPr>
            </w:r>
            <w:r/>
          </w:p>
        </w:tc>
        <w:tc>
          <w:tcPr>
            <w:tcW w:w="1418"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合价（元）</w:t>
            </w:r>
            <w:r>
              <w:rPr>
                <w:rFonts w:hint="eastAsia" w:ascii="宋体" w:hAnsi="宋体" w:cs="宋体"/>
                <w:color w:val="000000"/>
                <w:sz w:val="24"/>
                <w:szCs w:val="24"/>
              </w:rPr>
            </w:r>
            <w:r/>
          </w:p>
        </w:tc>
        <w:tc>
          <w:tcPr>
            <w:tcW w:w="1701"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备注</w:t>
            </w:r>
            <w:r>
              <w:rPr>
                <w:rFonts w:hint="eastAsia" w:ascii="宋体" w:hAnsi="宋体" w:cs="宋体"/>
                <w:color w:val="000000"/>
                <w:sz w:val="24"/>
                <w:szCs w:val="24"/>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r>
        <w:trPr/>
        <w:tc>
          <w:tcPr>
            <w:tcW w:w="993"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98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85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774"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352"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418"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c>
          <w:tcPr>
            <w:tcW w:w="1701" w:type="dxa"/>
            <w:vAlign w:val="top"/>
            <w:textDirection w:val="lrTb"/>
            <w:noWrap w:val="false"/>
          </w:tcPr>
          <w:p>
            <w:pPr>
              <w:pStyle w:val="1003"/>
              <w:ind w:left="63" w:right="63"/>
              <w:keepLines w:val="0"/>
              <w:keepNext w:val="0"/>
              <w:pageBreakBefore w:val="0"/>
              <w:spacing w:line="440" w:lineRule="exact"/>
              <w:widowControl w:val="off"/>
              <w:rPr>
                <w:rFonts w:hint="eastAsia" w:ascii="仿宋_GB2312" w:hAnsi="宋体" w:eastAsia="仿宋_GB2312"/>
                <w:color w:val="000000"/>
                <w:sz w:val="28"/>
                <w:szCs w:val="30"/>
              </w:rPr>
            </w:pPr>
            <w:r>
              <w:rPr>
                <w:rFonts w:hint="eastAsia" w:ascii="仿宋_GB2312" w:hAnsi="宋体" w:eastAsia="仿宋_GB2312"/>
                <w:color w:val="000000"/>
                <w:sz w:val="28"/>
                <w:szCs w:val="30"/>
              </w:rPr>
            </w:r>
            <w:r/>
          </w:p>
        </w:tc>
      </w:tr>
    </w:tbl>
    <w:p>
      <w:pPr>
        <w:pStyle w:val="1003"/>
        <w:keepLines w:val="0"/>
        <w:keepNext w:val="0"/>
        <w:pageBreakBefore w:val="0"/>
        <w:spacing w:line="440" w:lineRule="exact"/>
        <w:widowControl w:val="off"/>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r>
      <w:r/>
    </w:p>
    <w:p>
      <w:pPr>
        <w:pStyle w:val="1003"/>
        <w:jc w:val="center"/>
        <w:keepLines w:val="0"/>
        <w:keepNext w:val="0"/>
        <w:pageBreakBefore w:val="0"/>
        <w:spacing w:before="156" w:after="156" w:line="440" w:lineRule="exact"/>
        <w:widowControl w:val="off"/>
        <w:rPr>
          <w:rFonts w:hint="eastAsia" w:ascii="Times New Roman" w:hAnsi="Times New Roman" w:eastAsia="黑体"/>
          <w:color w:val="000000"/>
          <w:sz w:val="30"/>
          <w:szCs w:val="30"/>
          <w:highlight w:val="white"/>
        </w:rPr>
      </w:pPr>
      <w:r>
        <w:rPr>
          <w:rFonts w:ascii="Times New Roman" w:hAnsi="Times New Roman" w:eastAsia="仿宋_GB2312"/>
          <w:color w:val="000000"/>
          <w:sz w:val="30"/>
          <w:szCs w:val="30"/>
          <w:highlight w:val="white"/>
        </w:rPr>
        <w:br w:type="page" w:clear="all"/>
      </w:r>
      <w:r>
        <w:rPr>
          <w:rFonts w:ascii="Times New Roman" w:hAnsi="Times New Roman" w:eastAsia="黑体"/>
          <w:color w:val="000000"/>
          <w:sz w:val="30"/>
          <w:szCs w:val="30"/>
          <w:highlight w:val="white"/>
        </w:rPr>
        <w:t xml:space="preserve">11-3</w:t>
      </w:r>
      <w:r>
        <w:rPr>
          <w:rFonts w:hint="eastAsia" w:ascii="Times New Roman" w:hAnsi="Times New Roman" w:eastAsia="黑体"/>
          <w:color w:val="000000"/>
          <w:sz w:val="30"/>
          <w:szCs w:val="30"/>
          <w:highlight w:val="white"/>
        </w:rPr>
        <w:t xml:space="preserve">：专业工程暂估价表</w:t>
      </w:r>
      <w:r>
        <w:rPr>
          <w:rFonts w:hint="eastAsia" w:ascii="Times New Roman" w:hAnsi="Times New Roman" w:eastAsia="黑体"/>
          <w:color w:val="000000"/>
          <w:sz w:val="30"/>
          <w:szCs w:val="30"/>
          <w:highlight w:val="whit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1"/>
        <w:gridCol w:w="2056"/>
        <w:gridCol w:w="4850"/>
        <w:gridCol w:w="1322"/>
      </w:tblGrid>
      <w:tr>
        <w:trPr>
          <w:trHeight w:val="466"/>
        </w:trPr>
        <w:tc>
          <w:tcPr>
            <w:tcW w:w="911"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序号</w:t>
            </w:r>
            <w:r>
              <w:rPr>
                <w:rFonts w:hint="eastAsia" w:ascii="宋体" w:hAnsi="宋体" w:cs="宋体"/>
                <w:color w:val="000000"/>
                <w:sz w:val="24"/>
                <w:szCs w:val="24"/>
              </w:rPr>
            </w:r>
            <w:r/>
          </w:p>
        </w:tc>
        <w:tc>
          <w:tcPr>
            <w:tcW w:w="2056"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专业工程名称</w:t>
            </w:r>
            <w:r>
              <w:rPr>
                <w:rFonts w:hint="eastAsia" w:ascii="宋体" w:hAnsi="宋体" w:cs="宋体"/>
                <w:color w:val="000000"/>
                <w:sz w:val="24"/>
                <w:szCs w:val="24"/>
              </w:rPr>
            </w:r>
            <w:r/>
          </w:p>
        </w:tc>
        <w:tc>
          <w:tcPr>
            <w:tcW w:w="4850"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工程内容</w:t>
            </w:r>
            <w:r>
              <w:rPr>
                <w:rFonts w:hint="eastAsia" w:ascii="宋体" w:hAnsi="宋体" w:cs="宋体"/>
                <w:color w:val="000000"/>
                <w:sz w:val="24"/>
                <w:szCs w:val="24"/>
              </w:rPr>
            </w:r>
            <w:r/>
          </w:p>
        </w:tc>
        <w:tc>
          <w:tcPr>
            <w:tcW w:w="1322" w:type="dxa"/>
            <w:vAlign w:val="top"/>
            <w:textDirection w:val="lrTb"/>
            <w:noWrap w:val="false"/>
          </w:tcPr>
          <w:p>
            <w:pPr>
              <w:pStyle w:val="1003"/>
              <w:ind w:left="63" w:right="63"/>
              <w:jc w:val="center"/>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金额</w:t>
            </w:r>
            <w:r>
              <w:rPr>
                <w:rFonts w:hint="eastAsia" w:ascii="宋体" w:hAnsi="宋体" w:cs="宋体"/>
                <w:color w:val="000000"/>
                <w:sz w:val="24"/>
                <w:szCs w:val="24"/>
              </w:rPr>
            </w:r>
            <w:r/>
          </w:p>
        </w:tc>
      </w:tr>
      <w:tr>
        <w:trPr>
          <w:trHeight w:val="494"/>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39"/>
        </w:trPr>
        <w:tc>
          <w:tcPr>
            <w:tcW w:w="911"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056"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850"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1322"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rHeight w:val="494"/>
        </w:trPr>
        <w:tc>
          <w:tcPr>
            <w:gridSpan w:val="4"/>
            <w:tcW w:w="9139" w:type="dxa"/>
            <w:vAlign w:val="top"/>
            <w:textDirection w:val="lrTb"/>
            <w:noWrap w:val="false"/>
          </w:tcPr>
          <w:p>
            <w:pPr>
              <w:pStyle w:val="1003"/>
              <w:ind w:left="63" w:right="63"/>
              <w:keepLines w:val="0"/>
              <w:keepNext w:val="0"/>
              <w:pageBreakBefore w:val="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highlight w:val="white"/>
              </w:rPr>
              <w:t xml:space="preserve">小计：</w:t>
            </w:r>
            <w:r>
              <w:rPr>
                <w:rFonts w:hint="eastAsia" w:ascii="宋体" w:hAnsi="宋体" w:cs="宋体"/>
                <w:color w:val="000000"/>
                <w:sz w:val="24"/>
                <w:szCs w:val="24"/>
              </w:rPr>
            </w:r>
            <w:r/>
          </w:p>
        </w:tc>
      </w:tr>
    </w:tbl>
    <w:p>
      <w:pPr>
        <w:pStyle w:val="93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1003"/>
        <w:keepLines w:val="0"/>
        <w:keepNext w:val="0"/>
        <w:pageBreakBefore w:val="0"/>
        <w:spacing w:line="440" w:lineRule="exact"/>
        <w:widowControl w:val="off"/>
        <w:rPr>
          <w:rFonts w:hint="eastAsia" w:ascii="宋体" w:hAnsi="宋体"/>
          <w:sz w:val="24"/>
        </w:rPr>
      </w:pPr>
      <w:r>
        <w:rPr>
          <w:rFonts w:hint="eastAsia" w:ascii="宋体" w:hAnsi="宋体"/>
          <w:sz w:val="24"/>
        </w:rPr>
      </w:r>
      <w:r/>
    </w:p>
    <w:p>
      <w:pPr>
        <w:pStyle w:val="934"/>
        <w:jc w:val="center"/>
        <w:keepLines w:val="0"/>
        <w:keepNext w:val="0"/>
        <w:pageBreakBefore w:val="0"/>
        <w:spacing w:before="120" w:after="120" w:line="360" w:lineRule="auto"/>
        <w:widowControl w:val="off"/>
        <w:rPr>
          <w:rFonts w:hint="eastAsia" w:ascii="宋体" w:hAnsi="宋体"/>
          <w:sz w:val="24"/>
        </w:rPr>
      </w:pPr>
      <w:r/>
      <w:bookmarkEnd w:id="98"/>
      <w:r/>
      <w:bookmarkStart w:id="409" w:name="_Toc14557"/>
      <w:r/>
      <w:bookmarkStart w:id="410" w:name="_Toc32435"/>
      <w:r>
        <w:rPr>
          <w:rFonts w:hint="eastAsia" w:ascii="宋体" w:hAnsi="宋体"/>
          <w:sz w:val="36"/>
        </w:rPr>
        <w:t xml:space="preserve">第四部分  采购需求</w:t>
      </w:r>
      <w:bookmarkEnd w:id="409"/>
      <w:r/>
      <w:bookmarkEnd w:id="410"/>
      <w:r/>
      <w:bookmarkStart w:id="411" w:name="EB68765fdf434f4d4fafbff0323c811db7"/>
      <w:r>
        <w:rPr>
          <w:rFonts w:hint="eastAsia" w:ascii="宋体" w:hAnsi="宋体"/>
          <w:sz w:val="24"/>
        </w:rPr>
      </w:r>
      <w:r/>
    </w:p>
    <w:p>
      <w:pPr>
        <w:pStyle w:val="933"/>
        <w:ind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一、项目概况</w:t>
      </w:r>
      <w:r>
        <w:rPr>
          <w:rFonts w:ascii="宋体" w:hAnsi="宋体" w:cs="宋体"/>
          <w:b/>
          <w:sz w:val="24"/>
        </w:rPr>
      </w:r>
      <w:r/>
    </w:p>
    <w:p>
      <w:pPr>
        <w:pStyle w:val="933"/>
        <w:ind w:firstLine="480"/>
        <w:jc w:val="left"/>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1．工程名称：</w:t>
      </w:r>
      <w:r>
        <w:rPr>
          <w:rFonts w:hint="eastAsia" w:ascii="宋体" w:hAnsi="宋体" w:cs="宋体"/>
          <w:sz w:val="24"/>
          <w:lang w:eastAsia="zh-CN"/>
        </w:rPr>
        <w:t xml:space="preserve">2026年镇江市北固居住房产管理处市直管公房修缮工程</w:t>
      </w:r>
      <w:r>
        <w:rPr>
          <w:rFonts w:hint="eastAsia" w:ascii="宋体" w:hAnsi="宋体" w:eastAsia="宋体" w:cs="宋体"/>
          <w:sz w:val="24"/>
          <w:lang w:eastAsia="zh-CN"/>
        </w:rPr>
      </w:r>
      <w:r/>
    </w:p>
    <w:p>
      <w:pPr>
        <w:pStyle w:val="933"/>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建设地点：京口区范围内</w:t>
      </w:r>
      <w:r>
        <w:rPr>
          <w:rFonts w:ascii="宋体" w:hAnsi="宋体" w:cs="宋体"/>
          <w:sz w:val="24"/>
        </w:rPr>
      </w:r>
      <w:r/>
    </w:p>
    <w:p>
      <w:pPr>
        <w:pStyle w:val="933"/>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建设规模：</w:t>
      </w:r>
      <w:r>
        <w:rPr>
          <w:rFonts w:hint="eastAsia" w:ascii="宋体" w:hAnsi="宋体"/>
          <w:sz w:val="24"/>
          <w:szCs w:val="24"/>
        </w:rPr>
        <w:t xml:space="preserve">本项目主要对</w:t>
      </w:r>
      <w:r>
        <w:rPr>
          <w:rFonts w:hint="eastAsia" w:ascii="宋体" w:hAnsi="宋体"/>
          <w:sz w:val="24"/>
          <w:szCs w:val="24"/>
          <w:lang w:val="en-US" w:eastAsia="zh-CN"/>
        </w:rPr>
        <w:t xml:space="preserve">京口</w:t>
      </w:r>
      <w:r>
        <w:rPr>
          <w:rFonts w:hint="eastAsia" w:ascii="宋体" w:hAnsi="宋体"/>
          <w:sz w:val="24"/>
          <w:szCs w:val="24"/>
        </w:rPr>
        <w:t xml:space="preserve">区直管公房进行修缮，</w:t>
      </w:r>
      <w:r>
        <w:rPr>
          <w:rFonts w:hint="eastAsia" w:ascii="宋体" w:hAnsi="宋体"/>
          <w:sz w:val="24"/>
          <w:szCs w:val="24"/>
          <w:lang w:val="en-US" w:eastAsia="zh-CN"/>
        </w:rPr>
        <w:t xml:space="preserve">北固</w:t>
      </w:r>
      <w:r>
        <w:rPr>
          <w:rFonts w:hint="eastAsia" w:ascii="宋体" w:hAnsi="宋体"/>
          <w:sz w:val="24"/>
          <w:szCs w:val="24"/>
        </w:rPr>
        <w:t xml:space="preserve">房管处共修缮面积2</w:t>
      </w:r>
      <w:r>
        <w:rPr>
          <w:rFonts w:hint="eastAsia" w:ascii="宋体" w:hAnsi="宋体"/>
          <w:sz w:val="24"/>
          <w:szCs w:val="24"/>
          <w:lang w:val="en-US" w:eastAsia="zh-CN"/>
        </w:rPr>
        <w:t xml:space="preserve">118.66</w:t>
      </w:r>
      <w:r>
        <w:rPr>
          <w:rFonts w:hint="eastAsia" w:ascii="宋体" w:hAnsi="宋体"/>
          <w:sz w:val="24"/>
          <w:szCs w:val="24"/>
        </w:rPr>
        <w:t xml:space="preserve">平方米，涉及户数</w:t>
      </w:r>
      <w:r>
        <w:rPr>
          <w:rFonts w:hint="eastAsia" w:ascii="宋体" w:hAnsi="宋体"/>
          <w:sz w:val="24"/>
          <w:szCs w:val="24"/>
          <w:lang w:val="en-US" w:eastAsia="zh-CN"/>
        </w:rPr>
        <w:t xml:space="preserve">58</w:t>
      </w:r>
      <w:r>
        <w:rPr>
          <w:rFonts w:hint="eastAsia" w:ascii="宋体" w:hAnsi="宋体"/>
          <w:sz w:val="24"/>
          <w:szCs w:val="24"/>
        </w:rPr>
        <w:t xml:space="preserve">户。本项目主要实施内容包括渗水屋面翻修、地面维修、墙体维修、更换木楼梯、门窗更换及老化水管电线的更换，适当增加部分安全设施等。直管公房大多分布在老城区巷道内，施工地点零星分散、工程地点狭小，受周边居民和既有建筑的影响及限制较多。</w:t>
      </w:r>
      <w:r>
        <w:rPr>
          <w:rFonts w:hint="eastAsia" w:ascii="宋体" w:hAnsi="宋体" w:cs="宋体"/>
          <w:sz w:val="24"/>
        </w:rPr>
      </w:r>
      <w:r/>
    </w:p>
    <w:p>
      <w:pPr>
        <w:pStyle w:val="933"/>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采购范围：</w:t>
      </w:r>
      <w:r>
        <w:rPr>
          <w:rFonts w:ascii="宋体" w:hAnsi="宋体" w:cs="宋体"/>
          <w:sz w:val="24"/>
        </w:rPr>
        <w:t xml:space="preserve">工程量清单范围内全部内容的施工</w:t>
      </w:r>
      <w:r>
        <w:rPr>
          <w:rFonts w:ascii="宋体" w:hAnsi="宋体" w:cs="宋体"/>
          <w:sz w:val="24"/>
        </w:rPr>
      </w:r>
      <w:r/>
    </w:p>
    <w:p>
      <w:pPr>
        <w:pStyle w:val="933"/>
        <w:ind w:firstLine="480"/>
        <w:jc w:val="left"/>
        <w:keepLines w:val="0"/>
        <w:keepNext w:val="0"/>
        <w:pageBreakBefore w:val="0"/>
        <w:spacing w:line="360" w:lineRule="auto"/>
        <w:widowControl w:val="off"/>
        <w:rPr>
          <w:rFonts w:ascii="宋体" w:hAnsi="宋体"/>
          <w:color w:val="000000"/>
          <w:sz w:val="24"/>
          <w:szCs w:val="24"/>
          <w:highlight w:val="none"/>
          <w:lang w:val="en-US"/>
        </w:rPr>
      </w:pPr>
      <w:r>
        <w:rPr>
          <w:rFonts w:hint="eastAsia" w:ascii="宋体" w:hAnsi="宋体" w:cs="宋体"/>
          <w:sz w:val="24"/>
          <w:highlight w:val="none"/>
        </w:rPr>
        <w:t xml:space="preserve">5.</w:t>
      </w:r>
      <w:r>
        <w:rPr>
          <w:rFonts w:hint="eastAsia" w:ascii="宋体" w:hAnsi="宋体"/>
          <w:color w:val="000000"/>
          <w:sz w:val="24"/>
          <w:szCs w:val="24"/>
          <w:highlight w:val="none"/>
        </w:rPr>
        <w:t xml:space="preserve">预算金额：</w:t>
      </w:r>
      <w:r>
        <w:rPr>
          <w:rFonts w:hint="eastAsia" w:ascii="宋体" w:hAnsi="宋体"/>
          <w:sz w:val="24"/>
          <w:szCs w:val="24"/>
          <w:highlight w:val="none"/>
          <w:lang w:val="en-US" w:eastAsia="zh-CN"/>
        </w:rPr>
        <w:t xml:space="preserve">239.295085万元</w:t>
      </w:r>
      <w:r>
        <w:rPr>
          <w:rFonts w:ascii="宋体" w:hAnsi="宋体"/>
          <w:color w:val="000000"/>
          <w:sz w:val="24"/>
          <w:szCs w:val="24"/>
          <w:highlight w:val="none"/>
          <w:lang w:val="en-US"/>
        </w:rPr>
      </w:r>
      <w:r/>
    </w:p>
    <w:p>
      <w:pPr>
        <w:pStyle w:val="933"/>
        <w:ind w:firstLine="480"/>
        <w:jc w:val="left"/>
        <w:keepLines w:val="0"/>
        <w:keepNext w:val="0"/>
        <w:pageBreakBefore w:val="0"/>
        <w:spacing w:line="360" w:lineRule="auto"/>
        <w:widowControl w:val="off"/>
        <w:rPr>
          <w:rFonts w:eastAsia="华文楷体"/>
          <w:highlight w:val="none"/>
        </w:rPr>
      </w:pPr>
      <w:r>
        <w:rPr>
          <w:rFonts w:hint="eastAsia" w:ascii="宋体" w:hAnsi="宋体"/>
          <w:color w:val="000000"/>
          <w:sz w:val="24"/>
          <w:szCs w:val="24"/>
          <w:highlight w:val="none"/>
        </w:rPr>
        <w:t xml:space="preserve">最高限价：</w:t>
      </w:r>
      <w:r>
        <w:rPr>
          <w:rFonts w:hint="eastAsia" w:ascii="宋体" w:hAnsi="宋体"/>
          <w:sz w:val="24"/>
          <w:szCs w:val="24"/>
          <w:highlight w:val="none"/>
          <w:lang w:val="en-US" w:eastAsia="zh-CN"/>
        </w:rPr>
        <w:t xml:space="preserve">239.295085万元</w:t>
      </w:r>
      <w:r>
        <w:rPr>
          <w:rFonts w:eastAsia="华文楷体"/>
          <w:highlight w:val="none"/>
        </w:rPr>
      </w:r>
      <w:r/>
    </w:p>
    <w:p>
      <w:pPr>
        <w:pStyle w:val="933"/>
        <w:ind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二、技术要求</w:t>
      </w:r>
      <w:r>
        <w:rPr>
          <w:rFonts w:ascii="宋体" w:hAnsi="宋体" w:cs="宋体"/>
          <w:b/>
          <w:sz w:val="24"/>
        </w:rPr>
      </w:r>
      <w:r/>
    </w:p>
    <w:p>
      <w:pPr>
        <w:pStyle w:val="933"/>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详见附件：工程量清单、编制说明</w:t>
      </w:r>
      <w:r>
        <w:rPr>
          <w:rFonts w:hint="eastAsia" w:ascii="宋体" w:hAnsi="宋体" w:cs="宋体"/>
          <w:sz w:val="24"/>
          <w:lang w:val="en-US" w:eastAsia="zh-CN"/>
        </w:rPr>
        <w:t xml:space="preserve">等</w:t>
      </w:r>
      <w:r>
        <w:rPr>
          <w:rFonts w:hint="eastAsia" w:ascii="宋体" w:hAnsi="宋体" w:cs="宋体"/>
          <w:sz w:val="24"/>
        </w:rPr>
        <w:t xml:space="preserve">。</w:t>
      </w:r>
      <w:r>
        <w:rPr>
          <w:rFonts w:hint="eastAsia" w:ascii="宋体" w:hAnsi="宋体" w:cs="宋体"/>
          <w:sz w:val="24"/>
        </w:rPr>
      </w:r>
      <w:r/>
    </w:p>
    <w:p>
      <w:pPr>
        <w:pStyle w:val="933"/>
        <w:ind w:firstLine="482"/>
        <w:jc w:val="left"/>
        <w:keepLines w:val="0"/>
        <w:keepNext w:val="0"/>
        <w:pageBreakBefore w:val="0"/>
        <w:spacing w:line="360" w:lineRule="auto"/>
        <w:widowControl w:val="off"/>
        <w:rPr>
          <w:rFonts w:ascii="宋体" w:hAnsi="宋体" w:cs="宋体"/>
          <w:sz w:val="24"/>
        </w:rPr>
      </w:pPr>
      <w:r>
        <w:rPr>
          <w:rFonts w:hint="eastAsia" w:ascii="宋体" w:hAnsi="宋体" w:cs="宋体"/>
          <w:b/>
          <w:sz w:val="24"/>
        </w:rPr>
        <w:t xml:space="preserve">三、工期要求</w:t>
      </w:r>
      <w:r>
        <w:rPr>
          <w:rFonts w:hint="eastAsia" w:ascii="宋体" w:hAnsi="宋体" w:cs="宋体"/>
          <w:sz w:val="24"/>
        </w:rPr>
        <w:t xml:space="preserve">：</w:t>
      </w:r>
      <w:r>
        <w:rPr>
          <w:rFonts w:hint="eastAsia" w:ascii="宋体" w:hAnsi="宋体" w:cs="宋体"/>
          <w:sz w:val="24"/>
          <w:lang w:val="en-US" w:eastAsia="zh-CN"/>
        </w:rPr>
        <w:t xml:space="preserve">90</w:t>
      </w:r>
      <w:r>
        <w:rPr>
          <w:rFonts w:ascii="宋体" w:hAnsi="宋体" w:cs="宋体"/>
          <w:sz w:val="24"/>
        </w:rPr>
        <w:t xml:space="preserve">日历天</w:t>
      </w:r>
      <w:r>
        <w:rPr>
          <w:rFonts w:ascii="宋体" w:hAnsi="宋体" w:cs="宋体"/>
          <w:sz w:val="24"/>
        </w:rPr>
      </w:r>
      <w:r/>
    </w:p>
    <w:p>
      <w:pPr>
        <w:pStyle w:val="933"/>
        <w:ind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四、质量标准</w:t>
      </w:r>
      <w:r>
        <w:rPr>
          <w:rFonts w:ascii="宋体" w:hAnsi="宋体" w:cs="宋体"/>
          <w:b/>
          <w:sz w:val="24"/>
        </w:rPr>
      </w:r>
      <w:r/>
    </w:p>
    <w:p>
      <w:pPr>
        <w:pStyle w:val="933"/>
        <w:ind w:firstLine="480"/>
        <w:jc w:val="left"/>
        <w:keepLines w:val="0"/>
        <w:keepNext w:val="0"/>
        <w:pageBreakBefore w:val="0"/>
        <w:spacing w:line="360" w:lineRule="auto"/>
        <w:widowControl w:val="off"/>
        <w:rPr>
          <w:rFonts w:ascii="宋体" w:hAnsi="宋体" w:cs="宋体"/>
          <w:sz w:val="24"/>
        </w:rPr>
      </w:pPr>
      <w:r>
        <w:rPr>
          <w:rFonts w:ascii="宋体" w:hAnsi="宋体" w:cs="宋体"/>
          <w:sz w:val="24"/>
        </w:rPr>
        <w:t xml:space="preserve">1.</w:t>
      </w:r>
      <w:r>
        <w:rPr>
          <w:rFonts w:hint="eastAsia" w:ascii="宋体" w:hAnsi="宋体" w:cs="宋体"/>
          <w:sz w:val="24"/>
        </w:rPr>
        <w:t xml:space="preserve">本工程质量标准要求为合格，以国家现行验收规范为依据及各专业工程施工质量验收规范为准，由工程竣工验收小组验收。如达不到质量标准，除限期整改（费用自理）外，另按造价的1 %进行处罚。</w:t>
      </w:r>
      <w:r>
        <w:rPr>
          <w:rFonts w:ascii="宋体" w:hAnsi="宋体" w:cs="宋体"/>
          <w:sz w:val="24"/>
        </w:rPr>
      </w:r>
      <w:r/>
    </w:p>
    <w:p>
      <w:pPr>
        <w:pStyle w:val="933"/>
        <w:ind w:firstLine="480"/>
        <w:jc w:val="left"/>
        <w:keepLines w:val="0"/>
        <w:keepNext w:val="0"/>
        <w:pageBreakBefore w:val="0"/>
        <w:spacing w:line="360" w:lineRule="auto"/>
        <w:widowControl w:val="off"/>
        <w:rPr>
          <w:rFonts w:ascii="宋体" w:hAnsi="宋体" w:cs="宋体"/>
          <w:sz w:val="24"/>
        </w:rPr>
      </w:pPr>
      <w:r>
        <w:rPr>
          <w:rFonts w:ascii="宋体" w:hAnsi="宋体" w:cs="宋体"/>
          <w:sz w:val="24"/>
        </w:rPr>
        <w:t xml:space="preserve">2.</w:t>
      </w:r>
      <w:r>
        <w:rPr>
          <w:rFonts w:hint="eastAsia" w:ascii="宋体" w:hAnsi="宋体" w:cs="宋体"/>
          <w:sz w:val="24"/>
        </w:rPr>
        <w:t xml:space="preserve">隐蔽工程检查</w:t>
      </w:r>
      <w:r>
        <w:rPr>
          <w:rFonts w:ascii="宋体" w:hAnsi="宋体" w:cs="宋体"/>
          <w:sz w:val="24"/>
        </w:rPr>
      </w:r>
      <w:r/>
    </w:p>
    <w:p>
      <w:pPr>
        <w:pStyle w:val="933"/>
        <w:ind w:firstLine="480"/>
        <w:jc w:val="left"/>
        <w:keepLines w:val="0"/>
        <w:keepNext w:val="0"/>
        <w:pageBreakBefore w:val="0"/>
        <w:spacing w:line="360" w:lineRule="auto"/>
        <w:widowControl w:val="off"/>
        <w:rPr>
          <w:rFonts w:hint="eastAsia" w:ascii="宋体" w:hAnsi="宋体" w:cs="宋体"/>
          <w:sz w:val="24"/>
        </w:rPr>
      </w:pPr>
      <w:r/>
      <w:bookmarkStart w:id="412" w:name="EBc494a3ff577547c1884d866387a69efd"/>
      <w:r>
        <w:rPr>
          <w:rFonts w:hint="eastAsia" w:ascii="宋体" w:hAnsi="宋体" w:cs="宋体"/>
          <w:sz w:val="24"/>
        </w:rPr>
        <w:t xml:space="preserve">工程隐蔽验收部位，</w:t>
      </w:r>
      <w:r>
        <w:rPr>
          <w:rFonts w:hint="eastAsia" w:ascii="宋体" w:hAnsi="宋体" w:cs="宋体"/>
          <w:sz w:val="24"/>
          <w:lang w:val="en-US" w:eastAsia="zh-CN"/>
        </w:rPr>
        <w:t xml:space="preserve">成交</w:t>
      </w:r>
      <w:r>
        <w:rPr>
          <w:rFonts w:hint="eastAsia" w:ascii="宋体" w:hAnsi="宋体" w:cs="宋体"/>
          <w:bCs/>
          <w:sz w:val="24"/>
        </w:rPr>
        <w:t xml:space="preserve">供应商</w:t>
      </w:r>
      <w:r>
        <w:rPr>
          <w:rFonts w:hint="eastAsia" w:ascii="宋体" w:hAnsi="宋体" w:cs="宋体"/>
          <w:sz w:val="24"/>
        </w:rPr>
        <w:t xml:space="preserve">应进行自检，并在验收前48小时以书面形式通知监理工程师及</w:t>
      </w:r>
      <w:r>
        <w:rPr>
          <w:rFonts w:hint="eastAsia" w:ascii="宋体" w:hAnsi="宋体" w:cs="宋体"/>
          <w:sz w:val="24"/>
          <w:lang w:val="en-US" w:eastAsia="zh-CN"/>
        </w:rPr>
        <w:t xml:space="preserve">采购人</w:t>
      </w:r>
      <w:r>
        <w:rPr>
          <w:rFonts w:hint="eastAsia" w:ascii="宋体" w:hAnsi="宋体" w:cs="宋体"/>
          <w:sz w:val="24"/>
        </w:rPr>
        <w:t xml:space="preserve">现场代表共同验收</w:t>
      </w:r>
      <w:bookmarkEnd w:id="412"/>
      <w:r>
        <w:rPr>
          <w:rFonts w:hint="eastAsia" w:ascii="宋体" w:hAnsi="宋体" w:cs="宋体"/>
          <w:sz w:val="24"/>
        </w:rPr>
        <w:t xml:space="preserve">。</w:t>
      </w:r>
      <w:r>
        <w:rPr>
          <w:rFonts w:hint="eastAsia" w:ascii="宋体" w:hAnsi="宋体" w:cs="宋体"/>
          <w:sz w:val="24"/>
        </w:rPr>
      </w:r>
      <w:r/>
    </w:p>
    <w:p>
      <w:pPr>
        <w:pStyle w:val="933"/>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3.材料设备供应</w:t>
      </w:r>
      <w:r>
        <w:rPr>
          <w:rFonts w:ascii="宋体" w:hAnsi="宋体"/>
          <w:sz w:val="24"/>
        </w:rPr>
      </w:r>
      <w:r/>
    </w:p>
    <w:p>
      <w:pPr>
        <w:pStyle w:val="933"/>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3.1本工程为包工包料，所有材料（除甲供材料、特殊材料外）均由</w:t>
      </w:r>
      <w:r>
        <w:rPr>
          <w:rFonts w:hint="eastAsia" w:ascii="宋体" w:hAnsi="宋体" w:cs="宋体"/>
          <w:sz w:val="24"/>
          <w:lang w:val="en-US" w:eastAsia="zh-CN"/>
        </w:rPr>
        <w:t xml:space="preserve">成交</w:t>
      </w:r>
      <w:r>
        <w:rPr>
          <w:rFonts w:hint="eastAsia" w:ascii="宋体" w:hAnsi="宋体" w:cs="宋体"/>
          <w:bCs/>
          <w:sz w:val="24"/>
        </w:rPr>
        <w:t xml:space="preserve">供应商</w:t>
      </w:r>
      <w:r>
        <w:rPr>
          <w:rFonts w:hint="eastAsia" w:ascii="宋体" w:hAnsi="宋体" w:cs="宋体"/>
          <w:sz w:val="24"/>
        </w:rPr>
        <w:t xml:space="preserve">采购。</w:t>
      </w:r>
      <w:r>
        <w:rPr>
          <w:rFonts w:ascii="宋体" w:hAnsi="宋体" w:cs="宋体"/>
          <w:sz w:val="24"/>
        </w:rPr>
      </w:r>
      <w:r/>
    </w:p>
    <w:p>
      <w:pPr>
        <w:pStyle w:val="933"/>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3.2</w:t>
      </w:r>
      <w:r>
        <w:rPr>
          <w:rFonts w:hint="eastAsia" w:ascii="宋体" w:hAnsi="宋体" w:cs="宋体"/>
          <w:sz w:val="24"/>
          <w:lang w:val="en-US" w:eastAsia="zh-CN"/>
        </w:rPr>
        <w:t xml:space="preserve">成交</w:t>
      </w:r>
      <w:r>
        <w:rPr>
          <w:rFonts w:hint="eastAsia" w:ascii="宋体" w:hAnsi="宋体" w:cs="宋体"/>
          <w:bCs/>
          <w:sz w:val="24"/>
        </w:rPr>
        <w:t xml:space="preserve">供应商</w:t>
      </w:r>
      <w:r>
        <w:rPr>
          <w:rFonts w:hint="eastAsia" w:ascii="宋体" w:hAnsi="宋体" w:cs="宋体"/>
          <w:sz w:val="24"/>
        </w:rPr>
        <w:t xml:space="preserve">采购的材料必须符合设计、规范及采购文件要求，其质量必须达到工程验收的标准。</w:t>
      </w:r>
      <w:r>
        <w:rPr>
          <w:rFonts w:hint="eastAsia" w:ascii="宋体" w:hAnsi="宋体" w:cs="宋体"/>
          <w:sz w:val="24"/>
        </w:rPr>
      </w:r>
      <w:r/>
    </w:p>
    <w:p>
      <w:pPr>
        <w:pStyle w:val="933"/>
        <w:ind w:firstLine="482"/>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五、施工</w:t>
      </w:r>
      <w:r>
        <w:rPr>
          <w:rFonts w:hint="eastAsia" w:ascii="宋体" w:hAnsi="宋体" w:cs="宋体"/>
          <w:b/>
          <w:sz w:val="24"/>
          <w:lang w:val="en-US" w:eastAsia="zh-CN"/>
        </w:rPr>
        <w:t xml:space="preserve">与服务</w:t>
      </w:r>
      <w:r>
        <w:rPr>
          <w:rFonts w:hint="eastAsia" w:ascii="宋体" w:hAnsi="宋体" w:cs="宋体"/>
          <w:b/>
          <w:sz w:val="24"/>
        </w:rPr>
        <w:t xml:space="preserve">要求</w:t>
      </w:r>
      <w:bookmarkStart w:id="413" w:name="EB15c3b09e96164a07b7874eebf045a7a1"/>
      <w:r>
        <w:rPr>
          <w:rFonts w:hint="eastAsia" w:ascii="宋体" w:hAnsi="宋体" w:cs="宋体"/>
          <w:b/>
          <w:sz w:val="24"/>
        </w:rPr>
      </w:r>
      <w:r/>
    </w:p>
    <w:p>
      <w:pPr>
        <w:pStyle w:val="933"/>
        <w:ind w:firstLine="480"/>
        <w:jc w:val="left"/>
        <w:keepLines w:val="0"/>
        <w:keepNext w:val="0"/>
        <w:pageBreakBefore w:val="0"/>
        <w:spacing w:line="360" w:lineRule="auto"/>
        <w:widowControl w:val="off"/>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依据相关规定，需供应商办理的有关施工场地交通、环卫和施工噪音管理等手续由成交供应商办理。所有的</w:t>
      </w:r>
      <w:r>
        <w:rPr>
          <w:rFonts w:hint="eastAsia" w:ascii="宋体" w:hAnsi="宋体" w:cs="宋体"/>
          <w:bCs/>
          <w:sz w:val="24"/>
          <w:lang w:val="en-US" w:eastAsia="zh-CN"/>
        </w:rPr>
        <w:t xml:space="preserve">建筑</w:t>
      </w:r>
      <w:r>
        <w:rPr>
          <w:rFonts w:hint="eastAsia" w:ascii="宋体" w:hAnsi="宋体" w:cs="宋体"/>
          <w:bCs/>
          <w:sz w:val="24"/>
        </w:rPr>
        <w:t xml:space="preserve">垃圾应</w:t>
      </w:r>
      <w:r>
        <w:rPr>
          <w:rFonts w:hint="eastAsia" w:ascii="宋体" w:hAnsi="宋体" w:cs="宋体"/>
          <w:bCs/>
          <w:sz w:val="24"/>
          <w:lang w:val="en-US" w:eastAsia="zh-CN"/>
        </w:rPr>
        <w:t xml:space="preserve">依</w:t>
      </w:r>
      <w:r>
        <w:rPr>
          <w:rFonts w:hint="eastAsia" w:ascii="宋体" w:hAnsi="宋体" w:cs="宋体"/>
          <w:bCs/>
          <w:sz w:val="24"/>
          <w:lang w:val="en-US" w:eastAsia="zh-CN"/>
        </w:rPr>
        <w:t xml:space="preserve">规堆放及处理。</w:t>
      </w:r>
      <w:r>
        <w:rPr>
          <w:rFonts w:ascii="宋体" w:hAnsi="宋体" w:cs="宋体"/>
          <w:bCs/>
          <w:sz w:val="24"/>
        </w:rPr>
      </w:r>
      <w:r/>
    </w:p>
    <w:p>
      <w:pPr>
        <w:pStyle w:val="933"/>
        <w:ind w:firstLine="480"/>
        <w:jc w:val="left"/>
        <w:keepLines w:val="0"/>
        <w:keepNext w:val="0"/>
        <w:pageBreakBefore w:val="0"/>
        <w:spacing w:line="360" w:lineRule="auto"/>
        <w:widowControl w:val="off"/>
        <w:rPr>
          <w:rFonts w:ascii="宋体" w:hAnsi="宋体" w:cs="宋体"/>
          <w:sz w:val="24"/>
        </w:rPr>
      </w:pPr>
      <w:r>
        <w:rPr>
          <w:rFonts w:hint="eastAsia" w:ascii="宋体" w:hAnsi="宋体"/>
          <w:sz w:val="24"/>
        </w:rPr>
        <w:t xml:space="preserve">★</w:t>
      </w:r>
      <w:r>
        <w:rPr>
          <w:rFonts w:ascii="宋体" w:hAnsi="宋体" w:cs="宋体"/>
          <w:sz w:val="24"/>
        </w:rPr>
        <w:t xml:space="preserve">2.</w:t>
      </w:r>
      <w:r>
        <w:rPr>
          <w:rFonts w:hint="eastAsia" w:ascii="宋体" w:hAnsi="宋体" w:cs="宋体"/>
          <w:sz w:val="24"/>
        </w:rPr>
        <w:t xml:space="preserve">在工程交付前，成品保护由成交供应商负责，发生成品损坏，成交供应商负责予以修复</w:t>
      </w:r>
      <w:r>
        <w:rPr>
          <w:rFonts w:hint="eastAsia" w:ascii="宋体" w:hAnsi="宋体" w:cs="宋体"/>
          <w:sz w:val="24"/>
          <w:lang w:eastAsia="zh-CN"/>
        </w:rPr>
        <w:t xml:space="preserve">，</w:t>
      </w:r>
      <w:r>
        <w:rPr>
          <w:rFonts w:hint="eastAsia" w:ascii="宋体" w:hAnsi="宋体" w:cs="宋体"/>
          <w:sz w:val="24"/>
        </w:rPr>
        <w:t xml:space="preserve">费用自理。</w:t>
      </w:r>
      <w:r>
        <w:rPr>
          <w:rFonts w:ascii="宋体" w:hAnsi="宋体" w:cs="宋体"/>
          <w:sz w:val="24"/>
        </w:rPr>
      </w:r>
      <w:r/>
    </w:p>
    <w:p>
      <w:pPr>
        <w:pStyle w:val="933"/>
        <w:ind w:firstLine="480"/>
        <w:jc w:val="left"/>
        <w:keepLines w:val="0"/>
        <w:keepNext w:val="0"/>
        <w:pageBreakBefore w:val="0"/>
        <w:spacing w:line="360" w:lineRule="auto"/>
        <w:widowControl w:val="off"/>
        <w:rPr>
          <w:rFonts w:hint="eastAsia" w:ascii="宋体" w:hAnsi="宋体" w:cs="宋体"/>
          <w:sz w:val="24"/>
        </w:rPr>
      </w:pPr>
      <w:r/>
      <w:bookmarkEnd w:id="413"/>
      <w:r>
        <w:rPr>
          <w:rFonts w:hint="eastAsia" w:ascii="宋体" w:hAnsi="宋体"/>
          <w:sz w:val="24"/>
        </w:rPr>
        <w:t xml:space="preserve">★</w:t>
      </w:r>
      <w:r>
        <w:rPr>
          <w:rFonts w:ascii="宋体" w:hAnsi="宋体" w:cs="宋体"/>
          <w:sz w:val="24"/>
        </w:rPr>
        <w:t xml:space="preserve">3.</w:t>
      </w:r>
      <w:r>
        <w:rPr>
          <w:rFonts w:hint="eastAsia" w:ascii="宋体" w:hAnsi="宋体" w:cs="宋体"/>
          <w:sz w:val="24"/>
        </w:rPr>
        <w:t xml:space="preserve">安全文明施工与环境保护</w:t>
      </w:r>
      <w:bookmarkStart w:id="414" w:name="EBf1c3d0410e5f45aaa3a1cc0571882b2d"/>
      <w:r>
        <w:rPr>
          <w:rFonts w:hint="eastAsia" w:ascii="宋体" w:hAnsi="宋体" w:cs="宋体"/>
          <w:sz w:val="24"/>
        </w:rPr>
        <w:t xml:space="preserve">：成交供应商应遵守工程建设安全生产有关管理规定，严格按安全标准组织施工，并随时接受行业安全检查人员依法实施的监督检查，采取必要的安全防护措施，消除事故隐患</w:t>
      </w:r>
      <w:bookmarkEnd w:id="414"/>
      <w:r/>
      <w:bookmarkStart w:id="415" w:name="EB6feccdad122c47cc891f1a4d104e0d74"/>
      <w:r>
        <w:rPr>
          <w:rFonts w:hint="eastAsia" w:ascii="宋体" w:hAnsi="宋体" w:cs="宋体"/>
          <w:sz w:val="24"/>
        </w:rPr>
        <w:t xml:space="preserve">；</w:t>
      </w:r>
      <w:bookmarkEnd w:id="415"/>
      <w:r/>
      <w:bookmarkStart w:id="416" w:name="EBf3eebed4cb41466f9db693fc817f7af4"/>
      <w:r>
        <w:rPr>
          <w:rFonts w:hint="eastAsia" w:ascii="宋体" w:hAnsi="宋体" w:cs="宋体"/>
          <w:sz w:val="24"/>
        </w:rPr>
        <w:t xml:space="preserve">由于成交供应商安全措施不力造成事故的责任和因此发生的费用，由成交人承担。</w:t>
      </w:r>
      <w:bookmarkEnd w:id="416"/>
      <w:r>
        <w:rPr>
          <w:rFonts w:hint="eastAsia" w:ascii="宋体" w:hAnsi="宋体" w:cs="宋体"/>
          <w:sz w:val="24"/>
        </w:rPr>
      </w:r>
      <w:r/>
    </w:p>
    <w:p>
      <w:pPr>
        <w:pStyle w:val="933"/>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★4.在施工过程中，主要材料的技术参数及性能等不得低于编标依据，供货前主要材料设备须经采购人认可并书面确认，否则，采购人有权拒收且保留甲供材的权利。</w:t>
      </w:r>
      <w:r>
        <w:rPr>
          <w:rFonts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★5.保修</w:t>
      </w:r>
      <w:r>
        <w:rPr>
          <w:rFonts w:hint="eastAsia"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.1保修：屋面、卫生间等防水工程按伍年计算，其他水电、装饰等按贰年计算。在保修期内的缺陷由</w:t>
      </w:r>
      <w:r>
        <w:rPr>
          <w:rFonts w:hint="eastAsia" w:ascii="宋体" w:hAnsi="宋体"/>
          <w:sz w:val="24"/>
          <w:lang w:val="en-US" w:eastAsia="zh-CN"/>
        </w:rPr>
        <w:t xml:space="preserve">成交供应商</w:t>
      </w:r>
      <w:r>
        <w:rPr>
          <w:rFonts w:hint="eastAsia" w:ascii="宋体" w:hAnsi="宋体"/>
          <w:sz w:val="24"/>
        </w:rPr>
        <w:t xml:space="preserve">全部承担。</w:t>
      </w:r>
      <w:r>
        <w:rPr>
          <w:rFonts w:hint="eastAsia"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.2 保修期的开始日期：为住户</w:t>
      </w:r>
      <w:r>
        <w:rPr>
          <w:rFonts w:hint="eastAsia" w:ascii="宋体" w:hAnsi="宋体"/>
          <w:sz w:val="24"/>
        </w:rPr>
        <w:t xml:space="preserve">验收合格</w:t>
      </w:r>
      <w:r>
        <w:rPr>
          <w:rFonts w:hint="eastAsia" w:ascii="宋体" w:hAnsi="宋体"/>
          <w:sz w:val="24"/>
        </w:rPr>
        <w:t xml:space="preserve">入住房屋三个月后开始计算（三个月期间无渗水、墙皮剥落等任何施工质量问题；如有质量问题，保修期开始日期顺延至返修完毕且二次验收合格后开始）。</w:t>
      </w:r>
      <w:r>
        <w:rPr>
          <w:rFonts w:hint="eastAsia"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.3保修通知：</w:t>
      </w:r>
      <w:r>
        <w:rPr>
          <w:rFonts w:hint="eastAsia" w:ascii="宋体" w:hAnsi="宋体"/>
          <w:sz w:val="24"/>
          <w:lang w:val="en-US" w:eastAsia="zh-CN"/>
        </w:rPr>
        <w:t xml:space="preserve">成交供应商</w:t>
      </w:r>
      <w:r>
        <w:rPr>
          <w:rFonts w:hint="eastAsia" w:ascii="宋体" w:hAnsi="宋体"/>
          <w:sz w:val="24"/>
        </w:rPr>
        <w:t xml:space="preserve">收到通知并到达工程现场的合理时间：</w:t>
      </w:r>
      <w:r>
        <w:rPr>
          <w:rFonts w:hint="eastAsia"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.3.1水电维修：接报修立即赶往现场处理。</w:t>
      </w:r>
      <w:r>
        <w:rPr>
          <w:rFonts w:hint="eastAsia" w:ascii="宋体" w:hAnsi="宋体"/>
          <w:sz w:val="24"/>
        </w:rPr>
      </w:r>
      <w:r/>
    </w:p>
    <w:p>
      <w:pPr>
        <w:pStyle w:val="933"/>
        <w:ind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.3.2其它维修：接报修12小时内赶往现场处理。</w:t>
      </w:r>
      <w:r>
        <w:rPr>
          <w:rFonts w:hint="eastAsia" w:ascii="宋体" w:hAnsi="宋体"/>
          <w:sz w:val="24"/>
        </w:rPr>
      </w:r>
      <w:r/>
    </w:p>
    <w:p>
      <w:pPr>
        <w:pStyle w:val="933"/>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★6.</w:t>
      </w:r>
      <w:r>
        <w:rPr>
          <w:rFonts w:ascii="宋体" w:hAnsi="宋体"/>
          <w:sz w:val="24"/>
        </w:rPr>
        <w:t xml:space="preserve">在免费质保期内，供应商须对由于工程本身质量原因造成的任何缺损进行免费修补或更换。</w:t>
      </w:r>
      <w:r>
        <w:rPr>
          <w:rFonts w:ascii="宋体" w:hAnsi="宋体"/>
          <w:sz w:val="24"/>
        </w:rPr>
      </w:r>
      <w:r/>
    </w:p>
    <w:p>
      <w:pPr>
        <w:pStyle w:val="933"/>
        <w:ind w:firstLine="482"/>
        <w:jc w:val="left"/>
        <w:keepLines w:val="0"/>
        <w:keepNext w:val="0"/>
        <w:pageBreakBefore w:val="0"/>
        <w:spacing w:line="360" w:lineRule="auto"/>
        <w:widowControl w:val="off"/>
        <w:rPr>
          <w:rFonts w:hint="eastAsia" w:ascii="宋体" w:hAnsi="宋体"/>
          <w:b/>
          <w:sz w:val="24"/>
        </w:rPr>
      </w:pPr>
      <w:r>
        <w:rPr>
          <w:rFonts w:hint="eastAsia" w:ascii="宋体" w:hAnsi="宋体"/>
          <w:b/>
          <w:sz w:val="24"/>
        </w:rPr>
        <w:t xml:space="preserve">注：供应商需针对上述“</w:t>
      </w:r>
      <w:r>
        <w:rPr>
          <w:rFonts w:hint="eastAsia" w:ascii="宋体" w:hAnsi="宋体" w:cs="宋体"/>
          <w:b/>
          <w:sz w:val="24"/>
        </w:rPr>
        <w:t xml:space="preserve">施工</w:t>
      </w:r>
      <w:r>
        <w:rPr>
          <w:rFonts w:hint="eastAsia" w:ascii="宋体" w:hAnsi="宋体" w:cs="宋体"/>
          <w:b/>
          <w:sz w:val="24"/>
          <w:lang w:val="en-US" w:eastAsia="zh-CN"/>
        </w:rPr>
        <w:t xml:space="preserve">与服务</w:t>
      </w:r>
      <w:r>
        <w:rPr>
          <w:rFonts w:hint="eastAsia" w:ascii="宋体" w:hAnsi="宋体" w:cs="宋体"/>
          <w:b/>
          <w:sz w:val="24"/>
        </w:rPr>
        <w:t xml:space="preserve">要求</w:t>
      </w:r>
      <w:r>
        <w:rPr>
          <w:rFonts w:hint="eastAsia" w:ascii="宋体" w:hAnsi="宋体"/>
          <w:b/>
          <w:sz w:val="24"/>
        </w:rPr>
        <w:t xml:space="preserve">”在磋商响应文件中逐条响应，如</w:t>
      </w:r>
      <w:r>
        <w:rPr>
          <w:rFonts w:hint="eastAsia" w:ascii="宋体" w:hAnsi="宋体"/>
          <w:sz w:val="24"/>
        </w:rPr>
        <w:t xml:space="preserve">★</w:t>
      </w:r>
      <w:r>
        <w:rPr>
          <w:rFonts w:hint="eastAsia" w:ascii="宋体" w:hAnsi="宋体"/>
          <w:b/>
          <w:sz w:val="24"/>
        </w:rPr>
        <w:t xml:space="preserve">项不能满足磋商文件要求则视为未实质性响应，做无效响应处理。 </w:t>
      </w:r>
      <w:r>
        <w:rPr>
          <w:rFonts w:hint="eastAsia" w:ascii="宋体" w:hAnsi="宋体"/>
          <w:b/>
          <w:sz w:val="24"/>
        </w:rPr>
      </w:r>
      <w:r/>
    </w:p>
    <w:p>
      <w:pPr>
        <w:pStyle w:val="933"/>
        <w:ind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六、分包与转包</w:t>
      </w:r>
      <w:r>
        <w:rPr>
          <w:rFonts w:ascii="宋体" w:hAnsi="宋体" w:cs="宋体"/>
          <w:b/>
          <w:sz w:val="24"/>
        </w:rPr>
      </w:r>
      <w:r/>
    </w:p>
    <w:p>
      <w:pPr>
        <w:pStyle w:val="933"/>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本工程不得转包及分包。</w:t>
      </w:r>
      <w:r>
        <w:rPr>
          <w:rFonts w:ascii="宋体" w:hAnsi="宋体" w:cs="宋体"/>
          <w:sz w:val="24"/>
        </w:rPr>
      </w:r>
      <w:r/>
    </w:p>
    <w:p>
      <w:pPr>
        <w:pStyle w:val="933"/>
        <w:ind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七、付款方式</w:t>
      </w:r>
      <w:r>
        <w:rPr>
          <w:rFonts w:ascii="宋体" w:hAnsi="宋体" w:cs="宋体"/>
          <w:b/>
          <w:sz w:val="24"/>
        </w:rPr>
      </w:r>
      <w:r/>
    </w:p>
    <w:p>
      <w:pPr>
        <w:pStyle w:val="933"/>
        <w:ind w:firstLine="482"/>
        <w:jc w:val="left"/>
        <w:keepLines w:val="0"/>
        <w:keepNext w:val="0"/>
        <w:pageBreakBefore w:val="0"/>
        <w:spacing w:line="360" w:lineRule="auto"/>
        <w:widowControl w:val="off"/>
        <w:rPr>
          <w:rFonts w:ascii="宋体" w:hAnsi="宋体"/>
          <w:b/>
          <w:sz w:val="24"/>
        </w:rPr>
      </w:pPr>
      <w:r>
        <w:rPr>
          <w:rFonts w:hint="eastAsia" w:ascii="宋体" w:hAnsi="宋体"/>
          <w:b/>
          <w:sz w:val="24"/>
        </w:rPr>
        <w:t xml:space="preserve">合同签订后，收到</w:t>
      </w:r>
      <w:r>
        <w:rPr>
          <w:rFonts w:hint="eastAsia" w:ascii="宋体" w:hAnsi="宋体"/>
          <w:b/>
          <w:sz w:val="24"/>
          <w:lang w:val="en-US" w:eastAsia="zh-CN"/>
        </w:rPr>
        <w:t xml:space="preserve">成交供应商</w:t>
      </w:r>
      <w:r>
        <w:rPr>
          <w:rFonts w:hint="eastAsia" w:ascii="宋体" w:hAnsi="宋体"/>
          <w:b/>
          <w:sz w:val="24"/>
        </w:rPr>
        <w:t xml:space="preserve">发票10个工作日内支付30%的合同款作为预付款(如</w:t>
      </w:r>
      <w:r>
        <w:rPr>
          <w:rFonts w:hint="eastAsia" w:ascii="宋体" w:hAnsi="宋体"/>
          <w:b/>
          <w:sz w:val="24"/>
          <w:lang w:val="en-US" w:eastAsia="zh-CN"/>
        </w:rPr>
        <w:t xml:space="preserve">成交供应商自愿放弃预付款</w:t>
      </w:r>
      <w:r>
        <w:rPr>
          <w:rFonts w:hint="eastAsia" w:ascii="宋体" w:hAnsi="宋体"/>
          <w:b/>
          <w:sz w:val="24"/>
        </w:rPr>
        <w:t xml:space="preserve">，</w:t>
      </w:r>
      <w:r>
        <w:rPr>
          <w:rFonts w:hint="eastAsia" w:ascii="宋体" w:hAnsi="宋体"/>
          <w:b/>
          <w:sz w:val="24"/>
          <w:lang w:val="en-US" w:eastAsia="zh-CN"/>
        </w:rPr>
        <w:t xml:space="preserve">采购人</w:t>
      </w:r>
      <w:r>
        <w:rPr>
          <w:rFonts w:hint="eastAsia" w:ascii="宋体" w:hAnsi="宋体"/>
          <w:b/>
          <w:sz w:val="24"/>
        </w:rPr>
        <w:t xml:space="preserve">可不支付，本项费用连同后期工程款一并支付)</w:t>
      </w:r>
      <w:r>
        <w:rPr>
          <w:rFonts w:hint="eastAsia" w:ascii="宋体" w:hAnsi="宋体"/>
          <w:b/>
          <w:sz w:val="24"/>
          <w:lang w:eastAsia="zh-CN"/>
        </w:rPr>
        <w:t xml:space="preserve">；</w:t>
      </w:r>
      <w:r>
        <w:rPr>
          <w:rFonts w:hint="eastAsia" w:ascii="宋体" w:hAnsi="宋体"/>
          <w:b/>
          <w:sz w:val="24"/>
        </w:rPr>
        <w:t xml:space="preserve">工程施工结束经验收合格且财政资金到位后，支付至合同价款</w:t>
      </w:r>
      <w:r>
        <w:rPr>
          <w:rFonts w:hint="eastAsia" w:ascii="宋体" w:hAnsi="宋体"/>
          <w:b/>
          <w:sz w:val="24"/>
          <w:lang w:val="en-US" w:eastAsia="zh-CN"/>
        </w:rPr>
        <w:t xml:space="preserve">的</w:t>
      </w:r>
      <w:r>
        <w:rPr>
          <w:rFonts w:hint="eastAsia" w:ascii="宋体" w:hAnsi="宋体"/>
          <w:b/>
          <w:sz w:val="24"/>
        </w:rPr>
        <w:t xml:space="preserve">40%-75%；工程结算审核完成后，由</w:t>
      </w:r>
      <w:r>
        <w:rPr>
          <w:rFonts w:hint="eastAsia" w:ascii="宋体" w:hAnsi="宋体"/>
          <w:b/>
          <w:sz w:val="24"/>
          <w:lang w:val="en-US" w:eastAsia="zh-CN"/>
        </w:rPr>
        <w:t xml:space="preserve">采购人</w:t>
      </w:r>
      <w:r>
        <w:rPr>
          <w:rFonts w:hint="eastAsia" w:ascii="宋体" w:hAnsi="宋体"/>
          <w:b/>
          <w:sz w:val="24"/>
        </w:rPr>
        <w:t xml:space="preserve">按财政资金拨付进度支付至结算总价的9</w:t>
      </w:r>
      <w:r>
        <w:rPr>
          <w:rFonts w:hint="eastAsia" w:ascii="宋体" w:hAnsi="宋体"/>
          <w:b/>
          <w:sz w:val="24"/>
          <w:lang w:val="en-US" w:eastAsia="zh-CN"/>
        </w:rPr>
        <w:t xml:space="preserve">7</w:t>
      </w:r>
      <w:r>
        <w:rPr>
          <w:rFonts w:hint="eastAsia" w:ascii="宋体" w:hAnsi="宋体"/>
          <w:b/>
          <w:sz w:val="24"/>
        </w:rPr>
        <w:t xml:space="preserve">%，剩余</w:t>
      </w:r>
      <w:r>
        <w:rPr>
          <w:rFonts w:hint="eastAsia" w:ascii="宋体" w:hAnsi="宋体"/>
          <w:b/>
          <w:sz w:val="24"/>
          <w:lang w:val="en-US" w:eastAsia="zh-CN"/>
        </w:rPr>
        <w:t xml:space="preserve">3</w:t>
      </w:r>
      <w:r>
        <w:rPr>
          <w:rFonts w:hint="eastAsia" w:ascii="宋体" w:hAnsi="宋体"/>
          <w:b/>
          <w:sz w:val="24"/>
        </w:rPr>
        <w:t xml:space="preserve">%作为</w:t>
      </w:r>
      <w:r>
        <w:rPr>
          <w:rFonts w:hint="eastAsia" w:ascii="宋体" w:hAnsi="宋体"/>
          <w:b/>
          <w:sz w:val="24"/>
          <w:lang w:val="en-US" w:eastAsia="zh-CN"/>
        </w:rPr>
        <w:t xml:space="preserve">质保</w:t>
      </w:r>
      <w:r>
        <w:rPr>
          <w:rFonts w:hint="eastAsia" w:ascii="宋体" w:hAnsi="宋体"/>
          <w:b/>
          <w:sz w:val="24"/>
        </w:rPr>
        <w:t xml:space="preserve">金，待缺陷责任期满且无质量问题后30日内无息付清。</w:t>
      </w:r>
      <w:r>
        <w:rPr>
          <w:rFonts w:ascii="宋体" w:hAnsi="宋体"/>
          <w:b/>
          <w:sz w:val="24"/>
        </w:rPr>
      </w:r>
      <w:r/>
    </w:p>
    <w:p>
      <w:pPr>
        <w:pStyle w:val="933"/>
        <w:ind w:firstLine="482"/>
        <w:jc w:val="left"/>
        <w:keepLines w:val="0"/>
        <w:keepNext w:val="0"/>
        <w:pageBreakBefore w:val="0"/>
        <w:spacing w:line="360" w:lineRule="auto"/>
        <w:widowControl w:val="off"/>
        <w:rPr>
          <w:rFonts w:ascii="宋体" w:hAnsi="宋体"/>
          <w:sz w:val="24"/>
        </w:rPr>
      </w:pPr>
      <w:r>
        <w:rPr>
          <w:rFonts w:hint="eastAsia" w:ascii="宋体" w:hAnsi="宋体"/>
          <w:b/>
          <w:sz w:val="24"/>
        </w:rPr>
        <w:t xml:space="preserve">八</w:t>
      </w:r>
      <w:r>
        <w:rPr>
          <w:rFonts w:ascii="宋体" w:hAnsi="宋体"/>
          <w:b/>
          <w:sz w:val="24"/>
        </w:rPr>
        <w:t xml:space="preserve">、其他</w:t>
      </w:r>
      <w:r>
        <w:rPr>
          <w:rFonts w:hint="eastAsia" w:ascii="宋体" w:hAnsi="宋体"/>
          <w:b/>
          <w:sz w:val="24"/>
          <w:lang w:eastAsia="zh-CN"/>
        </w:rPr>
        <w:t xml:space="preserve">：</w:t>
      </w:r>
      <w:r>
        <w:rPr>
          <w:rFonts w:ascii="宋体" w:hAnsi="宋体"/>
          <w:sz w:val="24"/>
        </w:rPr>
        <w:t xml:space="preserve">未尽事宜在合同中明确</w:t>
      </w:r>
      <w:bookmarkEnd w:id="411"/>
      <w:r>
        <w:rPr>
          <w:rFonts w:ascii="宋体" w:hAnsi="宋体"/>
          <w:sz w:val="24"/>
        </w:rPr>
      </w:r>
      <w:r/>
    </w:p>
    <w:p>
      <w:pPr>
        <w:pStyle w:val="934"/>
        <w:jc w:val="center"/>
        <w:keepLines w:val="0"/>
        <w:keepNext w:val="0"/>
        <w:pageBreakBefore w:val="0"/>
        <w:spacing w:before="120" w:after="120" w:line="360" w:lineRule="auto"/>
        <w:widowControl w:val="off"/>
        <w:rPr>
          <w:rFonts w:hint="eastAsia" w:ascii="宋体" w:hAnsi="宋体"/>
          <w:sz w:val="36"/>
        </w:rPr>
      </w:pPr>
      <w:r>
        <w:rPr>
          <w:rFonts w:hint="eastAsia"/>
        </w:rPr>
        <w:br w:type="page" w:clear="all"/>
      </w:r>
      <w:bookmarkStart w:id="417" w:name="_Toc14924"/>
      <w:r/>
      <w:bookmarkStart w:id="418" w:name="_Toc7322"/>
      <w:r>
        <w:rPr>
          <w:rFonts w:hint="eastAsia" w:ascii="宋体" w:hAnsi="宋体" w:eastAsia="宋体" w:cs="Times New Roman"/>
          <w:b/>
          <w:bCs/>
          <w:sz w:val="36"/>
        </w:rPr>
        <w:t xml:space="preserve">第五部分  磋商及评审</w:t>
      </w:r>
      <w:bookmarkEnd w:id="417"/>
      <w:r/>
      <w:bookmarkEnd w:id="418"/>
      <w:r>
        <w:rPr>
          <w:rFonts w:hint="eastAsia" w:ascii="宋体" w:hAnsi="宋体"/>
          <w:sz w:val="36"/>
        </w:rPr>
      </w:r>
      <w:r/>
    </w:p>
    <w:p>
      <w:pPr>
        <w:pStyle w:val="935"/>
        <w:ind w:firstLine="422"/>
        <w:jc w:val="left"/>
        <w:keepLines w:val="0"/>
        <w:keepNext w:val="0"/>
        <w:pageBreakBefore w:val="0"/>
        <w:spacing w:line="400" w:lineRule="exact"/>
        <w:widowControl w:val="off"/>
        <w:rPr>
          <w:rFonts w:ascii="宋体" w:hAnsi="宋体"/>
          <w:sz w:val="28"/>
          <w:szCs w:val="28"/>
        </w:rPr>
      </w:pPr>
      <w:r/>
      <w:bookmarkStart w:id="419" w:name="_Toc11426"/>
      <w:r/>
      <w:bookmarkStart w:id="420" w:name="_Toc20772"/>
      <w:r>
        <w:rPr>
          <w:rFonts w:hint="eastAsia" w:ascii="宋体" w:hAnsi="宋体"/>
          <w:sz w:val="28"/>
          <w:szCs w:val="28"/>
        </w:rPr>
        <w:t xml:space="preserve">1．</w:t>
      </w:r>
      <w:r>
        <w:rPr>
          <w:rFonts w:ascii="宋体" w:hAnsi="宋体"/>
          <w:sz w:val="28"/>
          <w:szCs w:val="28"/>
        </w:rPr>
        <w:t xml:space="preserve">磋商小组职责</w:t>
      </w:r>
      <w:bookmarkEnd w:id="419"/>
      <w:r/>
      <w:bookmarkEnd w:id="420"/>
      <w:r>
        <w:rPr>
          <w:rFonts w:ascii="宋体" w:hAnsi="宋体"/>
          <w:sz w:val="28"/>
          <w:szCs w:val="28"/>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rPr>
          <w:rFonts w:ascii="宋体" w:hAnsi="宋体"/>
          <w:sz w:val="24"/>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1.3起草评审报告并进行签署。</w:t>
      </w:r>
      <w:r>
        <w:rPr>
          <w:rFonts w:ascii="宋体" w:hAnsi="宋体"/>
          <w:sz w:val="24"/>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1.4推荐成交供应商。</w:t>
      </w:r>
      <w:r>
        <w:rPr>
          <w:rFonts w:ascii="宋体" w:hAnsi="宋体"/>
          <w:sz w:val="24"/>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1.5向采购人、采购代理机构、财政部门或者其他监督部门报告非法干预评审工作的行为。</w:t>
      </w:r>
      <w:r>
        <w:rPr>
          <w:rFonts w:ascii="宋体" w:hAnsi="宋体"/>
          <w:sz w:val="24"/>
        </w:rPr>
      </w:r>
      <w:r/>
    </w:p>
    <w:p>
      <w:pPr>
        <w:pStyle w:val="933"/>
        <w:ind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1.6法律、法规和规章规定的其他职责。</w:t>
      </w:r>
      <w:r>
        <w:rPr>
          <w:rFonts w:ascii="宋体" w:hAnsi="宋体"/>
          <w:sz w:val="24"/>
        </w:rPr>
      </w:r>
      <w:r/>
    </w:p>
    <w:p>
      <w:pPr>
        <w:pStyle w:val="935"/>
        <w:ind w:firstLine="422"/>
        <w:jc w:val="left"/>
        <w:keepLines w:val="0"/>
        <w:keepNext w:val="0"/>
        <w:pageBreakBefore w:val="0"/>
        <w:spacing w:line="400" w:lineRule="exact"/>
        <w:widowControl w:val="off"/>
        <w:rPr>
          <w:rFonts w:hint="eastAsia" w:ascii="宋体" w:hAnsi="宋体"/>
          <w:sz w:val="28"/>
          <w:szCs w:val="28"/>
        </w:rPr>
      </w:pPr>
      <w:r/>
      <w:bookmarkStart w:id="421" w:name="_Toc9889"/>
      <w:r/>
      <w:bookmarkStart w:id="422" w:name="_Toc29566"/>
      <w:r>
        <w:rPr>
          <w:rFonts w:hint="eastAsia" w:ascii="宋体" w:hAnsi="宋体"/>
          <w:sz w:val="28"/>
          <w:szCs w:val="28"/>
        </w:rPr>
        <w:t xml:space="preserve">2．磋商及评审程序</w:t>
      </w:r>
      <w:bookmarkEnd w:id="421"/>
      <w:r/>
      <w:bookmarkEnd w:id="422"/>
      <w:r>
        <w:rPr>
          <w:rFonts w:hint="eastAsia" w:ascii="宋体" w:hAnsi="宋体"/>
          <w:sz w:val="28"/>
          <w:szCs w:val="28"/>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2.1磋商组织方核对采购人授权代表、磋商小组名单身份并签到。采购人授权代表对供应商进行资格审查，未通过资格审查的供应商响应文件不进入后续的符合性审查。</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2.2磋商组织方宣布磋商及评审纪律，磋商小组确认有无回避的情形。</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2.3磋商小组推选组长，负责组织磋商及评审活动，采购人代表不得担任组长。</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2.4磋商小组正式评审前，应当对磋商文件进行熟悉和理解，审查磋商文件。</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2.5磋商小组将对供应商进行资格审查，对首次响应文件进行有效性、完整性和响应程度审查。未通过审查的供应商不得参与磋商，磋商小组应书面告知供应商并说明理由。</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符合磋商文件供应商须知规定情形的，提交最后报价的供应商可以为2家。</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2.11磋商小组启动异常低价投标（响应）审查的情形和具体要求，包括：</w:t>
      </w:r>
      <w:r>
        <w:rPr>
          <w:rFonts w:hint="eastAsia" w:ascii="宋体" w:hAnsi="宋体" w:eastAsia="宋体" w:cs="Times New Roman"/>
          <w:b/>
          <w:bCs/>
          <w:color w:val="000000"/>
          <w:sz w:val="24"/>
          <w:highlight w:val="none"/>
        </w:rPr>
      </w:r>
      <w:r/>
    </w:p>
    <w:p>
      <w:pPr>
        <w:pStyle w:val="933"/>
        <w:ind w:firstLine="420"/>
        <w:jc w:val="left"/>
        <w:keepLines w:val="0"/>
        <w:keepNext w:val="0"/>
        <w:pageBreakBefore w:val="0"/>
        <w:spacing w:line="360" w:lineRule="auto"/>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（一）评审中出现下列情形之一的，磋商小组应当启动异常低价投标（响应）审查程序：</w:t>
      </w:r>
      <w:r>
        <w:rPr>
          <w:rFonts w:hint="eastAsia" w:ascii="宋体" w:hAnsi="宋体" w:eastAsia="宋体" w:cs="Times New Roman"/>
          <w:b/>
          <w:bCs/>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b/>
          <w:bCs/>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b/>
          <w:bCs/>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3.投标（响应）报价低于采购项目最高限价65%的，即投标（响应）报价&lt;采购项目最高限价×65%；</w:t>
      </w:r>
      <w:r>
        <w:rPr>
          <w:rFonts w:hint="eastAsia" w:ascii="宋体" w:hAnsi="宋体" w:eastAsia="宋体" w:cs="Times New Roman"/>
          <w:b/>
          <w:bCs/>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Times New Roman"/>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rPr>
        <w:t xml:space="preserve">审查相关情况应当在评审报告中进行记录。</w:t>
      </w:r>
      <w:r>
        <w:rPr>
          <w:rFonts w:hint="eastAsia" w:ascii="宋体" w:hAnsi="宋体" w:eastAsia="宋体" w:cs="Times New Roman"/>
          <w:color w:val="000000"/>
          <w:sz w:val="24"/>
          <w:highlight w:val="none"/>
          <w:lang w:val="en-US" w:eastAsia="zh-CN"/>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eastAsia="宋体" w:cs="Times New Roman"/>
          <w:color w:val="000000"/>
          <w:sz w:val="24"/>
          <w:highlight w:val="none"/>
          <w:lang w:val="en-US" w:eastAsia="zh-CN"/>
        </w:rPr>
        <w:t xml:space="preserve">关于其他有关异常低价投标（响应）的约定执行财库【2026】2号文件。</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2.12磋商小组对磋商供应商得分按照从高到低进行排序，得分相同的磋商供应商，报价低者排名在前，评审得分且最后报价相同的，按技术指标优劣顺序排列。</w:t>
      </w:r>
      <w:r>
        <w:rPr>
          <w:rFonts w:hint="eastAsia" w:ascii="宋体" w:hAnsi="宋体"/>
          <w:sz w:val="24"/>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2.13推荐成交候选供应商，并出具书面评审报告。</w:t>
      </w:r>
      <w:r>
        <w:rPr>
          <w:rFonts w:hint="eastAsia" w:ascii="宋体" w:hAnsi="宋体"/>
          <w:sz w:val="24"/>
        </w:rPr>
      </w:r>
      <w:r/>
    </w:p>
    <w:p>
      <w:pPr>
        <w:pStyle w:val="935"/>
        <w:ind w:firstLine="422"/>
        <w:jc w:val="left"/>
        <w:keepLines w:val="0"/>
        <w:keepNext w:val="0"/>
        <w:pageBreakBefore w:val="0"/>
        <w:spacing w:line="400" w:lineRule="exact"/>
        <w:widowControl w:val="off"/>
        <w:rPr>
          <w:rFonts w:hint="eastAsia" w:ascii="宋体" w:hAnsi="宋体" w:eastAsia="宋体" w:cs="Times New Roman"/>
          <w:b/>
          <w:sz w:val="28"/>
          <w:szCs w:val="28"/>
        </w:rPr>
      </w:pPr>
      <w:r/>
      <w:bookmarkStart w:id="423" w:name="_Toc21966"/>
      <w:r/>
      <w:bookmarkStart w:id="424" w:name="_Toc23940"/>
      <w:r>
        <w:rPr>
          <w:rFonts w:hint="eastAsia" w:ascii="宋体" w:hAnsi="宋体" w:eastAsia="宋体" w:cs="Times New Roman"/>
          <w:b/>
          <w:sz w:val="28"/>
          <w:szCs w:val="28"/>
        </w:rPr>
        <w:t xml:space="preserve">3．供应商资格审查</w:t>
      </w:r>
      <w:bookmarkEnd w:id="423"/>
      <w:r/>
      <w:bookmarkEnd w:id="424"/>
      <w:r>
        <w:rPr>
          <w:rFonts w:hint="eastAsia" w:ascii="宋体" w:hAnsi="宋体" w:eastAsia="宋体" w:cs="Times New Roman"/>
          <w:b/>
          <w:sz w:val="28"/>
          <w:szCs w:val="28"/>
        </w:rPr>
      </w:r>
      <w:r/>
    </w:p>
    <w:p>
      <w:pPr>
        <w:pStyle w:val="933"/>
        <w:ind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开启结束后，磋商小组将依法对供应商的资格进行审查。资格审查的内容如下：</w:t>
      </w:r>
      <w:bookmarkStart w:id="425" w:name="EB23a134a1357b46a7b0c917d830b45135"/>
      <w:r>
        <w:rPr>
          <w:rFonts w:hint="eastAsia" w:ascii="宋体" w:hAnsi="宋体"/>
          <w:sz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15"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具有独立承担民事责任的能力</w:t>
            </w:r>
            <w:r>
              <w:rPr>
                <w:rFonts w:ascii="宋体" w:hAnsi="宋体" w:eastAsia="宋体" w:cs="宋体"/>
              </w:rPr>
            </w:r>
            <w:r/>
          </w:p>
        </w:tc>
        <w:tc>
          <w:tcPr>
            <w:tcMar>
              <w:top w:w="100" w:type="dxa"/>
              <w:bottom w:w="100" w:type="dxa"/>
            </w:tcMar>
            <w:tcW w:w="5315" w:type="dxa"/>
            <w:vAlign w:val="center"/>
            <w:textDirection w:val="lrTb"/>
            <w:noWrap w:val="false"/>
          </w:tcPr>
          <w:p>
            <w:pPr>
              <w:pStyle w:val="1020"/>
              <w:keepLines w:val="0"/>
              <w:keepNext w:val="0"/>
              <w:pageBreakBefore w:val="0"/>
              <w:widowControl w:val="off"/>
              <w:rPr>
                <w:rFonts w:ascii="宋体" w:hAnsi="宋体" w:eastAsia="宋体" w:cs="宋体"/>
              </w:rPr>
            </w:pPr>
            <w:r>
              <w:rPr>
                <w:rFonts w:ascii="宋体" w:hAnsi="宋体" w:eastAsia="宋体" w:cs="宋体"/>
              </w:rPr>
              <w:t xml:space="preserve">法人或者其他组织的营业执照等证明文件；自然人的身份证。</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具有良好的商业信誉和健全的财务会计制度</w:t>
            </w:r>
            <w:r>
              <w:rPr>
                <w:rFonts w:ascii="宋体" w:hAnsi="宋体" w:eastAsia="宋体" w:cs="宋体"/>
              </w:rPr>
            </w:r>
            <w:r/>
          </w:p>
        </w:tc>
        <w:tc>
          <w:tcPr>
            <w:tcMar>
              <w:top w:w="100" w:type="dxa"/>
              <w:bottom w:w="100" w:type="dxa"/>
            </w:tcMar>
            <w:tcW w:w="5315" w:type="dxa"/>
            <w:vAlign w:val="center"/>
            <w:textDirection w:val="lrTb"/>
            <w:noWrap w:val="false"/>
          </w:tcPr>
          <w:p>
            <w:pPr>
              <w:pStyle w:val="1020"/>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lang w:eastAsia="zh-CN"/>
              </w:rPr>
              <w:t xml:space="preserve">。</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具有履行合同所必需的设备和专业技术能力</w:t>
            </w:r>
            <w:r>
              <w:rPr>
                <w:rFonts w:ascii="宋体" w:hAnsi="宋体" w:eastAsia="宋体" w:cs="宋体"/>
              </w:rPr>
            </w:r>
            <w:r/>
          </w:p>
        </w:tc>
        <w:tc>
          <w:tcPr>
            <w:tcMar>
              <w:top w:w="100" w:type="dxa"/>
              <w:bottom w:w="100" w:type="dxa"/>
            </w:tcMar>
            <w:tcW w:w="5315"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供应商相关信息一览表，或提供资格承诺函。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4</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有依法缴纳税收和社会保障资金的良好记录</w:t>
            </w:r>
            <w:r>
              <w:rPr>
                <w:rFonts w:ascii="宋体" w:hAnsi="宋体" w:eastAsia="宋体" w:cs="宋体"/>
              </w:rPr>
            </w:r>
            <w:r/>
          </w:p>
        </w:tc>
        <w:tc>
          <w:tcPr>
            <w:tcMar>
              <w:top w:w="100" w:type="dxa"/>
              <w:bottom w:w="100" w:type="dxa"/>
            </w:tcMar>
            <w:tcW w:w="5315" w:type="dxa"/>
            <w:vAlign w:val="center"/>
            <w:textDirection w:val="lrTb"/>
            <w:noWrap w:val="false"/>
          </w:tcPr>
          <w:p>
            <w:pPr>
              <w:pStyle w:val="1020"/>
              <w:keepLines w:val="0"/>
              <w:keepNext w:val="0"/>
              <w:pageBreakBefore w:val="0"/>
              <w:widowControl w:val="off"/>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5</w:t>
            </w:r>
            <w:r>
              <w:rPr>
                <w:rFonts w:ascii="宋体" w:hAnsi="宋体" w:eastAsia="宋体" w:cs="宋体"/>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参加政府采购活动前三年内，在经营活动中没有重大违法记录</w:t>
            </w:r>
            <w:r>
              <w:rPr>
                <w:rFonts w:ascii="宋体" w:hAnsi="宋体" w:eastAsia="宋体" w:cs="宋体"/>
              </w:rPr>
            </w:r>
            <w:r/>
          </w:p>
        </w:tc>
        <w:tc>
          <w:tcPr>
            <w:tcMar>
              <w:top w:w="100" w:type="dxa"/>
              <w:bottom w:w="100" w:type="dxa"/>
            </w:tcMar>
            <w:tcW w:w="5315" w:type="dxa"/>
            <w:vAlign w:val="center"/>
            <w:textDirection w:val="lrTb"/>
            <w:noWrap w:val="false"/>
          </w:tcPr>
          <w:p>
            <w:pPr>
              <w:pStyle w:val="1020"/>
              <w:keepLines w:val="0"/>
              <w:keepNext w:val="0"/>
              <w:pageBreakBefore w:val="0"/>
              <w:widowControl w:val="off"/>
              <w:rPr>
                <w:rFonts w:ascii="宋体" w:hAnsi="宋体" w:eastAsia="宋体" w:cs="宋体"/>
              </w:rPr>
            </w:pPr>
            <w:r>
              <w:rPr>
                <w:rFonts w:ascii="宋体" w:hAnsi="宋体" w:eastAsia="宋体" w:cs="宋体"/>
              </w:rPr>
              <w:t xml:space="preserve">（1）磋商承诺函</w:t>
            </w:r>
            <w:r>
              <w:rPr>
                <w:rFonts w:ascii="宋体" w:hAnsi="宋体" w:eastAsia="宋体" w:cs="宋体"/>
              </w:rPr>
              <w:t xml:space="preserve">或</w:t>
            </w:r>
            <w:r>
              <w:rPr>
                <w:rFonts w:ascii="宋体" w:hAnsi="宋体" w:eastAsia="宋体" w:cs="宋体"/>
              </w:rPr>
              <w:t xml:space="preserve">资格</w:t>
            </w:r>
            <w:r>
              <w:rPr>
                <w:rFonts w:ascii="宋体" w:hAnsi="宋体" w:eastAsia="宋体" w:cs="宋体"/>
              </w:rPr>
              <w:t xml:space="preserve">承诺函</w:t>
            </w:r>
            <w:r>
              <w:rPr>
                <w:rFonts w:ascii="宋体" w:hAnsi="宋体" w:eastAsia="宋体" w:cs="宋体"/>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color w:val="000000"/>
              </w:rPr>
              <w:t xml:space="preserve">法律、行政法规规定的其他条件</w:t>
            </w:r>
            <w:r>
              <w:rPr>
                <w:rFonts w:ascii="宋体" w:hAnsi="宋体" w:eastAsia="宋体" w:cs="宋体"/>
              </w:rPr>
            </w:r>
            <w:r/>
          </w:p>
        </w:tc>
        <w:tc>
          <w:tcPr>
            <w:tcMar>
              <w:top w:w="100" w:type="dxa"/>
              <w:bottom w:w="100" w:type="dxa"/>
            </w:tcMar>
            <w:tcW w:w="5315"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本项目不接受联合体</w:t>
            </w:r>
            <w:r>
              <w:rPr>
                <w:rFonts w:ascii="宋体" w:hAnsi="宋体" w:eastAsia="宋体" w:cs="宋体"/>
              </w:rPr>
            </w:r>
            <w:r/>
          </w:p>
        </w:tc>
      </w:tr>
      <w:tr>
        <w:trPr>
          <w:trHeight w:val="90"/>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7</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落实政府采购政策需满足的资格要求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中小企业声明函</w:t>
            </w:r>
            <w:r>
              <w:rPr>
                <w:rFonts w:ascii="宋体" w:hAnsi="宋体" w:eastAsia="宋体" w:cs="宋体"/>
              </w:rPr>
            </w:r>
            <w:r/>
          </w:p>
        </w:tc>
      </w:tr>
      <w:tr>
        <w:trPr>
          <w:trHeight w:val="2589"/>
        </w:trPr>
        <w:tc>
          <w:tcPr>
            <w:tcMar>
              <w:top w:w="100" w:type="dxa"/>
              <w:bottom w:w="100" w:type="dxa"/>
            </w:tcMar>
            <w:tcW w:w="814" w:type="dxa"/>
            <w:vAlign w:val="center"/>
            <w:textDirection w:val="lrTb"/>
            <w:noWrap w:val="false"/>
          </w:tcPr>
          <w:p>
            <w:pPr>
              <w:pStyle w:val="102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8</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20"/>
              <w:jc w:val="center"/>
              <w:keepLines w:val="0"/>
              <w:keepNext w:val="0"/>
              <w:pageBreakBefore w:val="0"/>
              <w:widowControl w:val="off"/>
              <w:rPr>
                <w:rFonts w:ascii="宋体" w:hAnsi="宋体" w:eastAsia="宋体" w:cs="宋体"/>
              </w:rPr>
            </w:pPr>
            <w:r>
              <w:rPr>
                <w:rFonts w:ascii="宋体" w:hAnsi="宋体" w:eastAsia="宋体" w:cs="宋体"/>
              </w:rPr>
              <w:t xml:space="preserve">本项目的特定资格要求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20"/>
              <w:keepLines w:val="0"/>
              <w:keepNext w:val="0"/>
              <w:pageBreakBefore w:val="0"/>
              <w:widowControl w:val="off"/>
              <w:rPr>
                <w:rFonts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lang w:val="en-US" w:eastAsia="zh-CN"/>
              </w:rPr>
              <w:t xml:space="preserve">具有</w:t>
            </w:r>
            <w:r>
              <w:rPr>
                <w:rFonts w:ascii="宋体" w:hAnsi="宋体" w:eastAsia="宋体" w:cs="宋体"/>
              </w:rPr>
              <w:t xml:space="preserve">有效的建筑工程施工总承包</w:t>
            </w:r>
            <w:r>
              <w:rPr>
                <w:rFonts w:hint="eastAsia" w:ascii="宋体" w:hAnsi="宋体" w:eastAsia="宋体" w:cs="宋体"/>
                <w:lang w:val="en-US" w:eastAsia="zh-CN"/>
              </w:rPr>
              <w:t xml:space="preserve">三</w:t>
            </w:r>
            <w:r>
              <w:rPr>
                <w:rFonts w:ascii="宋体" w:hAnsi="宋体" w:eastAsia="宋体" w:cs="宋体"/>
              </w:rPr>
              <w:t xml:space="preserve">级及以上资质证书；</w:t>
            </w:r>
            <w:r>
              <w:rPr>
                <w:rFonts w:ascii="宋体" w:hAnsi="宋体" w:eastAsia="宋体" w:cs="宋体"/>
              </w:rPr>
            </w:r>
            <w:r/>
          </w:p>
          <w:p>
            <w:pPr>
              <w:pStyle w:val="1020"/>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（2）具有</w:t>
            </w:r>
            <w:r>
              <w:rPr>
                <w:rFonts w:ascii="宋体" w:hAnsi="宋体" w:eastAsia="宋体" w:cs="宋体"/>
              </w:rPr>
              <w:t xml:space="preserve">有效的安全生产许可证；</w:t>
            </w:r>
            <w:r>
              <w:rPr>
                <w:rFonts w:hint="eastAsia" w:ascii="宋体" w:hAnsi="宋体" w:eastAsia="宋体" w:cs="宋体"/>
                <w:lang w:eastAsia="zh-CN"/>
              </w:rPr>
            </w:r>
            <w:r/>
          </w:p>
          <w:p>
            <w:pPr>
              <w:pStyle w:val="1020"/>
              <w:keepLines w:val="0"/>
              <w:keepNext w:val="0"/>
              <w:pageBreakBefore w:val="0"/>
              <w:widowControl w:val="off"/>
              <w:rPr>
                <w:rFonts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ascii="宋体" w:hAnsi="宋体" w:eastAsia="宋体" w:cs="宋体"/>
              </w:rPr>
              <w:t xml:space="preserve">项目负责人</w:t>
            </w:r>
            <w:r>
              <w:rPr>
                <w:rFonts w:hint="eastAsia" w:ascii="宋体" w:hAnsi="宋体" w:eastAsia="宋体" w:cs="宋体"/>
                <w:lang w:val="en-US" w:eastAsia="zh-CN"/>
              </w:rPr>
              <w:t xml:space="preserve">具有有效的</w:t>
            </w:r>
            <w:r>
              <w:rPr>
                <w:rFonts w:ascii="宋体" w:hAnsi="宋体" w:eastAsia="宋体" w:cs="宋体"/>
              </w:rPr>
              <w:t xml:space="preserve">二级及以上注册建造师（建筑工程专业）并提供供应商为其缴纳的</w:t>
            </w:r>
            <w:r>
              <w:rPr>
                <w:rFonts w:hint="eastAsia" w:ascii="宋体" w:hAnsi="宋体" w:eastAsia="宋体" w:cs="宋体"/>
                <w:lang w:val="en-US" w:eastAsia="zh-CN"/>
              </w:rPr>
              <w:t xml:space="preserve">2026</w:t>
            </w:r>
            <w:r>
              <w:rPr>
                <w:rFonts w:hint="eastAsia" w:ascii="宋体" w:hAnsi="宋体" w:eastAsia="宋体" w:cs="宋体"/>
                <w:lang w:eastAsia="zh-CN"/>
              </w:rPr>
              <w:t xml:space="preserve">年</w:t>
            </w:r>
            <w:r>
              <w:rPr>
                <w:rFonts w:hint="eastAsia" w:ascii="宋体" w:hAnsi="宋体" w:eastAsia="宋体" w:cs="宋体"/>
                <w:lang w:val="en-US" w:eastAsia="zh-CN"/>
              </w:rPr>
              <w:t xml:space="preserve">1</w:t>
            </w:r>
            <w:r>
              <w:rPr>
                <w:rFonts w:hint="eastAsia" w:ascii="宋体" w:hAnsi="宋体" w:eastAsia="宋体" w:cs="宋体"/>
                <w:lang w:eastAsia="zh-CN"/>
              </w:rPr>
              <w:t xml:space="preserve">月以来</w:t>
            </w:r>
            <w:r>
              <w:rPr>
                <w:rFonts w:hint="eastAsia" w:ascii="宋体" w:hAnsi="宋体" w:eastAsia="宋体" w:cs="宋体"/>
                <w:lang w:val="en-US" w:eastAsia="zh-CN"/>
              </w:rPr>
              <w:t xml:space="preserve">任意一个月</w:t>
            </w:r>
            <w:r>
              <w:rPr>
                <w:rFonts w:ascii="宋体" w:hAnsi="宋体" w:eastAsia="宋体" w:cs="宋体"/>
              </w:rPr>
              <w:t xml:space="preserve">社保证明材料，且无在建（供应商提供项目经理无在建承诺）；</w:t>
            </w:r>
            <w:r>
              <w:rPr>
                <w:rFonts w:ascii="宋体" w:hAnsi="宋体" w:eastAsia="宋体" w:cs="宋体"/>
              </w:rPr>
            </w:r>
            <w:r/>
          </w:p>
          <w:p>
            <w:pPr>
              <w:pStyle w:val="1020"/>
              <w:keepLines w:val="0"/>
              <w:keepNext w:val="0"/>
              <w:pageBreakBefore w:val="0"/>
              <w:widowControl w:val="off"/>
              <w:rPr>
                <w:rFonts w:ascii="宋体" w:hAnsi="宋体" w:cs="宋体"/>
                <w:lang w:val="en-US"/>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ascii="宋体" w:hAnsi="宋体" w:eastAsia="宋体" w:cs="宋体"/>
              </w:rPr>
              <w:t xml:space="preserve">项目负责人</w:t>
            </w:r>
            <w:r>
              <w:rPr>
                <w:rFonts w:hint="eastAsia" w:ascii="宋体" w:hAnsi="宋体" w:eastAsia="宋体" w:cs="宋体"/>
                <w:lang w:val="en-US" w:eastAsia="zh-CN"/>
              </w:rPr>
              <w:t xml:space="preserve">具有</w:t>
            </w:r>
            <w:r>
              <w:rPr>
                <w:rFonts w:ascii="宋体" w:hAnsi="宋体" w:eastAsia="宋体" w:cs="宋体"/>
              </w:rPr>
              <w:t xml:space="preserve">有效的安全生产考核合格证（B类证书）。</w:t>
            </w:r>
            <w:r>
              <w:rPr>
                <w:rFonts w:ascii="宋体" w:hAnsi="宋体" w:cs="宋体"/>
                <w:lang w:val="en-US"/>
              </w:rPr>
            </w:r>
            <w:r/>
          </w:p>
        </w:tc>
      </w:tr>
    </w:tbl>
    <w:p>
      <w:pPr>
        <w:pStyle w:val="935"/>
        <w:ind w:firstLine="422"/>
        <w:jc w:val="left"/>
        <w:keepLines w:val="0"/>
        <w:keepNext w:val="0"/>
        <w:pageBreakBefore w:val="0"/>
        <w:spacing w:line="400" w:lineRule="exact"/>
        <w:widowControl w:val="off"/>
        <w:rPr>
          <w:rFonts w:hint="eastAsia" w:ascii="宋体" w:hAnsi="宋体"/>
          <w:sz w:val="28"/>
          <w:szCs w:val="28"/>
        </w:rPr>
      </w:pPr>
      <w:r/>
      <w:bookmarkEnd w:id="425"/>
      <w:r/>
      <w:bookmarkStart w:id="426" w:name="_Toc72"/>
      <w:r/>
      <w:bookmarkStart w:id="427" w:name="_Toc14675"/>
      <w:r>
        <w:rPr>
          <w:rFonts w:hint="eastAsia" w:ascii="宋体" w:hAnsi="宋体"/>
          <w:sz w:val="28"/>
          <w:szCs w:val="28"/>
        </w:rPr>
        <w:t xml:space="preserve">4．磋商响应文件的有效性、完整性和响应程度审查</w:t>
      </w:r>
      <w:bookmarkEnd w:id="426"/>
      <w:r/>
      <w:bookmarkEnd w:id="427"/>
      <w:r/>
      <w:bookmarkStart w:id="428" w:name="EB542fd3e7b1ce4cef9757cee7f9a352d2"/>
      <w:r>
        <w:rPr>
          <w:rFonts w:hint="eastAsia" w:ascii="宋体" w:hAnsi="宋体"/>
          <w:sz w:val="28"/>
          <w:szCs w:val="28"/>
        </w:rPr>
      </w:r>
      <w:r/>
    </w:p>
    <w:tbl>
      <w:tblPr>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775"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42"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775"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响应文件有效性</w:t>
            </w:r>
            <w:r>
              <w:rPr>
                <w:rFonts w:ascii="宋体" w:hAnsi="宋体" w:eastAsia="宋体" w:cs="宋体"/>
              </w:rPr>
            </w:r>
            <w:r/>
          </w:p>
        </w:tc>
        <w:tc>
          <w:tcPr>
            <w:tcMar>
              <w:top w:w="100" w:type="dxa"/>
              <w:bottom w:w="100" w:type="dxa"/>
            </w:tcMar>
            <w:tcW w:w="5342" w:type="dxa"/>
            <w:vAlign w:val="center"/>
            <w:textDirection w:val="lrTb"/>
            <w:noWrap w:val="false"/>
          </w:tcPr>
          <w:p>
            <w:pPr>
              <w:pStyle w:val="1028"/>
              <w:keepLines w:val="0"/>
              <w:keepNext w:val="0"/>
              <w:pageBreakBefore w:val="0"/>
              <w:widowControl w:val="off"/>
              <w:rPr>
                <w:rFonts w:ascii="宋体" w:hAnsi="宋体" w:eastAsia="宋体" w:cs="宋体"/>
              </w:rPr>
            </w:pPr>
            <w:r>
              <w:rPr>
                <w:rFonts w:ascii="宋体" w:hAnsi="宋体" w:eastAsia="宋体" w:cs="宋体"/>
              </w:rPr>
              <w:t xml:space="preserve">电子响应文件的有效电子签章。磋商报价。</w:t>
            </w:r>
            <w:r>
              <w:rPr>
                <w:rFonts w:ascii="宋体" w:hAnsi="宋体" w:eastAsia="宋体" w:cs="宋体"/>
              </w:rPr>
            </w:r>
            <w:r/>
          </w:p>
          <w:p>
            <w:pPr>
              <w:pStyle w:val="1028"/>
              <w:keepLines w:val="0"/>
              <w:keepNext w:val="0"/>
              <w:pageBreakBefore w:val="0"/>
              <w:widowControl w:val="off"/>
              <w:rPr>
                <w:rFonts w:hint="eastAsia" w:ascii="宋体" w:hAnsi="宋体" w:eastAsia="宋体" w:cs="宋体"/>
                <w:color w:val="000000"/>
                <w:lang w:eastAsia="zh-CN"/>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1028"/>
              <w:keepLines w:val="0"/>
              <w:keepNext w:val="0"/>
              <w:pageBreakBefore w:val="0"/>
              <w:widowControl w:val="off"/>
              <w:rPr>
                <w:rFonts w:ascii="宋体" w:hAnsi="宋体" w:eastAsia="宋体" w:cs="宋体"/>
                <w:b/>
                <w:bCs/>
              </w:rPr>
            </w:pPr>
            <w:r>
              <w:rPr>
                <w:rFonts w:ascii="宋体" w:hAnsi="宋体" w:eastAsia="宋体" w:cs="宋体"/>
                <w:b/>
                <w:bCs/>
              </w:rPr>
              <w:t xml:space="preserve">若有委托代理人，供应商为委托代理人缴纳的社保证明材料。</w:t>
            </w:r>
            <w:r>
              <w:rPr>
                <w:rFonts w:ascii="宋体" w:hAnsi="宋体" w:eastAsia="宋体" w:cs="宋体"/>
                <w:b/>
                <w:bCs/>
              </w:rPr>
            </w:r>
            <w:r/>
          </w:p>
          <w:p>
            <w:pPr>
              <w:pStyle w:val="1028"/>
              <w:jc w:val="both"/>
              <w:keepLines w:val="0"/>
              <w:keepNext w:val="0"/>
              <w:pageBreakBefore w:val="0"/>
              <w:widowControl w:val="off"/>
              <w:rPr>
                <w:rFonts w:ascii="宋体" w:hAnsi="宋体" w:eastAsia="宋体" w:cs="宋体"/>
              </w:rPr>
            </w:pPr>
            <w:r>
              <w:rPr>
                <w:rFonts w:ascii="宋体" w:hAnsi="宋体" w:eastAsia="宋体" w:cs="宋体"/>
              </w:rPr>
              <w:t xml:space="preserve">未发现属无效响应的其他情形。</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775"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响应文件完整性</w:t>
            </w:r>
            <w:r>
              <w:rPr>
                <w:rFonts w:ascii="宋体" w:hAnsi="宋体" w:eastAsia="宋体" w:cs="宋体"/>
              </w:rPr>
            </w:r>
            <w:r/>
          </w:p>
        </w:tc>
        <w:tc>
          <w:tcPr>
            <w:tcMar>
              <w:top w:w="100" w:type="dxa"/>
              <w:bottom w:w="100" w:type="dxa"/>
            </w:tcMar>
            <w:tcW w:w="5342" w:type="dxa"/>
            <w:vAlign w:val="center"/>
            <w:textDirection w:val="lrTb"/>
            <w:noWrap w:val="false"/>
          </w:tcPr>
          <w:p>
            <w:pPr>
              <w:pStyle w:val="1028"/>
              <w:jc w:val="both"/>
              <w:keepLines w:val="0"/>
              <w:keepNext w:val="0"/>
              <w:pageBreakBefore w:val="0"/>
              <w:widowControl w:val="off"/>
              <w:rPr>
                <w:rFonts w:ascii="宋体" w:hAnsi="宋体" w:eastAsia="宋体" w:cs="宋体"/>
              </w:rPr>
            </w:pPr>
            <w:r>
              <w:rPr>
                <w:rFonts w:ascii="宋体" w:hAnsi="宋体" w:eastAsia="宋体" w:cs="宋体"/>
              </w:rPr>
              <w:t xml:space="preserve">响应文件内容完整性、齐全性。</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775" w:type="dxa"/>
            <w:vAlign w:val="center"/>
            <w:textDirection w:val="lrTb"/>
            <w:noWrap w:val="false"/>
          </w:tcPr>
          <w:p>
            <w:pPr>
              <w:pStyle w:val="1028"/>
              <w:jc w:val="center"/>
              <w:keepLines w:val="0"/>
              <w:keepNext w:val="0"/>
              <w:pageBreakBefore w:val="0"/>
              <w:widowControl w:val="off"/>
              <w:rPr>
                <w:rFonts w:ascii="宋体" w:hAnsi="宋体" w:eastAsia="宋体" w:cs="宋体"/>
              </w:rPr>
            </w:pPr>
            <w:r>
              <w:rPr>
                <w:rFonts w:ascii="宋体" w:hAnsi="宋体" w:eastAsia="宋体" w:cs="宋体"/>
              </w:rPr>
              <w:t xml:space="preserve">对磋商文件响应程度</w:t>
            </w:r>
            <w:r>
              <w:rPr>
                <w:rFonts w:ascii="宋体" w:hAnsi="宋体" w:eastAsia="宋体" w:cs="宋体"/>
              </w:rPr>
            </w:r>
            <w:r/>
          </w:p>
        </w:tc>
        <w:tc>
          <w:tcPr>
            <w:tcMar>
              <w:top w:w="100" w:type="dxa"/>
              <w:bottom w:w="100" w:type="dxa"/>
            </w:tcMar>
            <w:tcW w:w="5342" w:type="dxa"/>
            <w:vAlign w:val="center"/>
            <w:textDirection w:val="lrTb"/>
            <w:noWrap w:val="false"/>
          </w:tcPr>
          <w:p>
            <w:pPr>
              <w:pStyle w:val="1028"/>
              <w:keepLines w:val="0"/>
              <w:keepNext w:val="0"/>
              <w:pageBreakBefore w:val="0"/>
              <w:widowControl w:val="off"/>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rPr>
                <w:rFonts w:ascii="宋体" w:hAnsi="宋体" w:eastAsia="宋体" w:cs="宋体"/>
              </w:rPr>
            </w:r>
            <w:r/>
          </w:p>
        </w:tc>
      </w:tr>
    </w:tbl>
    <w:p>
      <w:pPr>
        <w:pStyle w:val="933"/>
        <w:keepLines w:val="0"/>
        <w:keepNext w:val="0"/>
        <w:pageBreakBefore w:val="0"/>
        <w:widowControl w:val="off"/>
        <w:rPr>
          <w:rFonts w:hint="eastAsia"/>
          <w:color w:val="000080"/>
          <w:sz w:val="20"/>
        </w:rPr>
      </w:pPr>
      <w:r>
        <w:rPr>
          <w:rFonts w:hint="eastAsia"/>
          <w:color w:val="000080"/>
          <w:sz w:val="20"/>
        </w:rPr>
        <w:t xml:space="preserve"> </w:t>
      </w:r>
      <w:bookmarkEnd w:id="428"/>
      <w:r>
        <w:rPr>
          <w:rFonts w:hint="eastAsia"/>
          <w:color w:val="000080"/>
          <w:sz w:val="20"/>
        </w:rPr>
      </w:r>
      <w:r/>
    </w:p>
    <w:p>
      <w:pPr>
        <w:pStyle w:val="933"/>
        <w:ind w:firstLine="420"/>
        <w:keepLines w:val="0"/>
        <w:keepNext w:val="0"/>
        <w:pageBreakBefore w:val="0"/>
        <w:spacing w:line="360" w:lineRule="auto"/>
        <w:widowControl w:val="off"/>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35"/>
        <w:ind w:firstLine="422"/>
        <w:jc w:val="left"/>
        <w:keepLines w:val="0"/>
        <w:keepNext w:val="0"/>
        <w:pageBreakBefore w:val="0"/>
        <w:spacing w:line="400" w:lineRule="exact"/>
        <w:widowControl w:val="off"/>
        <w:rPr>
          <w:rFonts w:hint="eastAsia" w:ascii="宋体" w:hAnsi="宋体"/>
          <w:sz w:val="28"/>
          <w:szCs w:val="28"/>
        </w:rPr>
      </w:pPr>
      <w:r/>
      <w:bookmarkStart w:id="429" w:name="_Toc17415"/>
      <w:r/>
      <w:bookmarkStart w:id="430" w:name="_Toc5934"/>
      <w:r>
        <w:rPr>
          <w:rFonts w:hint="eastAsia" w:ascii="宋体" w:hAnsi="宋体"/>
          <w:sz w:val="28"/>
          <w:szCs w:val="28"/>
        </w:rPr>
        <w:t xml:space="preserve">5．磋商记录</w:t>
      </w:r>
      <w:bookmarkEnd w:id="429"/>
      <w:r/>
      <w:bookmarkEnd w:id="430"/>
      <w:r>
        <w:rPr>
          <w:rFonts w:hint="eastAsia" w:ascii="宋体" w:hAnsi="宋体"/>
          <w:sz w:val="28"/>
          <w:szCs w:val="28"/>
        </w:rPr>
      </w:r>
      <w:r/>
    </w:p>
    <w:p>
      <w:pPr>
        <w:pStyle w:val="933"/>
        <w:ind w:firstLine="420"/>
        <w:keepLines w:val="0"/>
        <w:keepNext w:val="0"/>
        <w:pageBreakBefore w:val="0"/>
        <w:spacing w:line="360" w:lineRule="auto"/>
        <w:widowControl w:val="off"/>
        <w:rPr>
          <w:rFonts w:ascii="宋体" w:hAnsi="宋体"/>
          <w:sz w:val="24"/>
        </w:rPr>
      </w:pPr>
      <w:r>
        <w:rPr>
          <w:rFonts w:hint="eastAsia" w:ascii="宋体" w:hAnsi="宋体"/>
          <w:sz w:val="24"/>
        </w:rPr>
        <w:t xml:space="preserve">5.1《磋商记录》包括供应商答复或承诺的内容、磋商文件的变动情况及最后报价等。</w:t>
      </w:r>
      <w:r>
        <w:rPr>
          <w:rFonts w:ascii="宋体" w:hAnsi="宋体"/>
          <w:sz w:val="24"/>
        </w:rPr>
      </w:r>
      <w:r/>
    </w:p>
    <w:p>
      <w:pPr>
        <w:pStyle w:val="935"/>
        <w:ind w:firstLine="422"/>
        <w:jc w:val="left"/>
        <w:keepLines w:val="0"/>
        <w:keepNext w:val="0"/>
        <w:pageBreakBefore w:val="0"/>
        <w:spacing w:line="400" w:lineRule="exact"/>
        <w:widowControl w:val="off"/>
        <w:rPr>
          <w:rFonts w:hint="eastAsia" w:ascii="宋体" w:hAnsi="宋体"/>
          <w:sz w:val="28"/>
          <w:szCs w:val="28"/>
        </w:rPr>
      </w:pPr>
      <w:r/>
      <w:bookmarkStart w:id="431" w:name="_Toc11512"/>
      <w:r/>
      <w:bookmarkStart w:id="432" w:name="_Toc11699"/>
      <w:r>
        <w:rPr>
          <w:rFonts w:hint="eastAsia" w:ascii="宋体" w:hAnsi="宋体"/>
          <w:sz w:val="28"/>
          <w:szCs w:val="28"/>
        </w:rPr>
        <w:t xml:space="preserve">6．综合评分</w:t>
      </w:r>
      <w:bookmarkEnd w:id="431"/>
      <w:r/>
      <w:bookmarkEnd w:id="432"/>
      <w:r>
        <w:rPr>
          <w:rFonts w:hint="eastAsia" w:ascii="宋体" w:hAnsi="宋体"/>
          <w:sz w:val="28"/>
          <w:szCs w:val="28"/>
        </w:rPr>
      </w:r>
      <w:r/>
    </w:p>
    <w:p>
      <w:pPr>
        <w:pStyle w:val="933"/>
        <w:ind w:firstLine="420"/>
        <w:jc w:val="left"/>
        <w:keepLines w:val="0"/>
        <w:keepNext w:val="0"/>
        <w:pageBreakBefore w:val="0"/>
        <w:spacing w:line="360" w:lineRule="auto"/>
        <w:widowControl w:val="off"/>
        <w:rPr>
          <w:rFonts w:hint="eastAsia"/>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433" w:name="EB63fa5afa8e894d0fac039c118b77e41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ascii="宋体" w:hAnsi="宋体" w:eastAsia="宋体" w:cs="宋体"/>
              </w:rPr>
              <w:t xml:space="preserve">评分项目</w:t>
            </w:r>
            <w:r>
              <w:rPr>
                <w:rFonts w:ascii="宋体" w:hAnsi="宋体" w:eastAsia="宋体" w:cs="宋体"/>
              </w:rPr>
            </w:r>
            <w:r/>
          </w:p>
        </w:tc>
        <w:tc>
          <w:tcPr>
            <w:tcMar>
              <w:top w:w="100" w:type="dxa"/>
              <w:bottom w:w="100" w:type="dxa"/>
            </w:tcMar>
            <w:tcW w:w="2236"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ascii="宋体" w:hAnsi="宋体" w:eastAsia="宋体" w:cs="宋体"/>
              </w:rPr>
              <w:t xml:space="preserve">技术评审</w:t>
            </w:r>
            <w:r>
              <w:rPr>
                <w:rFonts w:ascii="宋体" w:hAnsi="宋体" w:eastAsia="宋体" w:cs="宋体"/>
              </w:rPr>
            </w:r>
            <w:r/>
          </w:p>
        </w:tc>
        <w:tc>
          <w:tcPr>
            <w:tcMar>
              <w:top w:w="100" w:type="dxa"/>
              <w:bottom w:w="100" w:type="dxa"/>
            </w:tcMar>
            <w:tcW w:w="2237"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ascii="宋体" w:hAnsi="宋体" w:eastAsia="宋体" w:cs="宋体"/>
              </w:rPr>
              <w:t xml:space="preserve">商务评审</w:t>
            </w:r>
            <w:r>
              <w:rPr>
                <w:rFonts w:ascii="宋体" w:hAnsi="宋体" w:eastAsia="宋体" w:cs="宋体"/>
              </w:rPr>
            </w:r>
            <w:r/>
          </w:p>
        </w:tc>
        <w:tc>
          <w:tcPr>
            <w:tcMar>
              <w:top w:w="100" w:type="dxa"/>
              <w:bottom w:w="100" w:type="dxa"/>
            </w:tcMar>
            <w:tcW w:w="2237"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ascii="宋体" w:hAnsi="宋体" w:eastAsia="宋体" w:cs="宋体"/>
              </w:rPr>
              <w:t xml:space="preserve">价格评审</w:t>
            </w:r>
            <w:r>
              <w:rPr>
                <w:rFonts w:ascii="宋体" w:hAnsi="宋体" w:eastAsia="宋体" w:cs="宋体"/>
              </w:rPr>
            </w:r>
            <w:r/>
          </w:p>
        </w:tc>
      </w:tr>
      <w:tr>
        <w:trPr/>
        <w:tc>
          <w:tcPr>
            <w:tcMar>
              <w:top w:w="100" w:type="dxa"/>
              <w:bottom w:w="100" w:type="dxa"/>
            </w:tcMar>
            <w:tcW w:w="2236"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c>
          <w:tcPr>
            <w:tcMar>
              <w:top w:w="100" w:type="dxa"/>
              <w:bottom w:w="100" w:type="dxa"/>
            </w:tcMar>
            <w:tcW w:w="2236"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45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42"/>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.00</w:t>
            </w:r>
            <w:r>
              <w:rPr>
                <w:rFonts w:ascii="宋体" w:hAnsi="宋体" w:eastAsia="宋体" w:cs="宋体"/>
              </w:rPr>
            </w:r>
            <w:r/>
          </w:p>
        </w:tc>
      </w:tr>
    </w:tbl>
    <w:p>
      <w:pPr>
        <w:pStyle w:val="933"/>
        <w:jc w:val="left"/>
        <w:keepLines w:val="0"/>
        <w:keepNext w:val="0"/>
        <w:pageBreakBefore w:val="0"/>
        <w:spacing w:line="360" w:lineRule="auto"/>
        <w:widowControl w:val="off"/>
        <w:rPr>
          <w:rFonts w:hint="eastAsia" w:ascii="宋体" w:hAnsi="宋体"/>
          <w:b/>
          <w:sz w:val="24"/>
          <w:highlight w:val="white"/>
        </w:rPr>
      </w:pPr>
      <w:r/>
      <w:bookmarkEnd w:id="433"/>
      <w:r>
        <w:rPr>
          <w:rFonts w:hint="eastAsia" w:ascii="宋体" w:hAnsi="宋体"/>
          <w:b/>
          <w:sz w:val="24"/>
          <w:highlight w:val="white"/>
        </w:rPr>
      </w:r>
      <w:r/>
    </w:p>
    <w:p>
      <w:pPr>
        <w:pStyle w:val="933"/>
        <w:jc w:val="left"/>
        <w:keepLines w:val="0"/>
        <w:keepNext w:val="0"/>
        <w:pageBreakBefore w:val="0"/>
        <w:spacing w:line="360" w:lineRule="auto"/>
        <w:widowControl w:val="off"/>
        <w:rPr>
          <w:sz w:val="24"/>
          <w:szCs w:val="24"/>
        </w:rPr>
      </w:pPr>
      <w:r>
        <w:rPr>
          <w:rFonts w:hint="eastAsia" w:ascii="宋体" w:hAnsi="宋体"/>
          <w:b/>
          <w:sz w:val="24"/>
          <w:szCs w:val="24"/>
        </w:rPr>
        <w:t xml:space="preserve">（一）技术评审</w:t>
      </w:r>
      <w:bookmarkStart w:id="434" w:name="EBab0232e4a5c44212aff41ee73b400517"/>
      <w:r>
        <w:rPr>
          <w:sz w:val="24"/>
          <w:szCs w:val="24"/>
        </w:rPr>
      </w:r>
      <w:r/>
    </w:p>
    <w:tbl>
      <w:tblPr>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658"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300"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一、技术或者服务水平评价</w:t>
            </w:r>
            <w:r>
              <w:rPr>
                <w:rFonts w:ascii="宋体" w:hAnsi="宋体" w:eastAsia="宋体" w:cs="宋体"/>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45.0</w:t>
            </w:r>
            <w:r>
              <w:rPr>
                <w:rFonts w:ascii="宋体" w:hAnsi="宋体" w:eastAsia="宋体" w:cs="宋体"/>
                <w:lang w:val="en-US" w:eastAsia="zh-CN"/>
              </w:rPr>
            </w:r>
            <w:r/>
          </w:p>
        </w:tc>
      </w:tr>
      <w:tr>
        <w:trPr>
          <w:trHeight w:val="2103"/>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总体</w:t>
            </w:r>
            <w:r>
              <w:rPr>
                <w:rFonts w:hint="eastAsia" w:ascii="宋体" w:hAnsi="宋体" w:eastAsia="宋体" w:cs="宋体"/>
                <w:lang w:val="en-US" w:eastAsia="zh-CN"/>
              </w:rPr>
              <w:t xml:space="preserve">概述</w:t>
            </w:r>
            <w:r>
              <w:rPr>
                <w:rFonts w:ascii="宋体" w:hAnsi="宋体" w:eastAsia="宋体" w:cs="宋体"/>
              </w:rPr>
              <w:t xml:space="preserve">方案</w:t>
            </w:r>
            <w:r>
              <w:rPr>
                <w:rFonts w:ascii="宋体" w:hAnsi="宋体" w:eastAsia="宋体" w:cs="宋体"/>
              </w:rPr>
            </w:r>
            <w:r/>
          </w:p>
        </w:tc>
        <w:tc>
          <w:tcPr>
            <w:tcMar>
              <w:top w:w="100" w:type="dxa"/>
              <w:bottom w:w="100" w:type="dxa"/>
            </w:tcMar>
            <w:tcW w:w="5658" w:type="dxa"/>
            <w:vAlign w:val="center"/>
            <w:textDirection w:val="lrTb"/>
            <w:noWrap w:val="false"/>
          </w:tcPr>
          <w:p>
            <w:pPr>
              <w:pStyle w:val="1014"/>
              <w:jc w:val="both"/>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rPr>
              <w:t xml:space="preserve">根据供应商提供的总体概述方案评价，供应商对项目现场及实施状况、项目施工场地区划、周围硬软环境、施工注意事项表述，方案包含上述要点的得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6"/>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方案紧密结合工程量清单，对需求理解逻辑清晰、准确、完整的加2分；</w:t>
            </w:r>
            <w:r>
              <w:rPr>
                <w:rFonts w:hint="eastAsia" w:ascii="宋体" w:hAnsi="宋体" w:eastAsia="宋体" w:cs="宋体"/>
                <w:lang w:val="en-US" w:eastAsia="zh-CN"/>
              </w:rPr>
            </w:r>
            <w:r/>
          </w:p>
          <w:p>
            <w:pPr>
              <w:pStyle w:val="1014"/>
              <w:jc w:val="both"/>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能结合本项目特点、现场条件、施工约束情况，</w:t>
            </w:r>
            <w:r>
              <w:rPr>
                <w:rFonts w:hint="eastAsia" w:ascii="宋体" w:hAnsi="宋体" w:eastAsia="宋体" w:cs="宋体"/>
              </w:rPr>
              <w:t xml:space="preserve">现状分析完整</w:t>
            </w:r>
            <w:r>
              <w:rPr>
                <w:rFonts w:hint="eastAsia" w:ascii="宋体" w:hAnsi="宋体" w:eastAsia="宋体" w:cs="宋体"/>
                <w:lang w:eastAsia="zh-CN"/>
              </w:rPr>
              <w:t xml:space="preserve">，</w:t>
            </w:r>
            <w:r>
              <w:rPr>
                <w:rFonts w:hint="eastAsia" w:ascii="宋体" w:hAnsi="宋体" w:eastAsia="宋体" w:cs="宋体"/>
                <w:lang w:val="en-US" w:eastAsia="zh-CN"/>
              </w:rPr>
              <w:t xml:space="preserve">阐述具体、可执行的加2分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施工方案</w:t>
            </w:r>
            <w:r>
              <w:rPr>
                <w:rFonts w:hint="eastAsia" w:ascii="宋体" w:hAnsi="宋体" w:eastAsia="宋体" w:cs="宋体"/>
                <w:lang w:val="en-US" w:eastAsia="zh-CN"/>
              </w:rPr>
              <w:t xml:space="preserve">评价</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6"/>
              <w:keepLines w:val="0"/>
              <w:keepNext w:val="0"/>
              <w:pageBreakBefore w:val="0"/>
              <w:widowControl w:val="off"/>
              <w:rPr>
                <w:rFonts w:hint="eastAsia" w:ascii="宋体" w:hAnsi="宋体" w:eastAsia="宋体" w:cs="宋体"/>
                <w:spacing w:val="7"/>
                <w:lang w:val="en-US" w:eastAsia="zh-CN"/>
              </w:rPr>
            </w:pPr>
            <w:r>
              <w:rPr>
                <w:rFonts w:ascii="宋体" w:hAnsi="宋体" w:eastAsia="宋体" w:cs="宋体"/>
              </w:rPr>
              <w:t xml:space="preserve">根据供应商提供的施工方案评价</w:t>
            </w:r>
            <w:r>
              <w:rPr>
                <w:rFonts w:hint="eastAsia" w:ascii="宋体" w:hAnsi="宋体" w:eastAsia="宋体" w:cs="宋体"/>
              </w:rPr>
              <w:t xml:space="preserve">，供应商</w:t>
            </w:r>
            <w:r>
              <w:rPr>
                <w:rFonts w:ascii="宋体" w:hAnsi="宋体" w:eastAsia="宋体" w:cs="宋体"/>
              </w:rPr>
              <w:t xml:space="preserve">对采取的施工技术和组织措施</w:t>
            </w:r>
            <w:r>
              <w:rPr>
                <w:rFonts w:hint="eastAsia" w:ascii="宋体" w:hAnsi="宋体" w:eastAsia="宋体" w:cs="宋体"/>
              </w:rPr>
              <w:t xml:space="preserve">、</w:t>
            </w:r>
            <w:r>
              <w:rPr>
                <w:rFonts w:ascii="宋体" w:hAnsi="宋体" w:eastAsia="宋体" w:cs="宋体"/>
              </w:rPr>
              <w:t xml:space="preserve">现场布置事项表述</w:t>
            </w:r>
            <w:r>
              <w:rPr>
                <w:rFonts w:hint="eastAsia" w:ascii="宋体" w:hAnsi="宋体" w:eastAsia="宋体" w:cs="宋体"/>
              </w:rPr>
              <w:t xml:space="preserve">，方案包含上述要点的得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6"/>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rPr>
              <w:t xml:space="preserve">具有</w:t>
            </w:r>
            <w:r>
              <w:rPr>
                <w:rFonts w:ascii="宋体" w:hAnsi="宋体" w:eastAsia="宋体" w:cs="宋体"/>
                <w:color w:val="000000"/>
                <w:spacing w:val="-3"/>
              </w:rPr>
              <w:t xml:space="preserve">关键施工技术、工艺可行</w:t>
            </w:r>
            <w:r>
              <w:rPr>
                <w:rFonts w:hint="eastAsia" w:ascii="宋体" w:hAnsi="宋体" w:eastAsia="宋体" w:cs="宋体"/>
              </w:rPr>
              <w:t xml:space="preserve">的加</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en-US" w:eastAsia="zh-CN"/>
              </w:rPr>
            </w:r>
            <w:r/>
          </w:p>
          <w:p>
            <w:pPr>
              <w:pStyle w:val="1016"/>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能准确识别本项目施工重难点且重难点识别全面、贴合实际的加2分；</w:t>
            </w:r>
            <w:r>
              <w:rPr>
                <w:rFonts w:hint="eastAsia" w:ascii="宋体" w:hAnsi="宋体" w:eastAsia="宋体" w:cs="宋体"/>
                <w:lang w:val="en-US" w:eastAsia="zh-CN"/>
              </w:rPr>
            </w:r>
            <w:r/>
          </w:p>
          <w:p>
            <w:pPr>
              <w:pStyle w:val="1016"/>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针对识别的重难点制定对应解决方案</w:t>
            </w:r>
            <w:r>
              <w:rPr>
                <w:rFonts w:hint="eastAsia" w:ascii="宋体" w:hAnsi="宋体" w:eastAsia="宋体" w:cs="宋体"/>
                <w:lang w:eastAsia="zh-CN"/>
              </w:rPr>
              <w:t xml:space="preserve">，</w:t>
            </w:r>
            <w:r>
              <w:rPr>
                <w:rFonts w:hint="eastAsia" w:ascii="宋体" w:hAnsi="宋体" w:eastAsia="宋体" w:cs="宋体"/>
                <w:lang w:val="en-US" w:eastAsia="zh-CN"/>
              </w:rPr>
              <w:t xml:space="preserve">措施具体、内容详实、符合规范的加2分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1.3</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ascii="宋体" w:hAnsi="宋体" w:eastAsia="宋体" w:cs="宋体"/>
                <w:lang w:val="en-US"/>
              </w:rPr>
            </w:pPr>
            <w:r>
              <w:rPr>
                <w:rFonts w:ascii="宋体" w:hAnsi="宋体" w:eastAsia="宋体" w:cs="宋体"/>
              </w:rPr>
              <w:t xml:space="preserve">施工进度计划及</w:t>
            </w:r>
            <w:r>
              <w:rPr>
                <w:rFonts w:hint="eastAsia" w:ascii="宋体" w:hAnsi="宋体" w:eastAsia="宋体" w:cs="宋体"/>
              </w:rPr>
              <w:t xml:space="preserve">保障措施</w:t>
            </w:r>
            <w:r>
              <w:rPr>
                <w:rFonts w:ascii="宋体" w:hAnsi="宋体" w:eastAsia="宋体" w:cs="宋体"/>
                <w:lang w:val="en-US"/>
              </w:rPr>
            </w:r>
            <w:r/>
          </w:p>
        </w:tc>
        <w:tc>
          <w:tcPr>
            <w:tcMar>
              <w:top w:w="100" w:type="dxa"/>
              <w:bottom w:w="100" w:type="dxa"/>
            </w:tcMar>
            <w:tcW w:w="5658" w:type="dxa"/>
            <w:vAlign w:val="center"/>
            <w:textDirection w:val="lrTb"/>
            <w:noWrap w:val="false"/>
          </w:tcPr>
          <w:p>
            <w:pPr>
              <w:pStyle w:val="1016"/>
              <w:keepLines w:val="0"/>
              <w:keepNext w:val="0"/>
              <w:pageBreakBefore w:val="0"/>
              <w:widowControl w:val="off"/>
              <w:rPr>
                <w:rFonts w:hint="eastAsia" w:ascii="宋体" w:hAnsi="宋体" w:eastAsia="宋体" w:cs="宋体"/>
                <w:lang w:eastAsia="zh-CN"/>
              </w:rPr>
            </w:pPr>
            <w:r>
              <w:rPr>
                <w:rFonts w:ascii="宋体" w:hAnsi="宋体" w:eastAsia="宋体" w:cs="宋体"/>
              </w:rPr>
              <w:t xml:space="preserve">根据供应商提供的施工进度计划</w:t>
            </w:r>
            <w:r>
              <w:rPr>
                <w:rFonts w:hint="eastAsia" w:ascii="宋体" w:hAnsi="宋体" w:eastAsia="宋体" w:cs="宋体"/>
              </w:rPr>
              <w:t xml:space="preserve">和保障措施</w:t>
            </w:r>
            <w:r>
              <w:rPr>
                <w:rFonts w:ascii="宋体" w:hAnsi="宋体" w:eastAsia="宋体" w:cs="宋体"/>
              </w:rPr>
              <w:t xml:space="preserve">评价</w:t>
            </w:r>
            <w:r>
              <w:rPr>
                <w:rFonts w:hint="eastAsia" w:ascii="宋体" w:hAnsi="宋体" w:eastAsia="宋体" w:cs="宋体"/>
              </w:rPr>
              <w:t xml:space="preserve">，</w:t>
            </w:r>
            <w:r>
              <w:rPr>
                <w:rFonts w:ascii="宋体" w:hAnsi="宋体" w:eastAsia="宋体" w:cs="宋体"/>
              </w:rPr>
              <w:t xml:space="preserve">供应商</w:t>
            </w:r>
            <w:r>
              <w:rPr>
                <w:rFonts w:hint="eastAsia" w:ascii="宋体" w:hAnsi="宋体" w:eastAsia="宋体" w:cs="宋体"/>
              </w:rPr>
              <w:t xml:space="preserve">对</w:t>
            </w:r>
            <w:r>
              <w:rPr>
                <w:rFonts w:ascii="宋体" w:hAnsi="宋体" w:eastAsia="宋体" w:cs="宋体"/>
              </w:rPr>
              <w:t xml:space="preserve">施工进度计划</w:t>
            </w:r>
            <w:r>
              <w:rPr>
                <w:rFonts w:hint="eastAsia" w:ascii="宋体" w:hAnsi="宋体" w:eastAsia="宋体" w:cs="宋体"/>
                <w:lang w:eastAsia="zh-CN"/>
              </w:rPr>
              <w:t xml:space="preserve">、</w:t>
            </w:r>
            <w:r>
              <w:rPr>
                <w:rFonts w:hint="eastAsia" w:ascii="宋体" w:hAnsi="宋体" w:eastAsia="宋体" w:cs="宋体"/>
                <w:lang w:val="en-US" w:eastAsia="zh-CN"/>
              </w:rPr>
              <w:t xml:space="preserve">人员保障、设备材料保障、应急与风险保障</w:t>
            </w:r>
            <w:r>
              <w:rPr>
                <w:rFonts w:hint="eastAsia" w:ascii="宋体" w:hAnsi="宋体" w:eastAsia="宋体" w:cs="宋体"/>
              </w:rPr>
              <w:t xml:space="preserve">措施事项表述，方案包含上述内容的得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6"/>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施工进度计划完整、关键节点清晰，提供</w:t>
            </w:r>
            <w:r>
              <w:rPr>
                <w:rFonts w:hint="eastAsia" w:ascii="宋体" w:hAnsi="宋体" w:eastAsia="宋体" w:cs="宋体"/>
              </w:rPr>
              <w:t xml:space="preserve">横道图</w:t>
            </w:r>
            <w:r>
              <w:rPr>
                <w:rFonts w:hint="eastAsia" w:ascii="宋体" w:hAnsi="宋体" w:eastAsia="宋体" w:cs="宋体"/>
                <w:lang w:val="en-US" w:eastAsia="zh-CN"/>
              </w:rPr>
              <w:t xml:space="preserve">或网络图</w:t>
            </w:r>
            <w:r>
              <w:rPr>
                <w:rFonts w:hint="eastAsia" w:ascii="宋体" w:hAnsi="宋体" w:eastAsia="宋体" w:cs="宋体"/>
              </w:rPr>
              <w:t xml:space="preserve">的加</w:t>
            </w:r>
            <w:r>
              <w:rPr>
                <w:rFonts w:hint="eastAsia" w:ascii="宋体" w:hAnsi="宋体" w:eastAsia="宋体" w:cs="宋体"/>
                <w:lang w:val="en-US" w:eastAsia="zh-CN"/>
              </w:rPr>
              <w:t xml:space="preserve">2</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eastAsia="zh-CN"/>
              </w:rPr>
            </w:r>
            <w:r/>
          </w:p>
          <w:p>
            <w:pPr>
              <w:pStyle w:val="1016"/>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建立明确的进度管控机制、人员保障、材料保障、工序衔接及应急赶工措施，内容具体、可落地实施的加2分。</w:t>
            </w:r>
            <w:r>
              <w:rPr>
                <w:rFonts w:ascii="宋体" w:hAnsi="宋体" w:eastAsia="宋体" w:cs="宋体"/>
                <w:lang w:val="en-US" w:eastAsia="zh-CN"/>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8.0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1.4</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施工质量控制保障措施</w:t>
            </w:r>
            <w:r>
              <w:rPr>
                <w:rFonts w:ascii="宋体" w:hAnsi="宋体" w:eastAsia="宋体" w:cs="宋体"/>
                <w:lang w:val="en-US" w:eastAsia="zh-CN"/>
              </w:rPr>
            </w:r>
            <w:r/>
          </w:p>
        </w:tc>
        <w:tc>
          <w:tcPr>
            <w:tcMar>
              <w:top w:w="100" w:type="dxa"/>
              <w:bottom w:w="100" w:type="dxa"/>
            </w:tcMar>
            <w:tcW w:w="5658" w:type="dxa"/>
            <w:vAlign w:val="center"/>
            <w:textDirection w:val="lrTb"/>
            <w:noWrap w:val="false"/>
          </w:tcPr>
          <w:p>
            <w:pPr>
              <w:pStyle w:val="1016"/>
              <w:keepLines w:val="0"/>
              <w:keepNext w:val="0"/>
              <w:pageBreakBefore w:val="0"/>
              <w:widowControl w:val="off"/>
              <w:rPr>
                <w:rFonts w:hint="eastAsia" w:ascii="宋体" w:hAnsi="宋体" w:eastAsia="宋体" w:cs="宋体"/>
                <w:lang w:eastAsia="zh-CN"/>
              </w:rPr>
            </w:pPr>
            <w:r>
              <w:rPr>
                <w:rFonts w:ascii="宋体" w:hAnsi="宋体" w:eastAsia="宋体" w:cs="宋体"/>
              </w:rPr>
              <w:t xml:space="preserve">根据</w:t>
            </w:r>
            <w:r>
              <w:rPr>
                <w:rFonts w:hint="eastAsia" w:ascii="宋体" w:hAnsi="宋体" w:eastAsia="宋体" w:cs="宋体"/>
                <w:lang w:val="en-US" w:eastAsia="zh-CN"/>
              </w:rPr>
              <w:t xml:space="preserve">供应商</w:t>
            </w:r>
            <w:r>
              <w:rPr>
                <w:rFonts w:ascii="宋体" w:hAnsi="宋体" w:eastAsia="宋体" w:cs="宋体"/>
              </w:rPr>
              <w:t xml:space="preserve">提供的施工质量控制</w:t>
            </w:r>
            <w:r>
              <w:rPr>
                <w:rFonts w:hint="eastAsia" w:ascii="宋体" w:hAnsi="宋体" w:eastAsia="宋体" w:cs="宋体"/>
                <w:lang w:val="en-US" w:eastAsia="zh-CN"/>
              </w:rPr>
              <w:t xml:space="preserve">保障</w:t>
            </w:r>
            <w:r>
              <w:rPr>
                <w:rFonts w:ascii="宋体" w:hAnsi="宋体" w:eastAsia="宋体" w:cs="宋体"/>
              </w:rPr>
              <w:t xml:space="preserve">措施</w:t>
            </w:r>
            <w:r>
              <w:rPr>
                <w:rFonts w:hint="eastAsia" w:ascii="宋体" w:hAnsi="宋体" w:eastAsia="宋体" w:cs="宋体"/>
              </w:rPr>
              <w:t xml:space="preserve">评价，供应商对</w:t>
            </w:r>
            <w:r>
              <w:rPr>
                <w:rFonts w:hint="eastAsia" w:ascii="宋体" w:hAnsi="宋体" w:eastAsia="宋体" w:cs="宋体"/>
                <w:lang w:val="en-US" w:eastAsia="zh-CN"/>
              </w:rPr>
              <w:t xml:space="preserve">质量管理制度体系</w:t>
            </w:r>
            <w:r>
              <w:rPr>
                <w:rFonts w:hint="eastAsia" w:ascii="宋体" w:hAnsi="宋体" w:eastAsia="宋体" w:cs="宋体"/>
                <w:lang w:eastAsia="zh-CN"/>
              </w:rPr>
              <w:t xml:space="preserve">、</w:t>
            </w:r>
            <w:r>
              <w:rPr>
                <w:rFonts w:hint="eastAsia" w:ascii="宋体" w:hAnsi="宋体" w:eastAsia="宋体" w:cs="宋体"/>
                <w:lang w:val="en-US" w:eastAsia="zh-CN"/>
              </w:rPr>
              <w:t xml:space="preserve">材料质量控制措施</w:t>
            </w:r>
            <w:r>
              <w:rPr>
                <w:rFonts w:hint="eastAsia" w:ascii="宋体" w:hAnsi="宋体" w:eastAsia="宋体" w:cs="宋体"/>
                <w:lang w:eastAsia="zh-CN"/>
              </w:rPr>
              <w:t xml:space="preserve">、</w:t>
            </w:r>
            <w:r>
              <w:rPr>
                <w:rFonts w:hint="eastAsia" w:ascii="宋体" w:hAnsi="宋体" w:eastAsia="宋体" w:cs="宋体"/>
                <w:lang w:val="en-US" w:eastAsia="zh-CN"/>
              </w:rPr>
              <w:t xml:space="preserve">施工过程质量控制措施、隐蔽验收、成品保护</w:t>
            </w:r>
            <w:r>
              <w:rPr>
                <w:rFonts w:hint="eastAsia" w:ascii="宋体" w:hAnsi="宋体" w:eastAsia="宋体" w:cs="宋体"/>
              </w:rPr>
              <w:t xml:space="preserve">表述，方案包含上述内容的得</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6"/>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方案质量管理制度体系完整、材料质量控制措施齐全、施工过程控制措施齐全的加2分；</w:t>
            </w:r>
            <w:r>
              <w:rPr>
                <w:rFonts w:hint="eastAsia" w:ascii="宋体" w:hAnsi="宋体" w:eastAsia="宋体" w:cs="宋体"/>
                <w:lang w:val="en-US" w:eastAsia="zh-CN"/>
              </w:rPr>
            </w:r>
            <w:r/>
          </w:p>
          <w:p>
            <w:pPr>
              <w:pStyle w:val="1016"/>
              <w:keepLines w:val="0"/>
              <w:keepNext w:val="0"/>
              <w:pageBreakBefore w:val="0"/>
              <w:widowControl w:val="off"/>
              <w:rPr>
                <w:rFonts w:ascii="宋体" w:hAnsi="宋体" w:eastAsia="宋体" w:cs="宋体"/>
                <w:lang w:val="en-US"/>
              </w:rPr>
            </w:pPr>
            <w:r>
              <w:rPr>
                <w:rFonts w:hint="eastAsia" w:ascii="宋体" w:hAnsi="宋体" w:eastAsia="宋体" w:cs="宋体"/>
                <w:lang w:val="en-US" w:eastAsia="zh-CN"/>
              </w:rPr>
              <w:t xml:space="preserve">方案有隐蔽工程验收制度、质量检测与验收标准，</w:t>
            </w:r>
            <w:r>
              <w:rPr>
                <w:rFonts w:hint="eastAsia" w:ascii="宋体" w:hAnsi="宋体" w:eastAsia="宋体" w:cs="宋体"/>
                <w:lang w:val="en-US" w:eastAsia="zh-CN"/>
              </w:rPr>
              <w:t xml:space="preserve">方案贴合采购需求与实际的加2分</w:t>
            </w:r>
            <w:r>
              <w:rPr>
                <w:rFonts w:hint="eastAsia" w:ascii="宋体" w:hAnsi="宋体" w:eastAsia="宋体" w:cs="宋体"/>
                <w:lang w:val="en-US" w:eastAsia="zh-CN"/>
              </w:rPr>
              <w:t xml:space="preserve">。</w:t>
            </w:r>
            <w:r>
              <w:rPr>
                <w:rFonts w:ascii="宋体" w:hAnsi="宋体" w:eastAsia="宋体" w:cs="宋体"/>
                <w:lang w:val="en-US"/>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劳动力、机械设备和材料投入计划</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6"/>
              <w:keepLines w:val="0"/>
              <w:keepNext w:val="0"/>
              <w:pageBreakBefore w:val="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劳动力投入计划岗位配置完整、人数满足施工需求、与进度计划匹配，得1分；否则不得分。</w:t>
            </w:r>
            <w:r>
              <w:rPr>
                <w:rFonts w:hint="eastAsia" w:ascii="宋体" w:hAnsi="宋体" w:eastAsia="宋体" w:cs="宋体"/>
                <w:color w:val="000000"/>
                <w:spacing w:val="-3"/>
                <w:lang w:val="en-US" w:eastAsia="zh-CN"/>
              </w:rPr>
            </w:r>
            <w:r/>
          </w:p>
          <w:p>
            <w:pPr>
              <w:pStyle w:val="1016"/>
              <w:keepLines w:val="0"/>
              <w:keepNext w:val="0"/>
              <w:pageBreakBefore w:val="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机械设备投入计划种类齐全，数量充足、进场时间明确、满足施工要求，得1分；否则不得分。</w:t>
            </w:r>
            <w:r>
              <w:rPr>
                <w:rFonts w:hint="eastAsia" w:ascii="宋体" w:hAnsi="宋体" w:eastAsia="宋体" w:cs="宋体"/>
                <w:color w:val="000000"/>
                <w:spacing w:val="-3"/>
                <w:lang w:val="en-US" w:eastAsia="zh-CN"/>
              </w:rPr>
            </w:r>
            <w:r/>
          </w:p>
          <w:p>
            <w:pPr>
              <w:pStyle w:val="1016"/>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color w:val="000000"/>
                <w:spacing w:val="-3"/>
                <w:lang w:val="en-US" w:eastAsia="zh-CN"/>
              </w:rPr>
              <w:t xml:space="preserve">材料投入计划清单匹配、供应保障、进场节点清晰、质量管控措施具体，得1分；否则不得分。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1.6</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6"/>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安全文明施工</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6"/>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color w:val="000000"/>
                <w:spacing w:val="-3"/>
                <w:lang w:val="en-US" w:eastAsia="zh-CN"/>
              </w:rPr>
              <w:t xml:space="preserve">根据供应商提供的</w:t>
            </w:r>
            <w:r>
              <w:rPr>
                <w:rFonts w:ascii="宋体" w:hAnsi="宋体" w:eastAsia="宋体" w:cs="宋体"/>
              </w:rPr>
              <w:t xml:space="preserve">安全文明施工</w:t>
            </w:r>
            <w:r>
              <w:rPr>
                <w:rFonts w:hint="eastAsia" w:ascii="宋体" w:hAnsi="宋体" w:eastAsia="宋体" w:cs="宋体"/>
                <w:lang w:val="en-US" w:eastAsia="zh-CN"/>
              </w:rPr>
              <w:t xml:space="preserve">方案评价，</w:t>
            </w:r>
            <w:r>
              <w:rPr>
                <w:rFonts w:hint="eastAsia" w:ascii="宋体" w:hAnsi="宋体" w:eastAsia="宋体" w:cs="宋体"/>
              </w:rPr>
              <w:t xml:space="preserve">供应商对</w:t>
            </w:r>
            <w:r>
              <w:rPr>
                <w:rFonts w:hint="eastAsia" w:ascii="宋体" w:hAnsi="宋体" w:eastAsia="宋体" w:cs="宋体"/>
                <w:lang w:val="en-US" w:eastAsia="zh-CN"/>
              </w:rPr>
              <w:t xml:space="preserve">安全管理体系、岗位职责、安全技术交底制度、文明施工、现场环境保护、扰民防控等方面</w:t>
            </w:r>
            <w:r>
              <w:rPr>
                <w:rFonts w:hint="eastAsia" w:ascii="宋体" w:hAnsi="宋体" w:eastAsia="宋体" w:cs="宋体"/>
              </w:rPr>
              <w:t xml:space="preserve">表述，方案包含上述</w:t>
            </w:r>
            <w:r>
              <w:rPr>
                <w:rFonts w:hint="eastAsia" w:ascii="宋体" w:hAnsi="宋体" w:eastAsia="宋体" w:cs="宋体"/>
                <w:lang w:val="en-US" w:eastAsia="zh-CN"/>
              </w:rPr>
              <w:t xml:space="preserve">要点</w:t>
            </w:r>
            <w:r>
              <w:rPr>
                <w:rFonts w:hint="eastAsia" w:ascii="宋体" w:hAnsi="宋体" w:eastAsia="宋体" w:cs="宋体"/>
              </w:rPr>
              <w:t xml:space="preserve">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每缺一项扣0.5分，未提供方案不得分。</w:t>
            </w:r>
            <w:r>
              <w:rPr>
                <w:rFonts w:hint="eastAsia" w:ascii="宋体" w:hAnsi="宋体" w:eastAsia="宋体" w:cs="宋体"/>
                <w:spacing w:val="7"/>
                <w:lang w:val="en-US" w:eastAsia="zh-CN"/>
              </w:rPr>
            </w:r>
            <w:r/>
          </w:p>
          <w:p>
            <w:pPr>
              <w:pStyle w:val="1016"/>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安全管理体系、岗位职责、安全技术交底制度健全，符合建筑施工安全规范要求的加2分；</w:t>
            </w:r>
            <w:r>
              <w:rPr>
                <w:rFonts w:hint="eastAsia" w:ascii="宋体" w:hAnsi="宋体" w:eastAsia="宋体" w:cs="宋体"/>
                <w:spacing w:val="7"/>
                <w:lang w:val="en-US" w:eastAsia="zh-CN"/>
              </w:rPr>
            </w:r>
            <w:r/>
          </w:p>
          <w:p>
            <w:pPr>
              <w:pStyle w:val="1016"/>
              <w:keepLines w:val="0"/>
              <w:keepNext w:val="0"/>
              <w:pageBreakBefore w:val="0"/>
              <w:widowControl w:val="off"/>
              <w:rPr>
                <w:rFonts w:ascii="宋体" w:hAnsi="宋体" w:eastAsia="宋体" w:cs="宋体"/>
                <w:spacing w:val="7"/>
                <w:lang w:val="en-US" w:eastAsia="zh-CN"/>
              </w:rPr>
            </w:pPr>
            <w:r>
              <w:rPr>
                <w:rFonts w:ascii="宋体" w:hAnsi="宋体" w:eastAsia="宋体" w:cs="宋体"/>
                <w:spacing w:val="7"/>
                <w:lang w:val="en-US" w:eastAsia="zh-CN"/>
              </w:rPr>
              <w:t xml:space="preserve">针对</w:t>
            </w:r>
            <w:r>
              <w:rPr>
                <w:rFonts w:hint="eastAsia" w:ascii="宋体" w:hAnsi="宋体" w:eastAsia="宋体" w:cs="宋体"/>
                <w:spacing w:val="7"/>
                <w:lang w:val="en-US" w:eastAsia="zh-CN"/>
              </w:rPr>
              <w:t xml:space="preserve">修缮工程</w:t>
            </w:r>
            <w:r>
              <w:rPr>
                <w:rFonts w:ascii="宋体" w:hAnsi="宋体" w:eastAsia="宋体" w:cs="宋体"/>
                <w:spacing w:val="7"/>
                <w:lang w:val="en-US" w:eastAsia="zh-CN"/>
              </w:rPr>
              <w:t xml:space="preserve">施工、临时用电等关键环节制定专项安全措施，内容具体、贴合本项目</w:t>
            </w:r>
            <w:r>
              <w:rPr>
                <w:rFonts w:hint="eastAsia" w:ascii="宋体" w:hAnsi="宋体" w:eastAsia="宋体" w:cs="宋体"/>
                <w:spacing w:val="7"/>
                <w:lang w:val="en-US" w:eastAsia="zh-CN"/>
              </w:rPr>
              <w:t xml:space="preserve">实际的加2</w:t>
            </w:r>
            <w:r>
              <w:rPr>
                <w:rFonts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r>
            <w:r/>
          </w:p>
          <w:p>
            <w:pPr>
              <w:pStyle w:val="1016"/>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文明施工、现场围挡、噪声控制、扬尘管控、施工防护及应急处置措施具体明确、可落地实施的加2分。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6"/>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bl>
    <w:p>
      <w:pPr>
        <w:pStyle w:val="933"/>
        <w:keepLines w:val="0"/>
        <w:keepNext w:val="0"/>
        <w:pageBreakBefore w:val="0"/>
        <w:widowControl w:val="off"/>
        <w:rPr>
          <w:rFonts w:hint="eastAsia"/>
          <w:color w:val="000080"/>
          <w:sz w:val="20"/>
        </w:rPr>
      </w:pPr>
      <w:r/>
      <w:bookmarkEnd w:id="434"/>
      <w:r>
        <w:rPr>
          <w:rFonts w:hint="eastAsia"/>
          <w:color w:val="000080"/>
          <w:sz w:val="20"/>
        </w:rPr>
      </w:r>
      <w:r/>
    </w:p>
    <w:p>
      <w:pPr>
        <w:pStyle w:val="933"/>
        <w:jc w:val="left"/>
        <w:keepLines w:val="0"/>
        <w:keepNext w:val="0"/>
        <w:pageBreakBefore w:val="0"/>
        <w:spacing w:line="360" w:lineRule="auto"/>
        <w:widowControl w:val="off"/>
      </w:pPr>
      <w:r>
        <w:rPr>
          <w:rFonts w:hint="eastAsia" w:ascii="宋体" w:hAnsi="宋体"/>
          <w:b/>
          <w:sz w:val="24"/>
        </w:rPr>
        <w:t xml:space="preserve">（二）商务评审</w:t>
      </w:r>
      <w:bookmarkStart w:id="435" w:name="EB2d1c6a547056464a93a6c79437bbe6a7"/>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9"/>
        <w:gridCol w:w="1793"/>
        <w:gridCol w:w="5811"/>
        <w:gridCol w:w="930"/>
      </w:tblGrid>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811"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283"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一</w:t>
            </w:r>
            <w:r>
              <w:rPr>
                <w:rFonts w:ascii="宋体" w:hAnsi="宋体" w:eastAsia="宋体" w:cs="宋体"/>
              </w:rPr>
              <w:t xml:space="preserve">、履约能力评价</w:t>
            </w:r>
            <w:r>
              <w:rPr>
                <w:rFonts w:ascii="宋体" w:hAnsi="宋体" w:eastAsia="宋体" w:cs="宋体"/>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供应商实力</w:t>
            </w:r>
            <w:r>
              <w:rPr>
                <w:rFonts w:ascii="宋体" w:hAnsi="宋体" w:eastAsia="宋体" w:cs="宋体"/>
              </w:rPr>
            </w:r>
            <w:r/>
          </w:p>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评价</w:t>
            </w:r>
            <w:r>
              <w:rPr>
                <w:rFonts w:ascii="宋体" w:hAnsi="宋体" w:eastAsia="宋体" w:cs="宋体"/>
              </w:rPr>
            </w:r>
            <w:r/>
          </w:p>
        </w:tc>
        <w:tc>
          <w:tcPr>
            <w:tcMar>
              <w:top w:w="100" w:type="dxa"/>
              <w:bottom w:w="100" w:type="dxa"/>
            </w:tcMar>
            <w:tcW w:w="5811" w:type="dxa"/>
            <w:vAlign w:val="center"/>
            <w:textDirection w:val="lrTb"/>
            <w:noWrap w:val="false"/>
          </w:tcPr>
          <w:p>
            <w:pPr>
              <w:pStyle w:val="1014"/>
              <w:ind w:firstLine="480"/>
              <w:keepLines w:val="0"/>
              <w:keepNext w:val="0"/>
              <w:pageBreakBefore w:val="0"/>
              <w:widowControl w:val="off"/>
              <w:rPr>
                <w:rFonts w:hint="eastAsia" w:ascii="宋体" w:hAnsi="宋体" w:eastAsia="宋体" w:cs="宋体"/>
                <w:lang w:eastAsia="zh-CN"/>
              </w:rPr>
            </w:pPr>
            <w:r>
              <w:rPr>
                <w:rFonts w:ascii="宋体" w:hAnsi="宋体" w:eastAsia="宋体" w:cs="宋体"/>
              </w:rPr>
              <w:t xml:space="preserve">供应商具有有效的质量管理体系认证证书</w:t>
            </w:r>
            <w:r>
              <w:rPr>
                <w:rFonts w:hint="eastAsia" w:ascii="宋体" w:hAnsi="宋体" w:eastAsia="宋体" w:cs="宋体"/>
                <w:lang w:eastAsia="zh-CN"/>
              </w:rPr>
              <w:t xml:space="preserve">，</w:t>
            </w:r>
            <w:r>
              <w:rPr>
                <w:rFonts w:ascii="宋体" w:hAnsi="宋体" w:eastAsia="宋体" w:cs="宋体"/>
              </w:rPr>
              <w:t xml:space="preserve">环境管理体系认证证书</w:t>
            </w:r>
            <w:r>
              <w:rPr>
                <w:rFonts w:hint="eastAsia" w:ascii="宋体" w:hAnsi="宋体" w:eastAsia="宋体" w:cs="宋体"/>
                <w:lang w:eastAsia="zh-CN"/>
              </w:rPr>
              <w:t xml:space="preserve">，</w:t>
            </w:r>
            <w:r>
              <w:rPr>
                <w:rFonts w:ascii="宋体" w:hAnsi="宋体" w:eastAsia="宋体" w:cs="宋体"/>
              </w:rPr>
              <w:t xml:space="preserve">职业健康安全管理体系认证证书</w:t>
            </w:r>
            <w:r>
              <w:rPr>
                <w:rFonts w:hint="eastAsia" w:ascii="宋体" w:hAnsi="宋体" w:eastAsia="宋体" w:cs="宋体"/>
                <w:lang w:eastAsia="zh-CN"/>
              </w:rPr>
              <w:t xml:space="preserve">，</w:t>
            </w:r>
            <w:r>
              <w:rPr>
                <w:rFonts w:ascii="宋体" w:hAnsi="宋体" w:eastAsia="宋体" w:cs="宋体"/>
              </w:rPr>
              <w:t xml:space="preserve">每有一</w:t>
            </w:r>
            <w:r>
              <w:rPr>
                <w:rFonts w:hint="eastAsia" w:ascii="宋体" w:hAnsi="宋体" w:eastAsia="宋体" w:cs="宋体"/>
                <w:lang w:val="en-US" w:eastAsia="zh-CN"/>
              </w:rPr>
              <w:t xml:space="preserve">项</w:t>
            </w:r>
            <w:r>
              <w:rPr>
                <w:rFonts w:ascii="宋体" w:hAnsi="宋体" w:eastAsia="宋体" w:cs="宋体"/>
              </w:rPr>
              <w:t xml:space="preserve">得</w:t>
            </w:r>
            <w:r>
              <w:rPr>
                <w:rFonts w:hint="eastAsia" w:ascii="宋体" w:hAnsi="宋体" w:eastAsia="宋体" w:cs="宋体"/>
                <w:lang w:val="en-US" w:eastAsia="zh-CN"/>
              </w:rPr>
              <w:t xml:space="preserve">2</w:t>
            </w:r>
            <w:r>
              <w:rPr>
                <w:rFonts w:ascii="宋体" w:hAnsi="宋体" w:eastAsia="宋体" w:cs="宋体"/>
              </w:rPr>
              <w:t xml:space="preserve">分，</w:t>
            </w:r>
            <w:r>
              <w:rPr>
                <w:rFonts w:hint="eastAsia" w:ascii="宋体" w:hAnsi="宋体" w:eastAsia="宋体" w:cs="宋体"/>
                <w:lang w:val="en-US" w:eastAsia="zh-CN"/>
              </w:rPr>
              <w:t xml:space="preserve">满分6</w:t>
            </w:r>
            <w:r>
              <w:rPr>
                <w:rFonts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eastAsia="zh-CN"/>
              </w:rPr>
              <w:t xml:space="preserve">（</w:t>
            </w:r>
            <w:r>
              <w:rPr>
                <w:rFonts w:hint="eastAsia" w:ascii="宋体" w:hAnsi="宋体" w:eastAsia="宋体" w:cs="宋体"/>
                <w:lang w:val="en-US" w:eastAsia="zh-CN"/>
              </w:rPr>
              <w:t xml:space="preserve">提供证书原件扫描件</w:t>
            </w:r>
            <w:r>
              <w:rPr>
                <w:rFonts w:hint="eastAsia" w:ascii="宋体" w:hAnsi="宋体" w:eastAsia="宋体" w:cs="宋体"/>
                <w:lang w:eastAsia="zh-CN"/>
              </w:rPr>
              <w:t xml:space="preserve">）</w:t>
            </w:r>
            <w:r>
              <w:rPr>
                <w:rFonts w:hint="eastAsia" w:ascii="宋体" w:hAnsi="宋体" w:eastAsia="宋体" w:cs="宋体"/>
                <w:lang w:eastAsia="zh-CN"/>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6</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经验评价</w:t>
            </w:r>
            <w:r>
              <w:rPr>
                <w:rFonts w:ascii="宋体" w:hAnsi="宋体" w:eastAsia="宋体" w:cs="宋体"/>
              </w:rPr>
            </w:r>
            <w:r/>
          </w:p>
        </w:tc>
        <w:tc>
          <w:tcPr>
            <w:tcMar>
              <w:top w:w="100" w:type="dxa"/>
              <w:bottom w:w="100" w:type="dxa"/>
            </w:tcMar>
            <w:tcW w:w="5811" w:type="dxa"/>
            <w:vAlign w:val="center"/>
            <w:textDirection w:val="lrTb"/>
            <w:noWrap w:val="false"/>
          </w:tcPr>
          <w:p>
            <w:pPr>
              <w:pStyle w:val="1014"/>
              <w:ind w:firstLine="480"/>
              <w:keepLines w:val="0"/>
              <w:keepNext w:val="0"/>
              <w:pageBreakBefore w:val="0"/>
              <w:widowControl w:val="off"/>
              <w:rPr>
                <w:rFonts w:ascii="宋体" w:hAnsi="宋体" w:eastAsia="宋体" w:cs="宋体"/>
              </w:rPr>
            </w:pPr>
            <w:r>
              <w:rPr>
                <w:rFonts w:ascii="宋体" w:hAnsi="宋体" w:eastAsia="宋体" w:cs="宋体"/>
              </w:rPr>
              <w:t xml:space="preserve">供应商自</w:t>
            </w:r>
            <w:r>
              <w:rPr>
                <w:rFonts w:hint="eastAsia" w:ascii="宋体" w:hAnsi="宋体" w:eastAsia="宋体" w:cs="宋体"/>
                <w:lang w:val="en-US" w:eastAsia="zh-CN"/>
              </w:rPr>
              <w:t xml:space="preserve">2023</w:t>
            </w:r>
            <w:r>
              <w:rPr>
                <w:rFonts w:ascii="宋体" w:hAnsi="宋体" w:eastAsia="宋体" w:cs="宋体"/>
              </w:rPr>
              <w:t xml:space="preserve">年1月1日以来（以竣工验收时间为准），性质、内容等类似程度高的</w:t>
            </w:r>
            <w:r>
              <w:rPr>
                <w:rFonts w:hint="eastAsia" w:ascii="宋体" w:hAnsi="宋体" w:eastAsia="宋体" w:cs="宋体"/>
                <w:lang w:val="en-US" w:eastAsia="zh-CN"/>
              </w:rPr>
              <w:t xml:space="preserve">修缮</w:t>
            </w:r>
            <w:r>
              <w:rPr>
                <w:rFonts w:ascii="宋体" w:hAnsi="宋体" w:eastAsia="宋体" w:cs="宋体"/>
              </w:rPr>
              <w:t xml:space="preserve">工程业绩，每</w:t>
            </w:r>
            <w:r>
              <w:rPr>
                <w:rFonts w:hint="eastAsia" w:ascii="宋体" w:hAnsi="宋体" w:eastAsia="宋体" w:cs="宋体"/>
                <w:lang w:val="en-US" w:eastAsia="zh-CN"/>
              </w:rPr>
              <w:t xml:space="preserve">有</w:t>
            </w:r>
            <w:r>
              <w:rPr>
                <w:rFonts w:ascii="宋体" w:hAnsi="宋体" w:eastAsia="宋体" w:cs="宋体"/>
              </w:rPr>
              <w:t xml:space="preserve">一个得3分，最多得</w:t>
            </w:r>
            <w:r>
              <w:rPr>
                <w:rFonts w:hint="eastAsia" w:ascii="宋体" w:hAnsi="宋体" w:eastAsia="宋体" w:cs="宋体"/>
                <w:lang w:val="en-US" w:eastAsia="zh-CN"/>
              </w:rPr>
              <w:t xml:space="preserve">9</w:t>
            </w:r>
            <w:r>
              <w:rPr>
                <w:rFonts w:ascii="宋体" w:hAnsi="宋体" w:eastAsia="宋体" w:cs="宋体"/>
              </w:rPr>
              <w:t xml:space="preserve">分。性质、内容等相差较大的</w:t>
            </w:r>
            <w:r>
              <w:rPr>
                <w:rFonts w:hint="eastAsia" w:ascii="宋体" w:hAnsi="宋体" w:eastAsia="宋体" w:cs="宋体"/>
                <w:lang w:val="en-US" w:eastAsia="zh-CN"/>
              </w:rPr>
              <w:t xml:space="preserve">修缮</w:t>
            </w:r>
            <w:r>
              <w:rPr>
                <w:rFonts w:ascii="宋体" w:hAnsi="宋体" w:eastAsia="宋体" w:cs="宋体"/>
              </w:rPr>
              <w:t xml:space="preserve">工程，每有一个得1分，最多得3分。本项最高得</w:t>
            </w:r>
            <w:r>
              <w:rPr>
                <w:rFonts w:hint="eastAsia" w:ascii="宋体" w:hAnsi="宋体" w:eastAsia="宋体" w:cs="宋体"/>
                <w:lang w:val="en-US" w:eastAsia="zh-CN"/>
              </w:rPr>
              <w:t xml:space="preserve">9</w:t>
            </w:r>
            <w:r>
              <w:rPr>
                <w:rFonts w:ascii="宋体" w:hAnsi="宋体" w:eastAsia="宋体" w:cs="宋体"/>
              </w:rPr>
              <w:t xml:space="preserve">分。</w:t>
            </w:r>
            <w:r>
              <w:rPr>
                <w:rFonts w:ascii="宋体" w:hAnsi="宋体" w:eastAsia="宋体" w:cs="宋体"/>
              </w:rPr>
            </w:r>
            <w:r/>
          </w:p>
          <w:p>
            <w:pPr>
              <w:pStyle w:val="1014"/>
              <w:ind w:firstLine="480"/>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注：供应商须同时</w:t>
            </w:r>
            <w:r>
              <w:rPr>
                <w:rFonts w:ascii="宋体" w:hAnsi="宋体" w:eastAsia="宋体" w:cs="宋体"/>
              </w:rPr>
              <w:t xml:space="preserve">提供</w:t>
            </w:r>
            <w:r>
              <w:rPr>
                <w:rFonts w:hint="eastAsia" w:ascii="宋体" w:hAnsi="宋体" w:eastAsia="宋体" w:cs="宋体"/>
                <w:lang w:val="en-US" w:eastAsia="zh-CN"/>
              </w:rPr>
              <w:t xml:space="preserve">中标（成交）通知书、</w:t>
            </w:r>
            <w:r>
              <w:rPr>
                <w:rFonts w:ascii="宋体" w:hAnsi="宋体" w:eastAsia="宋体" w:cs="宋体"/>
              </w:rPr>
              <w:t xml:space="preserve">合同、竣工验收</w:t>
            </w:r>
            <w:r>
              <w:rPr>
                <w:rFonts w:hint="eastAsia" w:ascii="宋体" w:hAnsi="宋体" w:eastAsia="宋体" w:cs="宋体"/>
                <w:lang w:val="en-US" w:eastAsia="zh-CN"/>
              </w:rPr>
              <w:t xml:space="preserve">证明</w:t>
            </w:r>
            <w:r>
              <w:rPr>
                <w:rFonts w:ascii="宋体" w:hAnsi="宋体" w:eastAsia="宋体" w:cs="宋体"/>
              </w:rPr>
              <w:t xml:space="preserve">材料</w:t>
            </w:r>
            <w:r>
              <w:rPr>
                <w:rFonts w:hint="eastAsia" w:ascii="宋体" w:hAnsi="宋体" w:eastAsia="宋体" w:cs="宋体"/>
                <w:lang w:val="en-US" w:eastAsia="zh-CN"/>
              </w:rPr>
              <w:t xml:space="preserve">原件</w:t>
            </w:r>
            <w:r>
              <w:rPr>
                <w:rFonts w:ascii="宋体" w:hAnsi="宋体" w:eastAsia="宋体" w:cs="宋体"/>
              </w:rPr>
              <w:t xml:space="preserve">扫描件，</w:t>
            </w:r>
            <w:r>
              <w:rPr>
                <w:rFonts w:hint="eastAsia" w:ascii="宋体" w:hAnsi="宋体" w:eastAsia="宋体" w:cs="宋体"/>
                <w:lang w:val="en-US" w:eastAsia="zh-CN"/>
              </w:rPr>
              <w:t xml:space="preserve">时间</w:t>
            </w:r>
            <w:r>
              <w:rPr>
                <w:rFonts w:ascii="宋体" w:hAnsi="宋体" w:eastAsia="宋体" w:cs="宋体"/>
              </w:rPr>
              <w:t xml:space="preserve">以竣工验收时间为准</w:t>
            </w:r>
            <w:r>
              <w:rPr>
                <w:rFonts w:hint="eastAsia" w:ascii="宋体" w:hAnsi="宋体" w:eastAsia="宋体" w:cs="宋体"/>
                <w:lang w:eastAsia="zh-CN"/>
              </w:rPr>
              <w:t xml:space="preserve">，</w:t>
            </w:r>
            <w:r>
              <w:rPr>
                <w:rFonts w:hint="eastAsia" w:ascii="宋体" w:hAnsi="宋体" w:eastAsia="宋体" w:cs="宋体"/>
                <w:lang w:val="en-US" w:eastAsia="zh-CN"/>
              </w:rPr>
              <w:t xml:space="preserve">上述材料</w:t>
            </w:r>
            <w:r>
              <w:rPr>
                <w:rFonts w:ascii="宋体" w:hAnsi="宋体" w:eastAsia="宋体" w:cs="宋体"/>
              </w:rPr>
              <w:t xml:space="preserve">缺一不可，否则</w:t>
            </w:r>
            <w:r>
              <w:rPr>
                <w:rFonts w:hint="eastAsia" w:ascii="宋体" w:hAnsi="宋体" w:eastAsia="宋体" w:cs="宋体"/>
                <w:lang w:val="en-US" w:eastAsia="zh-CN"/>
              </w:rPr>
              <w:t xml:space="preserve">不予</w:t>
            </w:r>
            <w:r>
              <w:rPr>
                <w:rFonts w:ascii="宋体" w:hAnsi="宋体" w:eastAsia="宋体" w:cs="宋体"/>
              </w:rPr>
              <w:t xml:space="preserve">得分</w:t>
            </w:r>
            <w:r>
              <w:rPr>
                <w:rFonts w:hint="eastAsia" w:ascii="宋体" w:hAnsi="宋体" w:eastAsia="宋体" w:cs="宋体"/>
                <w:lang w:eastAsia="zh-CN"/>
              </w:rPr>
              <w:t xml:space="preserve">。</w:t>
            </w:r>
            <w:r>
              <w:rPr>
                <w:rFonts w:ascii="宋体" w:hAnsi="宋体" w:eastAsia="宋体" w:cs="宋体"/>
                <w:lang w:val="en-US" w:eastAsia="zh-CN"/>
              </w:rPr>
              <w:t xml:space="preserve"> </w:t>
            </w:r>
            <w:r>
              <w:rPr>
                <w:rFonts w:ascii="宋体" w:hAnsi="宋体" w:eastAsia="宋体" w:cs="宋体"/>
                <w:lang w:val="en-US" w:eastAsia="zh-CN"/>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9</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ascii="宋体" w:hAnsi="宋体" w:eastAsia="宋体" w:cs="宋体"/>
              </w:rPr>
              <w:t xml:space="preserve">1.3</w:t>
            </w:r>
            <w:r>
              <w:rPr>
                <w:rFonts w:ascii="宋体" w:hAnsi="宋体" w:eastAsia="宋体" w:cs="宋体"/>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ascii="宋体" w:hAnsi="宋体" w:eastAsia="宋体" w:cs="宋体"/>
              </w:rPr>
            </w:pPr>
            <w:r>
              <w:rPr>
                <w:rFonts w:hint="eastAsia" w:ascii="宋体" w:hAnsi="宋体" w:eastAsia="宋体" w:cs="宋体"/>
                <w:lang w:eastAsia="zh-CN"/>
              </w:rPr>
              <w:t xml:space="preserve">人员</w:t>
            </w:r>
            <w:r>
              <w:rPr>
                <w:rFonts w:ascii="宋体" w:hAnsi="宋体" w:eastAsia="宋体" w:cs="宋体"/>
              </w:rPr>
              <w:t xml:space="preserve">配备评价</w:t>
            </w:r>
            <w:r>
              <w:rPr>
                <w:rFonts w:ascii="宋体" w:hAnsi="宋体" w:eastAsia="宋体" w:cs="宋体"/>
              </w:rPr>
            </w:r>
            <w:r/>
          </w:p>
        </w:tc>
        <w:tc>
          <w:tcPr>
            <w:tcMar>
              <w:top w:w="100" w:type="dxa"/>
              <w:bottom w:w="100" w:type="dxa"/>
            </w:tcMar>
            <w:tcW w:w="5811" w:type="dxa"/>
            <w:vAlign w:val="center"/>
            <w:textDirection w:val="lrTb"/>
            <w:noWrap w:val="false"/>
          </w:tcPr>
          <w:p>
            <w:pPr>
              <w:pStyle w:val="933"/>
              <w:ind w:firstLine="480"/>
              <w:jc w:val="left"/>
              <w:keepLines w:val="0"/>
              <w:keepNext w:val="0"/>
              <w:pageBreakBefore w:val="0"/>
              <w:widowControl w:val="off"/>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拟派项目技术负责人具有</w:t>
            </w:r>
            <w:r>
              <w:rPr>
                <w:rFonts w:hint="eastAsia" w:ascii="宋体" w:hAnsi="宋体" w:cs="宋体"/>
                <w:sz w:val="24"/>
                <w:szCs w:val="24"/>
                <w:lang w:val="en-US" w:eastAsia="zh-CN"/>
              </w:rPr>
              <w:t xml:space="preserve">建设工程中级</w:t>
            </w:r>
            <w:r>
              <w:rPr>
                <w:rFonts w:hint="eastAsia" w:ascii="宋体" w:hAnsi="宋体" w:cs="宋体"/>
                <w:sz w:val="24"/>
                <w:szCs w:val="24"/>
              </w:rPr>
              <w:t xml:space="preserve">工程师职称得</w:t>
            </w:r>
            <w:r>
              <w:rPr>
                <w:rFonts w:hint="eastAsia" w:ascii="宋体" w:hAnsi="宋体" w:cs="宋体"/>
                <w:sz w:val="24"/>
                <w:szCs w:val="24"/>
                <w:lang w:val="en-US" w:eastAsia="zh-CN"/>
              </w:rPr>
              <w:t xml:space="preserve">1</w:t>
            </w:r>
            <w:r>
              <w:rPr>
                <w:rFonts w:hint="eastAsia" w:ascii="宋体" w:hAnsi="宋体" w:cs="宋体"/>
                <w:sz w:val="24"/>
                <w:szCs w:val="24"/>
              </w:rPr>
              <w:t xml:space="preserve">分，具有高级工程师及以上职称得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933"/>
              <w:ind w:firstLine="480"/>
              <w:keepLines w:val="0"/>
              <w:keepNext w:val="0"/>
              <w:pageBreakBefore w:val="0"/>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（2）项目管理机构</w:t>
            </w:r>
            <w:r>
              <w:rPr>
                <w:rFonts w:hint="eastAsia" w:ascii="宋体" w:hAnsi="宋体" w:cs="宋体"/>
                <w:sz w:val="24"/>
                <w:szCs w:val="24"/>
                <w:lang w:val="en-US" w:eastAsia="zh-CN"/>
              </w:rPr>
              <w:t xml:space="preserve">配备人员</w:t>
            </w:r>
            <w:r>
              <w:rPr>
                <w:rFonts w:hint="eastAsia" w:ascii="宋体" w:hAnsi="宋体" w:cs="宋体"/>
                <w:sz w:val="24"/>
                <w:szCs w:val="24"/>
              </w:rPr>
              <w:t xml:space="preserve">（除项目负责人和技术负责人外）具备</w:t>
            </w:r>
            <w:r>
              <w:rPr>
                <w:rFonts w:hint="eastAsia" w:ascii="宋体" w:hAnsi="宋体" w:cs="宋体"/>
                <w:sz w:val="24"/>
                <w:szCs w:val="24"/>
                <w:lang w:val="en-US" w:eastAsia="zh-CN"/>
              </w:rPr>
              <w:t xml:space="preserve">建筑施工专业</w:t>
            </w:r>
            <w:r>
              <w:rPr>
                <w:rFonts w:hint="eastAsia" w:ascii="宋体" w:hAnsi="宋体" w:cs="宋体"/>
                <w:sz w:val="24"/>
                <w:szCs w:val="24"/>
              </w:rPr>
              <w:t xml:space="preserve">中级</w:t>
            </w:r>
            <w:r>
              <w:rPr>
                <w:rFonts w:hint="eastAsia" w:ascii="宋体" w:hAnsi="宋体" w:cs="宋体"/>
                <w:sz w:val="24"/>
                <w:szCs w:val="24"/>
              </w:rPr>
              <w:t xml:space="preserve">工程师及以上职称，得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color w:val="000000"/>
                <w:sz w:val="24"/>
                <w:lang w:val="en-US" w:eastAsia="zh-CN"/>
              </w:rPr>
              <w:t xml:space="preserve">配备</w:t>
            </w:r>
            <w:r>
              <w:rPr>
                <w:rFonts w:hint="eastAsia" w:ascii="宋体" w:hAnsi="宋体" w:cs="宋体"/>
                <w:color w:val="000000"/>
                <w:sz w:val="24"/>
              </w:rPr>
              <w:t xml:space="preserve">1名专职安全</w:t>
            </w:r>
            <w:r>
              <w:rPr>
                <w:rFonts w:hint="eastAsia" w:ascii="宋体" w:hAnsi="宋体" w:cs="宋体"/>
                <w:color w:val="000000"/>
                <w:sz w:val="24"/>
                <w:lang w:val="en-US" w:eastAsia="zh-CN"/>
              </w:rPr>
              <w:t xml:space="preserve">人员，其</w:t>
            </w:r>
            <w:r>
              <w:rPr>
                <w:rFonts w:hint="eastAsia" w:ascii="宋体" w:hAnsi="宋体" w:cs="宋体"/>
                <w:color w:val="000000"/>
                <w:sz w:val="24"/>
              </w:rPr>
              <w:t xml:space="preserve">具有安全生产考核合格C证</w:t>
            </w:r>
            <w:r>
              <w:rPr>
                <w:rFonts w:hint="eastAsia" w:ascii="宋体" w:hAnsi="宋体" w:cs="宋体"/>
                <w:color w:val="000000"/>
                <w:sz w:val="24"/>
                <w:lang w:eastAsia="zh-CN"/>
              </w:rPr>
              <w:t xml:space="preserve">，</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1.5</w:t>
            </w:r>
            <w:r>
              <w:rPr>
                <w:rFonts w:hint="eastAsia" w:ascii="宋体" w:hAnsi="宋体" w:cs="宋体"/>
                <w:color w:val="000000"/>
                <w:sz w:val="24"/>
              </w:rPr>
              <w:t xml:space="preserve">分；本项满分</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5分。</w:t>
            </w:r>
            <w:r/>
          </w:p>
          <w:p>
            <w:pPr>
              <w:pStyle w:val="933"/>
              <w:ind w:firstLine="480"/>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：以上人员须提供证书原件扫描件及近半年内</w:t>
            </w:r>
            <w:r>
              <w:rPr>
                <w:rFonts w:hint="eastAsia" w:ascii="宋体" w:hAnsi="宋体" w:cs="宋体"/>
                <w:sz w:val="24"/>
                <w:szCs w:val="24"/>
              </w:rPr>
              <w:t xml:space="preserve">任意</w:t>
            </w:r>
            <w:r>
              <w:rPr>
                <w:rFonts w:hint="eastAsia" w:ascii="宋体" w:hAnsi="宋体" w:cs="宋体"/>
                <w:sz w:val="24"/>
                <w:szCs w:val="24"/>
              </w:rPr>
              <w:t xml:space="preserve">一个月的</w:t>
            </w:r>
            <w:r>
              <w:rPr>
                <w:rFonts w:ascii="宋体" w:hAnsi="宋体" w:cs="宋体"/>
                <w:sz w:val="24"/>
                <w:szCs w:val="24"/>
              </w:rPr>
              <w:t xml:space="preserve">社保</w:t>
            </w:r>
            <w:r>
              <w:rPr>
                <w:rFonts w:hint="eastAsia" w:ascii="宋体" w:hAnsi="宋体" w:cs="宋体"/>
                <w:sz w:val="24"/>
                <w:szCs w:val="24"/>
              </w:rPr>
              <w:t xml:space="preserve">缴纳</w:t>
            </w:r>
            <w:r>
              <w:rPr>
                <w:rFonts w:ascii="宋体" w:hAnsi="宋体" w:cs="宋体"/>
                <w:sz w:val="24"/>
                <w:szCs w:val="24"/>
              </w:rPr>
              <w:t xml:space="preserve">凭证复印件加盖公章</w:t>
            </w:r>
            <w:r>
              <w:rPr>
                <w:rFonts w:hint="eastAsia" w:ascii="宋体" w:hAnsi="宋体" w:cs="宋体"/>
                <w:sz w:val="24"/>
                <w:szCs w:val="24"/>
              </w:rPr>
              <w:t xml:space="preserve">。</w:t>
            </w:r>
            <w:r>
              <w:rPr>
                <w:rFonts w:ascii="宋体" w:hAnsi="宋体" w:cs="宋体"/>
                <w:sz w:val="24"/>
                <w:szCs w:val="24"/>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lang w:val="en-US"/>
              </w:rPr>
            </w:pPr>
            <w:r>
              <w:rPr>
                <w:rFonts w:hint="eastAsia" w:ascii="宋体" w:hAnsi="宋体" w:eastAsia="宋体" w:cs="宋体"/>
                <w:lang w:val="en-US" w:eastAsia="zh-CN"/>
              </w:rPr>
              <w:t xml:space="preserve">6.5</w:t>
            </w:r>
            <w:r>
              <w:rPr>
                <w:rFonts w:ascii="宋体" w:hAnsi="宋体" w:eastAsia="宋体" w:cs="宋体"/>
                <w:lang w:val="en-US"/>
              </w:rPr>
            </w:r>
            <w:r/>
          </w:p>
        </w:tc>
      </w:tr>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rPr>
              <w:t xml:space="preserve">1.4</w:t>
            </w:r>
            <w:r>
              <w:rPr>
                <w:rFonts w:hint="eastAsia" w:ascii="宋体" w:hAnsi="宋体" w:eastAsia="宋体" w:cs="宋体"/>
                <w:lang w:eastAsia="zh-CN"/>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rPr>
              <w:t xml:space="preserve">企业荣誉评价</w:t>
            </w:r>
            <w:r>
              <w:rPr>
                <w:rFonts w:hint="eastAsia" w:ascii="宋体" w:hAnsi="宋体" w:eastAsia="宋体" w:cs="宋体"/>
                <w:lang w:eastAsia="zh-CN"/>
              </w:rPr>
            </w:r>
            <w:r/>
          </w:p>
        </w:tc>
        <w:tc>
          <w:tcPr>
            <w:tcMar>
              <w:top w:w="100" w:type="dxa"/>
              <w:bottom w:w="100" w:type="dxa"/>
            </w:tcMar>
            <w:tcW w:w="5811" w:type="dxa"/>
            <w:vAlign w:val="center"/>
            <w:textDirection w:val="lrTb"/>
            <w:noWrap w:val="false"/>
          </w:tcPr>
          <w:p>
            <w:pPr>
              <w:pStyle w:val="933"/>
              <w:ind w:firstLine="480"/>
              <w:jc w:val="left"/>
              <w:keepLines w:val="0"/>
              <w:keepNext w:val="0"/>
              <w:pageBreakBefore w:val="0"/>
              <w:widowControl w:val="off"/>
              <w:rPr>
                <w:rFonts w:hint="eastAsia" w:ascii="宋体" w:hAnsi="宋体" w:cs="宋体"/>
                <w:sz w:val="24"/>
                <w:szCs w:val="24"/>
              </w:rPr>
            </w:pPr>
            <w:r>
              <w:rPr>
                <w:rFonts w:ascii="宋体" w:hAnsi="宋体" w:cs="宋体"/>
                <w:sz w:val="24"/>
                <w:szCs w:val="24"/>
              </w:rPr>
              <w:t xml:space="preserve">供应商自20</w:t>
            </w:r>
            <w:r>
              <w:rPr>
                <w:rFonts w:hint="eastAsia" w:ascii="宋体" w:hAnsi="宋体" w:cs="宋体"/>
                <w:sz w:val="24"/>
                <w:szCs w:val="24"/>
              </w:rPr>
              <w:t xml:space="preserve">23</w:t>
            </w:r>
            <w:r>
              <w:rPr>
                <w:rFonts w:ascii="宋体" w:hAnsi="宋体" w:cs="宋体"/>
                <w:sz w:val="24"/>
                <w:szCs w:val="24"/>
              </w:rPr>
              <w:t xml:space="preserve">年1月1日以来</w:t>
            </w:r>
            <w:r>
              <w:rPr>
                <w:rFonts w:hint="eastAsia" w:ascii="宋体" w:hAnsi="宋体" w:cs="宋体"/>
                <w:sz w:val="24"/>
                <w:szCs w:val="24"/>
                <w:lang w:val="en-US" w:eastAsia="zh-CN"/>
              </w:rPr>
              <w:t xml:space="preserve">承建或参建的建筑工程获得</w:t>
            </w:r>
            <w:r>
              <w:rPr>
                <w:rFonts w:ascii="宋体" w:hAnsi="宋体" w:cs="宋体"/>
                <w:sz w:val="24"/>
                <w:szCs w:val="24"/>
              </w:rPr>
              <w:t xml:space="preserve">建设行政主管部门评定</w:t>
            </w:r>
            <w:r>
              <w:rPr>
                <w:rFonts w:hint="eastAsia" w:ascii="宋体" w:hAnsi="宋体" w:cs="宋体"/>
                <w:sz w:val="24"/>
                <w:szCs w:val="24"/>
              </w:rPr>
              <w:t xml:space="preserve">的</w:t>
            </w:r>
            <w:r>
              <w:rPr>
                <w:rFonts w:hint="eastAsia" w:ascii="宋体" w:hAnsi="宋体" w:cs="宋体"/>
                <w:sz w:val="24"/>
                <w:szCs w:val="24"/>
                <w:lang w:val="en-US" w:eastAsia="zh-CN"/>
              </w:rPr>
              <w:t xml:space="preserve">优质</w:t>
            </w:r>
            <w:r>
              <w:rPr>
                <w:rFonts w:ascii="宋体" w:hAnsi="宋体" w:cs="宋体"/>
                <w:sz w:val="24"/>
                <w:szCs w:val="24"/>
              </w:rPr>
              <w:t xml:space="preserve">工程</w:t>
            </w:r>
            <w:r>
              <w:rPr>
                <w:rFonts w:hint="eastAsia" w:ascii="宋体" w:hAnsi="宋体" w:cs="宋体"/>
                <w:sz w:val="24"/>
                <w:szCs w:val="24"/>
              </w:rPr>
              <w:t xml:space="preserve">荣誉</w:t>
            </w:r>
            <w:r>
              <w:rPr>
                <w:rFonts w:ascii="宋体" w:hAnsi="宋体" w:cs="宋体"/>
                <w:sz w:val="24"/>
                <w:szCs w:val="24"/>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r>
            <w:r/>
          </w:p>
          <w:p>
            <w:pPr>
              <w:pStyle w:val="933"/>
              <w:ind w:firstLine="480"/>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提供证书扫描件或网站截图</w:t>
            </w:r>
            <w:r>
              <w:rPr>
                <w:rFonts w:hint="eastAsia" w:ascii="宋体" w:hAnsi="宋体" w:cs="宋体"/>
                <w:sz w:val="24"/>
                <w:szCs w:val="24"/>
              </w:rPr>
              <w:t xml:space="preserve">，</w:t>
            </w:r>
            <w:r>
              <w:rPr>
                <w:rFonts w:ascii="宋体" w:hAnsi="宋体" w:cs="宋体"/>
                <w:sz w:val="24"/>
                <w:szCs w:val="24"/>
              </w:rPr>
              <w:t xml:space="preserve">时间以获奖时间为准</w:t>
            </w:r>
            <w:r>
              <w:rPr>
                <w:rFonts w:hint="eastAsia" w:ascii="宋体" w:hAnsi="宋体" w:cs="宋体"/>
                <w:sz w:val="24"/>
                <w:szCs w:val="24"/>
              </w:rPr>
              <w:t xml:space="preserve">。</w:t>
            </w:r>
            <w:r>
              <w:rPr>
                <w:rFonts w:hint="eastAsia" w:ascii="宋体" w:hAnsi="宋体" w:cs="宋体"/>
                <w:sz w:val="24"/>
                <w:szCs w:val="24"/>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r>
      <w:tr>
        <w:trPr/>
        <w:tc>
          <w:tcPr>
            <w:tcMar>
              <w:top w:w="100" w:type="dxa"/>
              <w:bottom w:w="100" w:type="dxa"/>
            </w:tcMar>
            <w:tcW w:w="679" w:type="dxa"/>
            <w:vAlign w:val="center"/>
            <w:textDirection w:val="lrTb"/>
            <w:noWrap w:val="false"/>
          </w:tcPr>
          <w:p>
            <w:pPr>
              <w:pStyle w:val="1014"/>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793" w:type="dxa"/>
            <w:vAlign w:val="center"/>
            <w:textDirection w:val="lrTb"/>
            <w:noWrap w:val="false"/>
          </w:tcPr>
          <w:p>
            <w:pPr>
              <w:pStyle w:val="1014"/>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节能环保</w:t>
            </w:r>
            <w:r>
              <w:rPr>
                <w:rFonts w:hint="eastAsia" w:ascii="宋体" w:hAnsi="宋体" w:eastAsia="宋体" w:cs="宋体"/>
                <w:lang w:eastAsia="zh-CN"/>
              </w:rPr>
            </w:r>
            <w:r/>
          </w:p>
        </w:tc>
        <w:tc>
          <w:tcPr>
            <w:tcMar>
              <w:top w:w="100" w:type="dxa"/>
              <w:bottom w:w="100" w:type="dxa"/>
            </w:tcMar>
            <w:tcW w:w="5811" w:type="dxa"/>
            <w:vAlign w:val="center"/>
            <w:textDirection w:val="lrTb"/>
            <w:noWrap w:val="false"/>
          </w:tcPr>
          <w:p>
            <w:pPr>
              <w:pStyle w:val="933"/>
              <w:ind w:firstLine="480"/>
              <w:jc w:val="left"/>
              <w:keepLines w:val="0"/>
              <w:keepNext w:val="0"/>
              <w:pageBreakBefore w:val="0"/>
              <w:widowControl w:val="off"/>
              <w:rPr>
                <w:rFonts w:hint="eastAsia" w:ascii="宋体" w:hAnsi="宋体" w:cs="宋体"/>
                <w:sz w:val="24"/>
                <w:szCs w:val="24"/>
              </w:rPr>
            </w:pPr>
            <w:r>
              <w:rPr>
                <w:rFonts w:hint="eastAsia" w:ascii="宋体" w:hAnsi="宋体" w:cs="宋体"/>
                <w:color w:val="000000"/>
                <w:sz w:val="24"/>
              </w:rPr>
              <w:t xml:space="preserve">供应商所投产品属于</w:t>
            </w:r>
            <w:r>
              <w:rPr>
                <w:rFonts w:ascii="宋体" w:hAnsi="宋体" w:cs="华文宋体"/>
                <w:sz w:val="24"/>
              </w:rPr>
              <w:t xml:space="preserve">《财政部 发展改革委 生态环境部 市场监管总局关于调整优化节能产品 环境标志产品政府采购执行机制的通知》（财库〔2019〕9号）规定</w:t>
            </w:r>
            <w:r>
              <w:rPr>
                <w:rFonts w:hint="eastAsia" w:ascii="宋体" w:hAnsi="宋体" w:cs="华文宋体"/>
                <w:sz w:val="24"/>
              </w:rPr>
              <w:t xml:space="preserve">的</w:t>
            </w:r>
            <w:r>
              <w:rPr>
                <w:rFonts w:ascii="宋体" w:hAnsi="宋体" w:cs="华文宋体"/>
                <w:sz w:val="24"/>
              </w:rPr>
              <w:t xml:space="preserve">政府采购节能产品、环境标志产品实施品目清单</w:t>
            </w:r>
            <w:r>
              <w:rPr>
                <w:rFonts w:hint="eastAsia" w:ascii="宋体" w:hAnsi="宋体" w:cs="华文宋体"/>
                <w:sz w:val="24"/>
              </w:rPr>
              <w:t xml:space="preserve">中</w:t>
            </w:r>
            <w:r>
              <w:rPr>
                <w:rFonts w:hint="eastAsia" w:ascii="宋体" w:hAnsi="宋体" w:cs="宋体"/>
                <w:color w:val="000000"/>
                <w:sz w:val="24"/>
              </w:rPr>
              <w:t xml:space="preserve">优先采购的，须提供有效期内的节能产品、环境标志产品认证证书，每有</w:t>
            </w:r>
            <w:r>
              <w:rPr>
                <w:rFonts w:hint="eastAsia" w:ascii="宋体" w:hAnsi="宋体" w:cs="宋体"/>
                <w:color w:val="000000"/>
                <w:sz w:val="24"/>
                <w:lang w:val="en-US" w:eastAsia="zh-CN"/>
              </w:rPr>
              <w:t xml:space="preserve">一</w:t>
            </w:r>
            <w:r>
              <w:rPr>
                <w:rFonts w:hint="eastAsia" w:ascii="宋体" w:hAnsi="宋体" w:cs="宋体"/>
                <w:color w:val="000000"/>
                <w:sz w:val="24"/>
              </w:rPr>
              <w:t xml:space="preserve">种得0.25分，本项最高得0.5分。</w:t>
            </w:r>
            <w:r>
              <w:rPr>
                <w:rFonts w:hint="eastAsia" w:ascii="宋体" w:hAnsi="宋体" w:cs="宋体"/>
                <w:sz w:val="24"/>
                <w:szCs w:val="24"/>
              </w:rPr>
            </w:r>
            <w:r/>
          </w:p>
        </w:tc>
        <w:tc>
          <w:tcPr>
            <w:tcMar>
              <w:top w:w="100" w:type="dxa"/>
              <w:bottom w:w="100" w:type="dxa"/>
            </w:tcMar>
            <w:tcW w:w="930" w:type="dxa"/>
            <w:vAlign w:val="center"/>
            <w:textDirection w:val="lrTb"/>
            <w:noWrap w:val="false"/>
          </w:tcPr>
          <w:p>
            <w:pPr>
              <w:pStyle w:val="1014"/>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0.5</w:t>
            </w:r>
            <w:r>
              <w:rPr>
                <w:rFonts w:ascii="宋体" w:hAnsi="宋体" w:eastAsia="宋体" w:cs="宋体"/>
                <w:lang w:val="en-US" w:eastAsia="zh-CN"/>
              </w:rPr>
            </w:r>
            <w:r/>
          </w:p>
        </w:tc>
      </w:tr>
    </w:tbl>
    <w:p>
      <w:pPr>
        <w:pStyle w:val="933"/>
        <w:keepLines w:val="0"/>
        <w:keepNext w:val="0"/>
        <w:pageBreakBefore w:val="0"/>
        <w:widowControl w:val="off"/>
        <w:rPr>
          <w:rFonts w:hint="eastAsia"/>
          <w:color w:val="000080"/>
          <w:sz w:val="20"/>
        </w:rPr>
      </w:pPr>
      <w:r>
        <w:rPr>
          <w:rFonts w:hint="eastAsia"/>
          <w:color w:val="000080"/>
          <w:sz w:val="20"/>
        </w:rPr>
        <w:t xml:space="preserve"> </w:t>
      </w:r>
      <w:bookmarkEnd w:id="435"/>
      <w:r>
        <w:rPr>
          <w:rFonts w:hint="eastAsia"/>
          <w:color w:val="000080"/>
          <w:sz w:val="20"/>
        </w:rPr>
      </w:r>
      <w:r/>
    </w:p>
    <w:p>
      <w:pPr>
        <w:pStyle w:val="933"/>
        <w:jc w:val="left"/>
        <w:keepLines w:val="0"/>
        <w:keepNext w:val="0"/>
        <w:pageBreakBefore w:val="0"/>
        <w:spacing w:line="360" w:lineRule="auto"/>
        <w:widowControl w:val="off"/>
        <w:rPr>
          <w:rFonts w:hint="eastAsia" w:ascii="宋体" w:hAnsi="宋体"/>
          <w:b/>
          <w:sz w:val="24"/>
        </w:rPr>
      </w:pPr>
      <w:r>
        <w:rPr>
          <w:rFonts w:hint="eastAsia" w:ascii="宋体" w:hAnsi="宋体"/>
          <w:b/>
          <w:sz w:val="24"/>
        </w:rPr>
        <w:t xml:space="preserve">（三）价格评审</w:t>
      </w:r>
      <w:r>
        <w:rPr>
          <w:rFonts w:hint="eastAsia" w:ascii="宋体" w:hAnsi="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val="false"/>
          </w:tcPr>
          <w:p>
            <w:pPr>
              <w:pStyle w:val="1049"/>
              <w:jc w:val="center"/>
              <w:keepLines w:val="0"/>
              <w:keepNext w:val="0"/>
              <w:pageBreakBefore w:val="0"/>
              <w:widowControl w:val="off"/>
              <w:rPr>
                <w:rFonts w:ascii="宋体" w:hAnsi="宋体" w:eastAsia="宋体" w:cs="宋体"/>
              </w:rPr>
            </w:pPr>
            <w:r/>
            <w:bookmarkStart w:id="436" w:name="EB871d10349f6049dd981229c9b980cd1c"/>
            <w:r>
              <w:rPr>
                <w:rFonts w:ascii="宋体" w:hAnsi="宋体" w:eastAsia="宋体" w:cs="宋体"/>
              </w:rPr>
              <w:t xml:space="preserve">序号</w:t>
            </w:r>
            <w:r>
              <w:rPr>
                <w:rFonts w:ascii="宋体" w:hAnsi="宋体" w:eastAsia="宋体" w:cs="宋体"/>
              </w:rPr>
            </w:r>
            <w:r/>
          </w:p>
        </w:tc>
        <w:tc>
          <w:tcPr>
            <w:tcMar>
              <w:top w:w="100" w:type="dxa"/>
              <w:bottom w:w="100" w:type="dxa"/>
            </w:tcMar>
            <w:tcW w:w="1223"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6343"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711"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235"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一、报价评价</w:t>
            </w:r>
            <w:r>
              <w:rPr>
                <w:rFonts w:ascii="宋体" w:hAnsi="宋体" w:eastAsia="宋体" w:cs="宋体"/>
              </w:rPr>
            </w:r>
            <w:r/>
          </w:p>
        </w:tc>
        <w:tc>
          <w:tcPr>
            <w:tcMar>
              <w:top w:w="100" w:type="dxa"/>
              <w:bottom w:w="100" w:type="dxa"/>
            </w:tcMar>
            <w:tcW w:w="711"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lang w:eastAsia="zh-CN"/>
              </w:rPr>
              <w:t xml:space="preserve">.0</w:t>
            </w:r>
            <w:r>
              <w:rPr>
                <w:rFonts w:ascii="宋体" w:hAnsi="宋体" w:eastAsia="宋体" w:cs="宋体"/>
              </w:rPr>
            </w:r>
            <w:r/>
          </w:p>
        </w:tc>
      </w:tr>
      <w:tr>
        <w:trPr/>
        <w:tc>
          <w:tcPr>
            <w:tcMar>
              <w:top w:w="100" w:type="dxa"/>
              <w:bottom w:w="100" w:type="dxa"/>
            </w:tcMar>
            <w:tcW w:w="669"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223"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ascii="宋体" w:hAnsi="宋体" w:eastAsia="宋体" w:cs="宋体"/>
              </w:rPr>
              <w:t xml:space="preserve">报价得分</w:t>
            </w:r>
            <w:r>
              <w:rPr>
                <w:rFonts w:ascii="宋体" w:hAnsi="宋体" w:eastAsia="宋体" w:cs="宋体"/>
              </w:rPr>
            </w:r>
            <w:r/>
          </w:p>
        </w:tc>
        <w:tc>
          <w:tcPr>
            <w:tcMar>
              <w:top w:w="100" w:type="dxa"/>
              <w:bottom w:w="100" w:type="dxa"/>
            </w:tcMar>
            <w:tcW w:w="6343" w:type="dxa"/>
            <w:vAlign w:val="center"/>
            <w:textDirection w:val="lrTb"/>
            <w:noWrap w:val="false"/>
          </w:tcPr>
          <w:p>
            <w:pPr>
              <w:pStyle w:val="1049"/>
              <w:keepLines w:val="0"/>
              <w:keepNext w:val="0"/>
              <w:pageBreakBefore w:val="0"/>
              <w:widowControl w:val="off"/>
              <w:rPr>
                <w:rFonts w:ascii="宋体" w:hAnsi="宋体" w:eastAsia="宋体" w:cs="宋体"/>
              </w:rPr>
            </w:pPr>
            <w:r>
              <w:rPr>
                <w:rFonts w:ascii="宋体" w:hAnsi="宋体" w:eastAsia="宋体" w:cs="宋体"/>
              </w:rPr>
              <w:t xml:space="preserve">综合评分法中的价格分采用低价优先法计算，即满足磋商文件要求且最后报价最低的供应商的价格为磋商基准价，其价格分为满分</w:t>
            </w:r>
            <w:r>
              <w:rPr>
                <w:rFonts w:hint="eastAsia" w:ascii="宋体" w:hAnsi="宋体" w:eastAsia="宋体" w:cs="宋体"/>
                <w:lang w:val="en-US" w:eastAsia="zh-CN"/>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lang w:val="en-US" w:eastAsia="zh-CN"/>
              </w:rPr>
              <w:t xml:space="preserve">30</w:t>
            </w:r>
            <w:r>
              <w:rPr>
                <w:rFonts w:ascii="宋体" w:hAnsi="宋体" w:eastAsia="宋体" w:cs="宋体"/>
              </w:rPr>
              <w:t xml:space="preserve">。</w:t>
            </w:r>
            <w:r>
              <w:rPr>
                <w:rFonts w:ascii="宋体" w:hAnsi="宋体" w:eastAsia="宋体" w:cs="宋体"/>
              </w:rPr>
            </w:r>
            <w:r/>
          </w:p>
        </w:tc>
        <w:tc>
          <w:tcPr>
            <w:tcMar>
              <w:top w:w="100" w:type="dxa"/>
              <w:bottom w:w="100" w:type="dxa"/>
            </w:tcMar>
            <w:tcW w:w="711" w:type="dxa"/>
            <w:vAlign w:val="center"/>
            <w:textDirection w:val="lrTb"/>
            <w:noWrap w:val="false"/>
          </w:tcPr>
          <w:p>
            <w:pPr>
              <w:pStyle w:val="1049"/>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w:t>
            </w:r>
            <w:r>
              <w:rPr>
                <w:rFonts w:ascii="宋体" w:hAnsi="宋体" w:eastAsia="宋体" w:cs="宋体"/>
              </w:rPr>
            </w:r>
            <w:r/>
          </w:p>
        </w:tc>
      </w:tr>
    </w:tbl>
    <w:p>
      <w:pPr>
        <w:pStyle w:val="935"/>
        <w:ind w:firstLine="422"/>
        <w:jc w:val="left"/>
        <w:keepLines w:val="0"/>
        <w:keepNext w:val="0"/>
        <w:pageBreakBefore w:val="0"/>
        <w:spacing w:line="400" w:lineRule="exact"/>
        <w:widowControl w:val="off"/>
        <w:rPr>
          <w:rFonts w:hint="eastAsia" w:ascii="宋体" w:hAnsi="宋体"/>
          <w:sz w:val="28"/>
          <w:szCs w:val="28"/>
        </w:rPr>
      </w:pPr>
      <w:r/>
      <w:bookmarkEnd w:id="436"/>
      <w:r/>
      <w:bookmarkStart w:id="437" w:name="_Toc5114"/>
      <w:r/>
      <w:bookmarkStart w:id="438" w:name="_Toc5797"/>
      <w:r>
        <w:rPr>
          <w:rFonts w:hint="eastAsia" w:ascii="宋体" w:hAnsi="宋体"/>
          <w:sz w:val="28"/>
          <w:szCs w:val="28"/>
        </w:rPr>
        <w:t xml:space="preserve">7．推荐成交供应商</w:t>
      </w:r>
      <w:bookmarkEnd w:id="437"/>
      <w:r/>
      <w:bookmarkEnd w:id="438"/>
      <w:r>
        <w:rPr>
          <w:rFonts w:hint="eastAsia" w:ascii="宋体" w:hAnsi="宋体"/>
          <w:sz w:val="28"/>
          <w:szCs w:val="28"/>
        </w:rPr>
      </w:r>
      <w:r/>
    </w:p>
    <w:p>
      <w:pPr>
        <w:pStyle w:val="933"/>
        <w:ind w:firstLine="420"/>
        <w:jc w:val="left"/>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bCs/>
          <w:sz w:val="24"/>
        </w:rPr>
      </w:r>
      <w:r/>
    </w:p>
    <w:p>
      <w:pPr>
        <w:pStyle w:val="934"/>
        <w:jc w:val="center"/>
        <w:keepLines w:val="0"/>
        <w:keepNext w:val="0"/>
        <w:pageBreakBefore w:val="0"/>
        <w:spacing w:before="120" w:after="120" w:line="360" w:lineRule="auto"/>
        <w:widowControl w:val="off"/>
        <w:rPr>
          <w:rFonts w:ascii="宋体" w:hAnsi="宋体"/>
          <w:sz w:val="36"/>
          <w:szCs w:val="36"/>
        </w:rPr>
      </w:pPr>
      <w:r>
        <w:rPr>
          <w:rFonts w:hint="eastAsia" w:ascii="宋体" w:hAnsi="宋体"/>
          <w:bCs w:val="0"/>
          <w:sz w:val="24"/>
        </w:rPr>
        <w:br w:type="page" w:clear="all"/>
      </w:r>
      <w:bookmarkStart w:id="439" w:name="_Toc646"/>
      <w:r/>
      <w:bookmarkStart w:id="440" w:name="_Toc23522"/>
      <w:r>
        <w:rPr>
          <w:rFonts w:hint="eastAsia" w:ascii="宋体" w:hAnsi="宋体" w:eastAsia="宋体" w:cs="Times New Roman"/>
          <w:b/>
          <w:bCs/>
          <w:sz w:val="36"/>
        </w:rPr>
        <w:t xml:space="preserve">第六部分  磋商响应文件（格式）</w:t>
      </w:r>
      <w:bookmarkEnd w:id="439"/>
      <w:r/>
      <w:bookmarkEnd w:id="440"/>
      <w:r>
        <w:rPr>
          <w:rFonts w:ascii="宋体" w:hAnsi="宋体"/>
          <w:sz w:val="36"/>
          <w:szCs w:val="36"/>
        </w:rPr>
      </w:r>
      <w:r/>
    </w:p>
    <w:p>
      <w:pPr>
        <w:pStyle w:val="933"/>
        <w:keepLines w:val="0"/>
        <w:keepNext w:val="0"/>
        <w:pageBreakBefore w:val="0"/>
        <w:widowControl w:val="off"/>
        <w:rPr>
          <w:highlight w:val="red"/>
        </w:rPr>
      </w:pPr>
      <w:r>
        <w:rPr>
          <w:highlight w:val="red"/>
        </w:rPr>
      </w:r>
      <w:r/>
    </w:p>
    <w:p>
      <w:pPr>
        <w:pStyle w:val="980"/>
        <w:keepLines w:val="0"/>
        <w:keepNext w:val="0"/>
        <w:pageBreakBefore w:val="0"/>
        <w:widowControl w:val="off"/>
      </w:pPr>
      <w:r/>
      <w:r/>
    </w:p>
    <w:p>
      <w:pPr>
        <w:pStyle w:val="1005"/>
        <w:keepLines w:val="0"/>
        <w:keepNext w:val="0"/>
        <w:pageBreakBefore w:val="0"/>
        <w:widowControl w:val="off"/>
        <w:rPr>
          <w:rFonts w:ascii="宋体" w:hAnsi="宋体" w:eastAsia="宋体" w:cs="宋体"/>
        </w:rPr>
      </w:pPr>
      <w:r>
        <w:rPr>
          <w:rFonts w:ascii="宋体" w:hAnsi="宋体" w:eastAsia="宋体" w:cs="宋体"/>
        </w:rPr>
        <w:t xml:space="preserve">﻿ </w:t>
      </w:r>
      <w:r>
        <w:rPr>
          <w:rFonts w:ascii="宋体" w:hAnsi="宋体" w:eastAsia="宋体" w:cs="宋体"/>
        </w:rPr>
      </w:r>
      <w:r/>
    </w:p>
    <w:p>
      <w:pPr>
        <w:pStyle w:val="1005"/>
        <w:keepLines w:val="0"/>
        <w:keepNext w:val="0"/>
        <w:pageBreakBefore w:val="0"/>
        <w:widowControl w:val="off"/>
        <w:rPr>
          <w:rFonts w:ascii="宋体" w:hAnsi="宋体" w:eastAsia="宋体" w:cs="宋体"/>
        </w:rPr>
      </w:pPr>
      <w:r>
        <w:rPr>
          <w:rFonts w:ascii="宋体" w:hAnsi="宋体" w:eastAsia="宋体" w:cs="宋体"/>
        </w:rPr>
      </w:r>
      <w:r/>
    </w:p>
    <w:p>
      <w:pPr>
        <w:pStyle w:val="1005"/>
        <w:keepLines w:val="0"/>
        <w:keepNext w:val="0"/>
        <w:pageBreakBefore w:val="0"/>
        <w:widowControl w:val="off"/>
        <w:rPr>
          <w:rFonts w:ascii="宋体" w:hAnsi="宋体" w:eastAsia="宋体" w:cs="宋体"/>
        </w:rPr>
      </w:pPr>
      <w:r>
        <w:rPr>
          <w:rFonts w:ascii="宋体" w:hAnsi="宋体" w:eastAsia="宋体" w:cs="宋体"/>
        </w:rPr>
      </w:r>
      <w:r/>
    </w:p>
    <w:p>
      <w:pPr>
        <w:pStyle w:val="1005"/>
        <w:jc w:val="center"/>
        <w:keepLines w:val="0"/>
        <w:keepNext w:val="0"/>
        <w:pageBreakBefore w:val="0"/>
        <w:spacing w:before="480" w:after="480"/>
        <w:widowControl w:val="off"/>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1005"/>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005"/>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ind w:firstLine="257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1005"/>
        <w:ind w:firstLine="257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005"/>
        <w:ind w:firstLine="257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1005"/>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1005"/>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39"/>
        <w:jc w:val="center"/>
        <w:keepLines w:val="0"/>
        <w:keepNext w:val="0"/>
        <w:pageBreakBefore w:val="0"/>
        <w:widowControl w:val="off"/>
        <w:outlineLvl w:val="1"/>
      </w:pPr>
      <w:r>
        <w:br w:type="page" w:clear="all"/>
      </w:r>
      <w:bookmarkStart w:id="442" w:name="_Toc13852"/>
      <w:r/>
      <w:bookmarkStart w:id="443" w:name="_Toc30236"/>
      <w:r>
        <w:rPr>
          <w:rFonts w:ascii="宋体" w:hAnsi="宋体" w:eastAsia="宋体" w:cs="宋体"/>
          <w:sz w:val="32"/>
        </w:rPr>
        <w:t xml:space="preserve">一、资格部分</w:t>
      </w:r>
      <w:bookmarkEnd w:id="442"/>
      <w:r/>
      <w:bookmarkEnd w:id="443"/>
      <w:r/>
      <w:r/>
    </w:p>
    <w:p>
      <w:pPr>
        <w:pStyle w:val="1050"/>
        <w:jc w:val="center"/>
        <w:keepLines w:val="0"/>
        <w:keepNext w:val="0"/>
        <w:pageBreakBefore w:val="0"/>
        <w:widowControl w:val="off"/>
        <w:outlineLvl w:val="2"/>
      </w:pPr>
      <w:r>
        <w:br w:type="page" w:clear="all"/>
      </w:r>
      <w:bookmarkStart w:id="444" w:name="_Toc27402"/>
      <w:r/>
      <w:bookmarkStart w:id="445" w:name="_Toc8152"/>
      <w:r>
        <w:rPr>
          <w:rFonts w:ascii="宋体" w:hAnsi="宋体" w:eastAsia="宋体" w:cs="宋体"/>
          <w:sz w:val="28"/>
        </w:rPr>
        <w:t xml:space="preserve">(一)磋商承诺函</w:t>
      </w:r>
      <w:bookmarkEnd w:id="444"/>
      <w:r/>
      <w:bookmarkEnd w:id="445"/>
      <w:r/>
      <w:r/>
    </w:p>
    <w:p>
      <w:pPr>
        <w:pStyle w:val="1001"/>
        <w:keepLines w:val="0"/>
        <w:keepNext w:val="0"/>
        <w:pageBreakBefore w:val="0"/>
        <w:widowControl w:val="off"/>
      </w:pPr>
      <w:r>
        <w:rPr>
          <w:rFonts w:ascii="宋体" w:hAnsi="宋体" w:eastAsia="宋体" w:cs="宋体"/>
        </w:rPr>
        <w:t xml:space="preserve">﻿ </w:t>
      </w:r>
      <w:r/>
    </w:p>
    <w:p>
      <w:pPr>
        <w:pStyle w:val="1001"/>
        <w:keepLines w:val="0"/>
        <w:keepNext w:val="0"/>
        <w:pageBreakBefore w:val="0"/>
        <w:spacing w:line="360" w:lineRule="auto"/>
        <w:widowControl w:val="off"/>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(磋商组织方)</w:t>
      </w:r>
      <w:r>
        <w:rPr>
          <w:rFonts w:hint="eastAsia" w:ascii="宋体" w:hAnsi="宋体" w:eastAsia="宋体" w:cs="宋体"/>
          <w:u w:val="single"/>
          <w:lang w:val="en-US" w:eastAsia="zh-CN"/>
        </w:rPr>
        <w:t xml:space="preserve">     </w:t>
      </w:r>
      <w:r>
        <w:rPr>
          <w:rFonts w:ascii="宋体" w:hAnsi="宋体" w:eastAsia="宋体" w:cs="宋体"/>
        </w:rPr>
        <w:t xml:space="preserve">：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5</w:t>
      </w:r>
      <w:r>
        <w:rPr>
          <w:rFonts w:hint="eastAsia" w:ascii="宋体" w:hAnsi="宋体" w:eastAsia="宋体" w:cs="宋体"/>
          <w:lang w:eastAsia="zh-CN"/>
        </w:rPr>
        <w:t xml:space="preserve">.</w:t>
      </w:r>
      <w:r>
        <w:rPr>
          <w:rFonts w:ascii="宋体" w:hAnsi="宋体" w:eastAsia="宋体" w:cs="宋体"/>
        </w:rPr>
        <w:t xml:space="preserve">我方承诺根据磋商文件的规定，完成合同义务，并承担责任（如有偏离，在响应文件中另作说明）。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6</w:t>
      </w:r>
      <w:r>
        <w:rPr>
          <w:rFonts w:hint="eastAsia" w:ascii="宋体" w:hAnsi="宋体" w:eastAsia="宋体" w:cs="宋体"/>
          <w:lang w:eastAsia="zh-CN"/>
        </w:rPr>
        <w:t xml:space="preserve">.</w:t>
      </w:r>
      <w:r>
        <w:rPr>
          <w:rFonts w:ascii="宋体" w:hAnsi="宋体" w:eastAsia="宋体" w:cs="宋体"/>
        </w:rPr>
        <w:t xml:space="preserve">我方已详读全部磋商文件，包括磋商文件书面修改通知（如有），我方完全理解并同意放弃对这方面不明及误解的权利。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7</w:t>
      </w:r>
      <w:r>
        <w:rPr>
          <w:rFonts w:hint="eastAsia" w:ascii="宋体" w:hAnsi="宋体" w:eastAsia="宋体" w:cs="宋体"/>
          <w:lang w:eastAsia="zh-CN"/>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8</w:t>
      </w:r>
      <w:r>
        <w:rPr>
          <w:rFonts w:hint="eastAsia" w:ascii="宋体" w:hAnsi="宋体" w:eastAsia="宋体" w:cs="宋体"/>
          <w:lang w:eastAsia="zh-CN"/>
        </w:rPr>
        <w:t xml:space="preserve">.</w:t>
      </w:r>
      <w:r>
        <w:rPr>
          <w:rFonts w:ascii="宋体" w:hAnsi="宋体" w:eastAsia="宋体" w:cs="宋体"/>
        </w:rPr>
        <w:t xml:space="preserve">我方同意从规定的磋商日期起遵循本磋商文件，并在规定的磋商有效期期满之前均具有约束力。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9</w:t>
      </w:r>
      <w:r>
        <w:rPr>
          <w:rFonts w:hint="eastAsia" w:ascii="宋体" w:hAnsi="宋体" w:eastAsia="宋体" w:cs="宋体"/>
          <w:lang w:eastAsia="zh-CN"/>
        </w:rPr>
        <w:t xml:space="preserve">.</w:t>
      </w:r>
      <w:r>
        <w:rPr>
          <w:rFonts w:ascii="宋体" w:hAnsi="宋体" w:eastAsia="宋体" w:cs="宋体"/>
        </w:rPr>
        <w:t xml:space="preserve">我方同意向贵方提供贵方可能要求的与本磋商有关的任何证据或资料。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本次响应文件内容与磋商文件内容偏离见磋商偏离表（如果有）。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12</w:t>
      </w:r>
      <w:r>
        <w:rPr>
          <w:rFonts w:hint="eastAsia" w:ascii="宋体" w:hAnsi="宋体" w:eastAsia="宋体" w:cs="宋体"/>
          <w:lang w:eastAsia="zh-CN"/>
        </w:rPr>
        <w:t xml:space="preserve">.</w:t>
      </w:r>
      <w:r>
        <w:rPr>
          <w:rFonts w:ascii="宋体" w:hAnsi="宋体" w:eastAsia="宋体" w:cs="宋体"/>
        </w:rPr>
        <w:t xml:space="preserve">遵守磋商文件中要求的收费项目和标准。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13</w:t>
      </w:r>
      <w:r>
        <w:rPr>
          <w:rFonts w:hint="eastAsia" w:ascii="宋体" w:hAnsi="宋体" w:eastAsia="宋体" w:cs="宋体"/>
          <w:lang w:eastAsia="zh-CN"/>
        </w:rPr>
        <w:t xml:space="preserve">.</w:t>
      </w:r>
      <w:r>
        <w:rPr>
          <w:rFonts w:ascii="宋体" w:hAnsi="宋体" w:eastAsia="宋体" w:cs="宋体"/>
        </w:rPr>
        <w:t xml:space="preserve">我方将严格遵守《中华人民共和国政府采购法》，若存在违法违规行为，自愿承担相应的法律后果。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14</w:t>
      </w:r>
      <w:r>
        <w:rPr>
          <w:rFonts w:hint="eastAsia" w:ascii="宋体" w:hAnsi="宋体" w:eastAsia="宋体" w:cs="宋体"/>
          <w:lang w:eastAsia="zh-CN"/>
        </w:rPr>
        <w:t xml:space="preserve">.</w:t>
      </w:r>
      <w:r>
        <w:rPr>
          <w:rFonts w:ascii="宋体" w:hAnsi="宋体" w:eastAsia="宋体" w:cs="宋体"/>
        </w:rPr>
        <w:t xml:space="preserve">与本磋商有关的一切正式往来通讯请寄：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地址：    电话：</w:t>
      </w:r>
      <w:r>
        <w:rPr>
          <w:rFonts w:ascii="宋体" w:hAnsi="宋体" w:eastAsia="宋体" w:cs="宋体"/>
        </w:rPr>
      </w:r>
      <w:r/>
    </w:p>
    <w:p>
      <w:pPr>
        <w:pStyle w:val="1001"/>
        <w:ind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1001"/>
        <w:ind w:firstLine="2999"/>
        <w:keepLines w:val="0"/>
        <w:keepNext w:val="0"/>
        <w:pageBreakBefore w:val="0"/>
        <w:spacing w:line="360" w:lineRule="auto"/>
        <w:widowControl w:val="off"/>
        <w:rPr>
          <w:rFonts w:ascii="宋体" w:hAnsi="宋体" w:eastAsia="宋体" w:cs="宋体"/>
        </w:rPr>
      </w:pP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01"/>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19"/>
        <w:jc w:val="center"/>
        <w:keepLines w:val="0"/>
        <w:keepNext w:val="0"/>
        <w:pageBreakBefore w:val="0"/>
        <w:spacing w:line="480" w:lineRule="auto"/>
        <w:widowControl w:val="off"/>
        <w:outlineLvl w:val="2"/>
      </w:pPr>
      <w:r>
        <w:br w:type="page" w:clear="all"/>
      </w:r>
      <w:bookmarkStart w:id="446" w:name="_Toc3733"/>
      <w:r/>
      <w:bookmarkStart w:id="447" w:name="_Toc32032"/>
      <w:r>
        <w:rPr>
          <w:rFonts w:ascii="宋体" w:hAnsi="宋体" w:eastAsia="宋体" w:cs="宋体"/>
          <w:sz w:val="28"/>
        </w:rPr>
        <w:t xml:space="preserve">(二)独立承担民事责任的能力</w:t>
      </w:r>
      <w:bookmarkEnd w:id="446"/>
      <w:r/>
      <w:bookmarkEnd w:id="447"/>
      <w:r/>
      <w:r/>
    </w:p>
    <w:p>
      <w:pPr>
        <w:pStyle w:val="933"/>
        <w:jc w:val="center"/>
        <w:keepLines w:val="0"/>
        <w:keepNext w:val="0"/>
        <w:pageBreakBefore w:val="0"/>
        <w:widowControl w:val="off"/>
        <w:rPr>
          <w:rFonts w:hint="eastAsia"/>
          <w:sz w:val="28"/>
          <w:szCs w:val="28"/>
        </w:rPr>
      </w:pPr>
      <w:r/>
      <w:bookmarkStart w:id="448" w:name="_Toc1616"/>
      <w:r>
        <w:rPr>
          <w:rFonts w:hint="eastAsia"/>
          <w:sz w:val="28"/>
          <w:szCs w:val="28"/>
        </w:rPr>
        <w:t xml:space="preserve">（营业执照原件扫描件）</w:t>
      </w:r>
      <w:bookmarkEnd w:id="448"/>
      <w:r>
        <w:rPr>
          <w:rFonts w:hint="eastAsia"/>
          <w:sz w:val="28"/>
          <w:szCs w:val="28"/>
        </w:rPr>
      </w:r>
      <w:r/>
    </w:p>
    <w:p>
      <w:pPr>
        <w:pStyle w:val="1043"/>
        <w:jc w:val="center"/>
        <w:keepLines w:val="0"/>
        <w:keepNext w:val="0"/>
        <w:pageBreakBefore w:val="0"/>
        <w:widowControl w:val="off"/>
        <w:outlineLvl w:val="2"/>
      </w:pPr>
      <w:r>
        <w:br w:type="page" w:clear="all"/>
      </w:r>
      <w:bookmarkStart w:id="449" w:name="_Toc21051"/>
      <w:r/>
      <w:bookmarkStart w:id="450" w:name="_Toc305"/>
      <w:r>
        <w:rPr>
          <w:rFonts w:ascii="宋体" w:hAnsi="宋体" w:eastAsia="宋体" w:cs="宋体"/>
          <w:sz w:val="28"/>
        </w:rPr>
        <w:t xml:space="preserve">(三)良好的商业信誉和健全的财务会计制度</w:t>
      </w:r>
      <w:bookmarkEnd w:id="449"/>
      <w:r/>
      <w:bookmarkEnd w:id="450"/>
      <w:r/>
      <w:r/>
    </w:p>
    <w:p>
      <w:pPr>
        <w:pStyle w:val="1013"/>
        <w:jc w:val="center"/>
        <w:keepLines w:val="0"/>
        <w:keepNext w:val="0"/>
        <w:pageBreakBefore w:val="0"/>
        <w:widowControl w:val="off"/>
        <w:rPr>
          <w:rFonts w:ascii="宋体" w:hAnsi="宋体" w:eastAsia="宋体" w:cs="宋体"/>
          <w:sz w:val="28"/>
        </w:rPr>
        <w:outlineLvl w:val="2"/>
      </w:pPr>
      <w:r>
        <w:br w:type="page" w:clear="all"/>
      </w:r>
      <w:bookmarkStart w:id="451" w:name="_Toc23717"/>
      <w:r/>
      <w:bookmarkStart w:id="452" w:name="_Toc24369"/>
      <w:r>
        <w:rPr>
          <w:rFonts w:ascii="宋体" w:hAnsi="宋体" w:eastAsia="宋体" w:cs="宋体"/>
          <w:sz w:val="28"/>
        </w:rPr>
        <w:t xml:space="preserve">(四)履行合同所必需的设备和专业技术能力</w:t>
      </w:r>
      <w:bookmarkEnd w:id="451"/>
      <w:r/>
      <w:bookmarkEnd w:id="452"/>
      <w:r>
        <w:rPr>
          <w:rFonts w:ascii="宋体" w:hAnsi="宋体" w:eastAsia="宋体" w:cs="宋体"/>
          <w:sz w:val="28"/>
        </w:rPr>
      </w:r>
      <w:r/>
    </w:p>
    <w:p>
      <w:pPr>
        <w:pStyle w:val="1013"/>
        <w:jc w:val="center"/>
        <w:keepLines w:val="0"/>
        <w:keepNext w:val="0"/>
        <w:pageBreakBefore w:val="0"/>
        <w:widowControl w:val="off"/>
        <w:rPr>
          <w:rFonts w:hint="eastAsia" w:ascii="宋体" w:hAnsi="宋体" w:eastAsia="宋体" w:cs="宋体"/>
        </w:rPr>
        <w:outlineLvl w:val="2"/>
      </w:pPr>
      <w:r>
        <w:rPr>
          <w:rFonts w:hint="eastAsia" w:ascii="宋体" w:hAnsi="宋体" w:eastAsia="宋体" w:cs="宋体"/>
        </w:rPr>
      </w:r>
      <w:r/>
    </w:p>
    <w:p>
      <w:pPr>
        <w:pStyle w:val="933"/>
        <w:jc w:val="center"/>
        <w:keepLines w:val="0"/>
        <w:keepNext w:val="0"/>
        <w:pageBreakBefore w:val="0"/>
        <w:widowControl w:val="off"/>
        <w:rPr>
          <w:rFonts w:hint="eastAsia"/>
          <w:sz w:val="28"/>
          <w:szCs w:val="28"/>
        </w:rPr>
      </w:pPr>
      <w:r>
        <w:rPr>
          <w:rFonts w:hint="eastAsia"/>
          <w:sz w:val="28"/>
          <w:szCs w:val="28"/>
        </w:rPr>
        <w:t xml:space="preserve">填写下述表格或提供资格承诺函（见本部分（六）资格承诺函）</w:t>
      </w:r>
      <w:r>
        <w:rPr>
          <w:rFonts w:hint="eastAsia"/>
          <w:sz w:val="28"/>
          <w:szCs w:val="28"/>
        </w:rPr>
      </w:r>
      <w:r/>
    </w:p>
    <w:p>
      <w:pPr>
        <w:pStyle w:val="933"/>
        <w:jc w:val="center"/>
        <w:keepLines w:val="0"/>
        <w:keepNext w:val="0"/>
        <w:pageBreakBefore w:val="0"/>
        <w:widowControl w:val="off"/>
        <w:rPr>
          <w:sz w:val="28"/>
          <w:szCs w:val="28"/>
        </w:rPr>
      </w:pPr>
      <w:r>
        <w:rPr>
          <w:rFonts w:hint="eastAsia"/>
          <w:sz w:val="28"/>
          <w:szCs w:val="28"/>
        </w:rPr>
        <w:t xml:space="preserve">供应商相关信息一览表</w:t>
      </w:r>
      <w:r>
        <w:rPr>
          <w:sz w:val="28"/>
          <w:szCs w:val="28"/>
        </w:rPr>
      </w:r>
      <w:r/>
    </w:p>
    <w:p>
      <w:pPr>
        <w:pStyle w:val="988"/>
        <w:keepLines w:val="0"/>
        <w:keepNext w:val="0"/>
        <w:pageBreakBefore w:val="0"/>
        <w:widowControl w:val="off"/>
        <w:rPr>
          <w:lang w:val="en-US" w:eastAsia="zh-CN"/>
        </w:rPr>
      </w:pPr>
      <w:r>
        <w:rPr>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公司基本信息</w:t>
            </w:r>
            <w:r>
              <w:rPr>
                <w:rFonts w:hint="eastAsia" w:ascii="宋体" w:hAnsi="宋体" w:eastAsia="宋体" w:cs="宋体"/>
                <w:b w:val="0"/>
                <w:sz w:val="24"/>
                <w:lang w:val="en-US" w:eastAsia="zh-CN"/>
              </w:rPr>
            </w:r>
            <w:r/>
          </w:p>
        </w:tc>
      </w:tr>
      <w:tr>
        <w:trPr>
          <w:trHeight w:val="506"/>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公司名称</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55"/>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注册资金</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公司地址</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0"/>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从业人数</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法定代表人</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开户银行</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账号</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项目联系人</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9</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shd w:val="clear" w:color="auto" w:fill="d9d9d9"/>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公司财务状况</w:t>
            </w: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u w:val="single"/>
                <w:lang w:val="en-US" w:eastAsia="zh-CN"/>
              </w:rPr>
              <w:t xml:space="preserve">2025</w:t>
            </w:r>
            <w:r>
              <w:rPr>
                <w:rFonts w:hint="eastAsia" w:ascii="宋体" w:hAnsi="宋体" w:eastAsia="宋体" w:cs="宋体"/>
                <w:b w:val="0"/>
                <w:sz w:val="24"/>
                <w:lang w:val="en-US" w:eastAsia="zh-CN"/>
              </w:rPr>
              <w:t xml:space="preserve">年度财务状况</w:t>
            </w:r>
            <w:r>
              <w:rPr>
                <w:rFonts w:hint="eastAsia" w:ascii="宋体" w:hAnsi="宋体" w:eastAsia="宋体" w:cs="宋体"/>
                <w:b w:val="0"/>
                <w:sz w:val="24"/>
                <w:lang w:val="en-US" w:eastAsia="zh-CN"/>
              </w:rPr>
            </w:r>
            <w:r/>
          </w:p>
        </w:tc>
      </w:tr>
      <w:tr>
        <w:trPr>
          <w:trHeight w:val="682"/>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营业收入（万）：</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利润总额（万）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3"/>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年末“固定资产合计”（万）</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年末“流动资产”余额（万）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72"/>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年末“短期负债”余额（万）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年末“长期负债”余额（万）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8"/>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年末“资产总计”余额（万）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年末“货币资金”余额（万）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7"/>
        </w:trPr>
        <w:tc>
          <w:tcPr>
            <w:shd w:val="clear" w:color="auto" w:fill="d9d9d9"/>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三</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供应商其他信息</w:t>
            </w:r>
            <w:r>
              <w:rPr>
                <w:rFonts w:hint="eastAsia" w:ascii="宋体" w:hAnsi="宋体" w:eastAsia="宋体" w:cs="宋体"/>
                <w:b w:val="0"/>
                <w:sz w:val="24"/>
                <w:lang w:val="en-US" w:eastAsia="zh-CN"/>
              </w:rPr>
            </w:r>
            <w:r/>
          </w:p>
        </w:tc>
      </w:tr>
      <w:tr>
        <w:trPr>
          <w:trHeight w:val="1015"/>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公司取得的相关资质及等级：</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086"/>
        </w:trPr>
        <w:tc>
          <w:tcPr>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tcW w:w="146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w:t>
            </w:r>
            <w:r>
              <w:rPr>
                <w:rFonts w:hint="eastAsia" w:ascii="宋体" w:hAnsi="宋体" w:eastAsia="宋体" w:cs="宋体"/>
                <w:b w:val="0"/>
                <w:sz w:val="24"/>
                <w:u w:val="single"/>
                <w:lang w:val="en-US" w:eastAsia="zh-CN"/>
              </w:rPr>
              <w:t xml:space="preserve">2023</w:t>
            </w:r>
            <w:r>
              <w:rPr>
                <w:rFonts w:hint="eastAsia" w:ascii="宋体" w:hAnsi="宋体" w:eastAsia="宋体" w:cs="宋体"/>
                <w:b w:val="0"/>
                <w:sz w:val="24"/>
                <w:lang w:val="en-US" w:eastAsia="zh-CN"/>
              </w:rPr>
              <w:t xml:space="preserve">年度后获得的荣誉及表彰情况</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7"/>
        </w:trPr>
        <w:tc>
          <w:tcPr>
            <w:shd w:val="clear" w:color="auto" w:fill="bfbfb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四</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提供本项目服务所必须的专业设备一览表</w:t>
            </w:r>
            <w:r>
              <w:rPr>
                <w:rFonts w:hint="eastAsia" w:ascii="宋体" w:hAnsi="宋体" w:eastAsia="宋体" w:cs="宋体"/>
                <w:b w:val="0"/>
                <w:sz w:val="24"/>
                <w:lang w:val="en-US" w:eastAsia="zh-CN"/>
              </w:rPr>
            </w:r>
            <w:r/>
          </w:p>
        </w:tc>
      </w:tr>
      <w:tr>
        <w:trPr>
          <w:trHeight w:val="459"/>
        </w:trPr>
        <w:tc>
          <w:tcPr>
            <w:shd w:val="clear" w:color="auto" w:fill="fffff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序号</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品牌、型号及主要参数配置简述</w:t>
            </w: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购置年份</w:t>
            </w: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价格</w:t>
            </w: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数量</w:t>
            </w: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用途</w:t>
            </w:r>
            <w:r>
              <w:rPr>
                <w:rFonts w:hint="eastAsia" w:ascii="宋体" w:hAnsi="宋体" w:eastAsia="宋体" w:cs="宋体"/>
                <w:b w:val="0"/>
                <w:sz w:val="24"/>
                <w:lang w:val="en-US" w:eastAsia="zh-CN"/>
              </w:rPr>
            </w:r>
            <w:r/>
          </w:p>
        </w:tc>
      </w:tr>
      <w:tr>
        <w:trPr>
          <w:trHeight w:val="483"/>
        </w:trPr>
        <w:tc>
          <w:tcPr>
            <w:shd w:val="clear" w:color="auto" w:fill="fffff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6"/>
        </w:trPr>
        <w:tc>
          <w:tcPr>
            <w:shd w:val="clear" w:color="auto" w:fill="fffff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60"/>
        </w:trPr>
        <w:tc>
          <w:tcPr>
            <w:shd w:val="clear" w:color="auto" w:fill="fffff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3"/>
        </w:trPr>
        <w:tc>
          <w:tcPr>
            <w:shd w:val="clear" w:color="auto" w:fill="fffff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75"/>
        </w:trPr>
        <w:tc>
          <w:tcPr>
            <w:shd w:val="clear" w:color="auto" w:fill="bfbfbf"/>
            <w:tcW w:w="959"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五</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提供本项目服务所必须的专业技术能力</w:t>
            </w:r>
            <w:r>
              <w:rPr>
                <w:rFonts w:hint="eastAsia" w:ascii="宋体" w:hAnsi="宋体" w:eastAsia="宋体" w:cs="宋体"/>
                <w:b w:val="0"/>
                <w:sz w:val="24"/>
                <w:lang w:val="en-US" w:eastAsia="zh-CN"/>
              </w:rPr>
            </w:r>
            <w:r/>
          </w:p>
        </w:tc>
      </w:tr>
      <w:tr>
        <w:trPr>
          <w:trHeight w:val="1630"/>
        </w:trPr>
        <w:tc>
          <w:tcPr>
            <w:gridSpan w:val="10"/>
            <w:shd w:val="clear" w:color="auto" w:fill="ffffff"/>
            <w:tcW w:w="8946" w:type="dxa"/>
            <w:vAlign w:val="center"/>
            <w:textDirection w:val="lrTb"/>
            <w:noWrap w:val="false"/>
          </w:tcPr>
          <w:p>
            <w:pPr>
              <w:pStyle w:val="987"/>
              <w:ind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88"/>
        <w:jc w:val="left"/>
        <w:keepLines w:val="0"/>
        <w:keepNext w:val="0"/>
        <w:pageBreakBefore w:val="0"/>
        <w:widowControl w:val="off"/>
        <w:rPr>
          <w:rFonts w:ascii="宋体" w:hAnsi="宋体"/>
          <w:b/>
          <w:bCs/>
          <w:sz w:val="32"/>
          <w:szCs w:val="32"/>
          <w:lang w:val="en-US" w:eastAsia="zh-CN"/>
        </w:rPr>
      </w:pPr>
      <w:r>
        <w:rPr>
          <w:rFonts w:ascii="宋体" w:hAnsi="宋体"/>
          <w:b/>
          <w:bCs/>
          <w:sz w:val="32"/>
          <w:szCs w:val="32"/>
          <w:lang w:val="en-US" w:eastAsia="zh-CN"/>
        </w:rPr>
      </w:r>
      <w:r/>
    </w:p>
    <w:p>
      <w:pPr>
        <w:pStyle w:val="988"/>
        <w:keepLines w:val="0"/>
        <w:keepNext w:val="0"/>
        <w:pageBreakBefore w:val="0"/>
        <w:widowControl w:val="off"/>
        <w:rPr>
          <w:lang w:val="en-US" w:eastAsia="zh-CN"/>
        </w:rPr>
      </w:pPr>
      <w:r>
        <w:rPr>
          <w:rFonts w:hint="eastAsia" w:ascii="宋体" w:hAnsi="宋体"/>
          <w:sz w:val="24"/>
          <w:lang w:val="en-US" w:eastAsia="zh-CN"/>
        </w:rPr>
        <w:t xml:space="preserve">注：1、</w:t>
      </w:r>
      <w:r>
        <w:rPr>
          <w:rFonts w:hint="eastAsia" w:ascii="宋体" w:hAnsi="宋体"/>
          <w:sz w:val="24"/>
          <w:u w:val="single"/>
          <w:lang w:val="en-US" w:eastAsia="zh-CN"/>
        </w:rPr>
        <w:t xml:space="preserve">如行数不够请自行添加。</w:t>
      </w:r>
      <w:r>
        <w:rPr>
          <w:lang w:val="en-US" w:eastAsia="zh-CN"/>
        </w:rPr>
      </w:r>
      <w:r/>
    </w:p>
    <w:p>
      <w:pPr>
        <w:pStyle w:val="1046"/>
        <w:jc w:val="center"/>
        <w:keepLines w:val="0"/>
        <w:keepNext w:val="0"/>
        <w:pageBreakBefore w:val="0"/>
        <w:widowControl w:val="off"/>
        <w:outlineLvl w:val="2"/>
      </w:pPr>
      <w:r>
        <w:br w:type="page" w:clear="all"/>
      </w:r>
      <w:bookmarkStart w:id="453" w:name="_Toc31498"/>
      <w:r/>
      <w:bookmarkStart w:id="454" w:name="_Toc28296"/>
      <w:r>
        <w:rPr>
          <w:rFonts w:ascii="宋体" w:hAnsi="宋体" w:eastAsia="宋体" w:cs="宋体"/>
          <w:sz w:val="28"/>
        </w:rPr>
        <w:t xml:space="preserve">(五)依法缴纳税收和社会保障资金的良好记录</w:t>
      </w:r>
      <w:bookmarkEnd w:id="453"/>
      <w:r/>
      <w:bookmarkEnd w:id="454"/>
      <w:r/>
      <w:r/>
    </w:p>
    <w:p>
      <w:pPr>
        <w:pStyle w:val="1027"/>
        <w:jc w:val="center"/>
        <w:keepLines w:val="0"/>
        <w:keepNext w:val="0"/>
        <w:pageBreakBefore w:val="0"/>
        <w:widowControl w:val="off"/>
        <w:outlineLvl w:val="2"/>
      </w:pPr>
      <w:r>
        <w:br w:type="page" w:clear="all"/>
      </w:r>
      <w:bookmarkStart w:id="455" w:name="_Toc20973"/>
      <w:r/>
      <w:bookmarkStart w:id="456" w:name="_Toc26788"/>
      <w:r>
        <w:rPr>
          <w:rFonts w:ascii="宋体" w:hAnsi="宋体" w:eastAsia="宋体" w:cs="宋体"/>
          <w:sz w:val="28"/>
        </w:rPr>
        <w:t xml:space="preserve">(六)法律、行政法规规定的其他条件</w:t>
      </w:r>
      <w:bookmarkEnd w:id="455"/>
      <w:r/>
      <w:bookmarkEnd w:id="456"/>
      <w:r/>
      <w:r/>
    </w:p>
    <w:p>
      <w:pPr>
        <w:pStyle w:val="1009"/>
        <w:jc w:val="center"/>
        <w:keepLines w:val="0"/>
        <w:keepNext w:val="0"/>
        <w:pageBreakBefore w:val="0"/>
        <w:widowControl w:val="off"/>
        <w:outlineLvl w:val="2"/>
      </w:pPr>
      <w:r>
        <w:br w:type="page" w:clear="all"/>
      </w:r>
      <w:bookmarkStart w:id="457" w:name="_Toc29783"/>
      <w:r/>
      <w:bookmarkStart w:id="458" w:name="_Toc5953"/>
      <w:r>
        <w:rPr>
          <w:rFonts w:ascii="宋体" w:hAnsi="宋体" w:eastAsia="宋体" w:cs="宋体"/>
          <w:sz w:val="28"/>
        </w:rPr>
        <w:t xml:space="preserve">(七)落实政府采购政策需满足的资格要求</w:t>
      </w:r>
      <w:bookmarkEnd w:id="457"/>
      <w:r/>
      <w:bookmarkEnd w:id="458"/>
      <w:r/>
      <w:r/>
    </w:p>
    <w:p>
      <w:pPr>
        <w:pStyle w:val="1018"/>
        <w:jc w:val="center"/>
        <w:keepLines w:val="0"/>
        <w:keepNext w:val="0"/>
        <w:pageBreakBefore w:val="0"/>
        <w:widowControl w:val="off"/>
        <w:outlineLvl w:val="2"/>
      </w:pPr>
      <w:r/>
      <w:r/>
    </w:p>
    <w:p>
      <w:pPr>
        <w:pStyle w:val="933"/>
        <w:ind w:firstLine="480"/>
        <w:keepLines w:val="0"/>
        <w:keepNext w:val="0"/>
        <w:pageBreakBefore w:val="0"/>
        <w:spacing w:before="240" w:line="360" w:lineRule="auto"/>
        <w:widowControl w:val="off"/>
        <w:rPr>
          <w:rFonts w:hint="eastAsia"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rPr>
          <w:rFonts w:hint="eastAsia" w:ascii="宋体" w:hAnsi="宋体" w:cs="宋体"/>
          <w:sz w:val="24"/>
          <w:szCs w:val="24"/>
        </w:rPr>
      </w:r>
      <w:r/>
    </w:p>
    <w:p>
      <w:pPr>
        <w:pStyle w:val="93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rPr>
          <w:rFonts w:hint="eastAsia" w:ascii="宋体" w:hAnsi="宋体" w:cs="宋体"/>
          <w:sz w:val="24"/>
          <w:szCs w:val="24"/>
        </w:rPr>
      </w:r>
      <w:r/>
    </w:p>
    <w:p>
      <w:pPr>
        <w:pStyle w:val="93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rPr>
          <w:rFonts w:hint="eastAsia" w:ascii="宋体" w:hAnsi="宋体" w:cs="宋体"/>
          <w:sz w:val="24"/>
          <w:szCs w:val="24"/>
        </w:rPr>
      </w:r>
      <w:r/>
    </w:p>
    <w:p>
      <w:pPr>
        <w:pStyle w:val="1018"/>
        <w:jc w:val="center"/>
        <w:keepLines w:val="0"/>
        <w:keepNext w:val="0"/>
        <w:pageBreakBefore w:val="0"/>
        <w:widowControl w:val="off"/>
        <w:outlineLvl w:val="2"/>
      </w:pPr>
      <w:r>
        <w:br w:type="page" w:clear="all"/>
      </w:r>
      <w:bookmarkStart w:id="459" w:name="_Toc19436"/>
      <w:r/>
      <w:bookmarkStart w:id="460" w:name="_Toc2220"/>
      <w:r>
        <w:rPr>
          <w:rFonts w:ascii="宋体" w:hAnsi="宋体" w:eastAsia="宋体" w:cs="宋体"/>
          <w:sz w:val="28"/>
        </w:rPr>
        <w:t xml:space="preserve">(八)本项目的特定资格要求</w:t>
      </w:r>
      <w:bookmarkEnd w:id="459"/>
      <w:r/>
      <w:bookmarkEnd w:id="460"/>
      <w:r/>
      <w:r/>
    </w:p>
    <w:p>
      <w:pPr>
        <w:pStyle w:val="1038"/>
        <w:jc w:val="center"/>
        <w:keepLines w:val="0"/>
        <w:keepNext w:val="0"/>
        <w:pageBreakBefore w:val="0"/>
        <w:widowControl w:val="off"/>
        <w:outlineLvl w:val="2"/>
      </w:pPr>
      <w:r>
        <w:br w:type="page" w:clear="all"/>
      </w:r>
      <w:bookmarkStart w:id="461" w:name="_Toc11407"/>
      <w:r/>
      <w:bookmarkStart w:id="462" w:name="_Toc103"/>
      <w:r>
        <w:rPr>
          <w:rFonts w:ascii="宋体" w:hAnsi="宋体" w:eastAsia="宋体" w:cs="宋体"/>
          <w:sz w:val="28"/>
        </w:rPr>
        <w:t xml:space="preserve">(九)资格承诺函</w:t>
      </w:r>
      <w:bookmarkEnd w:id="461"/>
      <w:r/>
      <w:bookmarkEnd w:id="462"/>
      <w:r/>
      <w:r/>
    </w:p>
    <w:p>
      <w:pPr>
        <w:pStyle w:val="1040"/>
        <w:jc w:val="center"/>
        <w:keepLines w:val="0"/>
        <w:keepNext w:val="0"/>
        <w:pageBreakBefore w:val="0"/>
        <w:spacing w:line="560" w:lineRule="atLeast"/>
        <w:shd w:val="clear" w:color="auto" w:fill="ffffff"/>
        <w:widowControl w:val="off"/>
        <w:rPr>
          <w:rFonts w:ascii="宋体" w:hAnsi="宋体" w:cs="宋体"/>
          <w:sz w:val="44"/>
          <w:szCs w:val="44"/>
        </w:rPr>
      </w:pPr>
      <w:r>
        <w:rPr>
          <w:rFonts w:ascii="宋体" w:hAnsi="宋体" w:cs="宋体"/>
          <w:sz w:val="44"/>
          <w:szCs w:val="44"/>
        </w:rPr>
      </w:r>
      <w:r/>
    </w:p>
    <w:p>
      <w:pPr>
        <w:pStyle w:val="10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投标（响应）供应商（全称并盖章）：___________</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供应商法定代表人或授权代表（签字或签章）：___________</w:t>
      </w:r>
      <w:r>
        <w:rPr>
          <w:rFonts w:hint="eastAsia" w:ascii="宋体" w:hAnsi="宋体" w:cs="宋体"/>
          <w:sz w:val="24"/>
          <w:szCs w:val="24"/>
        </w:rPr>
      </w:r>
      <w:r/>
    </w:p>
    <w:p>
      <w:pPr>
        <w:pStyle w:val="1040"/>
        <w:ind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日期：___________</w:t>
      </w:r>
      <w:r>
        <w:rPr>
          <w:rFonts w:hint="eastAsia" w:ascii="宋体" w:hAnsi="宋体" w:cs="宋体"/>
          <w:sz w:val="24"/>
          <w:szCs w:val="24"/>
        </w:rPr>
      </w:r>
      <w:r/>
    </w:p>
    <w:p>
      <w:pPr>
        <w:pStyle w:val="10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10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rPr>
          <w:rFonts w:hint="eastAsia" w:ascii="宋体" w:hAnsi="宋体" w:cs="宋体"/>
          <w:sz w:val="24"/>
          <w:szCs w:val="24"/>
        </w:rPr>
      </w:r>
      <w:r/>
    </w:p>
    <w:p>
      <w:pPr>
        <w:pStyle w:val="1040"/>
        <w:ind w:firstLine="60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sz w:val="24"/>
          <w:szCs w:val="24"/>
        </w:rPr>
      </w:r>
      <w:r/>
    </w:p>
    <w:p>
      <w:pPr>
        <w:pStyle w:val="1039"/>
        <w:jc w:val="center"/>
        <w:keepLines w:val="0"/>
        <w:keepNext w:val="0"/>
        <w:pageBreakBefore w:val="0"/>
        <w:widowControl w:val="off"/>
        <w:rPr>
          <w:rFonts w:ascii="微软雅黑" w:hAnsi="微软雅黑" w:eastAsia="微软雅黑" w:cs="微软雅黑"/>
          <w:color w:val="000000"/>
          <w:sz w:val="27"/>
          <w:szCs w:val="27"/>
        </w:rPr>
        <w:outlineLvl w:val="1"/>
      </w:pPr>
      <w:r>
        <w:rPr>
          <w:rFonts w:hint="eastAsia" w:ascii="宋体" w:hAnsi="宋体" w:cs="宋体"/>
        </w:rPr>
        <w:br w:type="page" w:clear="all"/>
      </w:r>
      <w:bookmarkStart w:id="463" w:name="_Toc3630"/>
      <w:r/>
      <w:bookmarkStart w:id="464" w:name="_Toc2427"/>
      <w:r>
        <w:rPr>
          <w:rFonts w:hint="eastAsia" w:ascii="宋体" w:hAnsi="宋体" w:eastAsia="宋体" w:cs="宋体"/>
          <w:sz w:val="32"/>
          <w:lang w:val="en-US" w:eastAsia="zh-CN"/>
        </w:rPr>
        <w:t xml:space="preserve">二</w:t>
      </w:r>
      <w:r>
        <w:rPr>
          <w:rFonts w:hint="eastAsia" w:ascii="宋体" w:hAnsi="宋体" w:eastAsia="宋体" w:cs="宋体"/>
          <w:sz w:val="32"/>
        </w:rPr>
        <w:t xml:space="preserve">、符合性部分</w:t>
      </w:r>
      <w:bookmarkEnd w:id="463"/>
      <w:r/>
      <w:bookmarkEnd w:id="464"/>
      <w:r>
        <w:rPr>
          <w:rFonts w:ascii="微软雅黑" w:hAnsi="微软雅黑" w:eastAsia="微软雅黑" w:cs="微软雅黑"/>
          <w:color w:val="000000"/>
          <w:sz w:val="27"/>
          <w:szCs w:val="27"/>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933"/>
        <w:ind w:firstLine="480"/>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（一）预算金额（最高限价）：</w:t>
      </w:r>
      <w:r>
        <w:rPr>
          <w:rFonts w:hint="eastAsia" w:ascii="宋体" w:hAnsi="宋体"/>
          <w:sz w:val="24"/>
          <w:szCs w:val="24"/>
          <w:highlight w:val="none"/>
          <w:lang w:val="en-US" w:eastAsia="zh-CN"/>
        </w:rPr>
        <w:t xml:space="preserve">239.295085万元，</w:t>
      </w:r>
      <w:r>
        <w:rPr>
          <w:rFonts w:hint="eastAsia" w:ascii="宋体" w:hAnsi="宋体" w:cs="宋体"/>
          <w:sz w:val="24"/>
          <w:szCs w:val="24"/>
        </w:rPr>
        <w:t xml:space="preserve">磋商报价超过预算金额（最高限价）的为无效报价，按照无效响应处理。</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（二）响应文件有效性：</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电子响应文件的有效电子签章。</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磋商报价。</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b/>
          <w:bCs/>
          <w:sz w:val="24"/>
          <w:szCs w:val="24"/>
        </w:rPr>
      </w:pPr>
      <w:r>
        <w:rPr>
          <w:rFonts w:hint="eastAsia" w:ascii="宋体" w:hAnsi="宋体" w:cs="宋体"/>
          <w:b/>
          <w:bCs/>
          <w:sz w:val="24"/>
          <w:szCs w:val="24"/>
        </w:rPr>
        <w:t xml:space="preserve">若有委托代理人，供应商为委托代理人缴纳的社保证明材料。</w:t>
      </w:r>
      <w:r>
        <w:rPr>
          <w:rFonts w:hint="eastAsia" w:ascii="宋体" w:hAnsi="宋体" w:cs="宋体"/>
          <w:b/>
          <w:bCs/>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未发现属无效响应的其他情形。</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（三）响应文件完整性：响应文件内容完整性、齐全性。</w:t>
      </w:r>
      <w:r>
        <w:rPr>
          <w:rFonts w:hint="eastAsia" w:ascii="宋体" w:hAnsi="宋体" w:cs="宋体"/>
          <w:sz w:val="24"/>
          <w:szCs w:val="24"/>
        </w:rPr>
      </w:r>
      <w:r/>
    </w:p>
    <w:p>
      <w:pPr>
        <w:pStyle w:val="1040"/>
        <w:ind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备注：以上（一）、（二）、（三）由评审人员根据磋商响应文件进行评审，无需磋商供应商另行提供相关证明材料。</w:t>
      </w:r>
      <w:r>
        <w:rPr>
          <w:rFonts w:hint="eastAsia" w:ascii="宋体" w:hAnsi="宋体" w:cs="宋体"/>
          <w:sz w:val="24"/>
          <w:szCs w:val="24"/>
        </w:rPr>
      </w:r>
      <w:r/>
    </w:p>
    <w:p>
      <w:pPr>
        <w:pStyle w:val="933"/>
        <w:keepLines w:val="0"/>
        <w:keepNext w:val="0"/>
        <w:pageBreakBefore w:val="0"/>
        <w:widowControl w:val="off"/>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p>
      <w:pPr>
        <w:pStyle w:val="933"/>
        <w:numPr>
          <w:ilvl w:val="0"/>
          <w:numId w:val="7"/>
        </w:numPr>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对磋商文件响应程度</w:t>
      </w:r>
      <w:r>
        <w:rPr>
          <w:rFonts w:hint="eastAsia" w:ascii="宋体" w:hAnsi="宋体" w:cs="宋体"/>
          <w:sz w:val="24"/>
          <w:szCs w:val="24"/>
        </w:rPr>
      </w:r>
      <w:r/>
    </w:p>
    <w:p>
      <w:pPr>
        <w:pStyle w:val="980"/>
        <w:numPr>
          <w:ilvl w:val="0"/>
          <w:numId w:val="0"/>
        </w:numPr>
        <w:keepLines w:val="0"/>
        <w:keepNext w:val="0"/>
        <w:pageBreakBefore w:val="0"/>
        <w:widowControl w:val="off"/>
        <w:rPr>
          <w:rFonts w:hint="eastAsia"/>
        </w:rPr>
      </w:pPr>
      <w:r>
        <w:rPr>
          <w:rFonts w:hint="eastAsia"/>
        </w:rPr>
      </w:r>
      <w:r/>
    </w:p>
    <w:p>
      <w:pPr>
        <w:pStyle w:val="1053"/>
        <w:ind w:firstLine="0"/>
        <w:jc w:val="center"/>
        <w:keepLines w:val="0"/>
        <w:keepNext w:val="0"/>
        <w:pageBreakBefore w:val="0"/>
        <w:spacing w:line="500" w:lineRule="exact"/>
        <w:widowControl w:val="off"/>
        <w:rPr>
          <w:rFonts w:hint="eastAsia" w:ascii="宋体" w:hAnsi="宋体" w:cs="宋体"/>
          <w:sz w:val="28"/>
          <w:szCs w:val="24"/>
        </w:rPr>
      </w:pPr>
      <w:r>
        <w:rPr>
          <w:rFonts w:hint="eastAsia" w:ascii="宋体" w:hAnsi="宋体" w:cs="宋体"/>
          <w:sz w:val="28"/>
          <w:szCs w:val="24"/>
        </w:rPr>
        <w:t xml:space="preserve">偏 离 表</w:t>
      </w:r>
      <w:r>
        <w:rPr>
          <w:rFonts w:hint="eastAsia" w:ascii="宋体" w:hAnsi="宋体" w:cs="宋体"/>
          <w:sz w:val="28"/>
          <w:szCs w:val="24"/>
        </w:rPr>
      </w:r>
      <w:r/>
    </w:p>
    <w:p>
      <w:pPr>
        <w:pStyle w:val="1053"/>
        <w:ind w:firstLine="0"/>
        <w:jc w:val="center"/>
        <w:keepLines w:val="0"/>
        <w:keepNext w:val="0"/>
        <w:pageBreakBefore w:val="0"/>
        <w:spacing w:line="500" w:lineRule="exact"/>
        <w:widowControl w:val="off"/>
        <w:rPr>
          <w:rFonts w:hint="eastAsia" w:ascii="宋体" w:hAnsi="宋体" w:cs="宋体"/>
          <w:sz w:val="28"/>
          <w:szCs w:val="24"/>
        </w:rPr>
      </w:pPr>
      <w:r>
        <w:rPr>
          <w:rFonts w:hint="eastAsia" w:ascii="宋体" w:hAnsi="宋体" w:cs="宋体"/>
          <w:sz w:val="28"/>
          <w:szCs w:val="24"/>
        </w:rPr>
      </w:r>
      <w:r/>
    </w:p>
    <w:p>
      <w:pPr>
        <w:pStyle w:val="933"/>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磋商单位应对磋商文件中规定的商务及技术部分给予充分的考虑。为了评审的需要，磋商单位应将这些条款的异议逐条提出或根据以下要求的格式提出偏离。              </w:t>
      </w:r>
      <w:r>
        <w:rPr>
          <w:rFonts w:hint="eastAsia" w:ascii="宋体" w:hAnsi="宋体" w:cs="宋体"/>
          <w:sz w:val="24"/>
          <w:szCs w:val="24"/>
        </w:rPr>
      </w:r>
      <w:r/>
    </w:p>
    <w:p>
      <w:pPr>
        <w:pStyle w:val="933"/>
        <w:keepLines w:val="0"/>
        <w:keepNext w:val="0"/>
        <w:pageBreakBefore w:val="0"/>
        <w:widowControl w:val="off"/>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JSZC-321100-JJJC-C2026-0017</w:t>
      </w:r>
      <w:r>
        <w:rPr>
          <w:rFonts w:hint="eastAsia" w:ascii="宋体" w:hAnsi="宋体" w:eastAsia="宋体" w:cs="宋体"/>
          <w:sz w:val="24"/>
          <w:szCs w:val="24"/>
          <w:lang w:eastAsia="zh-CN"/>
        </w:rPr>
      </w:r>
      <w:r/>
    </w:p>
    <w:tbl>
      <w:tblPr>
        <w:tblW w:w="87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628"/>
        <w:gridCol w:w="1927"/>
        <w:gridCol w:w="2164"/>
        <w:gridCol w:w="1431"/>
        <w:gridCol w:w="825"/>
      </w:tblGrid>
      <w:tr>
        <w:trPr>
          <w:trHeight w:val="931"/>
        </w:trPr>
        <w:tc>
          <w:tcPr>
            <w:tcW w:w="822"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628"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内容</w:t>
            </w:r>
            <w:r>
              <w:rPr>
                <w:rFonts w:hint="eastAsia" w:ascii="宋体" w:hAnsi="宋体" w:cs="宋体"/>
                <w:b/>
                <w:sz w:val="24"/>
                <w:szCs w:val="24"/>
              </w:rPr>
            </w:r>
            <w:r/>
          </w:p>
        </w:tc>
        <w:tc>
          <w:tcPr>
            <w:tcW w:w="1927"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磋商文件要求</w:t>
            </w:r>
            <w:r>
              <w:rPr>
                <w:rFonts w:hint="eastAsia" w:ascii="宋体" w:hAnsi="宋体" w:cs="宋体"/>
                <w:b/>
                <w:sz w:val="24"/>
                <w:szCs w:val="24"/>
              </w:rPr>
            </w:r>
            <w:r/>
          </w:p>
        </w:tc>
        <w:tc>
          <w:tcPr>
            <w:tcW w:w="2164"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磋商响应文件实际承诺</w:t>
            </w:r>
            <w:r>
              <w:rPr>
                <w:rFonts w:hint="eastAsia" w:ascii="宋体" w:hAnsi="宋体" w:cs="宋体"/>
                <w:b/>
                <w:sz w:val="24"/>
                <w:szCs w:val="24"/>
              </w:rPr>
            </w:r>
            <w:r/>
          </w:p>
        </w:tc>
        <w:tc>
          <w:tcPr>
            <w:tcW w:w="1431"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符合/正偏离/负偏离</w:t>
            </w:r>
            <w:r>
              <w:rPr>
                <w:rFonts w:hint="eastAsia" w:ascii="宋体" w:hAnsi="宋体" w:cs="宋体"/>
                <w:b/>
                <w:sz w:val="24"/>
                <w:szCs w:val="24"/>
              </w:rPr>
            </w:r>
            <w:r/>
          </w:p>
        </w:tc>
        <w:tc>
          <w:tcPr>
            <w:tcW w:w="82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备注</w:t>
            </w:r>
            <w:r>
              <w:rPr>
                <w:rFonts w:hint="eastAsia" w:ascii="宋体" w:hAnsi="宋体" w:cs="宋体"/>
                <w:b/>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71"/>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rHeight w:val="480"/>
        </w:trPr>
        <w:tc>
          <w:tcPr>
            <w:tcW w:w="822"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628"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927"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164"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431"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25" w:type="dxa"/>
            <w:vAlign w:val="top"/>
            <w:textDirection w:val="lrTb"/>
            <w:noWrap w:val="false"/>
          </w:tcPr>
          <w:p>
            <w:pPr>
              <w:pStyle w:val="933"/>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bl>
    <w:p>
      <w:pPr>
        <w:pStyle w:val="933"/>
        <w:keepLines w:val="0"/>
        <w:keepNext w:val="0"/>
        <w:pageBreakBefore w:val="0"/>
        <w:spacing w:line="360" w:lineRule="auto"/>
        <w:widowControl w:val="off"/>
        <w:rPr>
          <w:rFonts w:hint="eastAsia" w:ascii="宋体" w:hAnsi="宋体"/>
          <w:bCs/>
          <w:sz w:val="24"/>
        </w:rPr>
      </w:pPr>
      <w:r>
        <w:rPr>
          <w:rFonts w:hint="eastAsia" w:ascii="宋体" w:hAnsi="宋体"/>
          <w:bCs/>
          <w:sz w:val="24"/>
        </w:rPr>
      </w:r>
      <w:r/>
    </w:p>
    <w:p>
      <w:pPr>
        <w:pStyle w:val="933"/>
        <w:keepLines w:val="0"/>
        <w:keepNext w:val="0"/>
        <w:pageBreakBefore w:val="0"/>
        <w:spacing w:line="360" w:lineRule="auto"/>
        <w:widowControl w:val="off"/>
        <w:rPr>
          <w:rFonts w:hint="eastAsia" w:ascii="宋体" w:hAnsi="宋体"/>
          <w:sz w:val="24"/>
          <w:u w:val="single"/>
        </w:rPr>
      </w:pPr>
      <w:r>
        <w:rPr>
          <w:rFonts w:hint="eastAsia" w:ascii="宋体" w:hAnsi="宋体"/>
          <w:bCs/>
          <w:sz w:val="24"/>
        </w:rPr>
        <w:t xml:space="preserve">注：</w:t>
      </w:r>
      <w:r>
        <w:rPr>
          <w:rFonts w:hint="eastAsia" w:ascii="宋体" w:hAnsi="宋体"/>
          <w:sz w:val="24"/>
          <w:u w:val="single"/>
        </w:rPr>
        <w:t xml:space="preserve">1、供应商需针对第四章 采购需求 第五条“施工</w:t>
      </w:r>
      <w:r>
        <w:rPr>
          <w:rFonts w:hint="eastAsia" w:ascii="宋体" w:hAnsi="宋体"/>
          <w:sz w:val="24"/>
          <w:u w:val="single"/>
          <w:lang w:val="en-US" w:eastAsia="zh-CN"/>
        </w:rPr>
        <w:t xml:space="preserve">与服务</w:t>
      </w:r>
      <w:r>
        <w:rPr>
          <w:rFonts w:hint="eastAsia" w:ascii="宋体" w:hAnsi="宋体"/>
          <w:sz w:val="24"/>
          <w:u w:val="single"/>
        </w:rPr>
        <w:t xml:space="preserve">要求”在响应文件中逐条响应，如★项不能满足采购文件要求则视同为未实质性响应，做无效响应处理。</w:t>
      </w:r>
      <w:r>
        <w:rPr>
          <w:rFonts w:hint="eastAsia" w:ascii="宋体" w:hAnsi="宋体"/>
          <w:sz w:val="24"/>
          <w:u w:val="single"/>
        </w:rPr>
      </w:r>
      <w:r/>
    </w:p>
    <w:p>
      <w:pPr>
        <w:pStyle w:val="933"/>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u w:val="single"/>
        </w:rPr>
        <w:t xml:space="preserve">2、除本偏离表所列的偏离外，其他所有服务</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或工程</w:t>
      </w:r>
      <w:r>
        <w:rPr>
          <w:rFonts w:hint="eastAsia" w:ascii="宋体" w:hAnsi="宋体" w:cs="宋体"/>
          <w:sz w:val="24"/>
          <w:szCs w:val="24"/>
          <w:highlight w:val="none"/>
          <w:u w:val="single"/>
          <w:lang w:eastAsia="zh-CN"/>
        </w:rPr>
        <w:t xml:space="preserve">）</w:t>
      </w:r>
      <w:r>
        <w:rPr>
          <w:rFonts w:hint="eastAsia" w:ascii="宋体" w:hAnsi="宋体" w:cs="宋体"/>
          <w:sz w:val="24"/>
          <w:szCs w:val="24"/>
          <w:u w:val="single"/>
        </w:rPr>
        <w:t xml:space="preserve">均完全响应“磋商文件”中的要求。</w:t>
      </w:r>
      <w:r>
        <w:rPr>
          <w:rFonts w:hint="eastAsia" w:ascii="宋体" w:hAnsi="宋体" w:cs="宋体"/>
          <w:sz w:val="24"/>
          <w:szCs w:val="24"/>
          <w:u w:val="single"/>
        </w:rPr>
      </w:r>
      <w:r/>
    </w:p>
    <w:p>
      <w:pPr>
        <w:pStyle w:val="933"/>
        <w:keepLines w:val="0"/>
        <w:keepNext w:val="0"/>
        <w:pageBreakBefore w:val="0"/>
        <w:spacing w:line="360" w:lineRule="auto"/>
        <w:widowControl w:val="off"/>
        <w:rPr>
          <w:rFonts w:hint="eastAsia" w:ascii="宋体" w:hAnsi="宋体" w:cs="宋体"/>
          <w:sz w:val="24"/>
          <w:szCs w:val="24"/>
          <w:highlight w:val="red"/>
          <w:u w:val="single"/>
        </w:rPr>
      </w:pPr>
      <w:r>
        <w:rPr>
          <w:rFonts w:hint="eastAsia" w:ascii="宋体" w:hAnsi="宋体" w:cs="宋体"/>
          <w:sz w:val="24"/>
          <w:szCs w:val="24"/>
          <w:u w:val="single"/>
        </w:rPr>
        <w:t xml:space="preserve">3、行数不够，可自行添加。</w:t>
      </w:r>
      <w:r>
        <w:rPr>
          <w:rFonts w:hint="eastAsia" w:ascii="宋体" w:hAnsi="宋体" w:cs="宋体"/>
          <w:sz w:val="24"/>
          <w:szCs w:val="24"/>
          <w:highlight w:val="red"/>
          <w:u w:val="single"/>
        </w:rPr>
      </w:r>
      <w:r/>
    </w:p>
    <w:p>
      <w:pPr>
        <w:pStyle w:val="933"/>
        <w:keepLines w:val="0"/>
        <w:keepNext w:val="0"/>
        <w:pageBreakBefore w:val="0"/>
        <w:widowControl w:val="off"/>
        <w:rPr>
          <w:rFonts w:hint="eastAsia" w:ascii="宋体" w:hAnsi="宋体" w:cs="宋体"/>
          <w:bCs/>
          <w:sz w:val="24"/>
          <w:szCs w:val="24"/>
        </w:rPr>
      </w:pPr>
      <w:r>
        <w:rPr>
          <w:rFonts w:hint="eastAsia" w:ascii="宋体" w:hAnsi="宋体" w:cs="宋体"/>
          <w:bCs/>
          <w:sz w:val="24"/>
          <w:szCs w:val="24"/>
        </w:rPr>
      </w:r>
      <w:r/>
    </w:p>
    <w:p>
      <w:pPr>
        <w:pStyle w:val="933"/>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供应商（盖章）：                      </w:t>
      </w:r>
      <w:r>
        <w:rPr>
          <w:rFonts w:hint="eastAsia" w:ascii="宋体" w:hAnsi="宋体" w:cs="宋体"/>
          <w:sz w:val="24"/>
          <w:szCs w:val="24"/>
        </w:rPr>
      </w:r>
      <w:r/>
    </w:p>
    <w:p>
      <w:pPr>
        <w:pStyle w:val="933"/>
        <w:keepLines w:val="0"/>
        <w:keepNext w:val="0"/>
        <w:pageBreakBefore w:val="0"/>
        <w:widowControl w:val="off"/>
        <w:rPr>
          <w:rFonts w:hint="eastAsia" w:ascii="宋体" w:hAnsi="宋体" w:cs="宋体"/>
          <w:sz w:val="24"/>
          <w:szCs w:val="24"/>
        </w:rPr>
      </w:pPr>
      <w:r>
        <w:rPr>
          <w:rFonts w:hint="eastAsia" w:ascii="宋体" w:hAnsi="宋体" w:cs="宋体"/>
          <w:sz w:val="24"/>
          <w:szCs w:val="24"/>
        </w:rPr>
      </w:r>
      <w:r/>
    </w:p>
    <w:p>
      <w:pPr>
        <w:pStyle w:val="933"/>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933"/>
        <w:keepLines w:val="0"/>
        <w:keepNext w:val="0"/>
        <w:pageBreakBefore w:val="0"/>
        <w:widowControl w:val="off"/>
        <w:rPr>
          <w:rFonts w:hint="eastAsia" w:ascii="宋体" w:hAnsi="宋体" w:cs="宋体"/>
          <w:bCs/>
          <w:sz w:val="24"/>
          <w:szCs w:val="24"/>
        </w:rPr>
      </w:pPr>
      <w:r>
        <w:rPr>
          <w:rFonts w:hint="eastAsia" w:ascii="宋体" w:hAnsi="宋体" w:cs="宋体"/>
          <w:bCs/>
          <w:sz w:val="24"/>
          <w:szCs w:val="24"/>
        </w:rPr>
      </w:r>
      <w:r/>
    </w:p>
    <w:p>
      <w:pPr>
        <w:pStyle w:val="933"/>
        <w:jc w:val="right"/>
        <w:keepLines w:val="0"/>
        <w:keepNext w:val="0"/>
        <w:pageBreakBefore w:val="0"/>
        <w:widowControl w:val="off"/>
        <w:rPr>
          <w:rFonts w:hint="eastAsia" w:ascii="宋体" w:hAnsi="宋体" w:cs="宋体"/>
          <w:sz w:val="28"/>
          <w:szCs w:val="28"/>
        </w:rPr>
      </w:pPr>
      <w:r>
        <w:rPr>
          <w:rFonts w:hint="eastAsia" w:ascii="宋体" w:hAnsi="宋体" w:cs="宋体"/>
          <w:bCs/>
          <w:sz w:val="24"/>
          <w:szCs w:val="24"/>
        </w:rPr>
        <w:t xml:space="preserve">                      </w:t>
      </w:r>
      <w:r>
        <w:rPr>
          <w:rFonts w:hint="eastAsia" w:ascii="宋体" w:hAnsi="宋体" w:cs="宋体"/>
          <w:sz w:val="24"/>
          <w:szCs w:val="24"/>
        </w:rPr>
        <w:t xml:space="preserve">年  月  日</w:t>
      </w:r>
      <w:r>
        <w:rPr>
          <w:rFonts w:hint="eastAsia" w:ascii="宋体" w:hAnsi="宋体" w:cs="宋体"/>
          <w:sz w:val="28"/>
          <w:szCs w:val="28"/>
        </w:rPr>
      </w:r>
      <w:r/>
    </w:p>
    <w:p>
      <w:pPr>
        <w:pStyle w:val="1010"/>
        <w:jc w:val="center"/>
        <w:keepLines w:val="0"/>
        <w:keepNext w:val="0"/>
        <w:pageBreakBefore w:val="0"/>
        <w:widowControl w:val="off"/>
        <w:outlineLvl w:val="1"/>
      </w:pPr>
      <w:r>
        <w:br w:type="page" w:clear="all"/>
      </w:r>
      <w:bookmarkStart w:id="465" w:name="_Toc29097"/>
      <w:r/>
      <w:bookmarkStart w:id="466" w:name="_Toc17582"/>
      <w:r>
        <w:rPr>
          <w:rFonts w:hint="eastAsia" w:ascii="宋体" w:hAnsi="宋体" w:eastAsia="宋体" w:cs="宋体"/>
          <w:sz w:val="32"/>
          <w:lang w:val="en-US" w:eastAsia="zh-CN"/>
        </w:rPr>
        <w:t xml:space="preserve">三</w:t>
      </w:r>
      <w:r>
        <w:rPr>
          <w:rFonts w:ascii="宋体" w:hAnsi="宋体" w:eastAsia="宋体" w:cs="宋体"/>
          <w:sz w:val="32"/>
        </w:rPr>
        <w:t xml:space="preserve">、商务部分</w:t>
      </w:r>
      <w:bookmarkEnd w:id="465"/>
      <w:r/>
      <w:bookmarkEnd w:id="466"/>
      <w:r/>
      <w:r/>
    </w:p>
    <w:p>
      <w:pPr>
        <w:pStyle w:val="1006"/>
        <w:jc w:val="center"/>
        <w:keepLines w:val="0"/>
        <w:keepNext w:val="0"/>
        <w:pageBreakBefore w:val="0"/>
        <w:widowControl w:val="off"/>
        <w:outlineLvl w:val="2"/>
      </w:pPr>
      <w:r>
        <w:br w:type="page" w:clear="all"/>
      </w:r>
      <w:bookmarkStart w:id="467" w:name="_Toc13666"/>
      <w:r/>
      <w:bookmarkStart w:id="468" w:name="_Toc1824"/>
      <w:r>
        <w:rPr>
          <w:rFonts w:ascii="宋体" w:hAnsi="宋体" w:eastAsia="宋体" w:cs="宋体"/>
          <w:sz w:val="28"/>
        </w:rPr>
        <w:t xml:space="preserve">(一)法定代表人（负责人）身份证明书</w:t>
      </w:r>
      <w:bookmarkEnd w:id="467"/>
      <w:r/>
      <w:bookmarkEnd w:id="468"/>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1002"/>
        <w:ind w:firstLine="480"/>
        <w:jc w:val="center"/>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jc w:val="right"/>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tabs>
          <w:tab w:val="left" w:pos="7290" w:leader="none"/>
        </w:tabs>
        <w:rPr>
          <w:rFonts w:hint="eastAsia" w:ascii="宋体" w:hAnsi="宋体"/>
          <w:sz w:val="24"/>
          <w:szCs w:val="24"/>
        </w:rPr>
      </w:pPr>
      <w:r>
        <w:rPr>
          <w:rFonts w:hint="eastAsia" w:ascii="宋体" w:hAnsi="宋体"/>
          <w:sz w:val="24"/>
          <w:szCs w:val="24"/>
        </w:rPr>
        <w:t xml:space="preserve">                                 年     月    日</w:t>
      </w:r>
      <w:r>
        <w:rPr>
          <w:rFonts w:hint="eastAsia" w:ascii="宋体" w:hAnsi="宋体"/>
          <w:sz w:val="24"/>
          <w:szCs w:val="24"/>
        </w:rPr>
      </w:r>
      <w:r/>
    </w:p>
    <w:p>
      <w:pPr>
        <w:pStyle w:val="1002"/>
        <w:ind w:firstLine="480"/>
        <w:keepLines w:val="0"/>
        <w:keepNext w:val="0"/>
        <w:pageBreakBefore w:val="0"/>
        <w:spacing w:line="360" w:lineRule="auto"/>
        <w:widowControl w:val="off"/>
        <w:tabs>
          <w:tab w:val="left" w:pos="7290" w:leader="none"/>
        </w:tabs>
        <w:rPr>
          <w:rFonts w:hint="eastAsia" w:ascii="宋体" w:hAnsi="宋体"/>
          <w:sz w:val="24"/>
          <w:szCs w:val="24"/>
        </w:rPr>
      </w:pPr>
      <w:r>
        <w:rPr>
          <w:rFonts w:hint="eastAsia"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02"/>
        <w:ind w:firstLine="482"/>
        <w:jc w:val="left"/>
        <w:keepLines w:val="0"/>
        <w:keepNext w:val="0"/>
        <w:pageBreakBefore w:val="0"/>
        <w:spacing w:line="360" w:lineRule="auto"/>
        <w:widowControl w:val="off"/>
        <w:rPr>
          <w:rFonts w:hint="eastAsia" w:ascii="宋体" w:hAnsi="宋体"/>
          <w:sz w:val="24"/>
          <w:szCs w:val="24"/>
          <w:u w:val="single"/>
        </w:rPr>
      </w:pPr>
      <w:r>
        <w:rPr>
          <w:rFonts w:hint="eastAsia" w:ascii="宋体" w:hAnsi="宋体"/>
          <w:b/>
          <w:sz w:val="24"/>
          <w:szCs w:val="24"/>
        </w:rPr>
        <w:t xml:space="preserve">附：法定代表人居民身份证复印件</w:t>
      </w:r>
      <w:r>
        <w:rPr>
          <w:rFonts w:hint="eastAsia" w:ascii="宋体" w:hAnsi="宋体"/>
          <w:sz w:val="24"/>
          <w:szCs w:val="24"/>
          <w:u w:val="single"/>
        </w:rPr>
      </w:r>
      <w:r/>
    </w:p>
    <w:p>
      <w:pPr>
        <w:pStyle w:val="93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注：1.“法定代表人”直接参加磋商响应活动的仅需填写本身份证明。</w:t>
      </w:r>
      <w:r>
        <w:rPr>
          <w:rFonts w:hint="eastAsia" w:ascii="宋体" w:hAnsi="宋体" w:cs="宋体"/>
          <w:sz w:val="24"/>
          <w:szCs w:val="24"/>
        </w:rPr>
      </w:r>
      <w:r/>
    </w:p>
    <w:p>
      <w:pPr>
        <w:pStyle w:val="933"/>
        <w:numPr>
          <w:ilvl w:val="0"/>
          <w:numId w:val="8"/>
        </w:numPr>
        <w:ind w:firstLine="480"/>
        <w:keepLines w:val="0"/>
        <w:keepNext w:val="0"/>
        <w:pageBreakBefore w:val="0"/>
        <w:spacing w:line="360" w:lineRule="auto"/>
        <w:widowControl w:val="off"/>
        <w:tabs>
          <w:tab w:val="left" w:pos="312" w:leader="none"/>
        </w:tabs>
        <w:rPr>
          <w:rFonts w:hint="eastAsia"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rPr>
          <w:rFonts w:hint="eastAsia" w:ascii="宋体" w:hAnsi="宋体" w:cs="宋体"/>
          <w:sz w:val="24"/>
          <w:szCs w:val="24"/>
        </w:rPr>
      </w:r>
      <w:r/>
    </w:p>
    <w:p>
      <w:pPr>
        <w:pStyle w:val="980"/>
        <w:ind w:firstLine="0"/>
        <w:keepLines w:val="0"/>
        <w:keepNext w:val="0"/>
        <w:pageBreakBefore w:val="0"/>
        <w:widowControl w:val="off"/>
        <w:rPr>
          <w:rFonts w:hint="eastAsia"/>
        </w:rPr>
      </w:pPr>
      <w:r>
        <w:rPr>
          <w:rFonts w:hint="eastAsia"/>
        </w:rPr>
      </w:r>
      <w:r/>
    </w:p>
    <w:p>
      <w:pPr>
        <w:pStyle w:val="980"/>
        <w:ind w:firstLine="0"/>
        <w:keepLines w:val="0"/>
        <w:keepNext w:val="0"/>
        <w:pageBreakBefore w:val="0"/>
        <w:widowControl w:val="off"/>
        <w:rPr>
          <w:rFonts w:hint="eastAsia"/>
        </w:rPr>
      </w:pPr>
      <w:r>
        <w:rPr>
          <w:rFonts w:hint="eastAsia"/>
        </w:rPr>
      </w:r>
      <w:r/>
    </w:p>
    <w:p>
      <w:pPr>
        <w:pStyle w:val="980"/>
        <w:ind w:firstLine="0"/>
        <w:keepLines w:val="0"/>
        <w:keepNext w:val="0"/>
        <w:pageBreakBefore w:val="0"/>
        <w:widowControl w:val="off"/>
        <w:rPr>
          <w:rFonts w:hint="eastAsia"/>
        </w:rPr>
      </w:pPr>
      <w:r>
        <w:rPr>
          <w:rFonts w:hint="eastAsia"/>
        </w:rPr>
      </w:r>
      <w:r/>
    </w:p>
    <w:p>
      <w:pPr>
        <w:pStyle w:val="1002"/>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36"/>
        <w:jc w:val="center"/>
        <w:keepLines w:val="0"/>
        <w:keepNext w:val="0"/>
        <w:pageBreakBefore w:val="0"/>
        <w:widowControl w:val="off"/>
        <w:outlineLvl w:val="2"/>
      </w:pPr>
      <w:r/>
      <w:bookmarkStart w:id="469" w:name="_Toc7401"/>
      <w:r/>
      <w:bookmarkStart w:id="470" w:name="_Toc18991"/>
      <w:r>
        <w:rPr>
          <w:rFonts w:ascii="宋体" w:hAnsi="宋体" w:eastAsia="宋体" w:cs="宋体"/>
          <w:sz w:val="28"/>
        </w:rPr>
        <w:t xml:space="preserve">(二)法定代表人（负责人）授权委托书</w:t>
      </w:r>
      <w:bookmarkEnd w:id="469"/>
      <w:r/>
      <w:bookmarkEnd w:id="470"/>
      <w:r/>
      <w:r/>
    </w:p>
    <w:p>
      <w:pPr>
        <w:pStyle w:val="1047"/>
        <w:ind w:right="42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7"/>
        <w:ind w:right="42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7"/>
        <w:ind w:right="42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本授权书声明：</w:t>
      </w:r>
      <w:r>
        <w:rPr>
          <w:rFonts w:hint="eastAsia" w:ascii="宋体" w:hAnsi="宋体"/>
          <w:sz w:val="24"/>
          <w:szCs w:val="24"/>
          <w:u w:val="single"/>
          <w:lang w:val="en-US" w:eastAsia="zh-CN"/>
        </w:rPr>
        <w:t xml:space="preserve"> （供应商名称） </w:t>
      </w:r>
      <w:r>
        <w:rPr>
          <w:rFonts w:hint="eastAsia" w:ascii="宋体" w:hAnsi="宋体"/>
          <w:sz w:val="24"/>
          <w:szCs w:val="24"/>
          <w:lang w:val="en-US" w:eastAsia="zh-CN"/>
        </w:rPr>
        <w:t xml:space="preserve">法定代表人（负责人）</w:t>
      </w:r>
      <w:r>
        <w:rPr>
          <w:rFonts w:hint="eastAsia" w:ascii="宋体" w:hAnsi="宋体"/>
          <w:sz w:val="24"/>
          <w:szCs w:val="24"/>
          <w:u w:val="single"/>
          <w:lang w:val="en-US" w:eastAsia="zh-CN"/>
        </w:rPr>
        <w:t xml:space="preserve"> （姓名） </w:t>
      </w:r>
      <w:r>
        <w:rPr>
          <w:rFonts w:hint="eastAsia" w:ascii="宋体" w:hAnsi="宋体"/>
          <w:sz w:val="24"/>
          <w:szCs w:val="24"/>
          <w:lang w:val="en-US" w:eastAsia="zh-CN"/>
        </w:rPr>
        <w:t xml:space="preserve">授权委托</w:t>
      </w:r>
      <w:r>
        <w:rPr>
          <w:rFonts w:hint="eastAsia" w:ascii="宋体" w:hAnsi="宋体"/>
          <w:sz w:val="24"/>
          <w:szCs w:val="24"/>
          <w:u w:val="single"/>
          <w:lang w:val="en-US" w:eastAsia="zh-CN"/>
        </w:rPr>
        <w:t xml:space="preserve">（委托代理人的姓名、职务）</w:t>
      </w:r>
      <w:r>
        <w:rPr>
          <w:rFonts w:hint="eastAsia" w:ascii="宋体" w:hAnsi="宋体"/>
          <w:sz w:val="24"/>
          <w:szCs w:val="24"/>
          <w:lang w:val="en-US" w:eastAsia="zh-CN"/>
        </w:rPr>
        <w:t xml:space="preserve">为我方就</w:t>
      </w:r>
      <w:r>
        <w:rPr>
          <w:rFonts w:hint="eastAsia" w:ascii="宋体" w:hAnsi="宋体"/>
          <w:sz w:val="24"/>
          <w:szCs w:val="24"/>
          <w:u w:val="single"/>
          <w:lang w:val="en-US" w:eastAsia="zh-CN"/>
        </w:rPr>
        <w:t xml:space="preserve">××××（代理机构）代理的××××（项目编号、项目名称）</w:t>
      </w:r>
      <w:r>
        <w:rPr>
          <w:rFonts w:hint="eastAsia" w:ascii="宋体" w:hAnsi="宋体"/>
          <w:bCs/>
          <w:sz w:val="24"/>
          <w:szCs w:val="24"/>
          <w:lang w:val="en-US" w:eastAsia="zh-CN"/>
        </w:rPr>
        <w:t xml:space="preserve">项目</w:t>
      </w:r>
      <w:r>
        <w:rPr>
          <w:rFonts w:hint="eastAsia" w:ascii="宋体" w:hAnsi="宋体"/>
          <w:sz w:val="24"/>
          <w:szCs w:val="24"/>
          <w:lang w:val="en-US" w:eastAsia="zh-CN"/>
        </w:rPr>
        <w:t xml:space="preserve">的磋商活动的合法代理人，以本单位名义全权处理一切与该项目磋商有关的事务（含合同签订）。</w:t>
      </w:r>
      <w:r>
        <w:rPr>
          <w:rFonts w:ascii="宋体" w:hAnsi="宋体"/>
          <w:sz w:val="24"/>
          <w:szCs w:val="24"/>
          <w:lang w:val="en-US" w:eastAsia="zh-CN"/>
        </w:rPr>
      </w:r>
      <w:r/>
    </w:p>
    <w:p>
      <w:pPr>
        <w:pStyle w:val="1047"/>
        <w:ind w:firstLine="480"/>
        <w:keepLines w:val="0"/>
        <w:keepNext w:val="0"/>
        <w:pageBreakBefore w:val="0"/>
        <w:spacing w:line="360" w:lineRule="auto"/>
        <w:widowControl w:val="off"/>
        <w:tabs>
          <w:tab w:val="left" w:pos="5560" w:leader="none"/>
        </w:tabs>
        <w:rPr>
          <w:rFonts w:ascii="宋体" w:hAnsi="宋体"/>
          <w:sz w:val="24"/>
          <w:szCs w:val="24"/>
          <w:lang w:val="en-US" w:eastAsia="zh-CN"/>
        </w:rPr>
      </w:pPr>
      <w:r>
        <w:rPr>
          <w:rFonts w:hint="eastAsia" w:ascii="宋体" w:hAnsi="宋体"/>
          <w:sz w:val="24"/>
          <w:szCs w:val="24"/>
          <w:lang w:val="en-US" w:eastAsia="zh-CN"/>
        </w:rPr>
        <w:tab/>
      </w:r>
      <w:r>
        <w:rPr>
          <w:rFonts w:ascii="宋体" w:hAnsi="宋体"/>
          <w:sz w:val="24"/>
          <w:szCs w:val="24"/>
          <w:lang w:val="en-US" w:eastAsia="zh-CN"/>
        </w:rPr>
      </w:r>
      <w:r/>
    </w:p>
    <w:p>
      <w:pPr>
        <w:pStyle w:val="1047"/>
        <w:ind w:firstLine="480"/>
        <w:keepLines w:val="0"/>
        <w:keepNext w:val="0"/>
        <w:pageBreakBefore w:val="0"/>
        <w:spacing w:line="360" w:lineRule="auto"/>
        <w:widowControl w:val="off"/>
        <w:tabs>
          <w:tab w:val="left" w:pos="5560" w:leader="none"/>
        </w:tabs>
        <w:rPr>
          <w:rFonts w:ascii="宋体" w:hAnsi="宋体"/>
          <w:sz w:val="24"/>
          <w:szCs w:val="24"/>
          <w:lang w:val="en-US" w:eastAsia="zh-CN"/>
        </w:rPr>
      </w:pP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本授权委托书于</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日签字生效，特此声明。</w:t>
      </w: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委托代理人身份证号码：</w:t>
      </w: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委托代理人联系电话：（手机）</w:t>
      </w: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u w:val="single"/>
          <w:lang w:val="en-US" w:eastAsia="zh-CN"/>
        </w:rPr>
      </w:pPr>
      <w:r>
        <w:rPr>
          <w:rFonts w:hint="eastAsia" w:ascii="宋体" w:hAnsi="宋体"/>
          <w:sz w:val="24"/>
          <w:szCs w:val="24"/>
          <w:lang w:val="en-US" w:eastAsia="zh-CN"/>
        </w:rPr>
        <w:t xml:space="preserve">法定代表人（负责人）签字或盖章</w:t>
      </w:r>
      <w:r>
        <w:rPr>
          <w:rFonts w:hint="eastAsia" w:ascii="宋体" w:hAnsi="宋体"/>
          <w:sz w:val="24"/>
          <w:szCs w:val="24"/>
          <w:u w:val="single"/>
          <w:lang w:val="en-US" w:eastAsia="zh-CN"/>
        </w:rPr>
        <w:t xml:space="preserve">：                        </w:t>
      </w:r>
      <w:r>
        <w:rPr>
          <w:rFonts w:ascii="宋体" w:hAnsi="宋体"/>
          <w:sz w:val="24"/>
          <w:szCs w:val="24"/>
          <w:u w:val="single"/>
          <w:lang w:val="en-US" w:eastAsia="zh-CN"/>
        </w:rPr>
      </w:r>
      <w:r/>
    </w:p>
    <w:p>
      <w:pPr>
        <w:pStyle w:val="1047"/>
        <w:ind w:firstLine="480"/>
        <w:keepLines w:val="0"/>
        <w:keepNext w:val="0"/>
        <w:pageBreakBefore w:val="0"/>
        <w:spacing w:line="360" w:lineRule="auto"/>
        <w:widowControl w:val="off"/>
        <w:rPr>
          <w:rFonts w:ascii="宋体" w:hAnsi="宋体"/>
          <w:sz w:val="24"/>
          <w:szCs w:val="24"/>
          <w:u w:val="single"/>
          <w:lang w:val="en-US" w:eastAsia="zh-CN"/>
        </w:rPr>
      </w:pPr>
      <w:r>
        <w:rPr>
          <w:rFonts w:ascii="宋体" w:hAnsi="宋体"/>
          <w:sz w:val="24"/>
          <w:szCs w:val="24"/>
          <w:u w:val="single"/>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供应商名称（公章）：</w:t>
      </w:r>
      <w:r>
        <w:rPr>
          <w:rFonts w:ascii="宋体" w:hAnsi="宋体"/>
          <w:sz w:val="24"/>
          <w:szCs w:val="24"/>
          <w:lang w:val="en-US" w:eastAsia="zh-CN"/>
        </w:rPr>
      </w:r>
      <w:r/>
    </w:p>
    <w:p>
      <w:pPr>
        <w:pStyle w:val="1047"/>
        <w:ind w:firstLine="480"/>
        <w:keepLines w:val="0"/>
        <w:keepNext w:val="0"/>
        <w:pageBreakBefore w:val="0"/>
        <w:spacing w:line="360" w:lineRule="auto"/>
        <w:widowControl w:val="off"/>
        <w:rPr>
          <w:rFonts w:ascii="宋体" w:hAnsi="宋体"/>
          <w:sz w:val="24"/>
          <w:szCs w:val="24"/>
          <w:u w:val="single"/>
          <w:lang w:val="en-US" w:eastAsia="zh-CN"/>
        </w:rPr>
      </w:pPr>
      <w:r>
        <w:rPr>
          <w:rFonts w:hint="eastAsia" w:ascii="宋体" w:hAnsi="宋体"/>
          <w:sz w:val="24"/>
          <w:szCs w:val="24"/>
          <w:lang w:val="en-US" w:eastAsia="zh-CN"/>
        </w:rPr>
        <w:t xml:space="preserve">日     期：</w:t>
      </w:r>
      <w:r>
        <w:rPr>
          <w:rFonts w:ascii="宋体" w:hAnsi="宋体"/>
          <w:sz w:val="24"/>
          <w:szCs w:val="24"/>
          <w:u w:val="single"/>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7"/>
        <w:ind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b/>
          <w:sz w:val="24"/>
          <w:szCs w:val="24"/>
          <w:lang w:val="en-US" w:eastAsia="zh-CN"/>
        </w:rPr>
      </w:r>
      <w:r/>
    </w:p>
    <w:p>
      <w:pPr>
        <w:pStyle w:val="1047"/>
        <w:ind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b/>
          <w:sz w:val="24"/>
          <w:szCs w:val="24"/>
          <w:lang w:val="en-US" w:eastAsia="zh-CN"/>
        </w:rPr>
        <w:t xml:space="preserve">附：（1）委托代理人居民身份证复印件</w:t>
      </w:r>
      <w:r>
        <w:rPr>
          <w:rFonts w:hint="eastAsia" w:ascii="宋体" w:hAnsi="宋体"/>
          <w:b/>
          <w:sz w:val="24"/>
          <w:szCs w:val="24"/>
          <w:lang w:val="en-US" w:eastAsia="zh-CN"/>
        </w:rPr>
      </w:r>
      <w:r/>
    </w:p>
    <w:p>
      <w:pPr>
        <w:pStyle w:val="1047"/>
        <w:ind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eastAsia="宋体" w:cs="Times New Roman"/>
          <w:b/>
          <w:sz w:val="24"/>
          <w:szCs w:val="24"/>
        </w:rPr>
        <w:t xml:space="preserve">★</w:t>
      </w:r>
      <w:r>
        <w:rPr>
          <w:rFonts w:hint="eastAsia" w:ascii="宋体" w:hAnsi="宋体"/>
          <w:b/>
          <w:sz w:val="24"/>
          <w:szCs w:val="24"/>
          <w:lang w:val="en-US" w:eastAsia="zh-CN"/>
        </w:rPr>
        <w:t xml:space="preserve">（2）供应商为委托代理人缴纳的半年内至少1个月的社保证明材料</w:t>
      </w:r>
      <w:r>
        <w:rPr>
          <w:rFonts w:hint="eastAsia" w:ascii="宋体" w:hAnsi="宋体"/>
          <w:b/>
          <w:sz w:val="24"/>
          <w:szCs w:val="24"/>
          <w:lang w:val="en-US" w:eastAsia="zh-CN"/>
        </w:rPr>
      </w:r>
      <w:r/>
    </w:p>
    <w:p>
      <w:pPr>
        <w:pStyle w:val="1015"/>
        <w:jc w:val="center"/>
        <w:keepLines w:val="0"/>
        <w:keepNext w:val="0"/>
        <w:pageBreakBefore w:val="0"/>
        <w:widowControl w:val="off"/>
        <w:outlineLvl w:val="2"/>
      </w:pPr>
      <w:r>
        <w:br w:type="page" w:clear="all"/>
      </w:r>
      <w:bookmarkStart w:id="471" w:name="_Toc11405"/>
      <w:r/>
      <w:bookmarkStart w:id="472" w:name="_Toc25444"/>
      <w:r>
        <w:rPr>
          <w:rFonts w:ascii="宋体" w:hAnsi="宋体" w:eastAsia="宋体" w:cs="宋体"/>
          <w:sz w:val="28"/>
        </w:rPr>
        <w:t xml:space="preserve">(三)首次报价一览表</w:t>
      </w:r>
      <w:bookmarkEnd w:id="471"/>
      <w:r/>
      <w:bookmarkEnd w:id="472"/>
      <w:r/>
      <w:r/>
    </w:p>
    <w:p>
      <w:pPr>
        <w:pStyle w:val="1030"/>
        <w:keepLines w:val="0"/>
        <w:keepNext w:val="0"/>
        <w:pageBreakBefore w:val="0"/>
        <w:widowControl w:val="off"/>
      </w:pPr>
      <w:r>
        <w:rPr>
          <w:rFonts w:ascii="宋体" w:hAnsi="宋体" w:eastAsia="宋体" w:cs="宋体"/>
        </w:rPr>
        <w:t xml:space="preserve">﻿ </w:t>
      </w:r>
      <w:r/>
    </w:p>
    <w:p>
      <w:pPr>
        <w:pStyle w:val="1030"/>
        <w:jc w:val="center"/>
        <w:keepLines w:val="0"/>
        <w:keepNext w:val="0"/>
        <w:pageBreakBefore w:val="0"/>
        <w:spacing w:before="320" w:after="320"/>
        <w:widowControl w:val="off"/>
        <w:rPr>
          <w:rFonts w:ascii="宋体" w:hAnsi="宋体" w:eastAsia="宋体" w:cs="宋体"/>
          <w:sz w:val="32"/>
          <w:szCs w:val="32"/>
        </w:rPr>
      </w:pPr>
      <w:r>
        <w:rPr>
          <w:rFonts w:ascii="宋体" w:hAnsi="宋体" w:eastAsia="宋体" w:cs="宋体"/>
          <w:b/>
          <w:bCs/>
          <w:sz w:val="32"/>
          <w:szCs w:val="32"/>
        </w:rPr>
        <w:t xml:space="preserve">首次报价一览表</w:t>
      </w:r>
      <w:r>
        <w:rPr>
          <w:rFonts w:ascii="宋体" w:hAnsi="宋体" w:eastAsia="宋体" w:cs="宋体"/>
          <w:sz w:val="32"/>
          <w:szCs w:val="32"/>
        </w:rPr>
      </w:r>
      <w:r/>
    </w:p>
    <w:p>
      <w:pPr>
        <w:pStyle w:val="1030"/>
        <w:keepLines w:val="0"/>
        <w:keepNext w:val="0"/>
        <w:pageBreakBefore w:val="0"/>
        <w:spacing w:before="240" w:after="240"/>
        <w:widowControl w:val="off"/>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标题 </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内容</w:t>
            </w:r>
            <w:r>
              <w:rPr>
                <w:rFonts w:ascii="宋体" w:hAnsi="宋体" w:cs="宋体"/>
                <w:sz w:val="24"/>
                <w:szCs w:val="24"/>
              </w:rPr>
            </w:r>
            <w:r/>
          </w:p>
        </w:tc>
      </w:tr>
      <w:tr>
        <w:trPr>
          <w:trHeight w:val="665"/>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单位名称</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项目总报价大写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元</w:t>
            </w:r>
            <w:r>
              <w:rPr>
                <w:rFonts w:ascii="宋体" w:hAnsi="宋体" w:cs="宋体"/>
                <w:sz w:val="24"/>
                <w:szCs w:val="24"/>
              </w:rPr>
            </w:r>
            <w:r/>
          </w:p>
        </w:tc>
      </w:tr>
      <w:tr>
        <w:trPr>
          <w:trHeight w:val="647"/>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t xml:space="preserve">项目总报价小写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工期（日历天）</w:t>
            </w:r>
            <w:r>
              <w:rPr>
                <w:rFonts w:hint="eastAsia"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项目负责人（姓名、证书编号）</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质量标准</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33"/>
              <w:jc w:val="center"/>
              <w:keepLines w:val="0"/>
              <w:keepNext w:val="0"/>
              <w:pageBreakBefore w:val="0"/>
              <w:widowControl w:val="off"/>
              <w:rPr>
                <w:rFonts w:ascii="宋体" w:hAnsi="宋体" w:cs="宋体"/>
                <w:sz w:val="24"/>
                <w:szCs w:val="24"/>
              </w:rPr>
            </w:pPr>
            <w:r>
              <w:rPr>
                <w:rFonts w:ascii="宋体" w:hAnsi="宋体" w:cs="宋体"/>
                <w:sz w:val="24"/>
                <w:szCs w:val="24"/>
              </w:rPr>
            </w:r>
            <w:r/>
          </w:p>
        </w:tc>
      </w:tr>
    </w:tbl>
    <w:p>
      <w:pPr>
        <w:pStyle w:val="1030"/>
        <w:ind w:firstLine="2000"/>
        <w:keepLines w:val="0"/>
        <w:keepNext w:val="0"/>
        <w:pageBreakBefore w:val="0"/>
        <w:spacing w:before="240" w:after="240"/>
        <w:widowControl w:val="off"/>
        <w:rPr>
          <w:rFonts w:ascii="宋体" w:hAnsi="宋体" w:eastAsia="宋体" w:cs="宋体"/>
        </w:rPr>
      </w:pPr>
      <w:r>
        <w:rPr>
          <w:rFonts w:ascii="宋体" w:hAnsi="宋体" w:eastAsia="宋体" w:cs="宋体"/>
        </w:rPr>
        <w:t xml:space="preserve"> </w:t>
      </w:r>
      <w:r>
        <w:rPr>
          <w:rFonts w:ascii="宋体" w:hAnsi="宋体" w:eastAsia="宋体" w:cs="宋体"/>
        </w:rPr>
      </w:r>
      <w:r/>
    </w:p>
    <w:p>
      <w:pPr>
        <w:pStyle w:val="1030"/>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rPr>
          <w:rFonts w:ascii="宋体" w:hAnsi="宋体" w:eastAsia="宋体" w:cs="宋体"/>
        </w:rPr>
      </w:r>
      <w:r/>
    </w:p>
    <w:p>
      <w:pPr>
        <w:pStyle w:val="1030"/>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rPr>
          <w:rFonts w:ascii="宋体" w:hAnsi="宋体" w:eastAsia="宋体" w:cs="宋体"/>
        </w:rPr>
      </w:r>
      <w:r/>
    </w:p>
    <w:p>
      <w:pPr>
        <w:pStyle w:val="1030"/>
        <w:ind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rPr>
          <w:rFonts w:ascii="宋体" w:hAnsi="宋体" w:eastAsia="宋体" w:cs="宋体"/>
        </w:rPr>
      </w:r>
      <w:r/>
    </w:p>
    <w:p>
      <w:pPr>
        <w:pStyle w:val="1030"/>
        <w:ind w:firstLine="1000"/>
        <w:keepLines w:val="0"/>
        <w:keepNext w:val="0"/>
        <w:pageBreakBefore w:val="0"/>
        <w:spacing w:before="240" w:after="240"/>
        <w:widowControl w:val="off"/>
        <w:rPr>
          <w:rFonts w:ascii="宋体" w:hAnsi="宋体" w:eastAsia="宋体" w:cs="宋体"/>
        </w:rPr>
      </w:pPr>
      <w:r>
        <w:rPr>
          <w:rFonts w:ascii="宋体" w:hAnsi="宋体" w:eastAsia="宋体" w:cs="宋体"/>
        </w:rPr>
      </w:r>
      <w:r/>
    </w:p>
    <w:p>
      <w:pPr>
        <w:pStyle w:val="1030"/>
        <w:ind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30"/>
        <w:ind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025"/>
        <w:jc w:val="center"/>
        <w:keepLines w:val="0"/>
        <w:keepNext w:val="0"/>
        <w:pageBreakBefore w:val="0"/>
        <w:widowControl w:val="off"/>
        <w:outlineLvl w:val="2"/>
      </w:pPr>
      <w:r>
        <w:br w:type="page" w:clear="all"/>
      </w:r>
      <w:bookmarkStart w:id="473" w:name="_Toc8464"/>
      <w:r/>
      <w:bookmarkStart w:id="474" w:name="_Toc23265"/>
      <w:r>
        <w:rPr>
          <w:rFonts w:ascii="宋体" w:hAnsi="宋体" w:eastAsia="宋体" w:cs="宋体"/>
          <w:sz w:val="28"/>
        </w:rPr>
        <w:t xml:space="preserve">(四)已标价工程量清单</w:t>
      </w:r>
      <w:bookmarkEnd w:id="473"/>
      <w:r/>
      <w:bookmarkEnd w:id="474"/>
      <w:r/>
      <w:r/>
    </w:p>
    <w:p>
      <w:pPr>
        <w:pStyle w:val="1012"/>
        <w:jc w:val="center"/>
        <w:keepLines w:val="0"/>
        <w:keepNext w:val="0"/>
        <w:pageBreakBefore w:val="0"/>
        <w:widowControl w:val="off"/>
        <w:outlineLvl w:val="2"/>
      </w:pPr>
      <w:r>
        <w:br w:type="page" w:clear="all"/>
      </w:r>
      <w:bookmarkStart w:id="475" w:name="_Toc14052"/>
      <w:r/>
      <w:bookmarkStart w:id="476" w:name="_Toc11343"/>
      <w:r>
        <w:rPr>
          <w:rFonts w:ascii="宋体" w:hAnsi="宋体" w:eastAsia="宋体" w:cs="宋体"/>
          <w:sz w:val="28"/>
        </w:rPr>
        <w:t xml:space="preserve">(五)供应商能力</w:t>
      </w:r>
      <w:bookmarkEnd w:id="475"/>
      <w:r/>
      <w:bookmarkEnd w:id="476"/>
      <w:r/>
      <w:r/>
    </w:p>
    <w:p>
      <w:pPr>
        <w:pStyle w:val="1048"/>
        <w:jc w:val="center"/>
        <w:keepLines w:val="0"/>
        <w:keepNext w:val="0"/>
        <w:pageBreakBefore w:val="0"/>
        <w:widowControl w:val="off"/>
        <w:outlineLvl w:val="2"/>
      </w:pPr>
      <w:r>
        <w:br w:type="page" w:clear="all"/>
      </w:r>
      <w:bookmarkStart w:id="477" w:name="_Toc2240"/>
      <w:r/>
      <w:bookmarkStart w:id="478" w:name="_Toc1606"/>
      <w:r>
        <w:rPr>
          <w:rFonts w:ascii="宋体" w:hAnsi="宋体" w:eastAsia="宋体" w:cs="宋体"/>
          <w:sz w:val="28"/>
        </w:rPr>
        <w:t xml:space="preserve">(六)经验</w:t>
      </w:r>
      <w:bookmarkEnd w:id="477"/>
      <w:r/>
      <w:bookmarkEnd w:id="478"/>
      <w:r/>
      <w:r/>
    </w:p>
    <w:p>
      <w:pPr>
        <w:pStyle w:val="1031"/>
        <w:jc w:val="center"/>
        <w:keepLines w:val="0"/>
        <w:keepNext w:val="0"/>
        <w:pageBreakBefore w:val="0"/>
        <w:widowControl w:val="off"/>
        <w:outlineLvl w:val="2"/>
      </w:pPr>
      <w:r>
        <w:br w:type="page" w:clear="all"/>
      </w:r>
      <w:bookmarkStart w:id="479" w:name="_Toc27595"/>
      <w:r/>
      <w:bookmarkStart w:id="480" w:name="_Toc20687"/>
      <w:r>
        <w:rPr>
          <w:rFonts w:ascii="宋体" w:hAnsi="宋体" w:eastAsia="宋体" w:cs="宋体"/>
          <w:sz w:val="28"/>
        </w:rPr>
        <w:t xml:space="preserve">(七)项目经理能力</w:t>
      </w:r>
      <w:bookmarkEnd w:id="479"/>
      <w:r/>
      <w:bookmarkEnd w:id="480"/>
      <w:r/>
      <w:r/>
    </w:p>
    <w:p>
      <w:pPr>
        <w:pStyle w:val="997"/>
        <w:keepLines w:val="0"/>
        <w:keepNext w:val="0"/>
        <w:pageBreakBefore w:val="0"/>
        <w:widowControl w:val="off"/>
        <w:rPr>
          <w:lang w:val="en-US" w:eastAsia="zh-CN"/>
        </w:rPr>
      </w:pPr>
      <w:r>
        <w:rPr>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trHeight w:val="630"/>
        </w:trPr>
        <w:tc>
          <w:tcPr>
            <w:tcW w:w="2304" w:type="dxa"/>
            <w:vAlign w:val="center"/>
            <w:textDirection w:val="lrTb"/>
            <w:noWrap w:val="false"/>
          </w:tcPr>
          <w:p>
            <w:pPr>
              <w:pStyle w:val="996"/>
              <w:ind w:firstLine="482"/>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姓名</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近3年工作业绩及承担的主要工作</w:t>
            </w: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性别</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restart"/>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年龄</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职称</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毕业时间</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所学专业</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学历</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证书名称</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专业资格</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tcW w:w="1641"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435"/>
        </w:trPr>
        <w:tc>
          <w:tcPr>
            <w:tcW w:w="2304" w:type="dxa"/>
            <w:vAlign w:val="center"/>
            <w:textDirection w:val="lrTb"/>
            <w:noWrap w:val="false"/>
          </w:tcPr>
          <w:p>
            <w:pPr>
              <w:pStyle w:val="996"/>
              <w:ind w:left="-15" w:firstLine="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曾担任项目主要负责人的项目</w:t>
            </w:r>
            <w:r>
              <w:rPr>
                <w:rFonts w:hint="eastAsia" w:ascii="宋体" w:hAnsi="宋体" w:eastAsia="宋体" w:cs="宋体"/>
                <w:b w:val="0"/>
                <w:sz w:val="24"/>
                <w:lang w:val="en-US" w:eastAsia="zh-CN"/>
              </w:rPr>
            </w:r>
            <w:r/>
          </w:p>
        </w:tc>
        <w:tc>
          <w:tcPr>
            <w:gridSpan w:val="2"/>
            <w:tcW w:w="6642" w:type="dxa"/>
            <w:vAlign w:val="center"/>
            <w:textDirection w:val="lrTb"/>
            <w:noWrap w:val="false"/>
          </w:tcPr>
          <w:p>
            <w:pPr>
              <w:pStyle w:val="996"/>
              <w:ind w:left="-15"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97"/>
        <w:jc w:val="left"/>
        <w:keepLines w:val="0"/>
        <w:keepNext w:val="0"/>
        <w:pageBreakBefore w:val="0"/>
        <w:widowControl w:val="off"/>
        <w:rPr>
          <w:rFonts w:ascii="宋体" w:hAnsi="宋体"/>
          <w:b/>
          <w:sz w:val="24"/>
          <w:lang w:val="en-US" w:eastAsia="zh-CN"/>
        </w:rPr>
      </w:pPr>
      <w:r>
        <w:rPr>
          <w:rFonts w:ascii="宋体" w:hAnsi="宋体"/>
          <w:b/>
          <w:sz w:val="24"/>
          <w:lang w:val="en-US" w:eastAsia="zh-CN"/>
        </w:rPr>
      </w:r>
      <w:r/>
    </w:p>
    <w:p>
      <w:pPr>
        <w:pStyle w:val="996"/>
        <w:ind w:firstLine="482"/>
        <w:keepLines w:val="0"/>
        <w:keepNext w:val="0"/>
        <w:pageBreakBefore w:val="0"/>
        <w:spacing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注：1、</w:t>
      </w:r>
      <w:r>
        <w:rPr>
          <w:rFonts w:hint="eastAsia" w:ascii="宋体" w:hAnsi="宋体" w:eastAsia="宋体" w:cs="宋体"/>
          <w:b w:val="0"/>
          <w:bCs/>
          <w:sz w:val="24"/>
          <w:u w:val="single"/>
          <w:lang w:val="en-US" w:eastAsia="zh-CN"/>
        </w:rPr>
        <w:t xml:space="preserve">项目经理具有资格证书的，应在本栏目提交相关证书复印件。</w:t>
      </w:r>
      <w:r>
        <w:rPr>
          <w:rFonts w:hint="eastAsia" w:ascii="宋体" w:hAnsi="宋体" w:eastAsia="宋体" w:cs="宋体"/>
          <w:b w:val="0"/>
          <w:bCs/>
          <w:sz w:val="24"/>
          <w:u w:val="single"/>
          <w:lang w:val="en-US" w:eastAsia="zh-CN"/>
        </w:rPr>
      </w:r>
      <w:r/>
    </w:p>
    <w:p>
      <w:pPr>
        <w:pStyle w:val="996"/>
        <w:ind w:firstLine="480"/>
        <w:keepLines w:val="0"/>
        <w:keepNext w:val="0"/>
        <w:pageBreakBefore w:val="0"/>
        <w:spacing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2、</w:t>
      </w:r>
      <w:r>
        <w:rPr>
          <w:rFonts w:hint="eastAsia" w:ascii="宋体" w:hAnsi="宋体" w:eastAsia="宋体" w:cs="宋体"/>
          <w:b w:val="0"/>
          <w:bCs/>
          <w:sz w:val="24"/>
          <w:u w:val="single"/>
          <w:lang w:val="en-US" w:eastAsia="zh-CN"/>
        </w:rPr>
        <w:t xml:space="preserve">列入本表人员如要更换，需经采购人同意。擅自更换属违约行为。</w:t>
      </w:r>
      <w:r>
        <w:rPr>
          <w:rFonts w:hint="eastAsia" w:ascii="宋体" w:hAnsi="宋体" w:eastAsia="宋体" w:cs="宋体"/>
          <w:b w:val="0"/>
          <w:bCs/>
          <w:sz w:val="24"/>
          <w:u w:val="single"/>
          <w:lang w:val="en-US" w:eastAsia="zh-CN"/>
        </w:rPr>
      </w:r>
      <w:r/>
    </w:p>
    <w:p>
      <w:pPr>
        <w:pStyle w:val="1026"/>
        <w:jc w:val="center"/>
        <w:keepLines w:val="0"/>
        <w:keepNext w:val="0"/>
        <w:pageBreakBefore w:val="0"/>
        <w:widowControl w:val="off"/>
        <w:rPr>
          <w:rFonts w:ascii="宋体" w:hAnsi="宋体" w:eastAsia="宋体" w:cs="宋体"/>
          <w:sz w:val="28"/>
        </w:rPr>
        <w:outlineLvl w:val="2"/>
      </w:pPr>
      <w:r>
        <w:br w:type="page" w:clear="all"/>
      </w:r>
      <w:bookmarkStart w:id="481" w:name="_Toc6318"/>
      <w:r/>
      <w:bookmarkStart w:id="482" w:name="_Toc1645"/>
      <w:r>
        <w:rPr>
          <w:rFonts w:ascii="宋体" w:hAnsi="宋体" w:eastAsia="宋体" w:cs="宋体"/>
          <w:sz w:val="28"/>
        </w:rPr>
        <w:t xml:space="preserve">(八)项目实施成员能力</w:t>
      </w:r>
      <w:bookmarkEnd w:id="481"/>
      <w:r/>
      <w:bookmarkEnd w:id="482"/>
      <w:r>
        <w:rPr>
          <w:rFonts w:ascii="宋体" w:hAnsi="宋体" w:eastAsia="宋体" w:cs="宋体"/>
          <w:sz w:val="28"/>
        </w:rPr>
      </w:r>
      <w:r/>
    </w:p>
    <w:p>
      <w:pPr>
        <w:pStyle w:val="1026"/>
        <w:jc w:val="center"/>
        <w:keepLines w:val="0"/>
        <w:keepNext w:val="0"/>
        <w:pageBreakBefore w:val="0"/>
        <w:widowControl w:val="off"/>
        <w:rPr>
          <w:rFonts w:ascii="宋体" w:hAnsi="宋体" w:eastAsia="宋体" w:cs="宋体"/>
          <w:sz w:val="28"/>
        </w:rPr>
        <w:outlineLvl w:val="2"/>
      </w:pPr>
      <w:r>
        <w:rPr>
          <w:rFonts w:ascii="宋体" w:hAnsi="宋体" w:eastAsia="宋体" w:cs="宋体"/>
          <w:sz w:val="28"/>
        </w:rPr>
      </w:r>
      <w:r/>
    </w:p>
    <w:tbl>
      <w:tblPr>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序号</w:t>
            </w: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姓名</w:t>
            </w: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身份证号</w:t>
            </w: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人员类别</w:t>
            </w: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技术证书、级别</w:t>
            </w: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相关工作经验</w:t>
            </w: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备注</w:t>
            </w:r>
            <w:r>
              <w:rPr>
                <w:rFonts w:ascii="宋体" w:hAnsi="宋体"/>
                <w:b/>
                <w:sz w:val="24"/>
                <w:lang w:val="en-US" w:eastAsia="zh-CN"/>
              </w:rPr>
            </w:r>
            <w:r/>
          </w:p>
        </w:tc>
      </w:tr>
      <w:tr>
        <w:trPr>
          <w:trHeight w:val="566"/>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18"/>
                <w:szCs w:val="18"/>
                <w:lang w:val="en-US" w:eastAsia="zh-CN"/>
              </w:rPr>
            </w:pPr>
            <w:r>
              <w:rPr>
                <w:rFonts w:ascii="宋体" w:hAnsi="宋体"/>
                <w:b/>
                <w:sz w:val="18"/>
                <w:szCs w:val="18"/>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78"/>
        </w:trPr>
        <w:tc>
          <w:tcPr>
            <w:tcW w:w="741"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84"/>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bl>
    <w:p>
      <w:pPr>
        <w:pStyle w:val="983"/>
        <w:ind w:firstLine="480"/>
        <w:keepLines w:val="0"/>
        <w:keepNext w:val="0"/>
        <w:pageBreakBefore w:val="0"/>
        <w:spacing w:before="120"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u w:val="single"/>
          <w:lang w:val="en-US" w:eastAsia="zh-CN"/>
        </w:rPr>
        <w:t xml:space="preserve">注：1、行数不够，请自行添加。</w:t>
      </w:r>
      <w:r>
        <w:rPr>
          <w:rFonts w:hint="eastAsia" w:ascii="宋体" w:hAnsi="宋体" w:eastAsia="宋体" w:cs="宋体"/>
          <w:b w:val="0"/>
          <w:bCs/>
          <w:sz w:val="24"/>
          <w:u w:val="single"/>
          <w:lang w:val="en-US" w:eastAsia="zh-CN"/>
        </w:rPr>
      </w:r>
      <w:r/>
    </w:p>
    <w:p>
      <w:pPr>
        <w:pStyle w:val="984"/>
        <w:ind w:firstLine="480"/>
        <w:keepLines w:val="0"/>
        <w:keepNext w:val="0"/>
        <w:pageBreakBefore w:val="0"/>
        <w:spacing w:line="360" w:lineRule="auto"/>
        <w:widowControl w:val="off"/>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2、列入本表人员如要更换，须经采购人同意，擅自更换属违约行为。</w:t>
      </w:r>
      <w:r>
        <w:rPr>
          <w:rFonts w:hint="eastAsia" w:ascii="宋体" w:hAnsi="宋体" w:cs="宋体"/>
          <w:bCs/>
          <w:sz w:val="24"/>
          <w:u w:val="single"/>
          <w:lang w:val="en-US" w:eastAsia="zh-CN"/>
        </w:rPr>
      </w:r>
      <w:r/>
    </w:p>
    <w:p>
      <w:pPr>
        <w:pStyle w:val="984"/>
        <w:ind w:firstLine="480"/>
        <w:keepLines w:val="0"/>
        <w:keepNext w:val="0"/>
        <w:pageBreakBefore w:val="0"/>
        <w:spacing w:line="360" w:lineRule="auto"/>
        <w:widowControl w:val="off"/>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3、列入上表人员具有相关证书、工作经验的，应在本栏目提交相关证明材料复印件。</w:t>
      </w:r>
      <w:r>
        <w:rPr>
          <w:rFonts w:hint="eastAsia" w:ascii="宋体" w:hAnsi="宋体" w:cs="宋体"/>
          <w:bCs/>
          <w:sz w:val="24"/>
          <w:u w:val="single"/>
          <w:lang w:val="en-US" w:eastAsia="zh-CN"/>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44"/>
        <w:jc w:val="center"/>
        <w:keepLines w:val="0"/>
        <w:keepNext w:val="0"/>
        <w:pageBreakBefore w:val="0"/>
        <w:widowControl w:val="off"/>
        <w:outlineLvl w:val="1"/>
      </w:pPr>
      <w:r/>
      <w:bookmarkStart w:id="483" w:name="_Toc9383"/>
      <w:r/>
      <w:bookmarkStart w:id="484" w:name="_Toc5660"/>
      <w:r>
        <w:rPr>
          <w:rFonts w:hint="eastAsia" w:ascii="宋体" w:hAnsi="宋体" w:eastAsia="宋体" w:cs="宋体"/>
          <w:sz w:val="32"/>
          <w:lang w:val="en-US" w:eastAsia="zh-CN"/>
        </w:rPr>
        <w:t xml:space="preserve">四</w:t>
      </w:r>
      <w:r>
        <w:rPr>
          <w:rFonts w:ascii="宋体" w:hAnsi="宋体" w:eastAsia="宋体" w:cs="宋体"/>
          <w:sz w:val="32"/>
        </w:rPr>
        <w:t xml:space="preserve">、技术部分</w:t>
      </w:r>
      <w:bookmarkEnd w:id="483"/>
      <w:r/>
      <w:bookmarkEnd w:id="484"/>
      <w:r/>
      <w:r/>
    </w:p>
    <w:p>
      <w:pPr>
        <w:pStyle w:val="1022"/>
        <w:jc w:val="both"/>
        <w:keepLines w:val="0"/>
        <w:keepNext w:val="0"/>
        <w:pageBreakBefore w:val="0"/>
        <w:widowControl w:val="off"/>
        <w:outlineLvl w:val="2"/>
      </w:p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包含但不限于：</w:t>
      </w:r>
      <w:r>
        <w:rPr>
          <w:rFonts w:hint="eastAsia"/>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总体概述方案</w:t>
      </w:r>
      <w:r>
        <w:rPr>
          <w:rFonts w:hint="eastAsia"/>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施工方案</w:t>
      </w:r>
      <w:r>
        <w:rPr>
          <w:rFonts w:hint="eastAsia"/>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施工进度计划及保障措施</w:t>
      </w:r>
      <w:r>
        <w:rPr>
          <w:rFonts w:hint="eastAsia"/>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施工质量控制保障措施</w:t>
      </w:r>
      <w:r>
        <w:rPr>
          <w:rFonts w:hint="eastAsia"/>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t xml:space="preserve">劳动力、机械设备和材料投入计划</w:t>
      </w:r>
      <w:r>
        <w:rPr>
          <w:rFonts w:hint="eastAsia"/>
          <w:sz w:val="24"/>
          <w:szCs w:val="24"/>
        </w:rPr>
      </w:r>
      <w:r/>
    </w:p>
    <w:p>
      <w:pPr>
        <w:pStyle w:val="933"/>
        <w:keepLines w:val="0"/>
        <w:keepNext w:val="0"/>
        <w:pageBreakBefore w:val="0"/>
        <w:spacing w:line="360" w:lineRule="auto"/>
        <w:widowControl w:val="off"/>
        <w:rPr>
          <w:sz w:val="24"/>
          <w:szCs w:val="24"/>
        </w:rPr>
      </w:pPr>
      <w:r>
        <w:rPr>
          <w:rFonts w:hint="eastAsia"/>
          <w:sz w:val="24"/>
          <w:szCs w:val="24"/>
        </w:rPr>
        <w:t xml:space="preserve">安全文明施工</w:t>
      </w: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33"/>
        <w:keepLines w:val="0"/>
        <w:keepNext w:val="0"/>
        <w:pageBreakBefore w:val="0"/>
        <w:spacing w:line="360" w:lineRule="auto"/>
        <w:widowControl w:val="off"/>
        <w:rPr>
          <w:sz w:val="24"/>
          <w:szCs w:val="24"/>
        </w:rPr>
      </w:pPr>
      <w:r>
        <w:rPr>
          <w:sz w:val="24"/>
          <w:szCs w:val="24"/>
        </w:rPr>
      </w:r>
      <w:r/>
    </w:p>
    <w:p>
      <w:pPr>
        <w:pStyle w:val="980"/>
        <w:ind w:firstLine="480"/>
        <w:keepLines w:val="0"/>
        <w:keepNext w:val="0"/>
        <w:pageBreakBefore w:val="0"/>
        <w:widowControl w:val="off"/>
        <w:rPr>
          <w:sz w:val="24"/>
          <w:szCs w:val="24"/>
        </w:rPr>
      </w:pPr>
      <w:r>
        <w:rPr>
          <w:sz w:val="24"/>
          <w:szCs w:val="24"/>
        </w:rPr>
      </w:r>
      <w:r>
        <w:rPr>
          <w:sz w:val="24"/>
          <w:szCs w:val="24"/>
        </w:rPr>
      </w:r>
      <w:r/>
    </w:p>
    <w:p>
      <w:pPr>
        <w:pStyle w:val="980"/>
        <w:ind w:firstLine="480"/>
        <w:keepLines w:val="0"/>
        <w:keepNext w:val="0"/>
        <w:pageBreakBefore w:val="0"/>
        <w:widowControl w:val="off"/>
        <w:rPr>
          <w:sz w:val="24"/>
          <w:szCs w:val="24"/>
        </w:rPr>
      </w:pPr>
      <w:r>
        <w:rPr>
          <w:sz w:val="24"/>
          <w:szCs w:val="24"/>
        </w:rPr>
      </w:r>
      <w:r>
        <w:rPr>
          <w:sz w:val="24"/>
          <w:szCs w:val="24"/>
        </w:rPr>
      </w:r>
      <w:r/>
    </w:p>
    <w:p>
      <w:pPr>
        <w:pStyle w:val="980"/>
        <w:ind w:firstLine="0"/>
        <w:keepLines w:val="0"/>
        <w:keepNext w:val="0"/>
        <w:pageBreakBefore w:val="0"/>
        <w:widowControl w:val="off"/>
        <w:rPr>
          <w:sz w:val="24"/>
          <w:szCs w:val="24"/>
        </w:rPr>
      </w:pPr>
      <w:r>
        <w:rPr>
          <w:sz w:val="24"/>
          <w:szCs w:val="24"/>
        </w:rPr>
      </w:r>
      <w:r>
        <w:rPr>
          <w:sz w:val="24"/>
          <w:szCs w:val="24"/>
        </w:rPr>
      </w:r>
      <w:r/>
    </w:p>
    <w:p>
      <w:pPr>
        <w:pStyle w:val="980"/>
        <w:ind w:firstLine="480"/>
        <w:keepLines w:val="0"/>
        <w:keepNext w:val="0"/>
        <w:pageBreakBefore w:val="0"/>
        <w:widowControl w:val="off"/>
        <w:rPr>
          <w:sz w:val="24"/>
          <w:szCs w:val="24"/>
        </w:rPr>
      </w:pPr>
      <w:r>
        <w:rPr>
          <w:sz w:val="24"/>
          <w:szCs w:val="24"/>
        </w:rPr>
      </w:r>
      <w:r/>
    </w:p>
    <w:p>
      <w:pPr>
        <w:pStyle w:val="933"/>
        <w:keepLines w:val="0"/>
        <w:keepNext w:val="0"/>
        <w:pageBreakBefore w:val="0"/>
        <w:spacing w:line="360" w:lineRule="auto"/>
        <w:widowControl w:val="off"/>
        <w:rPr>
          <w:rFonts w:hint="eastAsia"/>
          <w:sz w:val="24"/>
          <w:szCs w:val="24"/>
        </w:rPr>
      </w:pPr>
      <w:r>
        <w:rPr>
          <w:rFonts w:hint="eastAsia"/>
          <w:sz w:val="24"/>
          <w:szCs w:val="24"/>
        </w:rPr>
      </w:r>
      <w:r/>
    </w:p>
    <w:p>
      <w:pPr>
        <w:pStyle w:val="1044"/>
        <w:jc w:val="center"/>
        <w:keepLines w:val="0"/>
        <w:keepNext w:val="0"/>
        <w:pageBreakBefore w:val="0"/>
        <w:widowControl w:val="off"/>
        <w:rPr>
          <w:rFonts w:ascii="宋体" w:hAnsi="宋体" w:eastAsia="宋体" w:cs="宋体"/>
          <w:sz w:val="28"/>
        </w:rPr>
        <w:outlineLvl w:val="1"/>
      </w:pPr>
      <w:r/>
      <w:bookmarkStart w:id="485" w:name="_Toc20617"/>
      <w:r/>
      <w:bookmarkStart w:id="486" w:name="_Toc16154"/>
      <w:r>
        <w:rPr>
          <w:rFonts w:hint="eastAsia" w:ascii="宋体" w:hAnsi="宋体" w:eastAsia="宋体" w:cs="宋体"/>
          <w:sz w:val="32"/>
          <w:lang w:val="en-US" w:eastAsia="zh-CN"/>
        </w:rPr>
        <w:t xml:space="preserve">五、其他部分</w:t>
      </w:r>
      <w:bookmarkEnd w:id="485"/>
      <w:r/>
      <w:bookmarkEnd w:id="486"/>
      <w:r/>
      <w:bookmarkStart w:id="487" w:name="_Toc1630"/>
      <w:r>
        <w:rPr>
          <w:rFonts w:ascii="宋体" w:hAnsi="宋体" w:eastAsia="宋体" w:cs="宋体"/>
          <w:sz w:val="28"/>
        </w:rPr>
      </w:r>
      <w:r/>
    </w:p>
    <w:p>
      <w:pPr>
        <w:pStyle w:val="1008"/>
        <w:jc w:val="center"/>
        <w:keepLines w:val="0"/>
        <w:keepNext w:val="0"/>
        <w:pageBreakBefore w:val="0"/>
        <w:spacing w:line="360" w:lineRule="auto"/>
        <w:widowControl w:val="off"/>
        <w:rPr>
          <w:rFonts w:ascii="宋体" w:hAnsi="宋体" w:eastAsia="宋体" w:cs="宋体"/>
          <w:sz w:val="28"/>
        </w:rPr>
        <w:outlineLvl w:val="2"/>
      </w:pPr>
      <w:r/>
      <w:bookmarkEnd w:id="487"/>
      <w:r/>
      <w:bookmarkStart w:id="488" w:name="_Toc16121"/>
      <w:r/>
      <w:bookmarkStart w:id="489" w:name="_Toc13395"/>
      <w:r>
        <w:rPr>
          <w:rFonts w:ascii="宋体" w:hAnsi="宋体" w:eastAsia="宋体" w:cs="宋体"/>
          <w:sz w:val="28"/>
        </w:rPr>
        <w:t xml:space="preserve">价格折扣文件格式</w:t>
      </w:r>
      <w:bookmarkEnd w:id="488"/>
      <w:r/>
      <w:bookmarkEnd w:id="489"/>
      <w:r>
        <w:rPr>
          <w:rFonts w:ascii="宋体" w:hAnsi="宋体" w:eastAsia="宋体" w:cs="宋体"/>
          <w:sz w:val="28"/>
        </w:rPr>
      </w:r>
      <w:r/>
    </w:p>
    <w:p>
      <w:pPr>
        <w:pStyle w:val="1008"/>
        <w:jc w:val="center"/>
        <w:keepLines w:val="0"/>
        <w:keepNext w:val="0"/>
        <w:pageBreakBefore w:val="0"/>
        <w:spacing w:line="360" w:lineRule="auto"/>
        <w:widowControl w:val="off"/>
        <w:rPr>
          <w:rFonts w:hint="eastAsia" w:ascii="宋体" w:hAnsi="宋体" w:eastAsia="宋体" w:cs="宋体"/>
          <w:sz w:val="28"/>
          <w:lang w:eastAsia="zh-CN"/>
        </w:rPr>
        <w:outlineLvl w:val="2"/>
      </w:pPr>
      <w:r/>
      <w:bookmarkStart w:id="490" w:name="_Toc29381"/>
      <w:r/>
      <w:bookmarkStart w:id="491" w:name="_Toc26469"/>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lang w:eastAsia="zh-CN"/>
        </w:rPr>
        <w:t xml:space="preserve">）中小企业声明函</w:t>
      </w:r>
      <w:bookmarkEnd w:id="490"/>
      <w:r/>
      <w:bookmarkEnd w:id="491"/>
      <w:r>
        <w:rPr>
          <w:rFonts w:hint="eastAsia" w:ascii="宋体" w:hAnsi="宋体" w:eastAsia="宋体" w:cs="宋体"/>
          <w:sz w:val="28"/>
          <w:lang w:eastAsia="zh-CN"/>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镇江市北固居住房产管理处</w:t>
      </w:r>
      <w:r>
        <w:rPr>
          <w:rFonts w:ascii="宋体" w:hAnsi="宋体"/>
          <w:color w:val="000000"/>
          <w:sz w:val="24"/>
          <w:szCs w:val="24"/>
        </w:rPr>
        <w:t xml:space="preserve">的</w:t>
      </w:r>
      <w:r>
        <w:rPr>
          <w:rFonts w:hint="eastAsia" w:ascii="宋体" w:hAnsi="宋体"/>
          <w:color w:val="000000"/>
          <w:sz w:val="24"/>
          <w:szCs w:val="24"/>
          <w:u w:val="single"/>
          <w:lang w:eastAsia="zh-CN"/>
        </w:rPr>
        <w:t xml:space="preserve">2026年镇江市北固居住房产管理处市直管公房修缮工程</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 1.</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2026年镇江市北固居住房产管理处市直管公房修缮工程</w:t>
      </w:r>
      <w:r>
        <w:rPr>
          <w:rFonts w:ascii="宋体" w:hAnsi="宋体"/>
          <w:color w:val="000000"/>
          <w:sz w:val="24"/>
          <w:szCs w:val="24"/>
          <w:u w:val="single"/>
        </w:rPr>
        <w:t xml:space="preserve"> </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u w:val="none"/>
          <w:lang w:val="en-US" w:eastAsia="zh-CN"/>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w:t>
      </w:r>
      <w:r>
        <w:rPr>
          <w:rFonts w:hint="eastAsia" w:ascii="宋体" w:hAnsi="宋体"/>
          <w:color w:val="000000"/>
          <w:sz w:val="24"/>
          <w:szCs w:val="24"/>
          <w:u w:val="single"/>
        </w:rPr>
        <w:t xml:space="preserve">    </w:t>
      </w:r>
      <w:r>
        <w:rPr>
          <w:rFonts w:ascii="宋体" w:hAnsi="宋体"/>
          <w:color w:val="000000"/>
          <w:sz w:val="24"/>
          <w:szCs w:val="24"/>
        </w:rPr>
        <w:t xml:space="preserve">人，营业收入为</w:t>
      </w:r>
      <w:r>
        <w:rPr>
          <w:rFonts w:hint="eastAsia" w:ascii="宋体" w:hAnsi="宋体"/>
          <w:color w:val="000000"/>
          <w:sz w:val="24"/>
          <w:szCs w:val="24"/>
          <w:u w:val="single"/>
        </w:rPr>
        <w:t xml:space="preserve">    </w:t>
      </w:r>
      <w:r>
        <w:rPr>
          <w:rFonts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（中型企业、 小型企业、微型企业）</w:t>
      </w:r>
      <w:r>
        <w:rPr>
          <w:rFonts w:hint="eastAsia" w:ascii="宋体" w:hAnsi="宋体" w:cs="Times New Roman"/>
          <w:b/>
          <w:color w:val="000000"/>
          <w:spacing w:val="6"/>
          <w:sz w:val="24"/>
          <w:highlight w:val="none"/>
          <w:u w:val="single"/>
        </w:rPr>
        <w:t xml:space="preserve">（三者只选一个填列）</w:t>
      </w:r>
      <w:r>
        <w:rPr>
          <w:rFonts w:ascii="宋体" w:hAnsi="宋体"/>
          <w:color w:val="000000"/>
          <w:sz w:val="24"/>
          <w:szCs w:val="24"/>
        </w:rPr>
        <w:t xml:space="preserve">； </w:t>
      </w: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企业名称（盖章）：</w:t>
      </w:r>
      <w:r>
        <w:rPr>
          <w:rFonts w:ascii="宋体" w:hAnsi="宋体"/>
          <w:color w:val="000000"/>
          <w:sz w:val="24"/>
          <w:szCs w:val="24"/>
        </w:rPr>
      </w:r>
      <w:r/>
    </w:p>
    <w:p>
      <w:pPr>
        <w:pStyle w:val="103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日 期：</w:t>
      </w:r>
      <w:r>
        <w:rPr>
          <w:rFonts w:hint="eastAsia" w:ascii="宋体" w:hAnsi="宋体"/>
          <w:color w:val="000000"/>
          <w:sz w:val="24"/>
          <w:szCs w:val="24"/>
        </w:rPr>
        <w:t xml:space="preserve">      </w:t>
      </w:r>
      <w:r>
        <w:rPr>
          <w:rFonts w:ascii="宋体" w:hAnsi="宋体"/>
          <w:color w:val="000000"/>
          <w:sz w:val="24"/>
          <w:szCs w:val="24"/>
        </w:rPr>
      </w:r>
      <w:r/>
    </w:p>
    <w:p>
      <w:pPr>
        <w:pStyle w:val="1034"/>
        <w:ind w:firstLine="360"/>
        <w:keepLines w:val="0"/>
        <w:keepNext w:val="0"/>
        <w:pageBreakBefore w:val="0"/>
        <w:spacing w:line="360" w:lineRule="auto"/>
        <w:widowControl w:val="off"/>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rPr>
          <w:rFonts w:ascii="宋体" w:hAnsi="宋体"/>
          <w:color w:val="000000"/>
          <w:sz w:val="18"/>
          <w:szCs w:val="18"/>
        </w:rPr>
      </w:r>
      <w:r/>
    </w:p>
    <w:p>
      <w:pPr>
        <w:pStyle w:val="1034"/>
        <w:ind w:firstLine="360"/>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rPr>
          <w:rFonts w:hint="eastAsia" w:ascii="宋体" w:hAnsi="宋体"/>
          <w:color w:val="000000"/>
          <w:sz w:val="18"/>
          <w:szCs w:val="18"/>
        </w:rPr>
      </w:r>
      <w:r/>
    </w:p>
    <w:p>
      <w:pPr>
        <w:pStyle w:val="1034"/>
        <w:ind w:firstLine="360"/>
        <w:jc w:val="left"/>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rPr>
          <w:rFonts w:hint="eastAsia" w:ascii="宋体" w:hAnsi="宋体"/>
          <w:color w:val="000000"/>
          <w:sz w:val="18"/>
          <w:szCs w:val="18"/>
        </w:rPr>
      </w:r>
      <w:r/>
    </w:p>
    <w:p>
      <w:pPr>
        <w:pStyle w:val="1034"/>
        <w:ind w:firstLine="360"/>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rPr>
          <w:rFonts w:hint="eastAsia" w:ascii="宋体" w:hAnsi="宋体"/>
          <w:color w:val="000000"/>
          <w:sz w:val="18"/>
          <w:szCs w:val="18"/>
        </w:rPr>
      </w:r>
      <w:r/>
    </w:p>
    <w:p>
      <w:pPr>
        <w:pStyle w:val="1034"/>
        <w:ind w:firstLine="360"/>
        <w:keepLines w:val="0"/>
        <w:keepNext w:val="0"/>
        <w:pageBreakBefore w:val="0"/>
        <w:spacing w:line="360" w:lineRule="auto"/>
        <w:widowControl w:val="off"/>
        <w:rPr>
          <w:rFonts w:hint="eastAsia" w:ascii="宋体" w:hAnsi="宋体" w:eastAsia="宋体" w:cs="宋体"/>
          <w:sz w:val="28"/>
          <w:lang w:eastAsia="zh-CN"/>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rPr>
          <w:rFonts w:hint="eastAsia" w:ascii="宋体" w:hAnsi="宋体" w:eastAsia="宋体" w:cs="宋体"/>
          <w:sz w:val="28"/>
          <w:lang w:eastAsia="zh-CN"/>
        </w:rPr>
      </w:r>
      <w:r/>
    </w:p>
    <w:p>
      <w:pPr>
        <w:pStyle w:val="1008"/>
        <w:jc w:val="center"/>
        <w:keepLines w:val="0"/>
        <w:keepNext w:val="0"/>
        <w:pageBreakBefore w:val="0"/>
        <w:spacing w:line="360" w:lineRule="auto"/>
        <w:widowControl w:val="off"/>
        <w:rPr>
          <w:rFonts w:hint="eastAsia" w:ascii="宋体" w:hAnsi="宋体" w:eastAsia="宋体" w:cs="宋体"/>
          <w:sz w:val="28"/>
          <w:szCs w:val="28"/>
          <w:lang w:eastAsia="zh-CN"/>
        </w:rPr>
        <w:outlineLvl w:val="2"/>
      </w:pPr>
      <w:r>
        <w:rPr>
          <w:rFonts w:hint="eastAsia" w:ascii="宋体" w:hAnsi="宋体" w:eastAsia="宋体" w:cs="宋体"/>
          <w:sz w:val="28"/>
          <w:highlight w:val="none"/>
          <w:lang w:eastAsia="zh-CN"/>
        </w:rPr>
      </w:r>
      <w:r>
        <w:rPr>
          <w:rFonts w:hint="eastAsia" w:ascii="宋体" w:hAnsi="宋体" w:eastAsia="宋体" w:cs="宋体"/>
          <w:sz w:val="28"/>
          <w:highlight w:val="none"/>
          <w:lang w:eastAsia="zh-CN"/>
        </w:rPr>
      </w:r>
      <w:r/>
    </w:p>
    <w:p>
      <w:pPr>
        <w:pStyle w:val="1008"/>
        <w:jc w:val="center"/>
        <w:keepLines w:val="0"/>
        <w:keepNext w:val="0"/>
        <w:pageBreakBefore w:val="0"/>
        <w:spacing w:line="360" w:lineRule="auto"/>
        <w:widowControl w:val="off"/>
        <w:rPr>
          <w:rFonts w:hint="eastAsia" w:ascii="宋体" w:hAnsi="宋体" w:eastAsia="宋体" w:cs="宋体"/>
          <w:sz w:val="28"/>
          <w:szCs w:val="28"/>
          <w:highlight w:val="none"/>
          <w:lang w:eastAsia="zh-CN"/>
        </w:rPr>
        <w:outlineLvl w:val="2"/>
      </w:pPr>
      <w:r>
        <w:rPr>
          <w:rFonts w:hint="eastAsia" w:ascii="宋体" w:hAnsi="宋体" w:eastAsia="宋体" w:cs="宋体"/>
          <w:sz w:val="28"/>
          <w:highlight w:val="none"/>
          <w:lang w:eastAsia="zh-CN"/>
        </w:rPr>
      </w:r>
      <w:r>
        <w:rPr>
          <w:rFonts w:hint="eastAsia" w:ascii="宋体" w:hAnsi="宋体" w:eastAsia="宋体" w:cs="宋体"/>
          <w:sz w:val="28"/>
          <w:highlight w:val="none"/>
          <w:lang w:eastAsia="zh-CN"/>
        </w:rPr>
      </w:r>
      <w:r/>
    </w:p>
    <w:p>
      <w:pPr>
        <w:pStyle w:val="1008"/>
        <w:jc w:val="center"/>
        <w:keepLines w:val="0"/>
        <w:keepNext w:val="0"/>
        <w:pageBreakBefore w:val="0"/>
        <w:spacing w:line="360" w:lineRule="auto"/>
        <w:widowControl w:val="off"/>
        <w:rPr>
          <w:rFonts w:hint="eastAsia" w:ascii="宋体" w:hAnsi="宋体" w:eastAsia="宋体" w:cs="宋体"/>
          <w:sz w:val="28"/>
          <w:szCs w:val="28"/>
          <w:highlight w:val="none"/>
          <w:lang w:eastAsia="zh-CN"/>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lang w:eastAsia="zh-CN"/>
        </w:rPr>
        <w:t xml:space="preserve">）按磋商文件要求供应商所能提供的其他文件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17" w:right="1701" w:bottom="1417"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Symbol">
    <w:panose1 w:val="05050102010706020507"/>
  </w:font>
  <w:font w:name="楷体">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黑体">
    <w:panose1 w:val="02010609060101010101"/>
  </w:font>
  <w:font w:name="幼圆">
    <w:panose1 w:val="02010509060101010101"/>
  </w:font>
  <w:font w:name="Tms Rmn">
    <w:panose1 w:val="020B0503020202020204"/>
  </w:font>
  <w:font w:name="华文中宋">
    <w:panose1 w:val="02010600040101010101"/>
  </w:font>
  <w:font w:name="仿宋_GB2312">
    <w:panose1 w:val="02010609060101010101"/>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1902511</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1563" cy="305738"/>
                      </a:xfrm>
                      <a:prstGeom prst="rect">
                        <a:avLst/>
                      </a:prstGeom>
                      <a:noFill/>
                      <a:ln>
                        <a:noFill/>
                      </a:ln>
                    </wps:spPr>
                    <wps:txbx>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149.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3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left"/>
      <w:tabs>
        <w:tab w:val="center" w:pos="4153" w:leader="none"/>
        <w:tab w:val="right" w:pos="8306" w:leader="none"/>
      </w:tabs>
      <w:rPr>
        <w:rFonts w:ascii="华文宋体" w:hAnsi="华文宋体" w:eastAsia="华文宋体"/>
      </w:rPr>
    </w:pPr>
    <w:r>
      <w:rPr>
        <w:rFonts w:hint="eastAsia" w:ascii="宋体" w:hAnsi="宋体"/>
        <w:i/>
      </w:rPr>
      <w:t xml:space="preserve">                                                                                  </w:t>
    </w:r>
    <w:r>
      <w:rPr>
        <w:rFonts w:ascii="宋体" w:hAnsi="宋体"/>
        <w:i/>
      </w:rPr>
      <w:t xml:space="preserve">   </w:t>
    </w:r>
    <w:r>
      <w:rPr>
        <w:rFonts w:hint="eastAsia" w:ascii="华文宋体" w:hAnsi="华文宋体" w:eastAsia="华文宋体"/>
      </w:rPr>
      <w:t xml:space="preserve">磋商文件</w:t>
    </w:r>
    <w:r>
      <w:rPr>
        <w:rFonts w:ascii="华文宋体" w:hAnsi="华文宋体" w:eastAsia="华文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0"/>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1"/>
      <w:isLgl w:val="false"/>
      <w:suff w:val="tab"/>
      <w:lvlText w:val="附录%1."/>
      <w:lvlJc w:val="left"/>
      <w:pPr>
        <w:pStyle w:val="9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1"/>
      <w:isLgl w:val="false"/>
      <w:suff w:val="tab"/>
      <w:lvlText w:val="%1."/>
      <w:lvlJc w:val="left"/>
      <w:pPr>
        <w:pStyle w:val="933"/>
        <w:ind w:left="709" w:hanging="709"/>
        <w:tabs>
          <w:tab w:val="num" w:pos="709" w:leader="none"/>
        </w:tabs>
      </w:pPr>
      <w:rPr>
        <w:color w:val="000000"/>
      </w:rPr>
    </w:lvl>
    <w:lvl w:ilvl="1">
      <w:start w:val="1"/>
      <w:numFmt w:val="decimal"/>
      <w:isLgl w:val="false"/>
      <w:suff w:val="tab"/>
      <w:lvlText w:val="%1.%2"/>
      <w:lvlJc w:val="left"/>
      <w:pPr>
        <w:pStyle w:val="933"/>
        <w:ind w:left="709" w:hanging="709"/>
        <w:tabs>
          <w:tab w:val="num" w:pos="709" w:leader="none"/>
        </w:tabs>
      </w:pPr>
    </w:lvl>
    <w:lvl w:ilvl="2">
      <w:start w:val="1"/>
      <w:numFmt w:val="decimal"/>
      <w:isLgl w:val="false"/>
      <w:suff w:val="tab"/>
      <w:lvlText w:val="%1.%2.%3."/>
      <w:lvlJc w:val="left"/>
      <w:pPr>
        <w:pStyle w:val="933"/>
        <w:ind w:left="425" w:hanging="425"/>
        <w:tabs>
          <w:tab w:val="num" w:pos="425" w:leader="none"/>
        </w:tabs>
      </w:pPr>
    </w:lvl>
    <w:lvl w:ilvl="3">
      <w:start w:val="1"/>
      <w:numFmt w:val="decimal"/>
      <w:isLgl w:val="false"/>
      <w:suff w:val="tab"/>
      <w:lvlText w:val="%1.%2.%3.%4."/>
      <w:lvlJc w:val="left"/>
      <w:pPr>
        <w:pStyle w:val="933"/>
        <w:ind w:left="851" w:hanging="851"/>
        <w:tabs>
          <w:tab w:val="num" w:pos="851" w:leader="none"/>
        </w:tabs>
      </w:pPr>
    </w:lvl>
    <w:lvl w:ilvl="4">
      <w:start w:val="1"/>
      <w:numFmt w:val="decimal"/>
      <w:isLgl w:val="false"/>
      <w:suff w:val="tab"/>
      <w:lvlText w:val="%1.%2.%3.%4.%5."/>
      <w:lvlJc w:val="left"/>
      <w:pPr>
        <w:pStyle w:val="933"/>
        <w:ind w:left="992" w:hanging="992"/>
        <w:tabs>
          <w:tab w:val="num" w:pos="992" w:leader="none"/>
        </w:tabs>
      </w:pPr>
    </w:lvl>
    <w:lvl w:ilvl="5">
      <w:start w:val="1"/>
      <w:numFmt w:val="decimal"/>
      <w:isLgl w:val="false"/>
      <w:suff w:val="tab"/>
      <w:lvlText w:val="%1.%2.%3.%4.%5.%6."/>
      <w:lvlJc w:val="left"/>
      <w:pPr>
        <w:pStyle w:val="933"/>
        <w:ind w:left="1134" w:hanging="1134"/>
        <w:tabs>
          <w:tab w:val="num" w:pos="1134" w:leader="none"/>
        </w:tabs>
      </w:pPr>
    </w:lvl>
    <w:lvl w:ilvl="6">
      <w:start w:val="1"/>
      <w:numFmt w:val="decimal"/>
      <w:isLgl w:val="false"/>
      <w:suff w:val="tab"/>
      <w:lvlText w:val="%1.%2.%3.%4.%5.%6.%7."/>
      <w:lvlJc w:val="left"/>
      <w:pPr>
        <w:pStyle w:val="933"/>
        <w:ind w:left="1276" w:hanging="1276"/>
        <w:tabs>
          <w:tab w:val="num" w:pos="1276" w:leader="none"/>
        </w:tabs>
      </w:pPr>
    </w:lvl>
    <w:lvl w:ilvl="7">
      <w:start w:val="1"/>
      <w:numFmt w:val="decimal"/>
      <w:isLgl w:val="false"/>
      <w:suff w:val="tab"/>
      <w:lvlText w:val="%1.%2.%3.%4.%5.%6.%7.%8."/>
      <w:lvlJc w:val="left"/>
      <w:pPr>
        <w:pStyle w:val="933"/>
        <w:ind w:left="1418" w:hanging="1418"/>
        <w:tabs>
          <w:tab w:val="num" w:pos="1418" w:leader="none"/>
        </w:tabs>
      </w:pPr>
    </w:lvl>
    <w:lvl w:ilvl="8">
      <w:start w:val="1"/>
      <w:numFmt w:val="decimal"/>
      <w:isLgl w:val="false"/>
      <w:suff w:val="tab"/>
      <w:lvlText w:val="%1.%2.%3.%4.%5.%6.%7.%8.%9."/>
      <w:lvlJc w:val="left"/>
      <w:pPr>
        <w:pStyle w:val="933"/>
        <w:ind w:left="1559" w:hanging="1559"/>
        <w:tabs>
          <w:tab w:val="num" w:pos="1559" w:leader="none"/>
        </w:tabs>
      </w:pPr>
    </w:lvl>
  </w:abstractNum>
  <w:abstractNum w:abstractNumId="7">
    <w:multiLevelType w:val="hybridMultilevel"/>
    <w:lvl w:ilvl="0">
      <w:start w:val="1"/>
      <w:numFmt w:val="decimal"/>
      <w:isLgl w:val="false"/>
      <w:suff w:val="tab"/>
      <w:lvlText w:val="%1."/>
      <w:lvlJc w:val="left"/>
      <w:pPr>
        <w:pStyle w:val="933"/>
        <w:ind w:left="425" w:hanging="425"/>
        <w:tabs>
          <w:tab w:val="num" w:pos="425" w:leader="none"/>
        </w:tabs>
      </w:pPr>
    </w:lvl>
    <w:lvl w:ilvl="1">
      <w:start w:val="1"/>
      <w:numFmt w:val="decimal"/>
      <w:pStyle w:val="1004"/>
      <w:isLgl w:val="false"/>
      <w:suff w:val="tab"/>
      <w:lvlText w:val="%1.%2"/>
      <w:lvlJc w:val="left"/>
      <w:pPr>
        <w:pStyle w:val="933"/>
        <w:ind w:left="567" w:hanging="567"/>
        <w:tabs>
          <w:tab w:val="num" w:pos="567" w:leader="none"/>
        </w:tabs>
      </w:pPr>
    </w:lvl>
    <w:lvl w:ilvl="2">
      <w:start w:val="1"/>
      <w:numFmt w:val="decimal"/>
      <w:isLgl w:val="false"/>
      <w:suff w:val="tab"/>
      <w:lvlText w:val="%1.%2.%3."/>
      <w:lvlJc w:val="left"/>
      <w:pPr>
        <w:pStyle w:val="933"/>
        <w:ind w:left="709" w:hanging="709"/>
        <w:tabs>
          <w:tab w:val="num" w:pos="709" w:leader="none"/>
        </w:tabs>
      </w:pPr>
    </w:lvl>
    <w:lvl w:ilvl="3">
      <w:start w:val="1"/>
      <w:numFmt w:val="decimal"/>
      <w:isLgl w:val="false"/>
      <w:suff w:val="tab"/>
      <w:lvlText w:val="%1.%2.%3.%4."/>
      <w:lvlJc w:val="left"/>
      <w:pPr>
        <w:pStyle w:val="933"/>
        <w:ind w:left="851" w:hanging="851"/>
        <w:tabs>
          <w:tab w:val="num" w:pos="851" w:leader="none"/>
        </w:tabs>
      </w:pPr>
    </w:lvl>
    <w:lvl w:ilvl="4">
      <w:start w:val="1"/>
      <w:numFmt w:val="decimal"/>
      <w:isLgl w:val="false"/>
      <w:suff w:val="tab"/>
      <w:lvlText w:val="%1.%2.%3.%4.%5."/>
      <w:lvlJc w:val="left"/>
      <w:pPr>
        <w:pStyle w:val="933"/>
        <w:ind w:left="992" w:hanging="992"/>
        <w:tabs>
          <w:tab w:val="num" w:pos="992" w:leader="none"/>
        </w:tabs>
      </w:pPr>
    </w:lvl>
    <w:lvl w:ilvl="5">
      <w:start w:val="1"/>
      <w:numFmt w:val="decimal"/>
      <w:isLgl w:val="false"/>
      <w:suff w:val="tab"/>
      <w:lvlText w:val="%1.%2.%3.%4.%5.%6."/>
      <w:lvlJc w:val="left"/>
      <w:pPr>
        <w:pStyle w:val="933"/>
        <w:ind w:left="1134" w:hanging="1134"/>
        <w:tabs>
          <w:tab w:val="num" w:pos="1134" w:leader="none"/>
        </w:tabs>
      </w:pPr>
    </w:lvl>
    <w:lvl w:ilvl="6">
      <w:start w:val="1"/>
      <w:numFmt w:val="decimal"/>
      <w:isLgl w:val="false"/>
      <w:suff w:val="tab"/>
      <w:lvlText w:val="%1.%2.%3.%4.%5.%6.%7."/>
      <w:lvlJc w:val="left"/>
      <w:pPr>
        <w:pStyle w:val="933"/>
        <w:ind w:left="1276" w:hanging="1276"/>
        <w:tabs>
          <w:tab w:val="num" w:pos="1276" w:leader="none"/>
        </w:tabs>
      </w:pPr>
    </w:lvl>
    <w:lvl w:ilvl="7">
      <w:start w:val="1"/>
      <w:numFmt w:val="decimal"/>
      <w:isLgl w:val="false"/>
      <w:suff w:val="tab"/>
      <w:lvlText w:val="%1.%2.%3.%4.%5.%6.%7.%8."/>
      <w:lvlJc w:val="left"/>
      <w:pPr>
        <w:pStyle w:val="933"/>
        <w:ind w:left="1418" w:hanging="1418"/>
        <w:tabs>
          <w:tab w:val="num" w:pos="1418" w:leader="none"/>
        </w:tabs>
      </w:pPr>
    </w:lvl>
    <w:lvl w:ilvl="8">
      <w:start w:val="1"/>
      <w:numFmt w:val="decimal"/>
      <w:isLgl w:val="false"/>
      <w:suff w:val="tab"/>
      <w:lvlText w:val="%1.%2.%3.%4.%5.%6.%7.%8.%9."/>
      <w:lvlJc w:val="left"/>
      <w:pPr>
        <w:pStyle w:val="933"/>
        <w:ind w:left="1559" w:hanging="1559"/>
        <w:tabs>
          <w:tab w:val="num" w:pos="1559" w:leader="none"/>
        </w:tabs>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3"/>
    <w:next w:val="933"/>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3"/>
    <w:next w:val="933"/>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3"/>
    <w:next w:val="933"/>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3"/>
    <w:next w:val="933"/>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3"/>
    <w:next w:val="933"/>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3"/>
    <w:next w:val="933"/>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3"/>
    <w:next w:val="933"/>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3"/>
    <w:next w:val="933"/>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3"/>
    <w:next w:val="933"/>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33"/>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2"/>
      <w:lang w:val="en-US" w:eastAsia="zh-CN" w:bidi="ar-SA"/>
    </w:rPr>
  </w:style>
  <w:style w:type="paragraph" w:styleId="934">
    <w:name w:val="标题 1"/>
    <w:basedOn w:val="933"/>
    <w:next w:val="933"/>
    <w:link w:val="941"/>
    <w:uiPriority w:val="9"/>
    <w:qFormat/>
    <w:pPr>
      <w:keepLines/>
      <w:keepNext/>
      <w:spacing w:before="340" w:after="330" w:line="578" w:lineRule="atLeast"/>
      <w:outlineLvl w:val="0"/>
    </w:pPr>
    <w:rPr>
      <w:b/>
      <w:bCs/>
      <w:sz w:val="44"/>
      <w:szCs w:val="44"/>
    </w:rPr>
  </w:style>
  <w:style w:type="paragraph" w:styleId="935">
    <w:name w:val="标题 2"/>
    <w:basedOn w:val="933"/>
    <w:next w:val="933"/>
    <w:link w:val="942"/>
    <w:uiPriority w:val="9"/>
    <w:qFormat/>
    <w:pPr>
      <w:jc w:val="center"/>
      <w:keepLines/>
      <w:keepNext/>
      <w:spacing w:before="260" w:after="260" w:line="416" w:lineRule="auto"/>
      <w:outlineLvl w:val="1"/>
    </w:pPr>
    <w:rPr>
      <w:rFonts w:ascii="幼圆" w:hAnsi="幼圆"/>
      <w:b/>
      <w:sz w:val="30"/>
      <w:szCs w:val="20"/>
    </w:rPr>
  </w:style>
  <w:style w:type="paragraph" w:styleId="936">
    <w:name w:val="标题 3"/>
    <w:basedOn w:val="933"/>
    <w:next w:val="933"/>
    <w:link w:val="943"/>
    <w:uiPriority w:val="9"/>
    <w:qFormat/>
    <w:pPr>
      <w:ind w:firstLine="1687"/>
      <w:keepLines/>
      <w:keepNext/>
      <w:spacing w:before="120" w:after="120" w:line="360" w:lineRule="auto"/>
      <w:outlineLvl w:val="2"/>
    </w:pPr>
    <w:rPr>
      <w:b/>
      <w:bCs/>
      <w:sz w:val="24"/>
      <w:szCs w:val="32"/>
    </w:rPr>
  </w:style>
  <w:style w:type="paragraph" w:styleId="937">
    <w:name w:val="标题 4"/>
    <w:basedOn w:val="933"/>
    <w:next w:val="933"/>
    <w:link w:val="933"/>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38">
    <w:name w:val="标题 7"/>
    <w:basedOn w:val="933"/>
    <w:next w:val="933"/>
    <w:link w:val="944"/>
    <w:uiPriority w:val="9"/>
    <w:qFormat/>
    <w:pPr>
      <w:keepLines/>
      <w:keepNext/>
      <w:spacing w:before="240" w:after="64" w:line="320" w:lineRule="atLeast"/>
      <w:outlineLvl w:val="6"/>
    </w:pPr>
    <w:rPr>
      <w:b/>
      <w:bCs/>
      <w:sz w:val="24"/>
      <w:szCs w:val="24"/>
    </w:rPr>
  </w:style>
  <w:style w:type="character" w:styleId="939">
    <w:name w:val="默认段落字体"/>
    <w:next w:val="939"/>
    <w:link w:val="933"/>
    <w:uiPriority w:val="1"/>
    <w:unhideWhenUsed/>
  </w:style>
  <w:style w:type="table" w:styleId="940">
    <w:name w:val="普通表格"/>
    <w:next w:val="940"/>
    <w:link w:val="933"/>
    <w:uiPriority w:val="99"/>
    <w:unhideWhenUsed/>
    <w:tblPr/>
  </w:style>
  <w:style w:type="character" w:styleId="941">
    <w:name w:val="标题 1 字符"/>
    <w:next w:val="941"/>
    <w:link w:val="934"/>
    <w:uiPriority w:val="9"/>
    <w:rPr>
      <w:b/>
      <w:bCs/>
      <w:sz w:val="44"/>
      <w:szCs w:val="44"/>
    </w:rPr>
  </w:style>
  <w:style w:type="character" w:styleId="942">
    <w:name w:val="标题 2 字符"/>
    <w:next w:val="942"/>
    <w:link w:val="935"/>
    <w:uiPriority w:val="9"/>
    <w:qFormat/>
    <w:rPr>
      <w:rFonts w:ascii="幼圆" w:hAnsi="幼圆" w:eastAsia="宋体" w:cs="Times New Roman"/>
      <w:b/>
      <w:sz w:val="30"/>
      <w:szCs w:val="20"/>
    </w:rPr>
  </w:style>
  <w:style w:type="character" w:styleId="943">
    <w:name w:val="标题 3 字符"/>
    <w:next w:val="943"/>
    <w:link w:val="936"/>
    <w:uiPriority w:val="9"/>
    <w:rPr>
      <w:rFonts w:ascii="Calibri" w:hAnsi="Calibri" w:eastAsia="宋体"/>
      <w:b/>
      <w:bCs/>
      <w:sz w:val="24"/>
      <w:szCs w:val="32"/>
    </w:rPr>
  </w:style>
  <w:style w:type="character" w:styleId="944">
    <w:name w:val="标题 7 字符"/>
    <w:next w:val="944"/>
    <w:link w:val="938"/>
    <w:uiPriority w:val="9"/>
    <w:semiHidden/>
    <w:rPr>
      <w:b/>
      <w:bCs/>
      <w:sz w:val="24"/>
      <w:szCs w:val="24"/>
    </w:rPr>
  </w:style>
  <w:style w:type="paragraph" w:styleId="945">
    <w:name w:val="列表 3"/>
    <w:basedOn w:val="933"/>
    <w:next w:val="945"/>
    <w:link w:val="933"/>
    <w:qFormat/>
    <w:pPr>
      <w:ind w:left="100" w:hanging="200"/>
      <w:spacing w:line="240" w:lineRule="auto"/>
    </w:pPr>
    <w:rPr>
      <w:rFonts w:ascii="Times New Roman" w:hAnsi="Times New Roman" w:eastAsia="宋体" w:cs="Times New Roman"/>
      <w:szCs w:val="21"/>
    </w:rPr>
  </w:style>
  <w:style w:type="paragraph" w:styleId="946">
    <w:name w:val="目录 7"/>
    <w:basedOn w:val="933"/>
    <w:next w:val="933"/>
    <w:link w:val="933"/>
    <w:uiPriority w:val="39"/>
    <w:unhideWhenUsed/>
    <w:pPr>
      <w:ind w:left="2520"/>
    </w:pPr>
    <w:rPr>
      <w:rFonts w:ascii="Calibri" w:hAnsi="Calibri" w:eastAsia="宋体" w:cs="Times New Roman"/>
    </w:rPr>
  </w:style>
  <w:style w:type="paragraph" w:styleId="947">
    <w:name w:val="正文缩进"/>
    <w:basedOn w:val="933"/>
    <w:next w:val="947"/>
    <w:link w:val="948"/>
    <w:qFormat/>
    <w:pPr>
      <w:ind w:firstLine="420"/>
      <w:spacing w:line="240" w:lineRule="auto"/>
    </w:pPr>
    <w:rPr>
      <w:rFonts w:ascii="Times New Roman" w:hAnsi="Times New Roman"/>
      <w:sz w:val="20"/>
      <w:szCs w:val="20"/>
    </w:rPr>
  </w:style>
  <w:style w:type="character" w:styleId="948">
    <w:name w:val="正文缩进 字符1"/>
    <w:next w:val="948"/>
    <w:link w:val="947"/>
    <w:qFormat/>
    <w:rPr>
      <w:rFonts w:ascii="Times New Roman" w:hAnsi="Times New Roman" w:eastAsia="宋体" w:cs="Times New Roman"/>
      <w:szCs w:val="20"/>
    </w:rPr>
  </w:style>
  <w:style w:type="paragraph" w:styleId="949">
    <w:name w:val="正文文本"/>
    <w:basedOn w:val="933"/>
    <w:next w:val="949"/>
    <w:link w:val="950"/>
    <w:qFormat/>
    <w:pPr>
      <w:spacing w:line="240" w:lineRule="auto"/>
    </w:pPr>
    <w:rPr>
      <w:rFonts w:ascii="楷体_GB2312" w:hAnsi="Arial" w:eastAsia="楷体_GB2312"/>
      <w:sz w:val="28"/>
      <w:szCs w:val="20"/>
    </w:rPr>
  </w:style>
  <w:style w:type="character" w:styleId="950">
    <w:name w:val="正文文本 字符"/>
    <w:next w:val="950"/>
    <w:link w:val="949"/>
    <w:qFormat/>
    <w:rPr>
      <w:rFonts w:ascii="楷体_GB2312" w:hAnsi="Arial" w:eastAsia="楷体_GB2312" w:cs="Times New Roman"/>
      <w:sz w:val="28"/>
      <w:szCs w:val="20"/>
    </w:rPr>
  </w:style>
  <w:style w:type="paragraph" w:styleId="951">
    <w:name w:val="正文文本缩进"/>
    <w:basedOn w:val="933"/>
    <w:next w:val="951"/>
    <w:link w:val="952"/>
    <w:uiPriority w:val="99"/>
    <w:unhideWhenUsed/>
    <w:pPr>
      <w:ind w:left="420"/>
      <w:spacing w:after="120"/>
    </w:pPr>
  </w:style>
  <w:style w:type="character" w:styleId="952">
    <w:name w:val="正文文本缩进 字符"/>
    <w:next w:val="952"/>
    <w:link w:val="951"/>
    <w:uiPriority w:val="99"/>
    <w:semiHidden/>
  </w:style>
  <w:style w:type="paragraph" w:styleId="953">
    <w:name w:val="列表接续"/>
    <w:basedOn w:val="933"/>
    <w:next w:val="953"/>
    <w:link w:val="933"/>
    <w:uiPriority w:val="99"/>
    <w:unhideWhenUsed/>
    <w:pPr>
      <w:contextualSpacing/>
      <w:ind w:left="420"/>
      <w:spacing w:after="120"/>
    </w:pPr>
  </w:style>
  <w:style w:type="paragraph" w:styleId="954">
    <w:name w:val="文本块"/>
    <w:basedOn w:val="933"/>
    <w:next w:val="954"/>
    <w:link w:val="933"/>
    <w:qFormat/>
    <w:pPr>
      <w:ind w:left="630" w:right="630"/>
      <w:jc w:val="center"/>
      <w:spacing w:line="240" w:lineRule="auto"/>
    </w:pPr>
    <w:rPr>
      <w:rFonts w:ascii="宋体" w:hAnsi="Times New Roman" w:eastAsia="宋体" w:cs="Times New Roman"/>
      <w:b/>
      <w:sz w:val="32"/>
      <w:szCs w:val="24"/>
    </w:rPr>
  </w:style>
  <w:style w:type="paragraph" w:styleId="955">
    <w:name w:val="目录 5"/>
    <w:basedOn w:val="933"/>
    <w:next w:val="933"/>
    <w:link w:val="933"/>
    <w:uiPriority w:val="39"/>
    <w:unhideWhenUsed/>
    <w:pPr>
      <w:ind w:left="1680"/>
    </w:pPr>
    <w:rPr>
      <w:rFonts w:ascii="Calibri" w:hAnsi="Calibri" w:eastAsia="宋体" w:cs="Times New Roman"/>
    </w:rPr>
  </w:style>
  <w:style w:type="paragraph" w:styleId="956">
    <w:name w:val="目录 3"/>
    <w:basedOn w:val="933"/>
    <w:next w:val="933"/>
    <w:link w:val="933"/>
    <w:uiPriority w:val="39"/>
    <w:qFormat/>
    <w:pPr>
      <w:ind w:left="420"/>
      <w:jc w:val="left"/>
      <w:spacing w:line="240" w:lineRule="auto"/>
    </w:pPr>
    <w:rPr>
      <w:rFonts w:ascii="Times New Roman" w:hAnsi="Times New Roman" w:eastAsia="宋体" w:cs="Times New Roman"/>
      <w:iCs/>
      <w:szCs w:val="24"/>
    </w:rPr>
  </w:style>
  <w:style w:type="paragraph" w:styleId="957">
    <w:name w:val="纯文本"/>
    <w:basedOn w:val="933"/>
    <w:next w:val="957"/>
    <w:link w:val="958"/>
    <w:qFormat/>
    <w:pPr>
      <w:spacing w:line="240" w:lineRule="auto"/>
    </w:pPr>
    <w:rPr>
      <w:rFonts w:ascii="宋体" w:hAnsi="Courier New"/>
      <w:sz w:val="20"/>
      <w:szCs w:val="21"/>
    </w:rPr>
  </w:style>
  <w:style w:type="character" w:styleId="958">
    <w:name w:val="纯文本 字符"/>
    <w:next w:val="958"/>
    <w:link w:val="957"/>
    <w:qFormat/>
    <w:rPr>
      <w:rFonts w:ascii="宋体" w:hAnsi="Courier New" w:cs="Courier New"/>
      <w:szCs w:val="21"/>
    </w:rPr>
  </w:style>
  <w:style w:type="paragraph" w:styleId="959">
    <w:name w:val="目录 8"/>
    <w:basedOn w:val="933"/>
    <w:next w:val="933"/>
    <w:link w:val="933"/>
    <w:uiPriority w:val="39"/>
    <w:unhideWhenUsed/>
    <w:pPr>
      <w:ind w:left="2940"/>
    </w:pPr>
    <w:rPr>
      <w:rFonts w:ascii="Calibri" w:hAnsi="Calibri" w:eastAsia="宋体" w:cs="Times New Roman"/>
    </w:rPr>
  </w:style>
  <w:style w:type="paragraph" w:styleId="960">
    <w:name w:val="日期"/>
    <w:basedOn w:val="933"/>
    <w:next w:val="933"/>
    <w:link w:val="961"/>
    <w:qFormat/>
    <w:pPr>
      <w:ind w:left="100"/>
      <w:spacing w:line="240" w:lineRule="auto"/>
    </w:pPr>
    <w:rPr>
      <w:rFonts w:ascii="仿宋_GB2312" w:hAnsi="Times New Roman" w:eastAsia="仿宋_GB2312"/>
      <w:b/>
      <w:sz w:val="36"/>
      <w:szCs w:val="24"/>
    </w:rPr>
  </w:style>
  <w:style w:type="character" w:styleId="961">
    <w:name w:val="日期 字符"/>
    <w:next w:val="961"/>
    <w:link w:val="960"/>
    <w:qFormat/>
    <w:rPr>
      <w:rFonts w:ascii="仿宋_GB2312" w:hAnsi="Times New Roman" w:eastAsia="仿宋_GB2312" w:cs="Times New Roman"/>
      <w:b/>
      <w:sz w:val="36"/>
      <w:szCs w:val="24"/>
    </w:rPr>
  </w:style>
  <w:style w:type="paragraph" w:styleId="962">
    <w:name w:val="批注框文本"/>
    <w:basedOn w:val="933"/>
    <w:next w:val="962"/>
    <w:link w:val="963"/>
    <w:uiPriority w:val="99"/>
    <w:unhideWhenUsed/>
    <w:pPr>
      <w:spacing w:line="240" w:lineRule="auto"/>
    </w:pPr>
    <w:rPr>
      <w:sz w:val="18"/>
      <w:szCs w:val="18"/>
    </w:rPr>
  </w:style>
  <w:style w:type="character" w:styleId="963">
    <w:name w:val="批注框文本 字符"/>
    <w:next w:val="963"/>
    <w:link w:val="962"/>
    <w:uiPriority w:val="99"/>
    <w:semiHidden/>
    <w:rPr>
      <w:sz w:val="18"/>
      <w:szCs w:val="18"/>
    </w:rPr>
  </w:style>
  <w:style w:type="paragraph" w:styleId="964">
    <w:name w:val="页脚"/>
    <w:basedOn w:val="933"/>
    <w:next w:val="964"/>
    <w:link w:val="965"/>
    <w:uiPriority w:val="99"/>
    <w:unhideWhenUsed/>
    <w:qFormat/>
    <w:pPr>
      <w:jc w:val="left"/>
      <w:spacing w:line="240" w:lineRule="atLeast"/>
      <w:tabs>
        <w:tab w:val="center" w:pos="4153" w:leader="none"/>
        <w:tab w:val="right" w:pos="8306" w:leader="none"/>
      </w:tabs>
    </w:pPr>
    <w:rPr>
      <w:sz w:val="18"/>
      <w:szCs w:val="18"/>
    </w:rPr>
  </w:style>
  <w:style w:type="character" w:styleId="965">
    <w:name w:val="页脚 字符"/>
    <w:next w:val="965"/>
    <w:link w:val="964"/>
    <w:uiPriority w:val="99"/>
    <w:rPr>
      <w:sz w:val="18"/>
      <w:szCs w:val="18"/>
    </w:rPr>
  </w:style>
  <w:style w:type="paragraph" w:styleId="966">
    <w:name w:val="页眉"/>
    <w:basedOn w:val="933"/>
    <w:next w:val="966"/>
    <w:link w:val="967"/>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67">
    <w:name w:val="页眉 字符"/>
    <w:next w:val="967"/>
    <w:link w:val="966"/>
    <w:uiPriority w:val="99"/>
    <w:rPr>
      <w:sz w:val="18"/>
      <w:szCs w:val="18"/>
    </w:rPr>
  </w:style>
  <w:style w:type="paragraph" w:styleId="968">
    <w:name w:val="目录 1"/>
    <w:basedOn w:val="933"/>
    <w:next w:val="933"/>
    <w:link w:val="933"/>
    <w:uiPriority w:val="39"/>
    <w:pPr>
      <w:jc w:val="left"/>
    </w:pPr>
    <w:rPr>
      <w:rFonts w:ascii="楷体_GB2312" w:hAnsi="Times New Roman" w:eastAsia="宋体" w:cs="Times New Roman"/>
      <w:b/>
      <w:bCs/>
      <w:caps/>
      <w:sz w:val="28"/>
      <w:szCs w:val="44"/>
    </w:rPr>
  </w:style>
  <w:style w:type="paragraph" w:styleId="969">
    <w:name w:val="目录 4"/>
    <w:basedOn w:val="933"/>
    <w:next w:val="933"/>
    <w:link w:val="933"/>
    <w:uiPriority w:val="39"/>
    <w:unhideWhenUsed/>
    <w:pPr>
      <w:ind w:left="1260"/>
    </w:pPr>
    <w:rPr>
      <w:rFonts w:ascii="Calibri" w:hAnsi="Calibri" w:eastAsia="宋体" w:cs="Times New Roman"/>
    </w:rPr>
  </w:style>
  <w:style w:type="paragraph" w:styleId="970">
    <w:name w:val="目录 6"/>
    <w:basedOn w:val="933"/>
    <w:next w:val="933"/>
    <w:link w:val="933"/>
    <w:uiPriority w:val="39"/>
    <w:unhideWhenUsed/>
    <w:pPr>
      <w:ind w:left="2100"/>
    </w:pPr>
    <w:rPr>
      <w:rFonts w:ascii="Calibri" w:hAnsi="Calibri" w:eastAsia="宋体" w:cs="Times New Roman"/>
    </w:rPr>
  </w:style>
  <w:style w:type="paragraph" w:styleId="971">
    <w:name w:val="正文文本缩进 3"/>
    <w:basedOn w:val="933"/>
    <w:next w:val="971"/>
    <w:link w:val="972"/>
    <w:uiPriority w:val="99"/>
    <w:unhideWhenUsed/>
    <w:pPr>
      <w:ind w:left="420"/>
      <w:spacing w:after="120"/>
    </w:pPr>
    <w:rPr>
      <w:sz w:val="16"/>
      <w:szCs w:val="16"/>
    </w:rPr>
  </w:style>
  <w:style w:type="character" w:styleId="972">
    <w:name w:val="正文文本缩进 3 字符"/>
    <w:next w:val="972"/>
    <w:link w:val="971"/>
    <w:uiPriority w:val="99"/>
    <w:semiHidden/>
    <w:rPr>
      <w:sz w:val="16"/>
      <w:szCs w:val="16"/>
    </w:rPr>
  </w:style>
  <w:style w:type="paragraph" w:styleId="973">
    <w:name w:val="目录 2"/>
    <w:basedOn w:val="933"/>
    <w:next w:val="933"/>
    <w:link w:val="933"/>
    <w:uiPriority w:val="39"/>
    <w:unhideWhenUsed/>
    <w:pPr>
      <w:ind w:left="420"/>
    </w:pPr>
  </w:style>
  <w:style w:type="paragraph" w:styleId="974">
    <w:name w:val="目录 9"/>
    <w:basedOn w:val="933"/>
    <w:next w:val="933"/>
    <w:link w:val="933"/>
    <w:uiPriority w:val="39"/>
    <w:unhideWhenUsed/>
    <w:pPr>
      <w:ind w:left="3360"/>
    </w:pPr>
    <w:rPr>
      <w:rFonts w:ascii="Calibri" w:hAnsi="Calibri" w:eastAsia="宋体" w:cs="Times New Roman"/>
    </w:rPr>
  </w:style>
  <w:style w:type="paragraph" w:styleId="975">
    <w:name w:val="普通(网站)"/>
    <w:basedOn w:val="933"/>
    <w:next w:val="975"/>
    <w:link w:val="976"/>
    <w:qFormat/>
    <w:pPr>
      <w:jc w:val="left"/>
      <w:spacing w:before="100" w:beforeAutospacing="1" w:after="100" w:afterAutospacing="1" w:line="240" w:lineRule="auto"/>
      <w:widowControl/>
    </w:pPr>
    <w:rPr>
      <w:rFonts w:ascii="宋体" w:hAnsi="宋体"/>
      <w:color w:val="000000"/>
      <w:sz w:val="24"/>
      <w:szCs w:val="24"/>
    </w:rPr>
  </w:style>
  <w:style w:type="character" w:styleId="976">
    <w:name w:val="普通(网站) 字符"/>
    <w:next w:val="976"/>
    <w:link w:val="975"/>
    <w:rPr>
      <w:rFonts w:ascii="宋体" w:hAnsi="宋体" w:eastAsia="宋体" w:cs="宋体"/>
      <w:color w:val="000000"/>
      <w:sz w:val="24"/>
      <w:szCs w:val="24"/>
    </w:rPr>
  </w:style>
  <w:style w:type="table" w:styleId="977">
    <w:name w:val="网格型"/>
    <w:basedOn w:val="940"/>
    <w:next w:val="977"/>
    <w:link w:val="933"/>
    <w:uiPriority w:val="59"/>
    <w:pPr>
      <w:spacing w:line="240" w:lineRule="auto"/>
    </w:pPr>
    <w:tblPr/>
  </w:style>
  <w:style w:type="character" w:styleId="978">
    <w:name w:val="页码"/>
    <w:next w:val="978"/>
    <w:link w:val="933"/>
    <w:qFormat/>
  </w:style>
  <w:style w:type="character" w:styleId="979">
    <w:name w:val="超链接"/>
    <w:next w:val="979"/>
    <w:link w:val="933"/>
    <w:uiPriority w:val="99"/>
    <w:qFormat/>
    <w:rPr>
      <w:color w:val="0000ff"/>
      <w:u w:val="single"/>
    </w:rPr>
  </w:style>
  <w:style w:type="paragraph" w:styleId="980">
    <w:name w:val="AONormal"/>
    <w:next w:val="980"/>
    <w:link w:val="933"/>
    <w:qFormat/>
    <w:pPr>
      <w:ind w:firstLine="440"/>
      <w:spacing w:after="160" w:line="400" w:lineRule="exact"/>
    </w:pPr>
    <w:rPr>
      <w:rFonts w:ascii="华文楷体" w:hAnsi="华文楷体" w:eastAsia="华文楷体" w:cs="华文楷体"/>
      <w:sz w:val="22"/>
      <w:szCs w:val="21"/>
      <w:lang w:val="en-US" w:eastAsia="zh-CN" w:bidi="ar-SA"/>
    </w:rPr>
  </w:style>
  <w:style w:type="character" w:styleId="981">
    <w:name w:val="超链接1"/>
    <w:next w:val="981"/>
    <w:link w:val="933"/>
    <w:uiPriority w:val="99"/>
    <w:qFormat/>
    <w:rPr>
      <w:sz w:val="21"/>
      <w:szCs w:val="22"/>
      <w:lang w:val="en-US" w:eastAsia="zh-CN" w:bidi="ar-SA"/>
    </w:rPr>
  </w:style>
  <w:style w:type="character" w:styleId="982">
    <w:name w:val="正文缩进 字符_1"/>
    <w:next w:val="982"/>
    <w:link w:val="983"/>
    <w:qFormat/>
    <w:rPr>
      <w:rFonts w:ascii="楷体" w:hAnsi="Tms Rmn" w:eastAsia="楷体"/>
      <w:b/>
      <w:sz w:val="32"/>
    </w:rPr>
  </w:style>
  <w:style w:type="paragraph" w:styleId="983">
    <w:name w:val="Normal Indent_1"/>
    <w:basedOn w:val="984"/>
    <w:next w:val="983"/>
    <w:link w:val="982"/>
    <w:qFormat/>
    <w:pPr>
      <w:ind w:firstLine="420"/>
      <w:jc w:val="left"/>
    </w:pPr>
    <w:rPr>
      <w:rFonts w:ascii="楷体" w:hAnsi="Tms Rmn" w:eastAsia="楷体"/>
      <w:b/>
      <w:sz w:val="32"/>
      <w:szCs w:val="20"/>
    </w:rPr>
  </w:style>
  <w:style w:type="paragraph" w:styleId="984">
    <w:name w:val="Normal_34"/>
    <w:next w:val="984"/>
    <w:link w:val="933"/>
    <w:qFormat/>
    <w:pPr>
      <w:jc w:val="both"/>
      <w:widowControl w:val="off"/>
    </w:pPr>
    <w:rPr>
      <w:sz w:val="21"/>
      <w:szCs w:val="22"/>
      <w:lang w:bidi="ar-SA"/>
    </w:rPr>
  </w:style>
  <w:style w:type="character" w:styleId="985">
    <w:name w:val="titlebody"/>
    <w:next w:val="985"/>
    <w:link w:val="933"/>
    <w:rPr>
      <w:rFonts w:ascii="宋体" w:hAnsi="宋体" w:eastAsia="宋体" w:cs="宋体"/>
      <w:b/>
      <w:bCs/>
      <w:color w:val="000000"/>
      <w:sz w:val="24"/>
      <w:szCs w:val="24"/>
    </w:rPr>
  </w:style>
  <w:style w:type="character" w:styleId="986">
    <w:name w:val="正文缩进 字符"/>
    <w:next w:val="986"/>
    <w:link w:val="987"/>
    <w:qFormat/>
    <w:rPr>
      <w:rFonts w:ascii="楷体" w:hAnsi="Tms Rmn" w:eastAsia="楷体"/>
      <w:b/>
      <w:sz w:val="32"/>
    </w:rPr>
  </w:style>
  <w:style w:type="paragraph" w:styleId="987">
    <w:name w:val="Normal Indent"/>
    <w:basedOn w:val="988"/>
    <w:next w:val="987"/>
    <w:link w:val="986"/>
    <w:qFormat/>
    <w:pPr>
      <w:ind w:firstLine="420"/>
      <w:jc w:val="left"/>
    </w:pPr>
    <w:rPr>
      <w:rFonts w:ascii="楷体" w:hAnsi="Tms Rmn" w:eastAsia="楷体"/>
      <w:b/>
      <w:sz w:val="32"/>
      <w:szCs w:val="20"/>
    </w:rPr>
  </w:style>
  <w:style w:type="paragraph" w:styleId="988">
    <w:name w:val="Normal_9"/>
    <w:next w:val="988"/>
    <w:link w:val="933"/>
    <w:qFormat/>
    <w:pPr>
      <w:jc w:val="both"/>
      <w:widowControl w:val="off"/>
    </w:pPr>
    <w:rPr>
      <w:sz w:val="21"/>
      <w:szCs w:val="22"/>
      <w:lang w:bidi="ar-SA"/>
    </w:rPr>
  </w:style>
  <w:style w:type="character" w:styleId="989">
    <w:name w:val="正文缩进 Char_0"/>
    <w:next w:val="989"/>
    <w:link w:val="990"/>
    <w:qFormat/>
    <w:rPr>
      <w:rFonts w:ascii="楷体" w:hAnsi="Tms Rmn" w:eastAsia="楷体"/>
      <w:b/>
      <w:sz w:val="32"/>
    </w:rPr>
  </w:style>
  <w:style w:type="paragraph" w:styleId="990">
    <w:name w:val="Normal Indent_2"/>
    <w:basedOn w:val="991"/>
    <w:next w:val="990"/>
    <w:link w:val="989"/>
    <w:qFormat/>
    <w:pPr>
      <w:ind w:firstLine="420"/>
      <w:jc w:val="left"/>
    </w:pPr>
    <w:rPr>
      <w:rFonts w:ascii="楷体" w:hAnsi="Tms Rmn" w:eastAsia="楷体"/>
      <w:b/>
      <w:sz w:val="32"/>
      <w:szCs w:val="20"/>
    </w:rPr>
  </w:style>
  <w:style w:type="paragraph" w:styleId="991">
    <w:name w:val="Normal_39"/>
    <w:next w:val="991"/>
    <w:link w:val="933"/>
    <w:qFormat/>
    <w:pPr>
      <w:jc w:val="both"/>
      <w:widowControl w:val="off"/>
    </w:pPr>
    <w:rPr>
      <w:sz w:val="21"/>
      <w:szCs w:val="22"/>
      <w:lang w:val="en-US" w:eastAsia="zh-CN" w:bidi="ar-SA"/>
    </w:rPr>
  </w:style>
  <w:style w:type="character" w:styleId="992">
    <w:name w:val="正文文本 Char_0"/>
    <w:next w:val="992"/>
    <w:link w:val="993"/>
    <w:qFormat/>
    <w:rPr>
      <w:rFonts w:ascii="Times New Roman" w:hAnsi="Times New Roman"/>
      <w:b/>
      <w:bCs/>
      <w:sz w:val="21"/>
      <w:szCs w:val="24"/>
    </w:rPr>
  </w:style>
  <w:style w:type="paragraph" w:styleId="993">
    <w:name w:val="Body Text"/>
    <w:basedOn w:val="991"/>
    <w:next w:val="993"/>
    <w:link w:val="992"/>
    <w:qFormat/>
    <w:pPr>
      <w:spacing w:line="360" w:lineRule="auto"/>
    </w:pPr>
    <w:rPr>
      <w:rFonts w:ascii="Times New Roman" w:hAnsi="Times New Roman"/>
      <w:b/>
      <w:bCs/>
      <w:szCs w:val="24"/>
    </w:rPr>
  </w:style>
  <w:style w:type="character" w:styleId="994">
    <w:name w:val="纯文本 Char"/>
    <w:next w:val="994"/>
    <w:link w:val="933"/>
    <w:uiPriority w:val="99"/>
    <w:semiHidden/>
    <w:rPr>
      <w:rFonts w:ascii="宋体" w:hAnsi="Courier New" w:eastAsia="宋体" w:cs="Courier New"/>
      <w:szCs w:val="21"/>
    </w:rPr>
  </w:style>
  <w:style w:type="character" w:styleId="995">
    <w:name w:val="正文缩进 字符_0"/>
    <w:next w:val="995"/>
    <w:link w:val="996"/>
    <w:qFormat/>
    <w:rPr>
      <w:rFonts w:ascii="楷体" w:hAnsi="Tms Rmn" w:eastAsia="楷体"/>
      <w:b/>
      <w:sz w:val="32"/>
    </w:rPr>
  </w:style>
  <w:style w:type="paragraph" w:styleId="996">
    <w:name w:val="Normal Indent_0"/>
    <w:basedOn w:val="997"/>
    <w:next w:val="996"/>
    <w:link w:val="995"/>
    <w:qFormat/>
    <w:pPr>
      <w:ind w:firstLine="420"/>
      <w:jc w:val="left"/>
    </w:pPr>
    <w:rPr>
      <w:rFonts w:ascii="楷体" w:hAnsi="Tms Rmn" w:eastAsia="楷体"/>
      <w:b/>
      <w:sz w:val="32"/>
      <w:szCs w:val="20"/>
    </w:rPr>
  </w:style>
  <w:style w:type="paragraph" w:styleId="997">
    <w:name w:val="Normal_32"/>
    <w:next w:val="997"/>
    <w:link w:val="933"/>
    <w:qFormat/>
    <w:pPr>
      <w:jc w:val="both"/>
      <w:widowControl w:val="off"/>
    </w:pPr>
    <w:rPr>
      <w:sz w:val="21"/>
      <w:szCs w:val="22"/>
      <w:lang w:bidi="ar-SA"/>
    </w:rPr>
  </w:style>
  <w:style w:type="character" w:styleId="998">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998"/>
    <w:link w:val="933"/>
    <w:qFormat/>
    <w:rPr>
      <w:rFonts w:ascii="Times New Roman" w:hAnsi="Times New Roman" w:eastAsia="宋体" w:cs="Times New Roman"/>
      <w:szCs w:val="24"/>
    </w:rPr>
  </w:style>
  <w:style w:type="character" w:styleId="999">
    <w:name w:val="p141"/>
    <w:next w:val="999"/>
    <w:link w:val="933"/>
    <w:rPr>
      <w:rFonts w:ascii="Calibri" w:hAnsi="Calibri" w:eastAsia="宋体" w:cs="宋体"/>
      <w:sz w:val="21"/>
      <w:szCs w:val="21"/>
      <w:lang w:val="en-US" w:eastAsia="zh-CN" w:bidi="ar-SA"/>
    </w:rPr>
  </w:style>
  <w:style w:type="character" w:styleId="1000">
    <w:name w:val="htd0"/>
    <w:next w:val="1000"/>
    <w:link w:val="933"/>
    <w:qFormat/>
  </w:style>
  <w:style w:type="paragraph" w:styleId="1001">
    <w:name w:val="Normal_3_0"/>
    <w:next w:val="1001"/>
    <w:link w:val="933"/>
    <w:qFormat/>
    <w:rPr>
      <w:rFonts w:eastAsia="Times New Roman"/>
      <w:sz w:val="24"/>
      <w:szCs w:val="24"/>
      <w:lang w:bidi="ar-SA"/>
    </w:rPr>
  </w:style>
  <w:style w:type="paragraph" w:styleId="1002">
    <w:name w:val="Normal_21"/>
    <w:next w:val="1002"/>
    <w:link w:val="933"/>
    <w:qFormat/>
    <w:pPr>
      <w:jc w:val="both"/>
      <w:widowControl w:val="off"/>
    </w:pPr>
    <w:rPr>
      <w:sz w:val="21"/>
      <w:szCs w:val="22"/>
      <w:lang w:val="en-US" w:eastAsia="zh-CN" w:bidi="ar-SA"/>
    </w:rPr>
  </w:style>
  <w:style w:type="paragraph" w:styleId="1003">
    <w:name w:val="正文_0_0"/>
    <w:next w:val="1003"/>
    <w:link w:val="933"/>
    <w:qFormat/>
    <w:pPr>
      <w:jc w:val="both"/>
      <w:widowControl w:val="off"/>
    </w:pPr>
    <w:rPr>
      <w:sz w:val="21"/>
      <w:szCs w:val="22"/>
      <w:lang w:val="en-US" w:eastAsia="zh-CN" w:bidi="ar-SA"/>
    </w:rPr>
  </w:style>
  <w:style w:type="paragraph" w:styleId="1004">
    <w:name w:val="样式1"/>
    <w:basedOn w:val="933"/>
    <w:next w:val="1004"/>
    <w:link w:val="933"/>
    <w:pPr>
      <w:numPr>
        <w:ilvl w:val="1"/>
        <w:numId w:val="1"/>
      </w:numPr>
      <w:spacing w:line="240" w:lineRule="auto"/>
      <w:tabs>
        <w:tab w:val="left" w:pos="567" w:leader="none"/>
      </w:tabs>
    </w:pPr>
    <w:rPr>
      <w:rFonts w:ascii="宋体" w:hAnsi="宋体" w:eastAsia="宋体" w:cs="Times New Roman"/>
      <w:szCs w:val="21"/>
    </w:rPr>
  </w:style>
  <w:style w:type="paragraph" w:styleId="1005">
    <w:name w:val="Normal_0_0"/>
    <w:next w:val="1005"/>
    <w:link w:val="933"/>
    <w:qFormat/>
    <w:rPr>
      <w:rFonts w:eastAsia="Times New Roman"/>
      <w:sz w:val="24"/>
      <w:szCs w:val="24"/>
      <w:lang w:bidi="ar-SA"/>
    </w:rPr>
  </w:style>
  <w:style w:type="paragraph" w:styleId="1006">
    <w:name w:val="Normal_20"/>
    <w:next w:val="1006"/>
    <w:link w:val="933"/>
    <w:qFormat/>
    <w:rPr>
      <w:rFonts w:eastAsia="Times New Roman"/>
      <w:sz w:val="24"/>
      <w:szCs w:val="24"/>
      <w:lang w:bidi="ar-SA"/>
    </w:rPr>
  </w:style>
  <w:style w:type="paragraph" w:styleId="1007">
    <w:name w:val="Char"/>
    <w:basedOn w:val="933"/>
    <w:next w:val="1007"/>
    <w:link w:val="933"/>
    <w:pPr>
      <w:ind w:firstLine="200"/>
      <w:spacing w:line="240" w:lineRule="auto"/>
      <w:tabs>
        <w:tab w:val="left" w:pos="360" w:leader="none"/>
      </w:tabs>
    </w:pPr>
    <w:rPr>
      <w:rFonts w:ascii="Times New Roman" w:hAnsi="Times New Roman" w:eastAsia="宋体" w:cs="Times New Roman"/>
      <w:sz w:val="28"/>
      <w:szCs w:val="30"/>
    </w:rPr>
  </w:style>
  <w:style w:type="paragraph" w:styleId="1008">
    <w:name w:val="Normal_38"/>
    <w:next w:val="1008"/>
    <w:link w:val="933"/>
    <w:qFormat/>
    <w:rPr>
      <w:rFonts w:eastAsia="Times New Roman"/>
      <w:sz w:val="24"/>
      <w:szCs w:val="24"/>
      <w:lang w:bidi="ar-SA"/>
    </w:rPr>
  </w:style>
  <w:style w:type="paragraph" w:styleId="1009">
    <w:name w:val="Normal_14"/>
    <w:next w:val="1009"/>
    <w:link w:val="933"/>
    <w:qFormat/>
    <w:rPr>
      <w:rFonts w:eastAsia="Times New Roman"/>
      <w:sz w:val="24"/>
      <w:szCs w:val="24"/>
      <w:lang w:bidi="ar-SA"/>
    </w:rPr>
  </w:style>
  <w:style w:type="paragraph" w:styleId="1010">
    <w:name w:val="Normal_19"/>
    <w:next w:val="1010"/>
    <w:link w:val="933"/>
    <w:qFormat/>
    <w:rPr>
      <w:rFonts w:eastAsia="Times New Roman"/>
      <w:sz w:val="24"/>
      <w:szCs w:val="24"/>
      <w:lang w:bidi="ar-SA"/>
    </w:rPr>
  </w:style>
  <w:style w:type="paragraph" w:styleId="1011">
    <w:name w:val="样式 宋体 五号 两端对齐 行距: 单倍行距"/>
    <w:basedOn w:val="933"/>
    <w:next w:val="1011"/>
    <w:link w:val="933"/>
    <w:pPr>
      <w:numPr>
        <w:ilvl w:val="0"/>
        <w:numId w:val="2"/>
      </w:numPr>
      <w:ind w:left="0" w:firstLine="0"/>
      <w:spacing w:line="240" w:lineRule="auto"/>
      <w:tabs>
        <w:tab w:val="left" w:pos="709" w:leader="none"/>
      </w:tabs>
    </w:pPr>
    <w:rPr>
      <w:rFonts w:ascii="宋体" w:hAnsi="宋体" w:eastAsia="宋体" w:cs="宋体"/>
      <w:szCs w:val="20"/>
    </w:rPr>
  </w:style>
  <w:style w:type="paragraph" w:styleId="1012">
    <w:name w:val="Normal_27"/>
    <w:next w:val="1012"/>
    <w:link w:val="933"/>
    <w:qFormat/>
    <w:rPr>
      <w:rFonts w:eastAsia="Times New Roman"/>
      <w:sz w:val="24"/>
      <w:szCs w:val="24"/>
      <w:lang w:bidi="ar-SA"/>
    </w:rPr>
  </w:style>
  <w:style w:type="paragraph" w:styleId="1013">
    <w:name w:val="Normal_8"/>
    <w:next w:val="1013"/>
    <w:link w:val="933"/>
    <w:qFormat/>
    <w:rPr>
      <w:rFonts w:eastAsia="Times New Roman"/>
      <w:sz w:val="24"/>
      <w:szCs w:val="24"/>
      <w:lang w:bidi="ar-SA"/>
    </w:rPr>
  </w:style>
  <w:style w:type="paragraph" w:styleId="1014">
    <w:name w:val="Normal_5"/>
    <w:next w:val="1014"/>
    <w:link w:val="933"/>
    <w:qFormat/>
    <w:rPr>
      <w:rFonts w:eastAsia="Times New Roman"/>
      <w:sz w:val="24"/>
      <w:szCs w:val="24"/>
      <w:lang w:bidi="ar-SA"/>
    </w:rPr>
  </w:style>
  <w:style w:type="paragraph" w:styleId="1015">
    <w:name w:val="Normal_24"/>
    <w:next w:val="1015"/>
    <w:link w:val="933"/>
    <w:qFormat/>
    <w:rPr>
      <w:rFonts w:eastAsia="Times New Roman"/>
      <w:sz w:val="24"/>
      <w:szCs w:val="24"/>
      <w:lang w:bidi="ar-SA"/>
    </w:rPr>
  </w:style>
  <w:style w:type="paragraph" w:styleId="1016">
    <w:name w:val="Normal_4"/>
    <w:next w:val="1016"/>
    <w:link w:val="933"/>
    <w:qFormat/>
    <w:rPr>
      <w:rFonts w:eastAsia="Times New Roman"/>
      <w:sz w:val="24"/>
      <w:szCs w:val="24"/>
      <w:lang w:bidi="ar-SA"/>
    </w:rPr>
  </w:style>
  <w:style w:type="paragraph" w:styleId="1017">
    <w:name w:val="列表段落"/>
    <w:basedOn w:val="933"/>
    <w:next w:val="1017"/>
    <w:link w:val="933"/>
    <w:uiPriority w:val="34"/>
    <w:qFormat/>
    <w:pPr>
      <w:ind w:firstLine="420"/>
      <w:spacing w:line="240" w:lineRule="auto"/>
    </w:pPr>
    <w:rPr>
      <w:rFonts w:ascii="等线" w:hAnsi="等线" w:eastAsia="等线" w:cs="宋体"/>
    </w:rPr>
  </w:style>
  <w:style w:type="paragraph" w:styleId="1018">
    <w:name w:val="Normal_16"/>
    <w:next w:val="1018"/>
    <w:link w:val="933"/>
    <w:qFormat/>
    <w:rPr>
      <w:rFonts w:eastAsia="Times New Roman"/>
      <w:sz w:val="24"/>
      <w:szCs w:val="24"/>
      <w:lang w:bidi="ar-SA"/>
    </w:rPr>
  </w:style>
  <w:style w:type="paragraph" w:styleId="1019">
    <w:name w:val="Normal_4_0"/>
    <w:next w:val="1019"/>
    <w:link w:val="933"/>
    <w:qFormat/>
    <w:rPr>
      <w:rFonts w:eastAsia="Times New Roman"/>
      <w:sz w:val="24"/>
      <w:szCs w:val="24"/>
      <w:lang w:bidi="ar-SA"/>
    </w:rPr>
  </w:style>
  <w:style w:type="paragraph" w:styleId="1020">
    <w:name w:val="Normal_1"/>
    <w:next w:val="1020"/>
    <w:link w:val="933"/>
    <w:qFormat/>
    <w:rPr>
      <w:rFonts w:eastAsia="Times New Roman"/>
      <w:sz w:val="24"/>
      <w:szCs w:val="24"/>
      <w:lang w:bidi="ar-SA"/>
    </w:rPr>
  </w:style>
  <w:style w:type="paragraph" w:styleId="1021">
    <w:name w:val="附录1"/>
    <w:next w:val="1021"/>
    <w:link w:val="933"/>
    <w:qFormat/>
    <w:pPr>
      <w:numPr>
        <w:ilvl w:val="0"/>
        <w:numId w:val="3"/>
      </w:numPr>
      <w:spacing w:before="240" w:line="600" w:lineRule="atLeast"/>
      <w:tabs>
        <w:tab w:val="left" w:pos="907" w:leader="none"/>
      </w:tabs>
    </w:pPr>
    <w:rPr>
      <w:b/>
      <w:i/>
      <w:sz w:val="28"/>
      <w:lang w:val="en-US" w:eastAsia="zh-CN" w:bidi="ar-SA"/>
    </w:rPr>
  </w:style>
  <w:style w:type="paragraph" w:styleId="1022">
    <w:name w:val="Normal_36"/>
    <w:next w:val="1022"/>
    <w:link w:val="933"/>
    <w:qFormat/>
    <w:rPr>
      <w:rFonts w:eastAsia="Times New Roman"/>
      <w:sz w:val="24"/>
      <w:szCs w:val="24"/>
      <w:lang w:bidi="ar-SA"/>
    </w:rPr>
  </w:style>
  <w:style w:type="paragraph" w:styleId="1023">
    <w:name w:val="Andy_正文格式"/>
    <w:basedOn w:val="933"/>
    <w:next w:val="1023"/>
    <w:link w:val="933"/>
    <w:qFormat/>
    <w:pPr>
      <w:ind w:firstLine="560"/>
      <w:jc w:val="left"/>
      <w:spacing w:line="240" w:lineRule="auto"/>
    </w:pPr>
    <w:rPr>
      <w:rFonts w:ascii="仿宋_GB2312" w:hAnsi="Times New Roman" w:eastAsia="仿宋_GB2312" w:cs="Times New Roman"/>
      <w:sz w:val="28"/>
      <w:szCs w:val="28"/>
    </w:rPr>
  </w:style>
  <w:style w:type="paragraph" w:styleId="1024">
    <w:name w:val="列出段落1"/>
    <w:basedOn w:val="933"/>
    <w:next w:val="1024"/>
    <w:link w:val="933"/>
    <w:qFormat/>
    <w:pPr>
      <w:ind w:firstLine="420"/>
      <w:spacing w:line="240" w:lineRule="auto"/>
    </w:pPr>
    <w:rPr>
      <w:rFonts w:ascii="Times New Roman" w:hAnsi="Times New Roman" w:eastAsia="宋体" w:cs="Times New Roman"/>
      <w:szCs w:val="24"/>
    </w:rPr>
  </w:style>
  <w:style w:type="paragraph" w:styleId="1025">
    <w:name w:val="Normal_26"/>
    <w:next w:val="1025"/>
    <w:link w:val="933"/>
    <w:qFormat/>
    <w:rPr>
      <w:rFonts w:eastAsia="Times New Roman"/>
      <w:sz w:val="24"/>
      <w:szCs w:val="24"/>
      <w:lang w:bidi="ar-SA"/>
    </w:rPr>
  </w:style>
  <w:style w:type="paragraph" w:styleId="1026">
    <w:name w:val="Normal_33"/>
    <w:next w:val="1026"/>
    <w:link w:val="933"/>
    <w:qFormat/>
    <w:rPr>
      <w:rFonts w:eastAsia="Times New Roman"/>
      <w:sz w:val="24"/>
      <w:szCs w:val="24"/>
      <w:lang w:bidi="ar-SA"/>
    </w:rPr>
  </w:style>
  <w:style w:type="paragraph" w:styleId="1027">
    <w:name w:val="Normal_12"/>
    <w:next w:val="1027"/>
    <w:link w:val="933"/>
    <w:qFormat/>
    <w:rPr>
      <w:rFonts w:eastAsia="Times New Roman"/>
      <w:sz w:val="24"/>
      <w:szCs w:val="24"/>
      <w:lang w:bidi="ar-SA"/>
    </w:rPr>
  </w:style>
  <w:style w:type="paragraph" w:styleId="1028">
    <w:name w:val="Normal_2"/>
    <w:next w:val="1028"/>
    <w:link w:val="933"/>
    <w:qFormat/>
    <w:rPr>
      <w:rFonts w:eastAsia="Times New Roman"/>
      <w:sz w:val="24"/>
      <w:szCs w:val="24"/>
      <w:lang w:bidi="ar-SA"/>
    </w:rPr>
  </w:style>
  <w:style w:type="paragraph" w:styleId="1029">
    <w:name w:val="TOC 标题"/>
    <w:basedOn w:val="934"/>
    <w:next w:val="933"/>
    <w:link w:val="933"/>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30">
    <w:name w:val="Normal_25"/>
    <w:next w:val="1030"/>
    <w:link w:val="933"/>
    <w:qFormat/>
    <w:rPr>
      <w:rFonts w:eastAsia="Times New Roman"/>
      <w:sz w:val="24"/>
      <w:szCs w:val="24"/>
      <w:lang w:bidi="ar-SA"/>
    </w:rPr>
  </w:style>
  <w:style w:type="paragraph" w:styleId="1031">
    <w:name w:val="Normal_31"/>
    <w:next w:val="1031"/>
    <w:link w:val="933"/>
    <w:qFormat/>
    <w:rPr>
      <w:rFonts w:eastAsia="Times New Roman"/>
      <w:sz w:val="24"/>
      <w:szCs w:val="24"/>
      <w:lang w:bidi="ar-SA"/>
    </w:rPr>
  </w:style>
  <w:style w:type="paragraph" w:styleId="1032">
    <w:name w:val="正文_4"/>
    <w:next w:val="1032"/>
    <w:link w:val="933"/>
    <w:qFormat/>
    <w:pPr>
      <w:jc w:val="both"/>
      <w:widowControl w:val="off"/>
    </w:pPr>
    <w:rPr>
      <w:sz w:val="21"/>
      <w:szCs w:val="24"/>
      <w:lang w:val="en-US" w:eastAsia="zh-CN" w:bidi="ar-SA"/>
    </w:rPr>
  </w:style>
  <w:style w:type="paragraph" w:styleId="1033">
    <w:name w:val="Normal_37"/>
    <w:next w:val="1033"/>
    <w:link w:val="933"/>
    <w:qFormat/>
    <w:rPr>
      <w:rFonts w:eastAsia="Times New Roman"/>
      <w:sz w:val="24"/>
      <w:szCs w:val="24"/>
      <w:lang w:bidi="ar-SA"/>
    </w:rPr>
  </w:style>
  <w:style w:type="paragraph" w:styleId="1034">
    <w:name w:val="正文_11"/>
    <w:next w:val="1034"/>
    <w:link w:val="933"/>
    <w:qFormat/>
    <w:pPr>
      <w:jc w:val="both"/>
      <w:widowControl w:val="off"/>
    </w:pPr>
    <w:rPr>
      <w:sz w:val="21"/>
      <w:szCs w:val="22"/>
      <w:lang w:val="en-US" w:eastAsia="zh-CN" w:bidi="ar-SA"/>
    </w:rPr>
  </w:style>
  <w:style w:type="paragraph" w:styleId="1035">
    <w:name w:val="Normal_0"/>
    <w:next w:val="1035"/>
    <w:link w:val="933"/>
    <w:qFormat/>
    <w:rPr>
      <w:rFonts w:eastAsia="Times New Roman"/>
      <w:sz w:val="24"/>
      <w:szCs w:val="24"/>
      <w:lang w:bidi="ar-SA"/>
    </w:rPr>
  </w:style>
  <w:style w:type="paragraph" w:styleId="1036">
    <w:name w:val="Normal_22"/>
    <w:next w:val="1036"/>
    <w:link w:val="933"/>
    <w:qFormat/>
    <w:rPr>
      <w:rFonts w:eastAsia="Times New Roman"/>
      <w:sz w:val="24"/>
      <w:szCs w:val="24"/>
      <w:lang w:bidi="ar-SA"/>
    </w:rPr>
  </w:style>
  <w:style w:type="paragraph" w:styleId="1037">
    <w:name w:val="正文_10"/>
    <w:next w:val="1037"/>
    <w:link w:val="933"/>
    <w:qFormat/>
    <w:pPr>
      <w:jc w:val="both"/>
      <w:widowControl w:val="off"/>
    </w:pPr>
    <w:rPr>
      <w:sz w:val="21"/>
      <w:szCs w:val="22"/>
      <w:lang w:val="en-US" w:eastAsia="zh-CN" w:bidi="ar-SA"/>
    </w:rPr>
  </w:style>
  <w:style w:type="paragraph" w:styleId="1038">
    <w:name w:val="Normal_18"/>
    <w:next w:val="1038"/>
    <w:link w:val="933"/>
    <w:qFormat/>
    <w:rPr>
      <w:rFonts w:eastAsia="Times New Roman"/>
      <w:sz w:val="24"/>
      <w:szCs w:val="24"/>
      <w:lang w:bidi="ar-SA"/>
    </w:rPr>
  </w:style>
  <w:style w:type="paragraph" w:styleId="1039">
    <w:name w:val="Normal_1_0"/>
    <w:next w:val="1039"/>
    <w:link w:val="933"/>
    <w:qFormat/>
    <w:rPr>
      <w:rFonts w:eastAsia="Times New Roman"/>
      <w:sz w:val="24"/>
      <w:szCs w:val="24"/>
      <w:lang w:bidi="ar-SA"/>
    </w:rPr>
  </w:style>
  <w:style w:type="paragraph" w:styleId="1040">
    <w:name w:val="正文_1"/>
    <w:next w:val="1040"/>
    <w:link w:val="933"/>
    <w:qFormat/>
    <w:pPr>
      <w:jc w:val="both"/>
      <w:widowControl w:val="off"/>
    </w:pPr>
    <w:rPr>
      <w:sz w:val="21"/>
      <w:szCs w:val="22"/>
      <w:lang w:val="en-US" w:eastAsia="zh-CN" w:bidi="ar-SA"/>
    </w:rPr>
  </w:style>
  <w:style w:type="paragraph" w:styleId="1041">
    <w:name w:val="Normal_40"/>
    <w:next w:val="1041"/>
    <w:link w:val="933"/>
    <w:qFormat/>
    <w:rPr>
      <w:rFonts w:eastAsia="Times New Roman"/>
      <w:sz w:val="24"/>
      <w:szCs w:val="24"/>
      <w:lang w:bidi="ar-SA"/>
    </w:rPr>
  </w:style>
  <w:style w:type="paragraph" w:styleId="1042">
    <w:name w:val="Normal_3"/>
    <w:next w:val="1042"/>
    <w:link w:val="933"/>
    <w:qFormat/>
    <w:rPr>
      <w:rFonts w:eastAsia="Times New Roman"/>
      <w:sz w:val="24"/>
      <w:szCs w:val="24"/>
      <w:lang w:bidi="ar-SA"/>
    </w:rPr>
  </w:style>
  <w:style w:type="paragraph" w:styleId="1043">
    <w:name w:val="Normal_6_0"/>
    <w:next w:val="1043"/>
    <w:link w:val="933"/>
    <w:qFormat/>
    <w:rPr>
      <w:rFonts w:eastAsia="Times New Roman"/>
      <w:sz w:val="24"/>
      <w:szCs w:val="24"/>
      <w:lang w:bidi="ar-SA"/>
    </w:rPr>
  </w:style>
  <w:style w:type="paragraph" w:styleId="1044">
    <w:name w:val="Normal_35"/>
    <w:next w:val="1044"/>
    <w:link w:val="933"/>
    <w:qFormat/>
    <w:rPr>
      <w:rFonts w:eastAsia="Times New Roman"/>
      <w:sz w:val="24"/>
      <w:szCs w:val="24"/>
      <w:lang w:bidi="ar-SA"/>
    </w:rPr>
  </w:style>
  <w:style w:type="paragraph" w:styleId="1045">
    <w:name w:val="列出段落3"/>
    <w:basedOn w:val="933"/>
    <w:next w:val="1045"/>
    <w:link w:val="933"/>
    <w:uiPriority w:val="99"/>
    <w:qFormat/>
    <w:pPr>
      <w:ind w:firstLine="420"/>
      <w:spacing w:line="240" w:lineRule="auto"/>
    </w:pPr>
    <w:rPr>
      <w:rFonts w:ascii="Calibri" w:hAnsi="Calibri" w:eastAsia="宋体" w:cs="Times New Roman"/>
    </w:rPr>
  </w:style>
  <w:style w:type="paragraph" w:styleId="1046">
    <w:name w:val="Normal_10"/>
    <w:next w:val="1046"/>
    <w:link w:val="933"/>
    <w:qFormat/>
    <w:rPr>
      <w:rFonts w:eastAsia="Times New Roman"/>
      <w:sz w:val="24"/>
      <w:szCs w:val="24"/>
      <w:lang w:bidi="ar-SA"/>
    </w:rPr>
  </w:style>
  <w:style w:type="paragraph" w:styleId="1047">
    <w:name w:val="Normal_23"/>
    <w:next w:val="1047"/>
    <w:link w:val="933"/>
    <w:qFormat/>
    <w:pPr>
      <w:jc w:val="both"/>
      <w:widowControl w:val="off"/>
    </w:pPr>
    <w:rPr>
      <w:sz w:val="21"/>
      <w:szCs w:val="22"/>
      <w:lang w:bidi="ar-SA"/>
    </w:rPr>
  </w:style>
  <w:style w:type="paragraph" w:styleId="1048">
    <w:name w:val="Normal_29"/>
    <w:next w:val="1048"/>
    <w:link w:val="933"/>
    <w:qFormat/>
    <w:rPr>
      <w:rFonts w:eastAsia="Times New Roman"/>
      <w:sz w:val="24"/>
      <w:szCs w:val="24"/>
      <w:lang w:bidi="ar-SA"/>
    </w:rPr>
  </w:style>
  <w:style w:type="paragraph" w:styleId="1049">
    <w:name w:val="Normal_6"/>
    <w:next w:val="1049"/>
    <w:link w:val="933"/>
    <w:qFormat/>
    <w:rPr>
      <w:rFonts w:eastAsia="Times New Roman"/>
      <w:sz w:val="24"/>
      <w:szCs w:val="24"/>
      <w:lang w:bidi="ar-SA"/>
    </w:rPr>
  </w:style>
  <w:style w:type="paragraph" w:styleId="1050">
    <w:name w:val="Normal_2_0"/>
    <w:next w:val="1050"/>
    <w:link w:val="933"/>
    <w:qFormat/>
    <w:rPr>
      <w:rFonts w:eastAsia="Times New Roman"/>
      <w:sz w:val="24"/>
      <w:szCs w:val="24"/>
      <w:lang w:bidi="ar-SA"/>
    </w:rPr>
  </w:style>
  <w:style w:type="paragraph" w:styleId="1051">
    <w:name w:val="正文_0"/>
    <w:next w:val="1051"/>
    <w:link w:val="933"/>
    <w:qFormat/>
    <w:pPr>
      <w:jc w:val="both"/>
      <w:widowControl w:val="off"/>
    </w:pPr>
    <w:rPr>
      <w:sz w:val="21"/>
      <w:szCs w:val="22"/>
      <w:lang w:val="en-US" w:eastAsia="zh-CN" w:bidi="ar-SA"/>
    </w:rPr>
  </w:style>
  <w:style w:type="paragraph" w:styleId="1052">
    <w:name w:val="页脚1"/>
    <w:basedOn w:val="933"/>
    <w:next w:val="1052"/>
    <w:link w:val="933"/>
    <w:uiPriority w:val="99"/>
    <w:unhideWhenUsed/>
    <w:qFormat/>
    <w:pPr>
      <w:jc w:val="left"/>
      <w:tabs>
        <w:tab w:val="center" w:pos="4153" w:leader="none"/>
        <w:tab w:val="right" w:pos="8306" w:leader="none"/>
      </w:tabs>
    </w:pPr>
    <w:rPr>
      <w:sz w:val="18"/>
      <w:szCs w:val="18"/>
    </w:rPr>
  </w:style>
  <w:style w:type="paragraph" w:styleId="1053">
    <w:name w:val="正文缩进1"/>
    <w:basedOn w:val="933"/>
    <w:next w:val="1053"/>
    <w:link w:val="933"/>
    <w:qFormat/>
    <w:pPr>
      <w:ind w:firstLine="420"/>
      <w:spacing w:line="240" w:lineRule="auto"/>
    </w:pPr>
    <w:rPr>
      <w:rFonts w:ascii="Times New Roman" w:hAnsi="Times New Roman"/>
      <w:sz w:val="20"/>
      <w:szCs w:val="20"/>
    </w:rPr>
  </w:style>
  <w:style w:type="paragraph" w:styleId="1054">
    <w:name w:val="文本块1"/>
    <w:basedOn w:val="933"/>
    <w:next w:val="1054"/>
    <w:link w:val="933"/>
    <w:qFormat/>
    <w:pPr>
      <w:ind w:left="630" w:right="630"/>
      <w:jc w:val="center"/>
      <w:spacing w:line="240" w:lineRule="auto"/>
    </w:pPr>
    <w:rPr>
      <w:rFonts w:ascii="宋体" w:hAnsi="Times New Roman" w:eastAsia="宋体" w:cs="Times New Roman"/>
      <w:b/>
      <w:sz w:val="32"/>
      <w:szCs w:val="24"/>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郝静娴 </cp:lastModifiedBy>
  <cp:revision>5</cp:revision>
  <dcterms:created xsi:type="dcterms:W3CDTF">2024-06-26T03:42:00Z</dcterms:created>
  <dcterms:modified xsi:type="dcterms:W3CDTF">2026-07-02T02:58:28Z</dcterms:modified>
</cp:coreProperties>
</file>