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ind w:firstLine="1446"/>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jc w:val="center"/>
        <w:rPr>
          <w:rFonts w:hint="eastAsia" w:ascii="宋体" w:hAnsi="宋体" w:eastAsia="宋体" w:cs="宋体"/>
          <w:b/>
          <w:bCs/>
          <w:color w:val="auto"/>
          <w:highlight w:val="none"/>
        </w:rPr>
        <w:outlineLvl w:val="0"/>
      </w:pPr>
      <w:r>
        <w:rPr>
          <w:b/>
          <w:bCs/>
        </w:rPr>
      </w:r>
      <w:bookmarkStart w:id="0" w:name="_Toc31315"/>
      <w:r>
        <w:rPr>
          <w:b/>
          <w:bCs/>
        </w:rPr>
      </w:r>
      <w:bookmarkStart w:id="1" w:name="_Toc24495"/>
      <w:r>
        <w:rPr>
          <w:b/>
          <w:bCs/>
        </w:rPr>
      </w:r>
      <w:bookmarkStart w:id="2" w:name="_Toc27424"/>
      <w:r>
        <w:rPr>
          <w:rFonts w:hint="eastAsia" w:ascii="宋体" w:hAnsi="宋体" w:eastAsia="宋体" w:cs="宋体"/>
          <w:b/>
          <w:bCs/>
          <w:color w:val="auto"/>
          <w:sz w:val="96"/>
          <w:szCs w:val="96"/>
          <w:highlight w:val="none"/>
        </w:rPr>
        <w:t xml:space="preserve">竞争性磋商文件</w:t>
      </w:r>
      <w:bookmarkEnd w:id="0"/>
      <w:r>
        <w:rPr>
          <w:b/>
          <w:bCs/>
        </w:rPr>
      </w:r>
      <w:bookmarkEnd w:id="1"/>
      <w:r>
        <w:rPr>
          <w:b/>
          <w:bCs/>
        </w:rPr>
      </w:r>
      <w:bookmarkEnd w:id="2"/>
      <w:r>
        <w:rPr>
          <w:b/>
          <w:bCs/>
        </w:rPr>
      </w:r>
      <w:r/>
    </w:p>
    <w:p>
      <w:pPr>
        <w:ind w:firstLine="720"/>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rPr>
          <w:b/>
          <w:bCs/>
        </w:rPr>
      </w:r>
      <w:r/>
    </w:p>
    <w:p>
      <w:pPr>
        <w:jc w:val="center"/>
        <w:spacing w:line="360" w:lineRule="auto"/>
        <w:rPr>
          <w:rFonts w:hint="eastAsia" w:ascii="宋体" w:hAnsi="宋体" w:eastAsia="宋体" w:cs="宋体"/>
          <w:color w:val="auto"/>
          <w:sz w:val="84"/>
          <w:szCs w:val="21"/>
          <w:highlight w:val="none"/>
          <w:lang w:val="zh-CN" w:bidi="zh-CN"/>
        </w:rPr>
      </w:pPr>
      <w:r>
        <w:rPr>
          <w:rFonts w:hint="eastAsia" w:ascii="宋体" w:hAnsi="宋体" w:eastAsia="宋体" w:cs="宋体"/>
          <w:color w:val="auto"/>
          <w:sz w:val="84"/>
          <w:szCs w:val="21"/>
          <w:highlight w:val="none"/>
          <w:lang w:val="zh-CN" w:bidi="zh-CN"/>
        </w:rPr>
      </w:r>
      <w:r/>
    </w:p>
    <w:p>
      <w:pPr>
        <w:ind w:firstLine="640"/>
        <w:spacing w:before="800"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项目编号：JSZC-320115-NJLB-C2026-0003</w:t>
      </w:r>
      <w:r>
        <w:rPr>
          <w:rFonts w:hint="eastAsia" w:ascii="宋体" w:hAnsi="宋体" w:eastAsia="宋体" w:cs="宋体"/>
          <w:b/>
          <w:bCs/>
          <w:color w:val="auto"/>
          <w:sz w:val="32"/>
          <w:szCs w:val="32"/>
          <w:highlight w:val="none"/>
          <w:lang w:eastAsia="zh-CN"/>
        </w:rPr>
        <w:t xml:space="preserve"> </w:t>
      </w:r>
      <w:r>
        <w:rPr>
          <w:rFonts w:hint="eastAsia" w:ascii="宋体" w:hAnsi="宋体" w:eastAsia="宋体" w:cs="宋体"/>
          <w:b/>
          <w:bCs/>
          <w:color w:val="auto"/>
          <w:sz w:val="32"/>
          <w:szCs w:val="32"/>
          <w:highlight w:val="none"/>
        </w:rPr>
        <w:t xml:space="preserve"> </w:t>
      </w:r>
      <w:r>
        <w:rPr>
          <w:b/>
          <w:bCs/>
        </w:rPr>
      </w:r>
      <w:r/>
    </w:p>
    <w:p>
      <w:pPr>
        <w:ind w:firstLine="640"/>
        <w:spacing w:before="13" w:line="360" w:lineRule="auto"/>
        <w:rPr>
          <w:rFonts w:hint="eastAsia" w:ascii="宋体" w:hAnsi="宋体" w:eastAsia="宋体" w:cs="宋体"/>
          <w:b/>
          <w:bCs/>
          <w:color w:val="auto"/>
          <w:spacing w:val="-13"/>
          <w:sz w:val="32"/>
          <w:szCs w:val="32"/>
          <w:highlight w:val="none"/>
        </w:rPr>
      </w:pPr>
      <w:r>
        <w:rPr>
          <w:rFonts w:hint="eastAsia" w:ascii="宋体" w:hAnsi="宋体" w:eastAsia="宋体" w:cs="宋体"/>
          <w:b/>
          <w:bCs/>
          <w:color w:val="auto"/>
          <w:sz w:val="32"/>
          <w:szCs w:val="32"/>
          <w:highlight w:val="none"/>
        </w:rPr>
        <w:t xml:space="preserve">项目名称：</w:t>
      </w:r>
      <w:r>
        <w:rPr>
          <w:rFonts w:hint="eastAsia" w:ascii="宋体" w:hAnsi="宋体" w:eastAsia="宋体" w:cs="宋体"/>
          <w:b/>
          <w:bCs/>
          <w:color w:val="auto"/>
          <w:sz w:val="32"/>
          <w:szCs w:val="32"/>
          <w:highlight w:val="none"/>
          <w:lang w:eastAsia="zh-CN"/>
        </w:rPr>
        <w:t xml:space="preserve">东山街道2026年度困难残疾人购买居家服务</w:t>
      </w:r>
      <w:r>
        <w:rPr>
          <w:rFonts w:hint="eastAsia" w:ascii="宋体" w:hAnsi="宋体" w:eastAsia="宋体" w:cs="宋体"/>
          <w:b/>
          <w:bCs/>
          <w:color w:val="auto"/>
          <w:sz w:val="32"/>
          <w:szCs w:val="32"/>
          <w:highlight w:val="none"/>
        </w:rPr>
        <w:t xml:space="preserve"> </w:t>
      </w:r>
      <w:r>
        <w:rPr>
          <w:b/>
          <w:bCs/>
        </w:rPr>
      </w:r>
      <w:r/>
    </w:p>
    <w:p>
      <w:pPr>
        <w:ind w:firstLine="1417"/>
        <w:spacing w:before="13"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444"/>
        <w:jc w:val="left"/>
        <w:spacing w:line="360" w:lineRule="auto"/>
        <w:rPr>
          <w:rFonts w:hint="eastAsia" w:ascii="宋体" w:hAnsi="宋体" w:eastAsia="宋体" w:cs="宋体"/>
          <w:color w:val="auto"/>
          <w:sz w:val="32"/>
          <w:szCs w:val="32"/>
          <w:highlight w:val="none"/>
          <w:lang w:val="zh-CN" w:bidi="zh-CN"/>
        </w:rPr>
      </w:pPr>
      <w:r>
        <w:rPr>
          <w:rFonts w:hint="eastAsia" w:ascii="宋体" w:hAnsi="宋体" w:eastAsia="宋体" w:cs="宋体"/>
          <w:color w:val="auto"/>
          <w:sz w:val="32"/>
          <w:szCs w:val="32"/>
          <w:highlight w:val="none"/>
          <w:lang w:val="zh-CN" w:bidi="zh-CN"/>
        </w:rPr>
      </w:r>
      <w:r/>
    </w:p>
    <w:p>
      <w:pPr>
        <w:spacing w:line="360" w:lineRule="auto"/>
        <w:rPr>
          <w:rFonts w:hint="eastAsia" w:ascii="宋体" w:hAnsi="宋体" w:eastAsia="宋体" w:cs="宋体"/>
          <w:color w:val="auto"/>
          <w:sz w:val="20"/>
          <w:szCs w:val="21"/>
          <w:highlight w:val="none"/>
          <w:lang w:val="zh-CN" w:bidi="zh-CN"/>
        </w:rPr>
      </w:pPr>
      <w:r>
        <w:rPr>
          <w:rFonts w:hint="eastAsia" w:ascii="宋体" w:hAnsi="宋体" w:eastAsia="宋体" w:cs="宋体"/>
          <w:color w:val="auto"/>
          <w:sz w:val="20"/>
          <w:szCs w:val="21"/>
          <w:highlight w:val="none"/>
          <w:lang w:val="zh-CN" w:bidi="zh-CN"/>
        </w:rPr>
      </w:r>
      <w:r/>
    </w:p>
    <w:p>
      <w:pPr>
        <w:pStyle w:val="952"/>
        <w:ind w:firstLine="200"/>
        <w:rPr>
          <w:rFonts w:hint="eastAsia" w:ascii="宋体" w:hAnsi="宋体" w:eastAsia="宋体" w:cs="宋体"/>
          <w:color w:val="auto"/>
          <w:sz w:val="20"/>
          <w:szCs w:val="21"/>
          <w:highlight w:val="none"/>
          <w:lang w:val="zh-CN" w:eastAsia="zh-CN" w:bidi="zh-CN"/>
        </w:rPr>
      </w:pPr>
      <w:r>
        <w:rPr>
          <w:rFonts w:hint="eastAsia" w:ascii="宋体" w:hAnsi="宋体" w:eastAsia="宋体" w:cs="宋体"/>
          <w:color w:val="auto"/>
          <w:sz w:val="20"/>
          <w:szCs w:val="21"/>
          <w:highlight w:val="none"/>
          <w:lang w:val="zh-CN" w:eastAsia="zh-CN" w:bidi="zh-CN"/>
        </w:rPr>
      </w:r>
      <w:r/>
    </w:p>
    <w:p>
      <w:pPr>
        <w:pStyle w:val="952"/>
        <w:ind w:firstLine="200"/>
        <w:rPr>
          <w:rFonts w:hint="eastAsia" w:ascii="宋体" w:hAnsi="宋体" w:eastAsia="宋体" w:cs="宋体"/>
          <w:color w:val="auto"/>
          <w:sz w:val="20"/>
          <w:szCs w:val="21"/>
          <w:highlight w:val="none"/>
          <w:lang w:val="zh-CN" w:eastAsia="zh-CN" w:bidi="zh-CN"/>
        </w:rPr>
      </w:pPr>
      <w:r>
        <w:rPr>
          <w:rFonts w:hint="eastAsia" w:ascii="宋体" w:hAnsi="宋体" w:eastAsia="宋体" w:cs="宋体"/>
          <w:color w:val="auto"/>
          <w:sz w:val="20"/>
          <w:szCs w:val="21"/>
          <w:highlight w:val="none"/>
          <w:lang w:val="zh-CN" w:eastAsia="zh-CN" w:bidi="zh-CN"/>
        </w:rPr>
      </w:r>
      <w:r/>
    </w:p>
    <w:p>
      <w:pPr>
        <w:spacing w:line="360" w:lineRule="auto"/>
        <w:rPr>
          <w:rFonts w:hint="eastAsia" w:ascii="宋体" w:hAnsi="宋体" w:eastAsia="宋体" w:cs="宋体"/>
          <w:color w:val="auto"/>
          <w:sz w:val="20"/>
          <w:szCs w:val="21"/>
          <w:highlight w:val="none"/>
          <w:lang w:val="zh-CN" w:bidi="zh-CN"/>
        </w:rPr>
      </w:pPr>
      <w:r>
        <w:rPr>
          <w:rFonts w:hint="eastAsia" w:ascii="宋体" w:hAnsi="宋体" w:eastAsia="宋体" w:cs="宋体"/>
          <w:color w:val="auto"/>
          <w:sz w:val="20"/>
          <w:szCs w:val="21"/>
          <w:highlight w:val="none"/>
          <w:lang w:val="zh-CN" w:bidi="zh-CN"/>
        </w:rPr>
      </w:r>
      <w:r/>
    </w:p>
    <w:p>
      <w:pPr>
        <w:jc w:val="center"/>
        <w:spacing w:line="360" w:lineRule="auto"/>
        <w:rPr>
          <w:rFonts w:hint="eastAsia" w:ascii="宋体" w:hAnsi="宋体" w:eastAsia="宋体" w:cs="宋体"/>
          <w:b/>
          <w:bCs/>
          <w:color w:val="auto"/>
          <w:sz w:val="32"/>
          <w:szCs w:val="32"/>
          <w:highlight w:val="none"/>
          <w:lang w:val="zh-CN" w:bidi="zh-CN"/>
        </w:rPr>
        <w:outlineLvl w:val="0"/>
      </w:pPr>
      <w:r/>
      <w:bookmarkStart w:id="3" w:name="_Toc25928"/>
      <w:r/>
      <w:bookmarkStart w:id="4" w:name="_Toc19340"/>
      <w:r>
        <w:rPr>
          <w:rFonts w:hint="eastAsia" w:ascii="宋体" w:hAnsi="宋体" w:eastAsia="宋体" w:cs="宋体"/>
          <w:b/>
          <w:bCs/>
          <w:color w:val="auto"/>
          <w:sz w:val="32"/>
          <w:szCs w:val="32"/>
          <w:highlight w:val="none"/>
          <w:lang w:val="zh-CN" w:bidi="zh-CN"/>
        </w:rPr>
        <w:t xml:space="preserve">南京林博工程项目管理有限公司</w:t>
      </w:r>
      <w:bookmarkEnd w:id="3"/>
      <w:r/>
      <w:bookmarkEnd w:id="4"/>
      <w:r/>
      <w:r/>
    </w:p>
    <w:p>
      <w:pPr>
        <w:jc w:val="center"/>
        <w:spacing w:line="360" w:lineRule="auto"/>
        <w:rPr>
          <w:rFonts w:hint="eastAsia" w:ascii="宋体" w:hAnsi="宋体" w:eastAsia="宋体" w:cs="宋体"/>
          <w:b/>
          <w:bCs/>
          <w:color w:val="auto"/>
          <w:sz w:val="32"/>
          <w:szCs w:val="32"/>
          <w:highlight w:val="none"/>
          <w:lang w:val="zh-CN" w:bidi="zh-CN"/>
        </w:rPr>
      </w:pPr>
      <w:r>
        <w:rPr>
          <w:rFonts w:hint="eastAsia" w:ascii="宋体" w:hAnsi="宋体" w:eastAsia="宋体" w:cs="宋体"/>
          <w:b/>
          <w:bCs/>
          <w:color w:val="auto"/>
          <w:sz w:val="32"/>
          <w:szCs w:val="32"/>
          <w:highlight w:val="none"/>
          <w:lang w:val="zh-CN" w:bidi="zh-CN"/>
        </w:rPr>
        <w:t xml:space="preserve">二〇</w:t>
      </w:r>
      <w:r>
        <w:rPr>
          <w:rFonts w:hint="eastAsia" w:ascii="宋体" w:hAnsi="宋体" w:eastAsia="宋体" w:cs="宋体"/>
          <w:b/>
          <w:bCs/>
          <w:color w:val="auto"/>
          <w:sz w:val="32"/>
          <w:szCs w:val="32"/>
          <w:highlight w:val="none"/>
          <w:lang w:bidi="zh-CN"/>
        </w:rPr>
        <w:t xml:space="preserve">二</w:t>
      </w:r>
      <w:r>
        <w:rPr>
          <w:rFonts w:hint="eastAsia" w:ascii="宋体" w:hAnsi="宋体" w:eastAsia="宋体" w:cs="宋体"/>
          <w:b/>
          <w:bCs/>
          <w:color w:val="auto"/>
          <w:sz w:val="32"/>
          <w:szCs w:val="32"/>
          <w:highlight w:val="none"/>
          <w:lang w:val="en-US" w:bidi="zh-CN"/>
        </w:rPr>
        <w:t xml:space="preserve">六</w:t>
      </w:r>
      <w:r>
        <w:rPr>
          <w:rFonts w:hint="eastAsia" w:ascii="宋体" w:hAnsi="宋体" w:eastAsia="宋体" w:cs="宋体"/>
          <w:b/>
          <w:bCs/>
          <w:color w:val="auto"/>
          <w:sz w:val="32"/>
          <w:szCs w:val="32"/>
          <w:highlight w:val="none"/>
          <w:lang w:val="zh-CN" w:bidi="zh-CN"/>
        </w:rPr>
        <w:t xml:space="preserve">年</w:t>
      </w:r>
      <w:r>
        <w:rPr>
          <w:rFonts w:hint="eastAsia" w:ascii="宋体" w:hAnsi="宋体" w:eastAsia="宋体" w:cs="宋体"/>
          <w:b/>
          <w:bCs/>
          <w:color w:val="auto"/>
          <w:sz w:val="32"/>
          <w:szCs w:val="32"/>
          <w:highlight w:val="none"/>
          <w:lang w:val="en-US" w:bidi="zh-CN"/>
        </w:rPr>
        <w:t xml:space="preserve">七</w:t>
      </w:r>
      <w:r>
        <w:rPr>
          <w:rFonts w:hint="eastAsia" w:ascii="宋体" w:hAnsi="宋体" w:eastAsia="宋体" w:cs="宋体"/>
          <w:b/>
          <w:bCs/>
          <w:color w:val="auto"/>
          <w:sz w:val="32"/>
          <w:szCs w:val="32"/>
          <w:highlight w:val="none"/>
          <w:lang w:val="zh-CN" w:bidi="zh-CN"/>
        </w:rPr>
        <w:t xml:space="preserve">月</w:t>
      </w:r>
      <w:r/>
    </w:p>
    <w:p>
      <w:pPr>
        <w:pStyle w:val="968"/>
        <w:ind w:firstLine="0"/>
        <w:jc w:val="center"/>
        <w:spacing w:line="720" w:lineRule="auto"/>
        <w:rPr>
          <w:rFonts w:hint="eastAsia" w:ascii="宋体" w:hAnsi="宋体" w:eastAsia="宋体" w:cs="宋体"/>
          <w:b/>
          <w:color w:val="auto"/>
          <w:sz w:val="32"/>
          <w:szCs w:val="32"/>
          <w:highlight w:val="none"/>
        </w:rPr>
        <w:sectPr>
          <w:headerReference w:type="default" r:id="rId9"/>
          <w:footnotePr/>
          <w:endnotePr/>
          <w:type w:val="nextPage"/>
          <w:pgSz w:w="11906" w:h="16838" w:orient="portrait"/>
          <w:pgMar w:top="1417" w:right="1134" w:bottom="1247" w:left="1304" w:header="851" w:footer="454" w:gutter="0"/>
          <w:cols w:num="1" w:sep="0" w:space="0" w:equalWidth="1"/>
          <w:docGrid w:linePitch="360"/>
        </w:sectPr>
        <w:outlineLvl w:val="0"/>
      </w:pPr>
      <w:r>
        <w:rPr>
          <w:rFonts w:hint="eastAsia" w:ascii="宋体" w:hAnsi="宋体" w:eastAsia="宋体" w:cs="宋体"/>
          <w:b/>
          <w:color w:val="auto"/>
          <w:sz w:val="32"/>
          <w:szCs w:val="32"/>
          <w:highlight w:val="none"/>
        </w:rPr>
      </w:r>
      <w:r/>
    </w:p>
    <w:sdt>
      <w:sdtPr>
        <w15:appearance w15:val="boundingBox"/>
        <w15:color w:val="dbdbdb"/>
        <w:id w:val="147476349"/>
        <w:docPartObj>
          <w:docPartGallery w:val="Table of Contents"/>
          <w:docPartUnique w:val="true"/>
        </w:docPartObj>
        <w:rPr>
          <w:rFonts w:hint="eastAsia" w:ascii="宋体" w:hAnsi="宋体" w:eastAsia="宋体" w:cs="宋体"/>
          <w:color w:val="auto"/>
          <w:sz w:val="21"/>
          <w:szCs w:val="22"/>
          <w:highlight w:val="none"/>
          <w:lang w:val="en-US" w:eastAsia="zh-CN" w:bidi="ar-SA"/>
        </w:rPr>
      </w:sdtPr>
      <w:sdtContent>
        <w:p>
          <w:pPr>
            <w:ind w:left="0" w:right="0" w:firstLine="0"/>
            <w:jc w:val="center"/>
            <w:spacing w:before="0" w:after="0" w:line="240" w:lineRule="auto"/>
            <w:rPr>
              <w:rFonts w:hint="eastAsia" w:ascii="宋体" w:hAnsi="宋体" w:eastAsia="宋体" w:cs="宋体"/>
              <w:b/>
              <w:bCs/>
              <w:color w:val="auto"/>
              <w:sz w:val="28"/>
              <w:szCs w:val="32"/>
              <w:highlight w:val="none"/>
            </w:rPr>
          </w:pPr>
          <w:r>
            <w:rPr>
              <w:rFonts w:hint="eastAsia" w:ascii="宋体" w:hAnsi="宋体" w:eastAsia="宋体" w:cs="宋体"/>
              <w:b/>
              <w:bCs/>
              <w:color w:val="auto"/>
              <w:sz w:val="28"/>
              <w:szCs w:val="32"/>
              <w:highlight w:val="none"/>
            </w:rPr>
            <w:t xml:space="preserve">目</w:t>
          </w:r>
          <w:r>
            <w:rPr>
              <w:rFonts w:hint="eastAsia" w:ascii="宋体" w:hAnsi="宋体" w:eastAsia="宋体" w:cs="宋体"/>
              <w:b/>
              <w:bCs/>
              <w:color w:val="auto"/>
              <w:sz w:val="28"/>
              <w:szCs w:val="32"/>
              <w:highlight w:val="none"/>
              <w:lang w:val="en-US" w:eastAsia="zh-CN"/>
            </w:rPr>
            <w:t xml:space="preserve"> </w:t>
          </w:r>
          <w:r>
            <w:rPr>
              <w:rFonts w:hint="eastAsia" w:ascii="宋体" w:hAnsi="宋体" w:eastAsia="宋体" w:cs="宋体"/>
              <w:b/>
              <w:bCs/>
              <w:color w:val="auto"/>
              <w:sz w:val="28"/>
              <w:szCs w:val="32"/>
              <w:highlight w:val="none"/>
            </w:rPr>
            <w:t xml:space="preserve">录</w:t>
          </w:r>
          <w:r/>
        </w:p>
        <w:p>
          <w:pPr>
            <w:pStyle w:val="933"/>
            <w:tabs>
              <w:tab w:val="right" w:pos="9468"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TOC \o "1-2" \h \u </w:instrText>
          </w:r>
          <w:r>
            <w:rPr>
              <w:rFonts w:hint="eastAsia" w:ascii="宋体" w:hAnsi="宋体" w:eastAsia="宋体" w:cs="宋体"/>
              <w:color w:val="auto"/>
              <w:highlight w:val="none"/>
            </w:rPr>
            <w:fldChar w:fldCharType="separate"/>
          </w:r>
          <w:r/>
        </w:p>
        <w:p>
          <w:pPr>
            <w:pStyle w:val="933"/>
            <w:tabs>
              <w:tab w:val="right" w:pos="9468" w:leader="dot"/>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_Toc3147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第一章 竞争性磋商公告</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_Toc3147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pStyle w:val="933"/>
            <w:tabs>
              <w:tab w:val="right" w:pos="9468" w:leader="dot"/>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_Toc18321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第二章 磋商供应商须知</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_Toc18321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pStyle w:val="944"/>
            <w:tabs>
              <w:tab w:val="right" w:pos="9468" w:leader="dot"/>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_Toc31992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一、总   则</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_Toc31992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9</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pStyle w:val="944"/>
            <w:tabs>
              <w:tab w:val="right" w:pos="9468" w:leader="dot"/>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_Toc7651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lang w:val="zh-CN"/>
            </w:rPr>
            <w:t xml:space="preserve">二、响应文件编制</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_Toc7651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11</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pStyle w:val="944"/>
            <w:tabs>
              <w:tab w:val="right" w:pos="9468" w:leader="dot"/>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_Toc7920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lang w:val="zh-CN"/>
            </w:rPr>
            <w:t xml:space="preserve">三、响应文件签署</w:t>
          </w:r>
          <w:r>
            <w:rPr>
              <w:rFonts w:hint="eastAsia" w:ascii="宋体" w:hAnsi="宋体" w:eastAsia="宋体" w:cs="宋体"/>
              <w:bCs/>
              <w:color w:val="auto"/>
              <w:sz w:val="21"/>
              <w:szCs w:val="21"/>
              <w:highlight w:val="none"/>
            </w:rPr>
            <w:t xml:space="preserve">与递交</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_Toc7920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13</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pStyle w:val="944"/>
            <w:tabs>
              <w:tab w:val="right" w:pos="9468" w:leader="dot"/>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_Toc15049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lang w:val="zh-CN"/>
            </w:rPr>
            <w:t xml:space="preserve">四、响应文件的解密与评审</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_Toc15049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14</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pStyle w:val="944"/>
            <w:tabs>
              <w:tab w:val="right" w:pos="9468" w:leader="dot"/>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_Toc27372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五、成交</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_Toc27372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18</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pStyle w:val="944"/>
            <w:tabs>
              <w:tab w:val="right" w:pos="9468" w:leader="dot"/>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_Toc28007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rPr>
            <w:t xml:space="preserve">六、授予合同</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_Toc28007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19</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pStyle w:val="944"/>
            <w:tabs>
              <w:tab w:val="right" w:pos="9468" w:leader="dot"/>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_Toc4987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rPr>
            <w:t xml:space="preserve">七</w:t>
          </w:r>
          <w:r>
            <w:rPr>
              <w:rFonts w:hint="eastAsia" w:ascii="宋体" w:hAnsi="宋体" w:eastAsia="宋体" w:cs="宋体"/>
              <w:bCs/>
              <w:color w:val="auto"/>
              <w:sz w:val="21"/>
              <w:szCs w:val="21"/>
              <w:highlight w:val="none"/>
              <w:lang w:val="zh-CN"/>
            </w:rPr>
            <w:t xml:space="preserve">、询问、质疑、投诉和诚实信用</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_Toc4987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19</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pStyle w:val="933"/>
            <w:tabs>
              <w:tab w:val="right" w:pos="9468" w:leader="dot"/>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_Toc9762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第三章 磋商评审标准</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_Toc9762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21</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pStyle w:val="933"/>
            <w:tabs>
              <w:tab w:val="right" w:pos="9468" w:leader="dot"/>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_Toc30518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第四章 采购需求</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_Toc30518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25</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pStyle w:val="944"/>
            <w:tabs>
              <w:tab w:val="right" w:pos="9468" w:leader="dot"/>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_Toc25039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一、项目概况</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_Toc25039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25</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pStyle w:val="944"/>
            <w:tabs>
              <w:tab w:val="right" w:pos="9468" w:leader="dot"/>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_Toc23992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二、服务内容和要求</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_Toc23992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25</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pStyle w:val="944"/>
            <w:tabs>
              <w:tab w:val="right" w:pos="9468" w:leader="dot"/>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_Toc30540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三、执行要求</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_Toc30540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25</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pStyle w:val="944"/>
            <w:tabs>
              <w:tab w:val="right" w:pos="9468" w:leader="dot"/>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_Toc337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四、服务保障和自罚承诺</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_Toc337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26</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pStyle w:val="944"/>
            <w:tabs>
              <w:tab w:val="right" w:pos="9468" w:leader="dot"/>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_Toc8946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五、报价说明</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_Toc8946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26</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pStyle w:val="944"/>
            <w:tabs>
              <w:tab w:val="right" w:pos="9468" w:leader="dot"/>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_Toc29489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六、</w:t>
          </w:r>
          <w:r>
            <w:rPr>
              <w:rFonts w:hint="eastAsia" w:ascii="宋体" w:hAnsi="宋体" w:eastAsia="宋体" w:cs="宋体"/>
              <w:color w:val="auto"/>
              <w:sz w:val="21"/>
              <w:szCs w:val="21"/>
              <w:highlight w:val="none"/>
              <w:lang w:eastAsia="zh-CN"/>
            </w:rPr>
            <w:t xml:space="preserve">考核及付款</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_Toc29489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27</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pStyle w:val="944"/>
            <w:tabs>
              <w:tab w:val="right" w:pos="9468" w:leader="dot"/>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_Toc18047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七、其他</w:t>
          </w:r>
          <w:r>
            <w:rPr>
              <w:rFonts w:hint="eastAsia" w:ascii="宋体" w:hAnsi="宋体" w:eastAsia="宋体" w:cs="宋体"/>
              <w:color w:val="auto"/>
              <w:sz w:val="21"/>
              <w:szCs w:val="21"/>
              <w:highlight w:val="none"/>
              <w:lang w:val="en-US" w:eastAsia="zh-CN"/>
            </w:rPr>
            <w:t xml:space="preserve">说明</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_Toc18047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28</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pStyle w:val="933"/>
            <w:tabs>
              <w:tab w:val="right" w:pos="9468" w:leader="dot"/>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_Toc5670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第五章 合同条款</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_Toc5670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29</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pStyle w:val="933"/>
            <w:tabs>
              <w:tab w:val="right" w:pos="9468" w:leader="dot"/>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_Toc18794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第六章 竞争性磋商响应文件格式及附件</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_Toc18794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35</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pStyle w:val="944"/>
            <w:tabs>
              <w:tab w:val="right" w:pos="9468" w:leader="dot"/>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54"/>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rPr>
            <w:fldChar w:fldCharType="end"/>
          </w:r>
          <w:r/>
        </w:p>
      </w:sdtContent>
    </w:sdt>
    <w:p>
      <w:pPr>
        <w:pStyle w:val="1355"/>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968"/>
        <w:ind w:firstLine="0"/>
        <w:jc w:val="center"/>
        <w:spacing w:line="720" w:lineRule="auto"/>
        <w:rPr>
          <w:rFonts w:hint="eastAsia" w:ascii="宋体" w:hAnsi="宋体" w:eastAsia="宋体" w:cs="宋体"/>
          <w:b/>
          <w:color w:val="auto"/>
          <w:sz w:val="32"/>
          <w:szCs w:val="32"/>
          <w:highlight w:val="none"/>
        </w:rPr>
        <w:outlineLvl w:val="0"/>
      </w:pPr>
      <w:r/>
      <w:bookmarkStart w:id="5" w:name="_Toc3147"/>
      <w:r>
        <w:rPr>
          <w:rFonts w:hint="eastAsia" w:ascii="宋体" w:hAnsi="宋体" w:eastAsia="宋体" w:cs="宋体"/>
          <w:b/>
          <w:color w:val="auto"/>
          <w:sz w:val="32"/>
          <w:szCs w:val="32"/>
          <w:highlight w:val="none"/>
        </w:rPr>
        <w:t xml:space="preserve">第一章 竞争性磋商公告</w:t>
      </w:r>
      <w:bookmarkEnd w:id="5"/>
      <w:r/>
      <w:r/>
    </w:p>
    <w:tbl>
      <w:tblPr>
        <w:tblStyle w:val="954"/>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left w:w="108" w:type="dxa"/>
          <w:top w:w="0" w:type="dxa"/>
          <w:right w:w="108" w:type="dxa"/>
          <w:bottom w:w="0" w:type="dxa"/>
        </w:tblCellMar>
        <w:tblLook w:val="04A0" w:firstRow="1" w:lastRow="0" w:firstColumn="1" w:lastColumn="0" w:noHBand="0" w:noVBand="1"/>
      </w:tblPr>
      <w:tblGrid>
        <w:gridCol w:w="9684"/>
      </w:tblGrid>
      <w:tr>
        <w:trPr/>
        <w:tc>
          <w:tcPr>
            <w:tcW w:w="9685" w:type="dxa"/>
            <w:textDirection w:val="lrTb"/>
            <w:noWrap w:val="false"/>
          </w:tcPr>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项目概况</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lang w:val="zh-CN"/>
              </w:rPr>
              <w:t xml:space="preserve">东山街道2026年度困难残疾人购买居家服务</w:t>
            </w:r>
            <w:r>
              <w:rPr>
                <w:rFonts w:hint="eastAsia" w:ascii="宋体" w:hAnsi="宋体" w:eastAsia="宋体" w:cs="宋体"/>
                <w:color w:val="auto"/>
                <w:szCs w:val="21"/>
                <w:highlight w:val="none"/>
              </w:rPr>
              <w:t xml:space="preserve">招标项目的潜在投标人应在</w:t>
            </w:r>
            <w:r>
              <w:rPr>
                <w:rFonts w:hint="eastAsia" w:ascii="宋体" w:hAnsi="宋体" w:eastAsia="宋体" w:cs="宋体"/>
                <w:color w:val="auto"/>
                <w:szCs w:val="21"/>
                <w:highlight w:val="none"/>
                <w:u w:val="single"/>
              </w:rPr>
              <w:t xml:space="preserve">江苏政府采购网</w:t>
            </w:r>
            <w:r>
              <w:rPr>
                <w:rFonts w:hint="eastAsia" w:ascii="宋体" w:hAnsi="宋体" w:eastAsia="宋体" w:cs="宋体"/>
                <w:color w:val="auto"/>
                <w:szCs w:val="21"/>
                <w:highlight w:val="none"/>
              </w:rPr>
              <w:t xml:space="preserve">获取招标文件，并于</w:t>
            </w:r>
            <w:r>
              <w:rPr>
                <w:rFonts w:hint="eastAsia" w:ascii="宋体" w:hAnsi="宋体" w:eastAsia="宋体" w:cs="宋体"/>
                <w:color w:val="auto"/>
                <w:szCs w:val="21"/>
                <w:highlight w:val="none"/>
                <w:u w:val="single"/>
                <w:lang w:eastAsia="zh-CN"/>
              </w:rPr>
              <w:t xml:space="preserve">202</w:t>
            </w:r>
            <w:r>
              <w:rPr>
                <w:rFonts w:hint="eastAsia" w:ascii="宋体" w:hAnsi="宋体" w:eastAsia="宋体" w:cs="宋体"/>
                <w:color w:val="auto"/>
                <w:szCs w:val="21"/>
                <w:highlight w:val="none"/>
                <w:u w:val="single"/>
                <w:lang w:val="en-US" w:eastAsia="zh-CN"/>
              </w:rPr>
              <w:t xml:space="preserve">6</w:t>
            </w:r>
            <w:r>
              <w:rPr>
                <w:rFonts w:hint="eastAsia" w:ascii="宋体" w:hAnsi="宋体" w:eastAsia="宋体" w:cs="宋体"/>
                <w:color w:val="auto"/>
                <w:szCs w:val="21"/>
                <w:highlight w:val="none"/>
                <w:u w:val="single"/>
                <w:lang w:eastAsia="zh-CN"/>
              </w:rPr>
              <w:t xml:space="preserve">年</w:t>
            </w:r>
            <w:r>
              <w:rPr>
                <w:rFonts w:hint="eastAsia" w:ascii="宋体" w:hAnsi="宋体" w:eastAsia="宋体" w:cs="宋体"/>
                <w:color w:val="auto"/>
                <w:szCs w:val="21"/>
                <w:highlight w:val="none"/>
                <w:u w:val="single"/>
                <w:lang w:val="en-US" w:eastAsia="zh-CN"/>
              </w:rPr>
              <w:t xml:space="preserve">7</w:t>
            </w:r>
            <w:r>
              <w:rPr>
                <w:rFonts w:hint="eastAsia" w:ascii="宋体" w:hAnsi="宋体" w:eastAsia="宋体" w:cs="宋体"/>
                <w:color w:val="auto"/>
                <w:szCs w:val="21"/>
                <w:highlight w:val="none"/>
                <w:u w:val="single"/>
                <w:lang w:eastAsia="zh-CN"/>
              </w:rPr>
              <w:t xml:space="preserve">月</w:t>
            </w:r>
            <w:r>
              <w:rPr>
                <w:rFonts w:hint="eastAsia" w:ascii="宋体" w:hAnsi="宋体" w:eastAsia="宋体" w:cs="宋体"/>
                <w:color w:val="auto"/>
                <w:szCs w:val="21"/>
                <w:highlight w:val="none"/>
                <w:u w:val="single"/>
                <w:lang w:val="en-US" w:eastAsia="zh-CN"/>
              </w:rPr>
              <w:t xml:space="preserve">20</w:t>
            </w:r>
            <w:r>
              <w:rPr>
                <w:rFonts w:hint="eastAsia" w:ascii="宋体" w:hAnsi="宋体" w:eastAsia="宋体" w:cs="宋体"/>
                <w:color w:val="auto"/>
                <w:szCs w:val="21"/>
                <w:highlight w:val="none"/>
                <w:u w:val="single"/>
                <w:lang w:eastAsia="zh-CN"/>
              </w:rPr>
              <w:t xml:space="preserve">日</w:t>
            </w:r>
            <w:r>
              <w:rPr>
                <w:rFonts w:hint="eastAsia" w:ascii="宋体" w:hAnsi="宋体" w:eastAsia="宋体" w:cs="宋体"/>
                <w:color w:val="auto"/>
                <w:szCs w:val="21"/>
                <w:highlight w:val="none"/>
                <w:u w:val="single"/>
                <w:lang w:val="en-US" w:eastAsia="zh-CN"/>
              </w:rPr>
              <w:t xml:space="preserve">14</w:t>
            </w:r>
            <w:r>
              <w:rPr>
                <w:rFonts w:hint="eastAsia" w:ascii="宋体" w:hAnsi="宋体" w:eastAsia="宋体" w:cs="宋体"/>
                <w:color w:val="auto"/>
                <w:szCs w:val="21"/>
                <w:highlight w:val="none"/>
                <w:u w:val="single"/>
              </w:rPr>
              <w:t xml:space="preserve">时</w:t>
            </w:r>
            <w:r>
              <w:rPr>
                <w:rFonts w:hint="eastAsia" w:ascii="宋体" w:hAnsi="宋体" w:eastAsia="宋体" w:cs="宋体"/>
                <w:color w:val="auto"/>
                <w:szCs w:val="21"/>
                <w:highlight w:val="none"/>
                <w:u w:val="single"/>
                <w:lang w:val="en-US" w:eastAsia="zh-CN"/>
              </w:rPr>
              <w:t xml:space="preserve">30</w:t>
            </w:r>
            <w:r>
              <w:rPr>
                <w:rFonts w:hint="eastAsia" w:ascii="宋体" w:hAnsi="宋体" w:eastAsia="宋体" w:cs="宋体"/>
                <w:color w:val="auto"/>
                <w:szCs w:val="21"/>
                <w:highlight w:val="none"/>
                <w:u w:val="single"/>
              </w:rPr>
              <w:t xml:space="preserve">分</w:t>
            </w:r>
            <w:r>
              <w:rPr>
                <w:rFonts w:hint="eastAsia" w:ascii="宋体" w:hAnsi="宋体" w:eastAsia="宋体" w:cs="宋体"/>
                <w:color w:val="auto"/>
                <w:szCs w:val="21"/>
                <w:highlight w:val="none"/>
              </w:rPr>
              <w:t xml:space="preserve">（北京时间）前递交投标文件。</w:t>
            </w:r>
            <w:r/>
          </w:p>
        </w:tc>
      </w:tr>
    </w:tbl>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一、项目基本情况</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项目编号：</w:t>
      </w:r>
      <w:r>
        <w:rPr>
          <w:rFonts w:hint="eastAsia" w:ascii="宋体" w:hAnsi="宋体" w:eastAsia="宋体" w:cs="宋体"/>
          <w:color w:val="auto"/>
          <w:szCs w:val="21"/>
          <w:highlight w:val="none"/>
          <w:lang w:eastAsia="zh-CN"/>
        </w:rPr>
        <w:t xml:space="preserve"> JSZC-320115-NJLB-C2026-0003</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项目名称：</w:t>
      </w:r>
      <w:r>
        <w:rPr>
          <w:rFonts w:hint="eastAsia" w:ascii="宋体" w:hAnsi="宋体" w:eastAsia="宋体" w:cs="宋体"/>
          <w:color w:val="auto"/>
          <w:szCs w:val="21"/>
          <w:highlight w:val="none"/>
          <w:lang w:eastAsia="zh-CN"/>
        </w:rPr>
        <w:t xml:space="preserve">东山街道2026年度困难残疾人购买居家服务；</w:t>
      </w:r>
      <w:r/>
    </w:p>
    <w:p>
      <w:pPr>
        <w:ind w:firstLine="420"/>
        <w:spacing w:line="360" w:lineRule="auto"/>
        <w:rPr>
          <w:rFonts w:hint="eastAsia" w:ascii="宋体" w:hAnsi="宋体" w:eastAsia="宋体" w:cs="宋体"/>
          <w:color w:val="auto"/>
          <w:highlight w:val="none"/>
          <w:lang w:eastAsia="zh-CN"/>
        </w:rPr>
      </w:pPr>
      <w:r>
        <w:rPr>
          <w:rFonts w:hint="eastAsia" w:ascii="宋体" w:hAnsi="宋体" w:eastAsia="宋体" w:cs="宋体"/>
          <w:color w:val="auto"/>
          <w:szCs w:val="21"/>
          <w:highlight w:val="none"/>
        </w:rPr>
        <w:t xml:space="preserve">招标方式：竞争性磋商</w:t>
      </w:r>
      <w:r>
        <w:rPr>
          <w:rFonts w:hint="eastAsia" w:ascii="宋体" w:hAnsi="宋体" w:eastAsia="宋体" w:cs="宋体"/>
          <w:color w:val="auto"/>
          <w:szCs w:val="21"/>
          <w:highlight w:val="none"/>
          <w:lang w:eastAsia="zh-CN"/>
        </w:rPr>
        <w:t xml:space="preserve">；</w:t>
      </w:r>
      <w:r/>
    </w:p>
    <w:p>
      <w:pPr>
        <w:pStyle w:val="905"/>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预算金额：102.24万元；</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最高限价：102.24万元；</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采购需求：</w:t>
      </w:r>
      <w:bookmarkStart w:id="6" w:name="_Hlk55746950"/>
      <w:r>
        <w:rPr>
          <w:rFonts w:hint="eastAsia" w:ascii="宋体" w:hAnsi="宋体" w:eastAsia="宋体" w:cs="宋体"/>
          <w:color w:val="auto"/>
          <w:szCs w:val="21"/>
          <w:highlight w:val="none"/>
          <w:lang w:val="en-US" w:eastAsia="zh-CN"/>
        </w:rPr>
        <w:t xml:space="preserve">通过轻残和专业人员的服务，为街道辖区内享受残疾人两项补贴的重度肢体、视力、智力、一户多残及有需求的困难残疾人提供居家服务，共计213人(实际服务人数及时长以残疾人需求为准)，按照每人每月服务4-8次，每次1-2小时进行服务,</w:t>
      </w:r>
      <w:r>
        <w:rPr>
          <w:rFonts w:hint="eastAsia" w:ascii="宋体" w:hAnsi="宋体" w:eastAsia="宋体" w:cs="宋体"/>
          <w:b w:val="0"/>
          <w:bCs/>
          <w:color w:val="auto"/>
          <w:sz w:val="21"/>
          <w:szCs w:val="21"/>
          <w:highlight w:val="none"/>
          <w:lang w:val="en-US" w:eastAsia="zh-CN"/>
        </w:rPr>
        <w:t xml:space="preserve">每人每月服务时长不得少于8小时</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具体详见</w:t>
      </w:r>
      <w:r>
        <w:rPr>
          <w:rFonts w:hint="eastAsia" w:ascii="宋体" w:hAnsi="宋体" w:eastAsia="宋体" w:cs="宋体"/>
          <w:color w:val="auto"/>
          <w:szCs w:val="21"/>
          <w:highlight w:val="none"/>
          <w:lang w:val="en-US" w:eastAsia="zh-CN"/>
        </w:rPr>
        <w:t xml:space="preserve">采购</w:t>
      </w:r>
      <w:r>
        <w:rPr>
          <w:rFonts w:hint="eastAsia" w:ascii="宋体" w:hAnsi="宋体" w:eastAsia="宋体" w:cs="宋体"/>
          <w:color w:val="auto"/>
          <w:szCs w:val="21"/>
          <w:highlight w:val="none"/>
        </w:rPr>
        <w:t xml:space="preserve">文件</w:t>
      </w:r>
      <w:bookmarkEnd w:id="6"/>
      <w:r>
        <w:rPr>
          <w:rFonts w:hint="eastAsia" w:ascii="宋体" w:hAnsi="宋体" w:eastAsia="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合同履行期限：</w:t>
      </w:r>
      <w:r>
        <w:rPr>
          <w:rFonts w:hint="eastAsia" w:ascii="宋体" w:hAnsi="宋体" w:eastAsia="宋体" w:cs="宋体"/>
          <w:bCs/>
          <w:color w:val="auto"/>
          <w:szCs w:val="21"/>
          <w:highlight w:val="none"/>
          <w:lang w:val="en-US" w:eastAsia="zh-CN"/>
        </w:rPr>
        <w:t xml:space="preserve">自合同签订之日起</w:t>
      </w:r>
      <w:r>
        <w:rPr>
          <w:rFonts w:hint="eastAsia" w:ascii="宋体" w:hAnsi="宋体" w:eastAsia="宋体" w:cs="宋体"/>
          <w:bCs/>
          <w:color w:val="auto"/>
          <w:szCs w:val="21"/>
          <w:highlight w:val="none"/>
        </w:rPr>
        <w:t xml:space="preserve">一年</w:t>
      </w:r>
      <w:r>
        <w:rPr>
          <w:rFonts w:hint="eastAsia" w:ascii="宋体" w:hAnsi="宋体" w:eastAsia="宋体" w:cs="宋体"/>
          <w:color w:val="auto"/>
          <w:szCs w:val="21"/>
          <w:highlight w:val="none"/>
          <w:lang w:eastAsia="zh-CN"/>
        </w:rPr>
        <w:t xml:space="preserve">；</w:t>
      </w:r>
      <w:r/>
    </w:p>
    <w:p>
      <w:pPr>
        <w:ind w:firstLine="420"/>
        <w:jc w:val="left"/>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本项目</w:t>
      </w:r>
      <w:r>
        <w:rPr>
          <w:rFonts w:hint="eastAsia" w:ascii="宋体" w:hAnsi="宋体" w:eastAsia="宋体" w:cs="宋体"/>
          <w:color w:val="auto"/>
          <w:szCs w:val="21"/>
          <w:highlight w:val="none"/>
        </w:rPr>
        <w:t xml:space="preserve">不</w:t>
      </w:r>
      <w:r>
        <w:rPr>
          <w:rFonts w:hint="eastAsia" w:ascii="宋体" w:hAnsi="宋体" w:eastAsia="宋体" w:cs="宋体"/>
          <w:color w:val="auto"/>
          <w:szCs w:val="21"/>
          <w:highlight w:val="none"/>
          <w:lang w:val="zh-CN"/>
        </w:rPr>
        <w:t xml:space="preserve">接受联合体招标。</w:t>
      </w:r>
      <w:r/>
    </w:p>
    <w:p>
      <w:pPr>
        <w:ind w:firstLine="422"/>
        <w:spacing w:line="360"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rPr>
        <w:t xml:space="preserve">二、申请人资格条件</w:t>
      </w:r>
      <w:r/>
    </w:p>
    <w:p>
      <w:pPr>
        <w:ind w:firstLine="426"/>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 满足《中华人民共和国政府采购法》第二十二条规定:</w:t>
      </w:r>
      <w:r/>
    </w:p>
    <w:p>
      <w:pPr>
        <w:pStyle w:val="90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（1）具有独立承担民事责任的能力（提供法人或者其他组织的营业执照，自然人的身份证明）；</w:t>
      </w:r>
      <w:r/>
    </w:p>
    <w:p>
      <w:pPr>
        <w:pStyle w:val="90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（2）具有良好的商业信誉和健全的财务会计制度（提供参加本次政府采购活动前的会计报表或经审计的财务报告或投标截止时间前六个月内银行出具的资信证明，成立不满一个月不需提供）；</w:t>
      </w:r>
      <w:r/>
    </w:p>
    <w:p>
      <w:pPr>
        <w:pStyle w:val="90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（3）具有履行合同所必需的设备和专业技术能力（提供履行合同所必需的设备和专业技术能力的证明材料）； </w:t>
      </w:r>
      <w:r/>
    </w:p>
    <w:p>
      <w:pPr>
        <w:pStyle w:val="90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有依法缴纳税收和社会保障资金的良好记录（提供近半年内任意一个月的纳税证明文件（依法免税的应提供相应文件说明）；并提供近半年内依法为员工缴纳社会保障资金的证明材料（任意一个月即可），证明材料可以是缴费的银行单据复印件、社保机构开具的证明（依法不需要缴纳社会保障资金的应提供相应文件说明））；</w:t>
      </w:r>
      <w:r/>
    </w:p>
    <w:p>
      <w:pPr>
        <w:pStyle w:val="90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（5）参加政府采购活动前三年内，在经营活动中没有重大违法记录（提供参加本次政府采购活动前3年内在经营活动中没有重大违法记录的书面声明）；</w:t>
      </w:r>
      <w:r/>
    </w:p>
    <w:p>
      <w:pPr>
        <w:pStyle w:val="90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（6）法律、行政法规规定的其他条件：无</w:t>
      </w:r>
      <w:r/>
    </w:p>
    <w:p>
      <w:pPr>
        <w:pStyle w:val="905"/>
        <w:ind w:firstLine="422"/>
        <w:spacing w:line="360" w:lineRule="auto"/>
        <w:rPr>
          <w:rFonts w:hint="eastAsia" w:ascii="宋体" w:hAnsi="宋体" w:eastAsia="宋体" w:cs="宋体"/>
          <w:b/>
          <w:bCs/>
          <w:color w:val="auto"/>
          <w:sz w:val="22"/>
          <w:highlight w:val="none"/>
        </w:rPr>
      </w:pPr>
      <w:r>
        <w:rPr>
          <w:rFonts w:hint="eastAsia" w:ascii="宋体" w:hAnsi="宋体" w:eastAsia="宋体" w:cs="宋体"/>
          <w:b/>
          <w:bCs/>
          <w:color w:val="auto"/>
          <w:szCs w:val="21"/>
          <w:highlight w:val="none"/>
        </w:rPr>
        <w:t xml:space="preserve">2.</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2"/>
          <w:highlight w:val="none"/>
        </w:rPr>
        <w:t xml:space="preserve">落实政府采购政策需要满足的资格条件：</w:t>
      </w:r>
      <w:r/>
    </w:p>
    <w:p>
      <w:pPr>
        <w:pStyle w:val="90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本项目按照采用以下第（</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）种方式落实政府采购促进中小企业发展的要求（如属于专门面向中小企业采购的项目，供应商应为中小微企业、监狱企业、残疾人福利性单位）： </w:t>
      </w:r>
      <w:r/>
    </w:p>
    <w:p>
      <w:pPr>
        <w:pStyle w:val="90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（1）本项目整体专门面向中小企业采购</w:t>
      </w:r>
      <w:r>
        <w:rPr>
          <w:rFonts w:hint="eastAsia" w:ascii="宋体" w:hAnsi="宋体" w:eastAsia="宋体" w:cs="宋体"/>
          <w:color w:val="auto"/>
          <w:szCs w:val="21"/>
          <w:highlight w:val="none"/>
          <w:lang w:val="en-US" w:eastAsia="zh-CN"/>
        </w:rPr>
        <w:t xml:space="preserve">服务</w:t>
      </w:r>
      <w:r>
        <w:rPr>
          <w:rFonts w:hint="eastAsia" w:ascii="宋体" w:hAnsi="宋体" w:eastAsia="宋体" w:cs="宋体"/>
          <w:color w:val="auto"/>
          <w:szCs w:val="21"/>
          <w:highlight w:val="none"/>
        </w:rPr>
        <w:t xml:space="preserve">。</w:t>
      </w:r>
      <w:r/>
    </w:p>
    <w:p>
      <w:pPr>
        <w:pStyle w:val="90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（2）本项目整体专门面向小微企业采购</w:t>
      </w:r>
      <w:r>
        <w:rPr>
          <w:rFonts w:hint="eastAsia" w:ascii="宋体" w:hAnsi="宋体" w:eastAsia="宋体" w:cs="宋体"/>
          <w:color w:val="auto"/>
          <w:szCs w:val="21"/>
          <w:highlight w:val="none"/>
          <w:lang w:val="en-US" w:eastAsia="zh-CN"/>
        </w:rPr>
        <w:t xml:space="preserve">服务</w:t>
      </w:r>
      <w:r>
        <w:rPr>
          <w:rFonts w:hint="eastAsia" w:ascii="宋体" w:hAnsi="宋体" w:eastAsia="宋体" w:cs="宋体"/>
          <w:color w:val="auto"/>
          <w:szCs w:val="21"/>
          <w:highlight w:val="none"/>
        </w:rPr>
        <w:t xml:space="preserve">。 </w:t>
      </w:r>
      <w:r/>
    </w:p>
    <w:p>
      <w:pPr>
        <w:pStyle w:val="90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（3）本项目通过以下第（）种方式预留部分采购份额采购中小企业</w:t>
      </w:r>
      <w:r>
        <w:rPr>
          <w:rFonts w:hint="eastAsia" w:ascii="宋体" w:hAnsi="宋体" w:eastAsia="宋体" w:cs="宋体"/>
          <w:color w:val="auto"/>
          <w:szCs w:val="21"/>
          <w:highlight w:val="none"/>
          <w:lang w:val="en-US" w:eastAsia="zh-CN"/>
        </w:rPr>
        <w:t xml:space="preserve">服务</w:t>
      </w:r>
      <w:r>
        <w:rPr>
          <w:rFonts w:hint="eastAsia" w:ascii="宋体" w:hAnsi="宋体" w:eastAsia="宋体" w:cs="宋体"/>
          <w:color w:val="auto"/>
          <w:szCs w:val="21"/>
          <w:highlight w:val="none"/>
        </w:rPr>
        <w:t xml:space="preserve">： </w:t>
      </w:r>
      <w:r/>
    </w:p>
    <w:p>
      <w:pPr>
        <w:pStyle w:val="90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①本项目要求供应商以联合体形式参加，中小企业合同金额应当达到的比例为%。 </w:t>
      </w:r>
      <w:r/>
    </w:p>
    <w:p>
      <w:pPr>
        <w:pStyle w:val="90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②本项目要求供应商进行合同分包，中小企业合同金额应当达到的比例为%。 </w:t>
      </w:r>
      <w:r/>
    </w:p>
    <w:p>
      <w:pPr>
        <w:pStyle w:val="90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（4）本项目为非预留份额的采购项目或采购包，执行价格扣除优惠政</w:t>
      </w:r>
      <w:bookmarkStart w:id="78" w:name="_GoBack"/>
      <w:r/>
      <w:bookmarkEnd w:id="78"/>
      <w:r>
        <w:rPr>
          <w:rFonts w:hint="eastAsia" w:ascii="宋体" w:hAnsi="宋体" w:eastAsia="宋体" w:cs="宋体"/>
          <w:color w:val="auto"/>
          <w:szCs w:val="21"/>
          <w:highlight w:val="none"/>
        </w:rPr>
        <w:t xml:space="preserve">策，具体详见采购文件。 </w:t>
      </w:r>
      <w:r/>
    </w:p>
    <w:p>
      <w:pPr>
        <w:ind w:firstLine="422"/>
        <w:spacing w:line="360" w:lineRule="auto"/>
        <w:rPr>
          <w:rFonts w:hint="eastAsia" w:ascii="宋体" w:hAnsi="宋体" w:eastAsia="宋体" w:cs="宋体"/>
          <w:color w:val="auto"/>
          <w:szCs w:val="21"/>
          <w:highlight w:val="none"/>
          <w:lang w:eastAsia="zh-CN"/>
        </w:rPr>
      </w:pPr>
      <w:r>
        <w:rPr>
          <w:rFonts w:hint="eastAsia" w:ascii="宋体" w:hAnsi="宋体" w:eastAsia="宋体" w:cs="宋体"/>
          <w:b/>
          <w:bCs/>
          <w:color w:val="auto"/>
          <w:szCs w:val="21"/>
          <w:highlight w:val="none"/>
        </w:rPr>
        <w:t xml:space="preserve">3.采购人根据采购项目的特殊要求规定的特定条件 </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无。</w:t>
      </w:r>
      <w:r/>
    </w:p>
    <w:p>
      <w:pPr>
        <w:ind w:left="420"/>
        <w:spacing w:line="360" w:lineRule="auto"/>
        <w:shd w:val="clear" w:color="auto" w:fill="ffffff"/>
        <w:widowControl/>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rPr>
        <w:t xml:space="preserve">三、</w:t>
      </w:r>
      <w:r>
        <w:rPr>
          <w:rFonts w:hint="eastAsia" w:ascii="宋体" w:hAnsi="宋体" w:eastAsia="宋体" w:cs="宋体"/>
          <w:b/>
          <w:bCs/>
          <w:color w:val="auto"/>
          <w:szCs w:val="21"/>
          <w:highlight w:val="none"/>
          <w:lang w:val="zh-CN"/>
        </w:rPr>
        <w:t xml:space="preserve">获取</w:t>
      </w:r>
      <w:r>
        <w:rPr>
          <w:rFonts w:hint="eastAsia" w:ascii="宋体" w:hAnsi="宋体" w:eastAsia="宋体" w:cs="宋体"/>
          <w:b/>
          <w:bCs/>
          <w:color w:val="auto"/>
          <w:szCs w:val="21"/>
          <w:highlight w:val="none"/>
        </w:rPr>
        <w:t xml:space="preserve">招标</w:t>
      </w:r>
      <w:r>
        <w:rPr>
          <w:rFonts w:hint="eastAsia" w:ascii="宋体" w:hAnsi="宋体" w:eastAsia="宋体" w:cs="宋体"/>
          <w:b/>
          <w:bCs/>
          <w:color w:val="auto"/>
          <w:szCs w:val="21"/>
          <w:highlight w:val="none"/>
          <w:lang w:val="zh-CN"/>
        </w:rPr>
        <w:t xml:space="preserve">文件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时间：自招标文件公告发布之日起5个工作日</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地点：“江苏政府采购网、南京公共采购信息网”自行免费下载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售价：0.00元。</w:t>
      </w:r>
      <w:r/>
    </w:p>
    <w:p>
      <w:pPr>
        <w:ind w:firstLine="422"/>
        <w:jc w:val="left"/>
        <w:spacing w:line="360" w:lineRule="auto"/>
        <w:shd w:val="clear" w:color="auto" w:fill="ffffff"/>
        <w:widowControl/>
        <w:tabs>
          <w:tab w:val="left" w:pos="6164"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四、响应文件提交</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时间：202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lang w:val="en-US" w:eastAsia="zh-CN"/>
        </w:rPr>
        <w:t xml:space="preserve">20</w:t>
      </w:r>
      <w:r>
        <w:rPr>
          <w:rFonts w:hint="eastAsia" w:ascii="宋体" w:hAnsi="宋体" w:eastAsia="宋体" w:cs="宋体"/>
          <w:color w:val="auto"/>
          <w:szCs w:val="21"/>
          <w:highlight w:val="none"/>
        </w:rPr>
        <w:t xml:space="preserve">日</w:t>
      </w:r>
      <w:r>
        <w:rPr>
          <w:rFonts w:hint="eastAsia" w:ascii="宋体" w:hAnsi="宋体" w:eastAsia="宋体" w:cs="宋体"/>
          <w:color w:val="auto"/>
          <w:szCs w:val="21"/>
          <w:highlight w:val="none"/>
          <w:lang w:val="en-US" w:eastAsia="zh-CN"/>
        </w:rPr>
        <w:t xml:space="preserve">14</w:t>
      </w:r>
      <w:r>
        <w:rPr>
          <w:rFonts w:hint="eastAsia" w:ascii="宋体" w:hAnsi="宋体" w:eastAsia="宋体" w:cs="宋体"/>
          <w:color w:val="auto"/>
          <w:szCs w:val="21"/>
          <w:highlight w:val="none"/>
        </w:rPr>
        <w:t xml:space="preserve">时</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0分（北京时间） </w:t>
      </w:r>
      <w:r/>
    </w:p>
    <w:p>
      <w:pPr>
        <w:ind w:firstLine="420"/>
        <w:spacing w:line="360" w:lineRule="auto"/>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地点：江苏省政府采购交易系统（以下简称“苏采云系统”）网上开标大厅</w:t>
      </w:r>
      <w:r/>
    </w:p>
    <w:p>
      <w:pPr>
        <w:numPr>
          <w:ilvl w:val="0"/>
          <w:numId w:val="2"/>
        </w:numPr>
        <w:ind w:firstLine="422"/>
        <w:jc w:val="left"/>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开启</w:t>
      </w:r>
      <w:r/>
    </w:p>
    <w:p>
      <w:pPr>
        <w:pStyle w:val="952"/>
        <w:ind w:firstLine="21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时间：202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lang w:eastAsia="zh-CN"/>
        </w:rPr>
        <w:t xml:space="preserve">年</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lang w:eastAsia="zh-CN"/>
        </w:rPr>
        <w:t xml:space="preserve">月</w:t>
      </w:r>
      <w:r>
        <w:rPr>
          <w:rFonts w:hint="eastAsia" w:ascii="宋体" w:hAnsi="宋体" w:eastAsia="宋体" w:cs="宋体"/>
          <w:color w:val="auto"/>
          <w:szCs w:val="21"/>
          <w:highlight w:val="none"/>
          <w:lang w:val="en-US" w:eastAsia="zh-CN"/>
        </w:rPr>
        <w:t xml:space="preserve">20</w:t>
      </w:r>
      <w:r>
        <w:rPr>
          <w:rFonts w:hint="eastAsia" w:ascii="宋体" w:hAnsi="宋体" w:eastAsia="宋体" w:cs="宋体"/>
          <w:color w:val="auto"/>
          <w:szCs w:val="21"/>
          <w:highlight w:val="none"/>
          <w:lang w:eastAsia="zh-CN"/>
        </w:rPr>
        <w:t xml:space="preserve">日</w:t>
      </w:r>
      <w:r>
        <w:rPr>
          <w:rFonts w:hint="eastAsia" w:ascii="宋体" w:hAnsi="宋体" w:eastAsia="宋体" w:cs="宋体"/>
          <w:color w:val="auto"/>
          <w:szCs w:val="21"/>
          <w:highlight w:val="none"/>
          <w:lang w:val="en-US" w:eastAsia="zh-CN"/>
        </w:rPr>
        <w:t xml:space="preserve">14</w:t>
      </w:r>
      <w:r>
        <w:rPr>
          <w:rFonts w:hint="eastAsia" w:ascii="宋体" w:hAnsi="宋体" w:eastAsia="宋体" w:cs="宋体"/>
          <w:color w:val="auto"/>
          <w:szCs w:val="21"/>
          <w:highlight w:val="none"/>
          <w:lang w:eastAsia="zh-CN"/>
        </w:rPr>
        <w:t xml:space="preserve">时</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lang w:eastAsia="zh-CN"/>
        </w:rPr>
        <w:t xml:space="preserve">0分（北京时间）</w:t>
      </w:r>
      <w:r/>
    </w:p>
    <w:p>
      <w:pPr>
        <w:pStyle w:val="952"/>
        <w:ind w:firstLine="21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地点：江苏省政府采购交易系统（以下简称“苏采云系统”）网上开标大厅</w:t>
      </w:r>
      <w:r/>
    </w:p>
    <w:p>
      <w:pPr>
        <w:ind w:firstLine="422"/>
        <w:spacing w:line="360" w:lineRule="auto"/>
        <w:rPr>
          <w:rFonts w:hint="eastAsia" w:ascii="宋体" w:hAnsi="宋体" w:eastAsia="宋体" w:cs="宋体"/>
          <w:b/>
          <w:color w:val="auto"/>
          <w:szCs w:val="21"/>
          <w:highlight w:val="none"/>
        </w:rPr>
        <w:outlineLvl w:val="1"/>
      </w:pPr>
      <w:r/>
      <w:bookmarkStart w:id="7" w:name="_Toc21451"/>
      <w:r/>
      <w:bookmarkStart w:id="8" w:name="_Toc25168"/>
      <w:r>
        <w:rPr>
          <w:rFonts w:hint="eastAsia" w:ascii="宋体" w:hAnsi="宋体" w:eastAsia="宋体" w:cs="宋体"/>
          <w:b/>
          <w:color w:val="auto"/>
          <w:szCs w:val="21"/>
          <w:highlight w:val="none"/>
        </w:rPr>
        <w:t xml:space="preserve">六、公告期限</w:t>
      </w:r>
      <w:bookmarkEnd w:id="7"/>
      <w:r/>
      <w:bookmarkEnd w:id="8"/>
      <w:r/>
      <w:r/>
    </w:p>
    <w:p>
      <w:pPr>
        <w:pStyle w:val="952"/>
        <w:ind w:firstLine="21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自本公告发布之日起5个工作日内。</w:t>
      </w:r>
      <w:r/>
    </w:p>
    <w:p>
      <w:pPr>
        <w:ind w:firstLine="422"/>
        <w:spacing w:line="360" w:lineRule="auto"/>
        <w:rPr>
          <w:rFonts w:hint="eastAsia" w:ascii="宋体" w:hAnsi="宋体" w:eastAsia="宋体" w:cs="宋体"/>
          <w:b/>
          <w:color w:val="auto"/>
          <w:szCs w:val="21"/>
          <w:highlight w:val="none"/>
        </w:rPr>
        <w:outlineLvl w:val="1"/>
      </w:pPr>
      <w:r/>
      <w:bookmarkStart w:id="9" w:name="_Toc9500"/>
      <w:r/>
      <w:bookmarkStart w:id="10" w:name="_Toc14088"/>
      <w:r>
        <w:rPr>
          <w:rFonts w:hint="eastAsia" w:ascii="宋体" w:hAnsi="宋体" w:eastAsia="宋体" w:cs="宋体"/>
          <w:b/>
          <w:color w:val="auto"/>
          <w:szCs w:val="21"/>
          <w:highlight w:val="none"/>
        </w:rPr>
        <w:t xml:space="preserve">七、其他补充事宜</w:t>
      </w:r>
      <w:bookmarkEnd w:id="9"/>
      <w:r/>
      <w:bookmarkEnd w:id="10"/>
      <w:r/>
      <w:r/>
    </w:p>
    <w:p>
      <w:pPr>
        <w:ind w:firstLine="420"/>
        <w:spacing w:line="360" w:lineRule="auto"/>
        <w:rPr>
          <w:rFonts w:hint="eastAsia" w:ascii="宋体" w:hAnsi="宋体" w:eastAsia="宋体" w:cs="宋体"/>
          <w:bCs/>
          <w:color w:val="auto"/>
          <w:szCs w:val="21"/>
          <w:highlight w:val="none"/>
        </w:rPr>
      </w:pPr>
      <w:r/>
      <w:bookmarkStart w:id="11" w:name="_Toc3175"/>
      <w:r>
        <w:rPr>
          <w:rFonts w:hint="eastAsia" w:ascii="宋体" w:hAnsi="宋体" w:eastAsia="宋体" w:cs="宋体"/>
          <w:bCs/>
          <w:color w:val="auto"/>
          <w:szCs w:val="21"/>
          <w:highlight w:val="none"/>
        </w:rPr>
        <w:t xml:space="preserve">1. 拒绝下述投标人参加本次</w:t>
      </w:r>
      <w:r>
        <w:rPr>
          <w:rFonts w:hint="eastAsia" w:ascii="宋体" w:hAnsi="宋体" w:eastAsia="宋体" w:cs="宋体"/>
          <w:color w:val="auto"/>
          <w:szCs w:val="21"/>
          <w:highlight w:val="none"/>
        </w:rPr>
        <w:t xml:space="preserve">采购</w:t>
      </w:r>
      <w:r>
        <w:rPr>
          <w:rFonts w:hint="eastAsia" w:ascii="宋体" w:hAnsi="宋体" w:eastAsia="宋体" w:cs="宋体"/>
          <w:bCs/>
          <w:color w:val="auto"/>
          <w:szCs w:val="21"/>
          <w:highlight w:val="none"/>
        </w:rPr>
        <w:t xml:space="preserve">活动：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（1）供应商单位负责人为同一人或者存在直接控股、管理关系的不同供应商，不得参加同一合同项下的政府采购活动。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（2）除单一来源采购项目外，为采购项目提供整体设计、规范编制或者项目管理、监理、检测等服务的供应商，不得再参加该采购项目的其他采购活动。</w:t>
      </w:r>
      <w:r/>
    </w:p>
    <w:p>
      <w:pPr>
        <w:pStyle w:val="948"/>
        <w:ind w:firstLine="420"/>
        <w:spacing w:before="75" w:beforeAutospacing="0" w:after="75"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（3）供应商被“信用中国”网站、“中国政府采购”列入失信被执行人、重大税收违法失信主体、政府采购严重违法失信行为记录名单。</w:t>
      </w:r>
      <w:r/>
    </w:p>
    <w:p>
      <w:pPr>
        <w:ind w:firstLine="48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2.根据《南京市政府采购供应商信用管理工作暂行办法》（宁财规[2018]10号）有关规定，</w:t>
      </w:r>
      <w:r>
        <w:rPr>
          <w:rFonts w:hint="eastAsia" w:ascii="宋体" w:hAnsi="宋体" w:eastAsia="宋体" w:cs="宋体"/>
          <w:bCs/>
          <w:color w:val="auto"/>
          <w:szCs w:val="21"/>
          <w:highlight w:val="none"/>
        </w:rPr>
        <w:t xml:space="preserve">凡在南京地区参加政府采购活动的供应商，应当事先登陆“信用南京”或“南京公共采购信息网”主页“政府采购供应商诚信档案”栏目进行注册登记。由于特殊原因未及时注册的供应商可先行获取采购文件，但必须在提交响应文件截止日2天前办理登记注册手续。供应商参加本次政府采购活动时，在采购文件发布之日起至递交磋商文件截止日前，应先登录“信用南京”在线打印其“南京市政府采购供应商信用记录表暨信用承诺书”，经法定代表人签名盖章后作为投标文件的组成部分，“南京市政府采购供应商信用记录表暨信用承诺书”是参加本次政府采购活动的必备材料。</w:t>
      </w:r>
      <w:r/>
    </w:p>
    <w:p>
      <w:pPr>
        <w:ind w:firstLine="48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3.信用承诺制</w:t>
      </w:r>
      <w:r/>
    </w:p>
    <w:p>
      <w:pPr>
        <w:ind w:firstLine="48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根据《关于在政府采购活动中推行信用承诺制的通知》（宁财购通[2021]5号）的规定，本项目采购公告“满足《中华人民共和国政府采购法》第二十二条规定”中涉及的证明材料，供应商可以在投标文件中一次性提交，也可以在投标文件中提供满足相应条件的书面承诺书，不再需要提供以下证明材料：</w:t>
      </w:r>
      <w:r/>
    </w:p>
    <w:p>
      <w:pPr>
        <w:ind w:firstLine="48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（1）符合国家相关规定的财务状况报告；</w:t>
      </w:r>
      <w:r/>
    </w:p>
    <w:p>
      <w:pPr>
        <w:ind w:firstLine="48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（2）依法缴纳税收的证明材料；</w:t>
      </w:r>
      <w:r/>
    </w:p>
    <w:p>
      <w:pPr>
        <w:ind w:firstLine="48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（3）依法缴纳社会保障资金的证明材料；</w:t>
      </w:r>
      <w:r/>
    </w:p>
    <w:p>
      <w:pPr>
        <w:ind w:firstLine="48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（4）具备履行政府采购合同所必需的设备和专业技术能力的证明材料；</w:t>
      </w:r>
      <w:r/>
    </w:p>
    <w:p>
      <w:pPr>
        <w:ind w:firstLine="48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（5）参加政府采购活动前三年内在经营活动中没有重大违法记录的证明材料；</w:t>
      </w:r>
      <w:r/>
    </w:p>
    <w:p>
      <w:pPr>
        <w:ind w:firstLine="48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（6）未被列入失信被执行人、重大税收违法失信主体、政府采购严重违法失信行为记录名单的证明材料。</w:t>
      </w:r>
      <w:r/>
    </w:p>
    <w:p>
      <w:pPr>
        <w:ind w:firstLine="48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商投标文件中仅提供信用承诺书而未提供涉及的证明材料的，须在成交后，另行提供上述由信用承诺书替代的证明材料，材料须加盖公章并胶装提交采购人或采购代理机构核验。经核验无误后，由采购人或采购代理机构发出成交通知书。</w:t>
      </w:r>
      <w:r/>
    </w:p>
    <w:p>
      <w:pPr>
        <w:ind w:firstLine="48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供应商涉及以下情形的，不适用信用承诺，仍须提供上述证明材料：</w:t>
      </w:r>
      <w:r/>
    </w:p>
    <w:p>
      <w:pPr>
        <w:ind w:firstLine="48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（1）供应商被列入严重失信主体名单；</w:t>
      </w:r>
      <w:r/>
    </w:p>
    <w:p>
      <w:pPr>
        <w:ind w:firstLine="48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（2）被相关监管部门作出行政处罚且尚在处罚有效期内；</w:t>
      </w:r>
      <w:r/>
    </w:p>
    <w:p>
      <w:pPr>
        <w:ind w:firstLine="48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（3）其他法律、行政法规规定的不适用信用承诺的情形。</w:t>
      </w:r>
      <w:r/>
    </w:p>
    <w:p>
      <w:pPr>
        <w:ind w:firstLine="48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供应商对信用承诺内容的真实性、合法性、有效性负责。如作出虚假信用承诺，视同为“提供虚假材料谋取中标、成交”的违法行为。</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4.</w:t>
      </w:r>
      <w:r>
        <w:rPr>
          <w:rFonts w:hint="eastAsia" w:ascii="宋体" w:hAnsi="宋体" w:eastAsia="宋体" w:cs="宋体"/>
          <w:color w:val="auto"/>
          <w:szCs w:val="21"/>
          <w:highlight w:val="none"/>
        </w:rPr>
        <w:t xml:space="preserve">本次采购采用“政府采购管理交易系统（苏采云）”，招标、投标、评标和中标结果发布全程电子化，开标方式为不见面开标。供应商通过苏采云系统参与本项目，需要办理江苏省政府采购数字证书CA及电子签章，具体详见苏采云系统登录页“CA办理指南”。供应商按《苏采云系统供应商操作手册》（以下简称“操作手册”）进行注册，并在规定时间内上传电子响应文件。如供应商未按要求操作，由此所产生的风险由供应商自行承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5.本次采购公告在江苏政府采购网和南京公共采购信息网上发布,有关本次采购的事项若存在变动或修改，敬请及时关注发布的信息更正公告，如未及时关注导致投标有误的，其责任由投标人自行承担。</w:t>
      </w:r>
      <w:r/>
    </w:p>
    <w:p>
      <w:pPr>
        <w:ind w:firstLine="422"/>
        <w:spacing w:line="360" w:lineRule="auto"/>
        <w:rPr>
          <w:rFonts w:hint="eastAsia" w:ascii="宋体" w:hAnsi="宋体" w:eastAsia="宋体" w:cs="宋体"/>
          <w:b/>
          <w:color w:val="auto"/>
          <w:szCs w:val="21"/>
          <w:highlight w:val="none"/>
        </w:rPr>
        <w:outlineLvl w:val="1"/>
      </w:pPr>
      <w:r/>
      <w:bookmarkStart w:id="12" w:name="_Toc19640"/>
      <w:r>
        <w:rPr>
          <w:rFonts w:hint="eastAsia" w:ascii="宋体" w:hAnsi="宋体" w:eastAsia="宋体" w:cs="宋体"/>
          <w:b/>
          <w:color w:val="auto"/>
          <w:szCs w:val="21"/>
          <w:highlight w:val="none"/>
        </w:rPr>
        <w:t xml:space="preserve">八、凡对</w:t>
      </w:r>
      <w:bookmarkStart w:id="13" w:name="_Hlk124759339"/>
      <w:r>
        <w:rPr>
          <w:rFonts w:hint="eastAsia" w:ascii="宋体" w:hAnsi="宋体" w:eastAsia="宋体" w:cs="宋体"/>
          <w:b/>
          <w:color w:val="auto"/>
          <w:szCs w:val="21"/>
          <w:highlight w:val="none"/>
        </w:rPr>
        <w:t xml:space="preserve">本次招标提出询问，请按以下方式联系</w:t>
      </w:r>
      <w:bookmarkEnd w:id="11"/>
      <w:r/>
      <w:bookmarkEnd w:id="12"/>
      <w:r/>
      <w:bookmarkEnd w:id="13"/>
      <w:r/>
      <w:r/>
    </w:p>
    <w:p>
      <w:pPr>
        <w:ind w:firstLine="420"/>
        <w:spacing w:line="360" w:lineRule="auto"/>
        <w:tabs>
          <w:tab w:val="left" w:pos="0" w:leader="none"/>
          <w:tab w:val="left" w:pos="510"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1.采购人信息</w:t>
      </w:r>
      <w:r/>
    </w:p>
    <w:p>
      <w:pPr>
        <w:ind w:firstLine="420"/>
        <w:spacing w:line="360" w:lineRule="auto"/>
        <w:tabs>
          <w:tab w:val="left" w:pos="0" w:leader="none"/>
          <w:tab w:val="left" w:pos="510" w:leader="none"/>
          <w:tab w:val="left" w:pos="1134" w:leader="none"/>
        </w:tabs>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名称： </w:t>
      </w:r>
      <w:r>
        <w:rPr>
          <w:rFonts w:hint="eastAsia" w:ascii="宋体" w:hAnsi="宋体" w:eastAsia="宋体" w:cs="宋体"/>
          <w:color w:val="auto"/>
          <w:szCs w:val="21"/>
          <w:highlight w:val="none"/>
          <w:lang w:eastAsia="zh-CN"/>
        </w:rPr>
        <w:t xml:space="preserve"> 南京市江宁区人民政府东山街道办事处</w:t>
      </w:r>
      <w:r/>
    </w:p>
    <w:p>
      <w:pPr>
        <w:ind w:firstLine="420"/>
        <w:spacing w:line="360" w:lineRule="auto"/>
        <w:tabs>
          <w:tab w:val="left" w:pos="0" w:leader="none"/>
          <w:tab w:val="left" w:pos="510" w:leader="none"/>
          <w:tab w:val="left" w:pos="1134" w:leader="none"/>
        </w:tabs>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地址：南京市江宁区东山街道上元大街229号</w:t>
      </w:r>
      <w:r/>
    </w:p>
    <w:p>
      <w:pPr>
        <w:ind w:firstLine="420"/>
        <w:spacing w:line="360" w:lineRule="auto"/>
        <w:tabs>
          <w:tab w:val="left" w:pos="0" w:leader="none"/>
          <w:tab w:val="left" w:pos="510" w:leader="none"/>
          <w:tab w:val="left" w:pos="1134" w:leader="none"/>
        </w:tabs>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联系人：</w:t>
      </w:r>
      <w:r>
        <w:rPr>
          <w:rFonts w:hint="eastAsia" w:ascii="宋体" w:hAnsi="宋体" w:eastAsia="宋体" w:cs="宋体"/>
          <w:color w:val="auto"/>
          <w:szCs w:val="21"/>
          <w:highlight w:val="none"/>
          <w:lang w:val="en-US" w:eastAsia="zh-CN"/>
        </w:rPr>
        <w:t xml:space="preserve">衡工</w:t>
      </w:r>
      <w:r/>
    </w:p>
    <w:p>
      <w:pPr>
        <w:ind w:firstLine="420"/>
        <w:spacing w:line="360" w:lineRule="auto"/>
        <w:tabs>
          <w:tab w:val="left" w:pos="0" w:leader="none"/>
          <w:tab w:val="left" w:pos="510" w:leader="none"/>
          <w:tab w:val="left" w:pos="1134"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联系方式：025-</w:t>
      </w:r>
      <w:r>
        <w:rPr>
          <w:rFonts w:hint="eastAsia" w:ascii="宋体" w:hAnsi="宋体" w:eastAsia="宋体" w:cs="宋体"/>
          <w:color w:val="auto"/>
          <w:szCs w:val="21"/>
          <w:highlight w:val="none"/>
          <w:lang w:val="en-US" w:eastAsia="zh-CN"/>
        </w:rPr>
        <w:t xml:space="preserve">86111302</w:t>
      </w:r>
      <w:r/>
    </w:p>
    <w:p>
      <w:pPr>
        <w:ind w:firstLine="420"/>
        <w:spacing w:line="360" w:lineRule="auto"/>
        <w:tabs>
          <w:tab w:val="left" w:pos="0" w:leader="none"/>
          <w:tab w:val="left" w:pos="510"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2.采购代理机构信息</w:t>
      </w:r>
      <w:r/>
    </w:p>
    <w:p>
      <w:pPr>
        <w:ind w:firstLine="420"/>
        <w:spacing w:line="360" w:lineRule="auto"/>
        <w:tabs>
          <w:tab w:val="left" w:pos="0" w:leader="none"/>
          <w:tab w:val="left" w:pos="510" w:leader="none"/>
          <w:tab w:val="left" w:pos="1134" w:leader="none"/>
        </w:tabs>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名称：</w:t>
      </w:r>
      <w:r>
        <w:rPr>
          <w:rFonts w:hint="eastAsia" w:ascii="宋体" w:hAnsi="宋体" w:eastAsia="宋体" w:cs="宋体"/>
          <w:color w:val="auto"/>
          <w:szCs w:val="21"/>
          <w:highlight w:val="none"/>
          <w:lang w:eastAsia="zh-CN"/>
        </w:rPr>
        <w:t xml:space="preserve">南京林博工程项目管理有限公司</w:t>
      </w:r>
      <w:r/>
    </w:p>
    <w:p>
      <w:pPr>
        <w:ind w:firstLine="420"/>
        <w:spacing w:line="360" w:lineRule="auto"/>
        <w:tabs>
          <w:tab w:val="left" w:pos="0" w:leader="none"/>
          <w:tab w:val="left" w:pos="510" w:leader="none"/>
          <w:tab w:val="left" w:pos="1134" w:leader="none"/>
        </w:tabs>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地址：</w:t>
      </w:r>
      <w:r>
        <w:rPr>
          <w:rFonts w:hint="eastAsia" w:ascii="宋体" w:hAnsi="宋体" w:eastAsia="宋体" w:cs="宋体"/>
          <w:color w:val="auto"/>
          <w:szCs w:val="21"/>
          <w:highlight w:val="none"/>
          <w:lang w:eastAsia="zh-CN"/>
        </w:rPr>
        <w:t xml:space="preserve">南京市江宁区天印大道698号东山总部商务园A2栋506室</w:t>
      </w:r>
      <w:r/>
    </w:p>
    <w:p>
      <w:pPr>
        <w:ind w:firstLine="420"/>
        <w:spacing w:line="360" w:lineRule="auto"/>
        <w:tabs>
          <w:tab w:val="left" w:pos="0" w:leader="none"/>
          <w:tab w:val="left" w:pos="510" w:leader="none"/>
          <w:tab w:val="left" w:pos="1134" w:leader="none"/>
        </w:tabs>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联系人：</w:t>
      </w:r>
      <w:r>
        <w:rPr>
          <w:rFonts w:hint="eastAsia" w:ascii="宋体" w:hAnsi="宋体" w:eastAsia="宋体" w:cs="宋体"/>
          <w:color w:val="auto"/>
          <w:szCs w:val="21"/>
          <w:highlight w:val="none"/>
          <w:lang w:val="en-US" w:eastAsia="zh-CN"/>
        </w:rPr>
        <w:t xml:space="preserve">夏</w:t>
      </w:r>
      <w:r>
        <w:rPr>
          <w:rFonts w:hint="eastAsia" w:ascii="宋体" w:hAnsi="宋体" w:eastAsia="宋体" w:cs="宋体"/>
          <w:color w:val="auto"/>
          <w:szCs w:val="21"/>
          <w:highlight w:val="none"/>
        </w:rPr>
        <w:t xml:space="preserve">工</w:t>
      </w:r>
      <w:r/>
    </w:p>
    <w:p>
      <w:pPr>
        <w:ind w:firstLine="420"/>
        <w:spacing w:line="360" w:lineRule="auto"/>
        <w:tabs>
          <w:tab w:val="left" w:pos="0" w:leader="none"/>
          <w:tab w:val="left" w:pos="510" w:leader="none"/>
          <w:tab w:val="left" w:pos="1134" w:leader="none"/>
        </w:tabs>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联系方式：</w:t>
      </w:r>
      <w:r>
        <w:rPr>
          <w:rFonts w:hint="eastAsia" w:ascii="宋体" w:hAnsi="宋体" w:eastAsia="宋体" w:cs="宋体"/>
          <w:color w:val="auto"/>
          <w:szCs w:val="21"/>
          <w:highlight w:val="none"/>
          <w:lang w:eastAsia="zh-CN"/>
        </w:rPr>
        <w:t xml:space="preserve">025-52715006</w:t>
      </w:r>
      <w:r/>
    </w:p>
    <w:p>
      <w:pPr>
        <w:ind w:firstLine="420"/>
        <w:spacing w:line="360" w:lineRule="auto"/>
        <w:tabs>
          <w:tab w:val="left" w:pos="0" w:leader="none"/>
          <w:tab w:val="left" w:pos="510"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3.项目联系方式</w:t>
      </w:r>
      <w:r/>
    </w:p>
    <w:p>
      <w:pPr>
        <w:ind w:firstLine="420"/>
        <w:spacing w:line="360" w:lineRule="auto"/>
        <w:tabs>
          <w:tab w:val="left" w:pos="0" w:leader="none"/>
          <w:tab w:val="left" w:pos="510"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项目联系人：</w:t>
      </w:r>
      <w:r>
        <w:rPr>
          <w:rFonts w:hint="eastAsia" w:ascii="宋体" w:hAnsi="宋体" w:eastAsia="宋体" w:cs="宋体"/>
          <w:color w:val="auto"/>
          <w:szCs w:val="21"/>
          <w:highlight w:val="none"/>
          <w:lang w:val="en-US" w:eastAsia="zh-CN"/>
        </w:rPr>
        <w:t xml:space="preserve">夏</w:t>
      </w:r>
      <w:r>
        <w:rPr>
          <w:rFonts w:hint="eastAsia" w:ascii="宋体" w:hAnsi="宋体" w:eastAsia="宋体" w:cs="宋体"/>
          <w:color w:val="auto"/>
          <w:szCs w:val="21"/>
          <w:highlight w:val="none"/>
        </w:rPr>
        <w:t xml:space="preserve">工</w:t>
      </w:r>
      <w:r/>
    </w:p>
    <w:p>
      <w:pPr>
        <w:ind w:firstLine="420"/>
        <w:spacing w:line="360" w:lineRule="auto"/>
        <w:tabs>
          <w:tab w:val="left" w:pos="0" w:leader="none"/>
          <w:tab w:val="left" w:pos="510" w:leader="none"/>
          <w:tab w:val="left" w:pos="1134" w:leader="none"/>
        </w:tabs>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电话：</w:t>
      </w:r>
      <w:r>
        <w:rPr>
          <w:rFonts w:hint="eastAsia" w:ascii="宋体" w:hAnsi="宋体" w:eastAsia="宋体" w:cs="宋体"/>
          <w:color w:val="auto"/>
          <w:szCs w:val="21"/>
          <w:highlight w:val="none"/>
          <w:lang w:eastAsia="zh-CN"/>
        </w:rPr>
        <w:t xml:space="preserve">025-52715006</w:t>
      </w:r>
      <w:r/>
    </w:p>
    <w:p>
      <w:pPr>
        <w:ind w:firstLine="420"/>
        <w:spacing w:line="360" w:lineRule="auto"/>
        <w:tabs>
          <w:tab w:val="left" w:pos="0" w:leader="none"/>
          <w:tab w:val="left" w:pos="510" w:leader="none"/>
          <w:tab w:val="left" w:pos="1134" w:leader="none"/>
        </w:tabs>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68"/>
        <w:ind w:left="737" w:hanging="737"/>
        <w:jc w:val="center"/>
        <w:spacing w:line="360" w:lineRule="auto"/>
        <w:rPr>
          <w:rFonts w:hint="eastAsia" w:ascii="宋体" w:hAnsi="宋体" w:eastAsia="宋体" w:cs="宋体"/>
          <w:b/>
          <w:color w:val="auto"/>
          <w:sz w:val="32"/>
          <w:szCs w:val="32"/>
          <w:highlight w:val="none"/>
        </w:rPr>
        <w:outlineLvl w:val="0"/>
      </w:pPr>
      <w:r/>
      <w:bookmarkStart w:id="14" w:name="_Toc18321"/>
      <w:r/>
      <w:bookmarkStart w:id="15" w:name="_Toc29253"/>
      <w:r>
        <w:rPr>
          <w:rFonts w:hint="eastAsia" w:ascii="宋体" w:hAnsi="宋体" w:eastAsia="宋体" w:cs="宋体"/>
          <w:b/>
          <w:color w:val="auto"/>
          <w:sz w:val="32"/>
          <w:szCs w:val="32"/>
          <w:highlight w:val="none"/>
        </w:rPr>
        <w:t xml:space="preserve">第二章 磋商供应商须知</w:t>
      </w:r>
      <w:bookmarkEnd w:id="14"/>
      <w:r/>
      <w:bookmarkEnd w:id="15"/>
      <w:r>
        <w:rPr>
          <w:rFonts w:hint="eastAsia" w:ascii="宋体" w:hAnsi="宋体" w:eastAsia="宋体" w:cs="宋体"/>
          <w:b/>
          <w:color w:val="auto"/>
          <w:sz w:val="32"/>
          <w:szCs w:val="32"/>
          <w:highlight w:val="none"/>
        </w:rPr>
        <w:t xml:space="preserve"> </w:t>
      </w:r>
      <w:r/>
    </w:p>
    <w:p>
      <w:pPr>
        <w:jc w:val="center"/>
        <w:rPr>
          <w:rFonts w:hint="eastAsia" w:ascii="宋体" w:hAnsi="宋体" w:eastAsia="宋体" w:cs="宋体"/>
          <w:b/>
          <w:color w:val="auto"/>
          <w:szCs w:val="28"/>
          <w:highlight w:val="none"/>
          <w:lang w:val="zh-CN"/>
        </w:rPr>
      </w:pPr>
      <w:r>
        <w:rPr>
          <w:rFonts w:hint="eastAsia" w:ascii="宋体" w:hAnsi="宋体" w:eastAsia="宋体" w:cs="宋体"/>
          <w:b/>
          <w:color w:val="auto"/>
          <w:szCs w:val="28"/>
          <w:highlight w:val="none"/>
          <w:lang w:val="zh-CN"/>
        </w:rPr>
        <w:t xml:space="preserve">前附表</w:t>
      </w:r>
      <w:r/>
    </w:p>
    <w:tbl>
      <w:tblPr>
        <w:tblStyle w:val="904"/>
        <w:tblW w:w="94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6"/>
        <w:gridCol w:w="426"/>
        <w:gridCol w:w="1372"/>
        <w:gridCol w:w="1417"/>
        <w:gridCol w:w="5797"/>
      </w:tblGrid>
      <w:tr>
        <w:trPr>
          <w:jc w:val="center"/>
        </w:trPr>
        <w:tc>
          <w:tcPr>
            <w:tcW w:w="426"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序号</w:t>
            </w:r>
            <w:r/>
          </w:p>
        </w:tc>
        <w:tc>
          <w:tcPr>
            <w:gridSpan w:val="2"/>
            <w:tcW w:w="1798"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项  目</w:t>
            </w:r>
            <w:r/>
          </w:p>
        </w:tc>
        <w:tc>
          <w:tcPr>
            <w:gridSpan w:val="2"/>
            <w:tcW w:w="7214"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内        容</w:t>
            </w:r>
            <w:r/>
          </w:p>
        </w:tc>
      </w:tr>
      <w:tr>
        <w:trPr>
          <w:jc w:val="center"/>
        </w:trPr>
        <w:tc>
          <w:tcPr>
            <w:tcW w:w="426"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p>
        </w:tc>
        <w:tc>
          <w:tcPr>
            <w:gridSpan w:val="2"/>
            <w:tcW w:w="1798"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项目编号</w:t>
            </w:r>
            <w:r/>
          </w:p>
        </w:tc>
        <w:tc>
          <w:tcPr>
            <w:gridSpan w:val="2"/>
            <w:tcW w:w="7214" w:type="dxa"/>
            <w:vAlign w:val="center"/>
            <w:textDirection w:val="lrTb"/>
            <w:noWrap w:val="false"/>
          </w:tcPr>
          <w:p>
            <w:pPr>
              <w:spacing w:line="360" w:lineRule="auto"/>
              <w:rPr>
                <w:rFonts w:hint="eastAsia" w:ascii="宋体" w:hAnsi="宋体" w:eastAsia="宋体" w:cs="宋体"/>
                <w:bCs/>
                <w:color w:val="auto"/>
                <w:szCs w:val="21"/>
                <w:highlight w:val="none"/>
                <w:u w:val="single"/>
                <w:lang w:bidi="zh-CN"/>
              </w:rPr>
            </w:pPr>
            <w:r>
              <w:rPr>
                <w:rFonts w:hint="eastAsia" w:ascii="宋体" w:hAnsi="宋体" w:eastAsia="宋体" w:cs="宋体"/>
                <w:bCs/>
                <w:color w:val="auto"/>
                <w:szCs w:val="21"/>
                <w:highlight w:val="none"/>
                <w:lang w:bidi="zh-CN"/>
              </w:rPr>
              <w:t xml:space="preserve"> JSZC-320115-NJLB-C2026-0003</w:t>
            </w:r>
            <w:r/>
          </w:p>
        </w:tc>
      </w:tr>
      <w:tr>
        <w:trPr>
          <w:jc w:val="center"/>
        </w:trPr>
        <w:tc>
          <w:tcPr>
            <w:tcW w:w="426"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p>
        </w:tc>
        <w:tc>
          <w:tcPr>
            <w:gridSpan w:val="2"/>
            <w:tcW w:w="1798"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项目名称</w:t>
            </w:r>
            <w:r/>
          </w:p>
        </w:tc>
        <w:tc>
          <w:tcPr>
            <w:gridSpan w:val="2"/>
            <w:tcW w:w="7214" w:type="dxa"/>
            <w:vAlign w:val="center"/>
            <w:textDirection w:val="lrTb"/>
            <w:noWrap w:val="false"/>
          </w:tcPr>
          <w:p>
            <w:pPr>
              <w:spacing w:line="360" w:lineRule="auto"/>
              <w:rPr>
                <w:rFonts w:hint="eastAsia" w:ascii="宋体" w:hAnsi="宋体" w:eastAsia="宋体" w:cs="宋体"/>
                <w:bCs/>
                <w:color w:val="auto"/>
                <w:szCs w:val="21"/>
                <w:highlight w:val="none"/>
                <w:lang w:eastAsia="zh-CN"/>
              </w:rPr>
            </w:pPr>
            <w:r>
              <w:rPr>
                <w:rFonts w:hint="eastAsia" w:ascii="宋体" w:hAnsi="宋体" w:eastAsia="宋体" w:cs="宋体"/>
                <w:color w:val="auto"/>
                <w:szCs w:val="21"/>
                <w:highlight w:val="none"/>
                <w:lang w:eastAsia="zh-CN"/>
              </w:rPr>
              <w:t xml:space="preserve">东山街道2026年度困难残疾人购买居家服务</w:t>
            </w:r>
            <w:r/>
          </w:p>
        </w:tc>
      </w:tr>
      <w:tr>
        <w:trPr>
          <w:jc w:val="center"/>
        </w:trPr>
        <w:tc>
          <w:tcPr>
            <w:tcW w:w="426"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w:t>
            </w:r>
            <w:r/>
          </w:p>
        </w:tc>
        <w:tc>
          <w:tcPr>
            <w:gridSpan w:val="2"/>
            <w:tcW w:w="1798"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招标代理机构</w:t>
            </w:r>
            <w:r/>
          </w:p>
        </w:tc>
        <w:tc>
          <w:tcPr>
            <w:gridSpan w:val="2"/>
            <w:tcW w:w="7214" w:type="dxa"/>
            <w:vAlign w:val="center"/>
            <w:textDirection w:val="lrTb"/>
            <w:noWrap w:val="false"/>
          </w:tcPr>
          <w:p>
            <w:pPr>
              <w:spacing w:line="360" w:lineRule="auto"/>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t xml:space="preserve">南京林博工程项目管理有限公司</w:t>
            </w:r>
            <w:r/>
          </w:p>
        </w:tc>
      </w:tr>
      <w:tr>
        <w:trPr>
          <w:jc w:val="center"/>
        </w:trPr>
        <w:tc>
          <w:tcPr>
            <w:tcW w:w="426"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w:t>
            </w:r>
            <w:r/>
          </w:p>
        </w:tc>
        <w:tc>
          <w:tcPr>
            <w:gridSpan w:val="2"/>
            <w:tcW w:w="1798"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招标代理机构地址</w:t>
            </w:r>
            <w:r/>
          </w:p>
        </w:tc>
        <w:tc>
          <w:tcPr>
            <w:gridSpan w:val="2"/>
            <w:tcW w:w="7214" w:type="dxa"/>
            <w:vAlign w:val="center"/>
            <w:textDirection w:val="lrTb"/>
            <w:noWrap w:val="false"/>
          </w:tcPr>
          <w:p>
            <w:pPr>
              <w:spacing w:line="360" w:lineRule="auto"/>
              <w:tabs>
                <w:tab w:val="left" w:pos="0" w:leader="none"/>
                <w:tab w:val="left" w:pos="510" w:leader="none"/>
                <w:tab w:val="left" w:pos="1134" w:leader="none"/>
              </w:tabs>
              <w:rPr>
                <w:rFonts w:hint="eastAsia" w:ascii="宋体" w:hAnsi="宋体" w:eastAsia="宋体" w:cs="宋体"/>
                <w:bCs/>
                <w:color w:val="auto"/>
                <w:szCs w:val="21"/>
                <w:highlight w:val="none"/>
              </w:rPr>
            </w:pPr>
            <w:r>
              <w:rPr>
                <w:rFonts w:hint="eastAsia" w:ascii="宋体" w:hAnsi="宋体" w:eastAsia="宋体" w:cs="宋体"/>
                <w:color w:val="auto"/>
                <w:szCs w:val="21"/>
                <w:highlight w:val="none"/>
                <w:lang w:eastAsia="zh-CN"/>
              </w:rPr>
              <w:t xml:space="preserve">南京市江宁区天印大道698号东山总部商务园A2栋506室</w:t>
            </w:r>
            <w:r/>
          </w:p>
        </w:tc>
      </w:tr>
      <w:tr>
        <w:trPr>
          <w:jc w:val="center"/>
        </w:trPr>
        <w:tc>
          <w:tcPr>
            <w:tcW w:w="426"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w:t>
            </w:r>
            <w:r/>
          </w:p>
        </w:tc>
        <w:tc>
          <w:tcPr>
            <w:gridSpan w:val="2"/>
            <w:tcW w:w="1798"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项目限价</w:t>
            </w:r>
            <w:r/>
          </w:p>
        </w:tc>
        <w:tc>
          <w:tcPr>
            <w:gridSpan w:val="2"/>
            <w:tcW w:w="7214" w:type="dxa"/>
            <w:vAlign w:val="center"/>
            <w:textDirection w:val="lrTb"/>
            <w:noWrap w:val="false"/>
          </w:tcPr>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最高限价：</w:t>
            </w:r>
            <w:r>
              <w:rPr>
                <w:rFonts w:hint="eastAsia" w:ascii="宋体" w:hAnsi="宋体" w:eastAsia="宋体" w:cs="宋体"/>
                <w:color w:val="auto"/>
                <w:szCs w:val="21"/>
                <w:highlight w:val="none"/>
                <w:lang w:val="en-US" w:eastAsia="zh-CN"/>
              </w:rPr>
              <w:t xml:space="preserve">102.24</w:t>
            </w:r>
            <w:r>
              <w:rPr>
                <w:rFonts w:hint="eastAsia" w:ascii="宋体" w:hAnsi="宋体" w:eastAsia="宋体" w:cs="宋体"/>
                <w:color w:val="auto"/>
                <w:szCs w:val="21"/>
                <w:highlight w:val="none"/>
              </w:rPr>
              <w:t xml:space="preserve">万元</w:t>
            </w:r>
            <w:r>
              <w:rPr>
                <w:rFonts w:hint="eastAsia" w:ascii="宋体" w:hAnsi="宋体" w:eastAsia="宋体" w:cs="宋体"/>
                <w:bCs/>
                <w:color w:val="auto"/>
                <w:szCs w:val="21"/>
                <w:highlight w:val="none"/>
              </w:rPr>
              <w:t xml:space="preserve">，报价超过最高限价的响应文件被作为无效标处理。</w:t>
            </w:r>
            <w:r/>
          </w:p>
        </w:tc>
      </w:tr>
      <w:tr>
        <w:trPr>
          <w:jc w:val="center"/>
        </w:trPr>
        <w:tc>
          <w:tcPr>
            <w:tcW w:w="426"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w:t>
            </w:r>
            <w:r/>
          </w:p>
        </w:tc>
        <w:tc>
          <w:tcPr>
            <w:gridSpan w:val="2"/>
            <w:tcW w:w="1798"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合同履行期限</w:t>
            </w:r>
            <w:r/>
          </w:p>
        </w:tc>
        <w:tc>
          <w:tcPr>
            <w:gridSpan w:val="2"/>
            <w:tcW w:w="7214" w:type="dxa"/>
            <w:vAlign w:val="center"/>
            <w:textDirection w:val="lrTb"/>
            <w:noWrap w:val="false"/>
          </w:tcPr>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自合同签订之日起</w:t>
            </w:r>
            <w:r>
              <w:rPr>
                <w:rFonts w:hint="eastAsia" w:ascii="宋体" w:hAnsi="宋体" w:eastAsia="宋体" w:cs="宋体"/>
                <w:bCs/>
                <w:color w:val="auto"/>
                <w:szCs w:val="21"/>
                <w:highlight w:val="none"/>
              </w:rPr>
              <w:t xml:space="preserve">一年</w:t>
            </w:r>
            <w:r/>
          </w:p>
        </w:tc>
      </w:tr>
      <w:tr>
        <w:trPr>
          <w:jc w:val="center"/>
        </w:trPr>
        <w:tc>
          <w:tcPr>
            <w:tcW w:w="426"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w:t>
            </w:r>
            <w:r/>
          </w:p>
        </w:tc>
        <w:tc>
          <w:tcPr>
            <w:gridSpan w:val="2"/>
            <w:tcW w:w="1798" w:type="dxa"/>
            <w:vAlign w:val="center"/>
            <w:textDirection w:val="lrTb"/>
            <w:noWrap w:val="false"/>
          </w:tcPr>
          <w:p>
            <w:pPr>
              <w:jc w:val="center"/>
              <w:spacing w:line="360" w:lineRule="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rPr>
              <w:t xml:space="preserve">投标</w:t>
            </w:r>
            <w:r>
              <w:rPr>
                <w:rFonts w:hint="eastAsia" w:ascii="宋体" w:hAnsi="宋体" w:eastAsia="宋体" w:cs="宋体"/>
                <w:bCs/>
                <w:color w:val="auto"/>
                <w:szCs w:val="21"/>
                <w:highlight w:val="none"/>
                <w:lang w:val="zh-CN"/>
              </w:rPr>
              <w:t xml:space="preserve">有效期</w:t>
            </w:r>
            <w:r/>
          </w:p>
        </w:tc>
        <w:tc>
          <w:tcPr>
            <w:gridSpan w:val="2"/>
            <w:tcW w:w="7214" w:type="dxa"/>
            <w:vAlign w:val="center"/>
            <w:textDirection w:val="lrTb"/>
            <w:noWrap w:val="false"/>
          </w:tcPr>
          <w:p>
            <w:pPr>
              <w:jc w:val="left"/>
              <w:spacing w:line="360" w:lineRule="auto"/>
              <w:rPr>
                <w:rFonts w:hint="eastAsia" w:ascii="宋体" w:hAnsi="宋体" w:eastAsia="宋体" w:cs="宋体"/>
                <w:bCs/>
                <w:color w:val="auto"/>
                <w:szCs w:val="21"/>
                <w:highlight w:val="none"/>
                <w:lang w:val="zh-CN"/>
              </w:rPr>
            </w:pPr>
            <w:r>
              <w:rPr>
                <w:rFonts w:hint="eastAsia" w:ascii="宋体" w:hAnsi="宋体" w:eastAsia="宋体" w:cs="宋体"/>
                <w:bCs/>
                <w:color w:val="auto"/>
                <w:highlight w:val="none"/>
              </w:rPr>
              <w:t xml:space="preserve">投标有效期从提交投标文件的截止之日起算</w:t>
            </w:r>
            <w:r>
              <w:rPr>
                <w:rFonts w:hint="eastAsia" w:ascii="宋体" w:hAnsi="宋体" w:eastAsia="宋体" w:cs="宋体"/>
                <w:bCs/>
                <w:color w:val="auto"/>
                <w:szCs w:val="21"/>
                <w:highlight w:val="none"/>
                <w:lang w:val="zh-CN"/>
              </w:rPr>
              <w:t xml:space="preserve">90天</w:t>
            </w:r>
            <w:r/>
          </w:p>
        </w:tc>
      </w:tr>
      <w:tr>
        <w:trPr>
          <w:jc w:val="center"/>
          <w:trHeight w:val="1526"/>
        </w:trPr>
        <w:tc>
          <w:tcPr>
            <w:tcW w:w="426" w:type="dxa"/>
            <w:vAlign w:val="center"/>
            <w:textDirection w:val="lrTb"/>
            <w:noWrap w:val="false"/>
          </w:tcPr>
          <w:p>
            <w:pPr>
              <w:jc w:val="center"/>
              <w:spacing w:line="360" w:lineRule="auto"/>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10</w:t>
            </w:r>
            <w:r/>
          </w:p>
        </w:tc>
        <w:tc>
          <w:tcPr>
            <w:gridSpan w:val="2"/>
            <w:tcW w:w="1798" w:type="dxa"/>
            <w:vAlign w:val="center"/>
            <w:textDirection w:val="lrTb"/>
            <w:noWrap w:val="false"/>
          </w:tcPr>
          <w:p>
            <w:pPr>
              <w:jc w:val="center"/>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项目所属行业</w:t>
            </w:r>
            <w:r>
              <w:rPr>
                <w:rFonts w:hint="eastAsia" w:ascii="宋体" w:hAnsi="宋体" w:eastAsia="宋体" w:cs="宋体"/>
                <w:color w:val="auto"/>
                <w:szCs w:val="21"/>
                <w:highlight w:val="none"/>
                <w:lang w:eastAsia="en-US"/>
              </w:rPr>
              <w:t xml:space="preserve">划分</w:t>
            </w:r>
            <w:r/>
          </w:p>
        </w:tc>
        <w:tc>
          <w:tcPr>
            <w:gridSpan w:val="2"/>
            <w:tcW w:w="7214"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color w:val="auto"/>
                <w:szCs w:val="21"/>
                <w:highlight w:val="none"/>
              </w:rPr>
              <w:t xml:space="preserve">根据《关于印发中小企业划型标准规定的通知》（工信部联企业〔2011〕300号）及《国家统计局关于印发〈统计上大中小微型企业划分办法（2017）〉的通知》（国统字〔2017〕213号）等文件规定，本项目所属行业为“</w:t>
            </w:r>
            <w:r>
              <w:rPr>
                <w:rFonts w:hint="eastAsia" w:ascii="宋体" w:hAnsi="宋体" w:eastAsia="宋体" w:cs="宋体"/>
                <w:color w:val="auto"/>
                <w:szCs w:val="21"/>
                <w:highlight w:val="none"/>
                <w:lang w:val="en-US" w:eastAsia="zh-CN"/>
              </w:rPr>
              <w:t xml:space="preserve">其他未列明行业</w:t>
            </w:r>
            <w:r>
              <w:rPr>
                <w:rFonts w:hint="eastAsia" w:ascii="宋体" w:hAnsi="宋体" w:eastAsia="宋体" w:cs="宋体"/>
                <w:color w:val="auto"/>
                <w:szCs w:val="21"/>
                <w:highlight w:val="none"/>
              </w:rPr>
              <w:t xml:space="preserve">”。</w:t>
            </w:r>
            <w:r/>
          </w:p>
        </w:tc>
      </w:tr>
      <w:tr>
        <w:trPr>
          <w:jc w:val="center"/>
        </w:trPr>
        <w:tc>
          <w:tcPr>
            <w:tcW w:w="426" w:type="dxa"/>
            <w:vAlign w:val="center"/>
            <w:textDirection w:val="lrTb"/>
            <w:noWrap w:val="false"/>
          </w:tcPr>
          <w:p>
            <w:pPr>
              <w:jc w:val="center"/>
              <w:spacing w:line="360" w:lineRule="auto"/>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11</w:t>
            </w:r>
            <w:r/>
          </w:p>
        </w:tc>
        <w:tc>
          <w:tcPr>
            <w:gridSpan w:val="2"/>
            <w:tcW w:w="1798" w:type="dxa"/>
            <w:vAlign w:val="center"/>
            <w:textDirection w:val="lrTb"/>
            <w:noWrap w:val="false"/>
          </w:tcPr>
          <w:p>
            <w:pPr>
              <w:pStyle w:val="968"/>
              <w:ind w:firstLine="0"/>
              <w:jc w:val="center"/>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异常低价审查</w:t>
            </w:r>
            <w:r/>
          </w:p>
        </w:tc>
        <w:tc>
          <w:tcPr>
            <w:gridSpan w:val="2"/>
            <w:tcW w:w="7214" w:type="dxa"/>
            <w:vAlign w:val="center"/>
            <w:textDirection w:val="lrTb"/>
            <w:noWrap w:val="false"/>
          </w:tcPr>
          <w:p>
            <w:pPr>
              <w:ind w:firstLine="414"/>
              <w:keepLines w:val="0"/>
              <w:keepNext w:val="0"/>
              <w:pageBreakBefore w:val="0"/>
              <w:spacing w:line="24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根据《财政部关于推动解决政府采购异常低价问题的通知》（财库[2026]2号），供应商的投标报价出现以下情形的，评审委员会（磋商小组）将启动异常低价投标（响应）审查。</w:t>
            </w:r>
            <w:r/>
          </w:p>
          <w:p>
            <w:pPr>
              <w:ind w:firstLine="414"/>
              <w:keepLines w:val="0"/>
              <w:keepNext w:val="0"/>
              <w:pageBreakBefore w:val="0"/>
              <w:spacing w:line="24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（1）投标（响应）报价低于全部通过符合性审查供应商投标（响应）报价平均值50%的，即投标（响应）报价&lt;全部通过符合性审查供应商投标（响应）报价平均值×50%；</w:t>
            </w:r>
            <w:r/>
          </w:p>
          <w:p>
            <w:pPr>
              <w:ind w:firstLine="414"/>
              <w:keepLines w:val="0"/>
              <w:keepNext w:val="0"/>
              <w:pageBreakBefore w:val="0"/>
              <w:spacing w:line="24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（2）投标（响应）报价低于通过符合性审查的次低报价供应商投标（响应）报价50%的，即投标（响应）报价&lt;通过符合性审查的次低报价供应商投标（响应）报价×50%;</w:t>
            </w:r>
            <w:r/>
          </w:p>
          <w:p>
            <w:pPr>
              <w:ind w:firstLine="414"/>
              <w:keepLines w:val="0"/>
              <w:keepNext w:val="0"/>
              <w:pageBreakBefore w:val="0"/>
              <w:spacing w:line="24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（3）投标（响应）报价低于采购项目最高限价45%的，即投标（响应）报价&lt;采购项目最高限价×45%;</w:t>
            </w:r>
            <w:r/>
          </w:p>
          <w:p>
            <w:pPr>
              <w:ind w:firstLine="414"/>
              <w:keepLines w:val="0"/>
              <w:keepNext w:val="0"/>
              <w:pageBreakBefore w:val="0"/>
              <w:spacing w:line="24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（4）评审委员会基于专业判断，认为供应商报价过低，有可能影响产品质量或者不能诚信履约的其他情形。</w:t>
            </w:r>
            <w:r/>
          </w:p>
          <w:p>
            <w:pPr>
              <w:ind w:firstLine="414"/>
              <w:keepLines w:val="0"/>
              <w:keepNext w:val="0"/>
              <w:pageBreakBefore w:val="0"/>
              <w:spacing w:line="24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14"/>
              <w:keepLines w:val="0"/>
              <w:keepNext w:val="0"/>
              <w:pageBreakBefore w:val="0"/>
              <w:spacing w:line="24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68"/>
              <w:ind w:firstLine="0"/>
              <w:jc w:val="left"/>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jc w:val="center"/>
          <w:trHeight w:val="571"/>
        </w:trPr>
        <w:tc>
          <w:tcPr>
            <w:tcW w:w="426" w:type="dxa"/>
            <w:vAlign w:val="center"/>
            <w:vMerge w:val="restart"/>
            <w:textDirection w:val="lrTb"/>
            <w:noWrap w:val="false"/>
          </w:tcPr>
          <w:p>
            <w:pPr>
              <w:jc w:val="center"/>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jc w:val="center"/>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w:t>
            </w:r>
            <w:r/>
          </w:p>
        </w:tc>
        <w:tc>
          <w:tcPr>
            <w:tcW w:w="426" w:type="dxa"/>
            <w:vAlign w:val="center"/>
            <w:vMerge w:val="restart"/>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响应文件递交信息</w:t>
            </w:r>
            <w:r/>
          </w:p>
        </w:tc>
        <w:tc>
          <w:tcPr>
            <w:tcW w:w="1372" w:type="dxa"/>
            <w:vAlign w:val="center"/>
            <w:textDirection w:val="lrTb"/>
            <w:noWrap w:val="false"/>
          </w:tcPr>
          <w:p>
            <w:pPr>
              <w:jc w:val="center"/>
              <w:spacing w:line="360" w:lineRule="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时间</w:t>
            </w:r>
            <w:r/>
          </w:p>
        </w:tc>
        <w:tc>
          <w:tcPr>
            <w:gridSpan w:val="2"/>
            <w:tcW w:w="7214" w:type="dxa"/>
            <w:vAlign w:val="center"/>
            <w:textDirection w:val="lrTb"/>
            <w:noWrap w:val="false"/>
          </w:tcPr>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zh-CN"/>
              </w:rPr>
              <w:t xml:space="preserve">202</w:t>
            </w:r>
            <w:r>
              <w:rPr>
                <w:rFonts w:hint="eastAsia" w:ascii="宋体" w:hAnsi="宋体" w:eastAsia="宋体" w:cs="宋体"/>
                <w:bCs/>
                <w:color w:val="auto"/>
                <w:szCs w:val="21"/>
                <w:highlight w:val="none"/>
                <w:lang w:val="en-US" w:eastAsia="zh-CN"/>
              </w:rPr>
              <w:t xml:space="preserve">6</w:t>
            </w:r>
            <w:r>
              <w:rPr>
                <w:rFonts w:hint="eastAsia" w:ascii="宋体" w:hAnsi="宋体" w:eastAsia="宋体" w:cs="宋体"/>
                <w:bCs/>
                <w:color w:val="auto"/>
                <w:szCs w:val="21"/>
                <w:highlight w:val="none"/>
                <w:lang w:val="zh-CN"/>
              </w:rPr>
              <w:t xml:space="preserve">年</w:t>
            </w:r>
            <w:r>
              <w:rPr>
                <w:rFonts w:hint="eastAsia" w:ascii="宋体" w:hAnsi="宋体" w:eastAsia="宋体" w:cs="宋体"/>
                <w:bCs/>
                <w:color w:val="auto"/>
                <w:szCs w:val="21"/>
                <w:highlight w:val="none"/>
                <w:lang w:val="en-US" w:eastAsia="zh-CN"/>
              </w:rPr>
              <w:t xml:space="preserve">7</w:t>
            </w:r>
            <w:r>
              <w:rPr>
                <w:rFonts w:hint="eastAsia" w:ascii="宋体" w:hAnsi="宋体" w:eastAsia="宋体" w:cs="宋体"/>
                <w:bCs/>
                <w:color w:val="auto"/>
                <w:szCs w:val="21"/>
                <w:highlight w:val="none"/>
                <w:lang w:val="zh-CN"/>
              </w:rPr>
              <w:t xml:space="preserve">月</w:t>
            </w:r>
            <w:r>
              <w:rPr>
                <w:rFonts w:hint="eastAsia" w:ascii="宋体" w:hAnsi="宋体" w:eastAsia="宋体" w:cs="宋体"/>
                <w:bCs/>
                <w:color w:val="auto"/>
                <w:szCs w:val="21"/>
                <w:highlight w:val="none"/>
                <w:lang w:val="en-US" w:eastAsia="zh-CN"/>
              </w:rPr>
              <w:t xml:space="preserve">20</w:t>
            </w:r>
            <w:r>
              <w:rPr>
                <w:rFonts w:hint="eastAsia" w:ascii="宋体" w:hAnsi="宋体" w:eastAsia="宋体" w:cs="宋体"/>
                <w:bCs/>
                <w:color w:val="auto"/>
                <w:szCs w:val="21"/>
                <w:highlight w:val="none"/>
                <w:lang w:val="zh-CN"/>
              </w:rPr>
              <w:t xml:space="preserve">日</w:t>
            </w:r>
            <w:r>
              <w:rPr>
                <w:rFonts w:hint="eastAsia" w:ascii="宋体" w:hAnsi="宋体" w:eastAsia="宋体" w:cs="宋体"/>
                <w:bCs/>
                <w:color w:val="auto"/>
                <w:szCs w:val="21"/>
                <w:highlight w:val="none"/>
                <w:lang w:val="en-US" w:eastAsia="zh-CN"/>
              </w:rPr>
              <w:t xml:space="preserve">14</w:t>
            </w:r>
            <w:r>
              <w:rPr>
                <w:rFonts w:hint="eastAsia" w:ascii="宋体" w:hAnsi="宋体" w:eastAsia="宋体" w:cs="宋体"/>
                <w:bCs/>
                <w:color w:val="auto"/>
                <w:szCs w:val="21"/>
                <w:highlight w:val="none"/>
                <w:lang w:val="zh-CN"/>
              </w:rPr>
              <w:t xml:space="preserve">点</w:t>
            </w:r>
            <w:r>
              <w:rPr>
                <w:rFonts w:hint="eastAsia" w:ascii="宋体" w:hAnsi="宋体" w:eastAsia="宋体" w:cs="宋体"/>
                <w:bCs/>
                <w:color w:val="auto"/>
                <w:szCs w:val="21"/>
                <w:highlight w:val="none"/>
                <w:lang w:val="en-US" w:eastAsia="zh-CN"/>
              </w:rPr>
              <w:t xml:space="preserve">30</w:t>
            </w:r>
            <w:r>
              <w:rPr>
                <w:rFonts w:hint="eastAsia" w:ascii="宋体" w:hAnsi="宋体" w:eastAsia="宋体" w:cs="宋体"/>
                <w:bCs/>
                <w:color w:val="auto"/>
                <w:szCs w:val="21"/>
                <w:highlight w:val="none"/>
                <w:lang w:val="zh-CN"/>
              </w:rPr>
              <w:t xml:space="preserve">分</w:t>
            </w:r>
            <w:r>
              <w:rPr>
                <w:rFonts w:hint="eastAsia" w:ascii="宋体" w:hAnsi="宋体" w:eastAsia="宋体" w:cs="宋体"/>
                <w:bCs/>
                <w:color w:val="auto"/>
                <w:szCs w:val="21"/>
                <w:highlight w:val="none"/>
              </w:rPr>
              <w:t xml:space="preserve">前</w:t>
            </w:r>
            <w:r/>
          </w:p>
        </w:tc>
      </w:tr>
      <w:tr>
        <w:trPr>
          <w:jc w:val="center"/>
          <w:trHeight w:val="421"/>
        </w:trPr>
        <w:tc>
          <w:tcPr>
            <w:tcW w:w="426" w:type="dxa"/>
            <w:vAlign w:val="center"/>
            <w:vMerge w:val="continue"/>
            <w:textDirection w:val="lrTb"/>
            <w:noWrap w:val="false"/>
          </w:tcPr>
          <w:p>
            <w:pPr>
              <w:jc w:val="center"/>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426" w:type="dxa"/>
            <w:vAlign w:val="center"/>
            <w:vMerge w:val="continue"/>
            <w:textDirection w:val="lrTb"/>
            <w:noWrap w:val="false"/>
          </w:tcPr>
          <w:p>
            <w:pPr>
              <w:jc w:val="left"/>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1372" w:type="dxa"/>
            <w:vAlign w:val="center"/>
            <w:textDirection w:val="lrTb"/>
            <w:noWrap w:val="false"/>
          </w:tcPr>
          <w:p>
            <w:pPr>
              <w:jc w:val="center"/>
              <w:spacing w:line="360" w:lineRule="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地点</w:t>
            </w:r>
            <w:r/>
          </w:p>
        </w:tc>
        <w:tc>
          <w:tcPr>
            <w:gridSpan w:val="2"/>
            <w:tcW w:w="7214" w:type="dxa"/>
            <w:vAlign w:val="center"/>
            <w:textDirection w:val="lrTb"/>
            <w:noWrap w:val="false"/>
          </w:tcPr>
          <w:p>
            <w:pPr>
              <w:spacing w:line="360" w:lineRule="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rPr>
              <w:t xml:space="preserve">江苏省政府采购交易系统（以下简称“苏采云系统”）网上开标大厅</w:t>
            </w:r>
            <w:r/>
          </w:p>
        </w:tc>
      </w:tr>
      <w:tr>
        <w:trPr>
          <w:jc w:val="center"/>
          <w:trHeight w:val="6088"/>
        </w:trPr>
        <w:tc>
          <w:tcPr>
            <w:tcW w:w="426" w:type="dxa"/>
            <w:vAlign w:val="center"/>
            <w:vMerge w:val="continue"/>
            <w:textDirection w:val="lrTb"/>
            <w:noWrap w:val="false"/>
          </w:tcPr>
          <w:p>
            <w:pPr>
              <w:jc w:val="center"/>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426" w:type="dxa"/>
            <w:vAlign w:val="center"/>
            <w:vMerge w:val="continue"/>
            <w:textDirection w:val="lrTb"/>
            <w:noWrap w:val="false"/>
          </w:tcPr>
          <w:p>
            <w:pPr>
              <w:jc w:val="left"/>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1372" w:type="dxa"/>
            <w:vAlign w:val="center"/>
            <w:textDirection w:val="lrTb"/>
            <w:noWrap w:val="false"/>
          </w:tcPr>
          <w:p>
            <w:pPr>
              <w:jc w:val="center"/>
              <w:spacing w:line="360" w:lineRule="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要求</w:t>
            </w:r>
            <w:r/>
          </w:p>
        </w:tc>
        <w:tc>
          <w:tcPr>
            <w:gridSpan w:val="2"/>
            <w:tcW w:w="7214" w:type="dxa"/>
            <w:vAlign w:val="center"/>
            <w:textDirection w:val="lrTb"/>
            <w:noWrap w:val="false"/>
          </w:tcPr>
          <w:p>
            <w:pPr>
              <w:pStyle w:val="968"/>
              <w:ind w:left="-38" w:firstLine="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次采购采用“政府采购管理交易系统（苏采云）”，招标、投标、评标和中标结果发布全程电子化，开标方式为不见面开标。供应商通过苏采云系统参与本项目，需要办理江苏省政府采购数字证书及电子签章，具体详见苏采云系统登录页“新CA办理指南”。供应商按《苏采云系统供应商操作手册》（以下简称“操作手册”）进行注册，并在规定时间内制作上传电子响应文件。如供应商未按要求操作，由此所产生的风险由供应商自行承担。</w:t>
            </w:r>
            <w:r/>
          </w:p>
          <w:p>
            <w:pPr>
              <w:rPr>
                <w:rFonts w:hint="eastAsia" w:ascii="宋体" w:hAnsi="宋体" w:eastAsia="宋体" w:cs="宋体"/>
                <w:color w:val="auto"/>
                <w:highlight w:val="none"/>
              </w:rPr>
            </w:pPr>
            <w:r>
              <w:rPr>
                <w:rFonts w:hint="eastAsia" w:ascii="宋体" w:hAnsi="宋体" w:eastAsia="宋体" w:cs="宋体"/>
                <w:color w:val="auto"/>
                <w:szCs w:val="21"/>
                <w:highlight w:val="none"/>
                <w:lang w:bidi="ar"/>
              </w:rPr>
              <w:t xml:space="preserve">《操作手册》下载地址：</w:t>
            </w:r>
            <w:r/>
          </w:p>
          <w:p>
            <w:pPr>
              <w:rPr>
                <w:rFonts w:hint="eastAsia" w:ascii="宋体" w:hAnsi="宋体" w:eastAsia="宋体" w:cs="宋体"/>
                <w:color w:val="auto"/>
                <w:szCs w:val="21"/>
                <w:highlight w:val="none"/>
                <w:lang w:bidi="ar"/>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"http://www.ccgp-jiangsu.gov.cn/jiangsu/zlxz/ee/" </w:instrText>
            </w:r>
            <w:r>
              <w:rPr>
                <w:rFonts w:hint="eastAsia" w:ascii="宋体" w:hAnsi="宋体" w:eastAsia="宋体" w:cs="宋体"/>
                <w:color w:val="auto"/>
                <w:highlight w:val="none"/>
              </w:rPr>
              <w:fldChar w:fldCharType="separate"/>
            </w:r>
            <w:r>
              <w:rPr>
                <w:rStyle w:val="963"/>
                <w:rFonts w:hint="eastAsia" w:ascii="宋体" w:hAnsi="宋体" w:eastAsia="宋体" w:cs="宋体"/>
                <w:color w:val="auto"/>
                <w:szCs w:val="21"/>
                <w:highlight w:val="none"/>
                <w:u w:val="none"/>
                <w:lang w:bidi="ar"/>
              </w:rPr>
              <w:t xml:space="preserve">http://www.ccgp-jiangsu.gov.cn/jiangsu/zlxz/ee/</w:t>
            </w:r>
            <w:r>
              <w:rPr>
                <w:rStyle w:val="963"/>
                <w:rFonts w:hint="eastAsia" w:ascii="宋体" w:hAnsi="宋体" w:eastAsia="宋体" w:cs="宋体"/>
                <w:color w:val="auto"/>
                <w:szCs w:val="21"/>
                <w:highlight w:val="none"/>
                <w:u w:val="none"/>
                <w:lang w:bidi="ar"/>
              </w:rPr>
              <w:fldChar w:fldCharType="end"/>
            </w:r>
            <w:r>
              <w:rPr>
                <w:rFonts w:hint="eastAsia" w:ascii="宋体" w:hAnsi="宋体" w:eastAsia="宋体" w:cs="宋体"/>
                <w:color w:val="auto"/>
                <w:szCs w:val="21"/>
                <w:highlight w:val="none"/>
                <w:lang w:bidi="ar"/>
              </w:rPr>
              <w:t xml:space="preserve">ee3a4bc5a3454aa2b0d9312230633ce9.html</w:t>
            </w:r>
            <w:r/>
          </w:p>
          <w:p>
            <w:pPr>
              <w:pStyle w:val="1346"/>
              <w:numPr>
                <w:ilvl w:val="0"/>
                <w:numId w:val="7"/>
              </w:numP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bidi="ar"/>
              </w:rPr>
              <w:t xml:space="preserve">供应商应在响应文件提交截止时间之前</w:t>
            </w:r>
            <w:r>
              <w:rPr>
                <w:rFonts w:hint="eastAsia" w:ascii="宋体" w:hAnsi="宋体" w:eastAsia="宋体" w:cs="宋体"/>
                <w:b w:val="0"/>
                <w:bCs w:val="0"/>
                <w:color w:val="auto"/>
                <w:szCs w:val="21"/>
                <w:highlight w:val="none"/>
              </w:rPr>
              <w:t xml:space="preserve">上传电子响应文件至苏采云系统。</w:t>
            </w:r>
            <w:r/>
          </w:p>
          <w:p>
            <w:pPr>
              <w:pStyle w:val="948"/>
              <w:jc w:val="both"/>
              <w:spacing w:before="0" w:beforeAutospacing="0" w:after="0" w:afterAutospacing="0" w:line="36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（3）本项目为不见面开标，开启阶段供应商在【供应商解密】环节必须使用CA证书解密电子响应文件，如在系统规定的解密时间内未能完成解密的视为放弃参与本项目。</w:t>
            </w:r>
            <w:r/>
          </w:p>
          <w:p>
            <w:pPr>
              <w:spacing w:line="360" w:lineRule="auto"/>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请供应商确保电脑、系统及其他设备（视频输入输出设备等）无误，且开启直至项目结束始终保持系统在线状态。</w:t>
            </w:r>
            <w:r/>
          </w:p>
        </w:tc>
      </w:tr>
      <w:tr>
        <w:trPr>
          <w:jc w:val="center"/>
          <w:trHeight w:val="2412"/>
        </w:trPr>
        <w:tc>
          <w:tcPr>
            <w:tcW w:w="426" w:type="dxa"/>
            <w:vAlign w:val="center"/>
            <w:textDirection w:val="lrTb"/>
            <w:noWrap w:val="false"/>
          </w:tcPr>
          <w:p>
            <w:pPr>
              <w:jc w:val="center"/>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w:t>
            </w:r>
            <w:r/>
          </w:p>
        </w:tc>
        <w:tc>
          <w:tcPr>
            <w:gridSpan w:val="2"/>
            <w:tcW w:w="1798" w:type="dxa"/>
            <w:vAlign w:val="center"/>
            <w:textDirection w:val="lrTb"/>
            <w:noWrap w:val="false"/>
          </w:tcPr>
          <w:p>
            <w:pPr>
              <w:jc w:val="center"/>
              <w:spacing w:line="360" w:lineRule="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rPr>
              <w:t xml:space="preserve">响应文件</w:t>
            </w:r>
            <w:r>
              <w:rPr>
                <w:rFonts w:hint="eastAsia" w:ascii="宋体" w:hAnsi="宋体" w:eastAsia="宋体" w:cs="宋体"/>
                <w:bCs/>
                <w:color w:val="auto"/>
                <w:szCs w:val="21"/>
                <w:highlight w:val="none"/>
                <w:lang w:val="zh-CN"/>
              </w:rPr>
              <w:t xml:space="preserve">份数</w:t>
            </w:r>
            <w:r/>
          </w:p>
        </w:tc>
        <w:tc>
          <w:tcPr>
            <w:gridSpan w:val="2"/>
            <w:tcW w:w="7214" w:type="dxa"/>
            <w:vAlign w:val="center"/>
            <w:textDirection w:val="lrTb"/>
            <w:noWrap w:val="false"/>
          </w:tcPr>
          <w:p>
            <w:pPr>
              <w:spacing w:line="360" w:lineRule="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rPr>
              <w:t xml:space="preserve">中标后，投标供应商需无偿提供纸质版响应文件一式</w:t>
            </w:r>
            <w:r>
              <w:rPr>
                <w:rFonts w:hint="eastAsia" w:ascii="宋体" w:hAnsi="宋体" w:eastAsia="宋体" w:cs="宋体"/>
                <w:bCs/>
                <w:color w:val="auto"/>
                <w:szCs w:val="21"/>
                <w:highlight w:val="none"/>
                <w:lang w:val="en-US" w:eastAsia="zh-CN"/>
              </w:rPr>
              <w:t xml:space="preserve">叁</w:t>
            </w:r>
            <w:r>
              <w:rPr>
                <w:rFonts w:hint="eastAsia" w:ascii="宋体" w:hAnsi="宋体" w:eastAsia="宋体" w:cs="宋体"/>
                <w:bCs/>
                <w:color w:val="auto"/>
                <w:szCs w:val="21"/>
                <w:highlight w:val="none"/>
              </w:rPr>
              <w:t xml:space="preserve">份；(电子版标书一份,U盘形式，单独封装;响应文件电子版中必须包含响应文件的全部内容，不得加密，所有文档、图表等采用PDF格式或WORD格式)，每份响应文件须清楚标明“正本”或“副本”字样。</w:t>
            </w:r>
            <w:r/>
          </w:p>
        </w:tc>
      </w:tr>
      <w:tr>
        <w:trPr>
          <w:jc w:val="center"/>
          <w:trHeight w:val="558"/>
        </w:trPr>
        <w:tc>
          <w:tcPr>
            <w:tcW w:w="426" w:type="dxa"/>
            <w:vAlign w:val="center"/>
            <w:vMerge w:val="restart"/>
            <w:textDirection w:val="lrTb"/>
            <w:noWrap w:val="false"/>
          </w:tcPr>
          <w:p>
            <w:pPr>
              <w:jc w:val="center"/>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14</w:t>
            </w:r>
            <w:r/>
          </w:p>
        </w:tc>
        <w:tc>
          <w:tcPr>
            <w:tcW w:w="426" w:type="dxa"/>
            <w:vAlign w:val="center"/>
            <w:vMerge w:val="restart"/>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开标信息</w:t>
            </w:r>
            <w:r/>
          </w:p>
        </w:tc>
        <w:tc>
          <w:tcPr>
            <w:tcW w:w="1372"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时间</w:t>
            </w:r>
            <w:r/>
          </w:p>
        </w:tc>
        <w:tc>
          <w:tcPr>
            <w:gridSpan w:val="2"/>
            <w:tcW w:w="7214" w:type="dxa"/>
            <w:vAlign w:val="center"/>
            <w:textDirection w:val="lrTb"/>
            <w:noWrap w:val="false"/>
          </w:tcPr>
          <w:p>
            <w:pPr>
              <w:spacing w:line="360" w:lineRule="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202</w:t>
            </w:r>
            <w:r>
              <w:rPr>
                <w:rFonts w:hint="eastAsia" w:ascii="宋体" w:hAnsi="宋体" w:eastAsia="宋体" w:cs="宋体"/>
                <w:bCs/>
                <w:color w:val="auto"/>
                <w:szCs w:val="21"/>
                <w:highlight w:val="none"/>
                <w:lang w:val="en-US" w:eastAsia="zh-CN"/>
              </w:rPr>
              <w:t xml:space="preserve">6</w:t>
            </w:r>
            <w:r>
              <w:rPr>
                <w:rFonts w:hint="eastAsia" w:ascii="宋体" w:hAnsi="宋体" w:eastAsia="宋体" w:cs="宋体"/>
                <w:bCs/>
                <w:color w:val="auto"/>
                <w:szCs w:val="21"/>
                <w:highlight w:val="none"/>
                <w:lang w:val="zh-CN"/>
              </w:rPr>
              <w:t xml:space="preserve">年</w:t>
            </w:r>
            <w:r>
              <w:rPr>
                <w:rFonts w:hint="eastAsia" w:ascii="宋体" w:hAnsi="宋体" w:eastAsia="宋体" w:cs="宋体"/>
                <w:bCs/>
                <w:color w:val="auto"/>
                <w:szCs w:val="21"/>
                <w:highlight w:val="none"/>
                <w:lang w:val="en-US" w:eastAsia="zh-CN"/>
              </w:rPr>
              <w:t xml:space="preserve">7</w:t>
            </w:r>
            <w:r>
              <w:rPr>
                <w:rFonts w:hint="eastAsia" w:ascii="宋体" w:hAnsi="宋体" w:eastAsia="宋体" w:cs="宋体"/>
                <w:bCs/>
                <w:color w:val="auto"/>
                <w:szCs w:val="21"/>
                <w:highlight w:val="none"/>
                <w:lang w:val="zh-CN"/>
              </w:rPr>
              <w:t xml:space="preserve">月</w:t>
            </w:r>
            <w:r>
              <w:rPr>
                <w:rFonts w:hint="eastAsia" w:ascii="宋体" w:hAnsi="宋体" w:eastAsia="宋体" w:cs="宋体"/>
                <w:bCs/>
                <w:color w:val="auto"/>
                <w:szCs w:val="21"/>
                <w:highlight w:val="none"/>
                <w:lang w:val="en-US" w:eastAsia="zh-CN"/>
              </w:rPr>
              <w:t xml:space="preserve">20</w:t>
            </w:r>
            <w:r>
              <w:rPr>
                <w:rFonts w:hint="eastAsia" w:ascii="宋体" w:hAnsi="宋体" w:eastAsia="宋体" w:cs="宋体"/>
                <w:bCs/>
                <w:color w:val="auto"/>
                <w:szCs w:val="21"/>
                <w:highlight w:val="none"/>
                <w:lang w:val="zh-CN"/>
              </w:rPr>
              <w:t xml:space="preserve">日</w:t>
            </w:r>
            <w:r>
              <w:rPr>
                <w:rFonts w:hint="eastAsia" w:ascii="宋体" w:hAnsi="宋体" w:eastAsia="宋体" w:cs="宋体"/>
                <w:bCs/>
                <w:color w:val="auto"/>
                <w:szCs w:val="21"/>
                <w:highlight w:val="none"/>
                <w:lang w:val="en-US" w:eastAsia="zh-CN"/>
              </w:rPr>
              <w:t xml:space="preserve">14</w:t>
            </w:r>
            <w:r>
              <w:rPr>
                <w:rFonts w:hint="eastAsia" w:ascii="宋体" w:hAnsi="宋体" w:eastAsia="宋体" w:cs="宋体"/>
                <w:bCs/>
                <w:color w:val="auto"/>
                <w:szCs w:val="21"/>
                <w:highlight w:val="none"/>
                <w:lang w:val="zh-CN"/>
              </w:rPr>
              <w:t xml:space="preserve">点</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0</w:t>
            </w:r>
            <w:r>
              <w:rPr>
                <w:rFonts w:hint="eastAsia" w:ascii="宋体" w:hAnsi="宋体" w:eastAsia="宋体" w:cs="宋体"/>
                <w:bCs/>
                <w:color w:val="auto"/>
                <w:szCs w:val="21"/>
                <w:highlight w:val="none"/>
                <w:lang w:val="zh-CN"/>
              </w:rPr>
              <w:t xml:space="preserve">分</w:t>
            </w:r>
            <w:r/>
          </w:p>
        </w:tc>
      </w:tr>
      <w:tr>
        <w:trPr>
          <w:jc w:val="center"/>
          <w:trHeight w:val="571"/>
        </w:trPr>
        <w:tc>
          <w:tcPr>
            <w:tcW w:w="426" w:type="dxa"/>
            <w:vAlign w:val="center"/>
            <w:vMerge w:val="continue"/>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426" w:type="dxa"/>
            <w:vAlign w:val="center"/>
            <w:vMerge w:val="continue"/>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1372"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地点</w:t>
            </w:r>
            <w:r/>
          </w:p>
        </w:tc>
        <w:tc>
          <w:tcPr>
            <w:gridSpan w:val="2"/>
            <w:tcW w:w="7214" w:type="dxa"/>
            <w:vAlign w:val="center"/>
            <w:textDirection w:val="lrTb"/>
            <w:noWrap w:val="false"/>
          </w:tcPr>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江苏省政府采购交易系统（以下简称“苏采云系统”）网上开标大厅</w:t>
            </w:r>
            <w:r/>
          </w:p>
        </w:tc>
      </w:tr>
      <w:tr>
        <w:trPr>
          <w:jc w:val="center"/>
          <w:trHeight w:val="669"/>
        </w:trPr>
        <w:tc>
          <w:tcPr>
            <w:tcW w:w="426" w:type="dxa"/>
            <w:vAlign w:val="center"/>
            <w:vMerge w:val="restart"/>
            <w:textDirection w:val="lrTb"/>
            <w:noWrap w:val="false"/>
          </w:tcPr>
          <w:p>
            <w:pPr>
              <w:jc w:val="center"/>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w:t>
            </w:r>
            <w:r/>
          </w:p>
        </w:tc>
        <w:tc>
          <w:tcPr>
            <w:tcW w:w="426" w:type="dxa"/>
            <w:vAlign w:val="center"/>
            <w:vMerge w:val="restart"/>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联系事项</w:t>
            </w:r>
            <w:r/>
          </w:p>
        </w:tc>
        <w:tc>
          <w:tcPr>
            <w:tcW w:w="1372" w:type="dxa"/>
            <w:vAlign w:val="center"/>
            <w:textDirection w:val="lrTb"/>
            <w:noWrap w:val="false"/>
          </w:tcPr>
          <w:p>
            <w:pPr>
              <w:spacing w:line="360" w:lineRule="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采购单位</w:t>
            </w:r>
            <w:r/>
          </w:p>
        </w:tc>
        <w:tc>
          <w:tcPr>
            <w:tcW w:w="1417" w:type="dxa"/>
            <w:vAlign w:val="center"/>
            <w:textDirection w:val="lrTb"/>
            <w:noWrap w:val="false"/>
          </w:tcPr>
          <w:p>
            <w:pPr>
              <w:spacing w:line="360" w:lineRule="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联系人</w:t>
            </w:r>
            <w:r/>
          </w:p>
        </w:tc>
        <w:tc>
          <w:tcPr>
            <w:tcW w:w="5797" w:type="dxa"/>
            <w:vAlign w:val="center"/>
            <w:textDirection w:val="lrTb"/>
            <w:noWrap w:val="false"/>
          </w:tcPr>
          <w:p>
            <w:pPr>
              <w:spacing w:line="360" w:lineRule="auto"/>
              <w:rPr>
                <w:rFonts w:hint="eastAsia" w:ascii="宋体" w:hAnsi="宋体" w:eastAsia="宋体" w:cs="宋体"/>
                <w:bCs/>
                <w:color w:val="auto"/>
                <w:szCs w:val="21"/>
                <w:highlight w:val="none"/>
                <w:lang w:val="en-US" w:eastAsia="zh-CN"/>
              </w:rPr>
            </w:pPr>
            <w:r>
              <w:rPr>
                <w:rFonts w:hint="eastAsia" w:ascii="宋体" w:hAnsi="宋体" w:eastAsia="宋体" w:cs="宋体"/>
                <w:color w:val="auto"/>
                <w:szCs w:val="21"/>
                <w:highlight w:val="none"/>
                <w:lang w:val="en-US" w:eastAsia="zh-CN"/>
              </w:rPr>
              <w:t xml:space="preserve">衡工</w:t>
            </w:r>
            <w:r>
              <w:rPr>
                <w:rFonts w:hint="eastAsia" w:ascii="宋体" w:hAnsi="宋体" w:eastAsia="宋体" w:cs="宋体"/>
                <w:bCs/>
                <w:color w:val="auto"/>
                <w:szCs w:val="21"/>
                <w:highlight w:val="none"/>
              </w:rPr>
              <w:t xml:space="preserve">，</w:t>
            </w:r>
            <w:r>
              <w:rPr>
                <w:rFonts w:hint="eastAsia" w:ascii="宋体" w:hAnsi="宋体" w:eastAsia="宋体" w:cs="宋体"/>
                <w:color w:val="auto"/>
                <w:szCs w:val="21"/>
                <w:highlight w:val="none"/>
              </w:rPr>
              <w:t xml:space="preserve">025-</w:t>
            </w:r>
            <w:r>
              <w:rPr>
                <w:rFonts w:hint="eastAsia" w:ascii="宋体" w:hAnsi="宋体" w:eastAsia="宋体" w:cs="宋体"/>
                <w:color w:val="auto"/>
                <w:szCs w:val="21"/>
                <w:highlight w:val="none"/>
                <w:lang w:val="en-US" w:eastAsia="zh-CN"/>
              </w:rPr>
              <w:t xml:space="preserve">86111302</w:t>
            </w:r>
            <w:r/>
          </w:p>
        </w:tc>
      </w:tr>
      <w:tr>
        <w:trPr>
          <w:jc w:val="center"/>
          <w:trHeight w:val="580"/>
        </w:trPr>
        <w:tc>
          <w:tcPr>
            <w:tcW w:w="426" w:type="dxa"/>
            <w:vAlign w:val="center"/>
            <w:vMerge w:val="continue"/>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426" w:type="dxa"/>
            <w:vAlign w:val="center"/>
            <w:vMerge w:val="continue"/>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1372" w:type="dxa"/>
            <w:vAlign w:val="center"/>
            <w:textDirection w:val="lrTb"/>
            <w:noWrap w:val="false"/>
          </w:tcPr>
          <w:p>
            <w:pPr>
              <w:spacing w:line="360" w:lineRule="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代理机构</w:t>
            </w:r>
            <w:r/>
          </w:p>
        </w:tc>
        <w:tc>
          <w:tcPr>
            <w:tcW w:w="1417" w:type="dxa"/>
            <w:vAlign w:val="center"/>
            <w:textDirection w:val="lrTb"/>
            <w:noWrap w:val="false"/>
          </w:tcPr>
          <w:p>
            <w:pPr>
              <w:spacing w:line="360" w:lineRule="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联系人</w:t>
            </w:r>
            <w:r/>
          </w:p>
        </w:tc>
        <w:tc>
          <w:tcPr>
            <w:tcW w:w="5797" w:type="dxa"/>
            <w:vAlign w:val="center"/>
            <w:textDirection w:val="lrTb"/>
            <w:noWrap w:val="false"/>
          </w:tcPr>
          <w:p>
            <w:pPr>
              <w:spacing w:line="360" w:lineRule="auto"/>
              <w:rPr>
                <w:rFonts w:hint="eastAsia" w:ascii="宋体" w:hAnsi="宋体" w:eastAsia="宋体" w:cs="宋体"/>
                <w:bCs/>
                <w:color w:val="auto"/>
                <w:szCs w:val="21"/>
                <w:highlight w:val="none"/>
                <w:lang w:val="zh-CN"/>
              </w:rPr>
            </w:pPr>
            <w:r>
              <w:rPr>
                <w:rFonts w:hint="eastAsia" w:ascii="宋体" w:hAnsi="宋体" w:eastAsia="宋体" w:cs="宋体"/>
                <w:color w:val="auto"/>
                <w:szCs w:val="21"/>
                <w:highlight w:val="none"/>
                <w:lang w:val="en-US" w:eastAsia="zh-CN"/>
              </w:rPr>
              <w:t xml:space="preserve">夏</w:t>
            </w:r>
            <w:r>
              <w:rPr>
                <w:rFonts w:hint="eastAsia" w:ascii="宋体" w:hAnsi="宋体" w:eastAsia="宋体" w:cs="宋体"/>
                <w:color w:val="auto"/>
                <w:szCs w:val="21"/>
                <w:highlight w:val="none"/>
              </w:rPr>
              <w:t xml:space="preserve">工</w:t>
            </w:r>
            <w:r>
              <w:rPr>
                <w:rFonts w:hint="eastAsia" w:ascii="宋体" w:hAnsi="宋体" w:eastAsia="宋体" w:cs="宋体"/>
                <w:bCs/>
                <w:color w:val="auto"/>
                <w:szCs w:val="21"/>
                <w:highlight w:val="none"/>
                <w:lang w:bidi="zh-CN"/>
              </w:rPr>
              <w:t xml:space="preserve">，</w:t>
            </w:r>
            <w:r>
              <w:rPr>
                <w:rFonts w:hint="eastAsia" w:ascii="宋体" w:hAnsi="宋体" w:eastAsia="宋体" w:cs="宋体"/>
                <w:color w:val="auto"/>
                <w:szCs w:val="21"/>
                <w:highlight w:val="none"/>
                <w:lang w:eastAsia="zh-CN"/>
              </w:rPr>
              <w:t xml:space="preserve">025-52715006</w:t>
            </w:r>
            <w:r/>
          </w:p>
        </w:tc>
      </w:tr>
    </w:tbl>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b/>
          <w:color w:val="auto"/>
          <w:szCs w:val="21"/>
          <w:highlight w:val="none"/>
        </w:rPr>
      </w:pPr>
      <w:r/>
      <w:bookmarkStart w:id="16" w:name="_Toc1345"/>
      <w:r/>
      <w:bookmarkStart w:id="17" w:name="_Toc31992"/>
      <w:r>
        <w:rPr>
          <w:rFonts w:hint="eastAsia" w:ascii="宋体" w:hAnsi="宋体" w:eastAsia="宋体" w:cs="宋体"/>
          <w:b/>
          <w:color w:val="auto"/>
          <w:szCs w:val="21"/>
          <w:highlight w:val="none"/>
        </w:rPr>
        <w:br w:type="page" w:clear="all"/>
      </w:r>
      <w:r/>
    </w:p>
    <w:p>
      <w:pPr>
        <w:ind w:firstLine="527"/>
        <w:spacing w:line="360" w:lineRule="auto"/>
        <w:tabs>
          <w:tab w:val="left" w:pos="0" w:leader="none"/>
          <w:tab w:val="left" w:pos="360" w:leader="none"/>
          <w:tab w:val="left" w:pos="540" w:leader="none"/>
        </w:tabs>
        <w:rPr>
          <w:rFonts w:hint="eastAsia" w:ascii="宋体" w:hAnsi="宋体" w:eastAsia="宋体" w:cs="宋体"/>
          <w:b/>
          <w:color w:val="auto"/>
          <w:szCs w:val="21"/>
          <w:highlight w:val="none"/>
        </w:rPr>
        <w:outlineLvl w:val="1"/>
      </w:pPr>
      <w:r>
        <w:rPr>
          <w:rFonts w:hint="eastAsia" w:ascii="宋体" w:hAnsi="宋体" w:eastAsia="宋体" w:cs="宋体"/>
          <w:b/>
          <w:color w:val="auto"/>
          <w:szCs w:val="21"/>
          <w:highlight w:val="none"/>
        </w:rPr>
        <w:t xml:space="preserve">一、总    则</w:t>
      </w:r>
      <w:bookmarkEnd w:id="16"/>
      <w:r/>
      <w:bookmarkEnd w:id="17"/>
      <w:r/>
      <w:r/>
    </w:p>
    <w:p>
      <w:pPr>
        <w:ind w:firstLine="527"/>
        <w:spacing w:line="360" w:lineRule="auto"/>
        <w:tabs>
          <w:tab w:val="left" w:pos="0" w:leader="none"/>
          <w:tab w:val="left" w:pos="360" w:leader="none"/>
          <w:tab w:val="left" w:pos="54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1、适用法律</w:t>
      </w:r>
      <w:r/>
    </w:p>
    <w:p>
      <w:pPr>
        <w:ind w:firstLine="525"/>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 《中华人民共和国政府采购法》《中华人民共和国政府采购法实施条例》《政府采购竞争性磋商采购方式管理暂行办法》等有关法律、规章和规定等。</w:t>
      </w:r>
      <w:r/>
    </w:p>
    <w:p>
      <w:pPr>
        <w:ind w:firstLine="527"/>
        <w:spacing w:line="360" w:lineRule="auto"/>
        <w:tabs>
          <w:tab w:val="left" w:pos="0" w:leader="none"/>
          <w:tab w:val="left" w:pos="360" w:leader="none"/>
          <w:tab w:val="left" w:pos="54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2、定义</w:t>
      </w:r>
      <w:r/>
    </w:p>
    <w:p>
      <w:pPr>
        <w:ind w:firstLine="525"/>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 “供应商”是指参加磋商竞争，并符合采购文件规定资格条件的法人、其他组织或者自然人。</w:t>
      </w:r>
      <w:r/>
    </w:p>
    <w:p>
      <w:pPr>
        <w:ind w:firstLine="525"/>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 “服务”指本采购文件中所述产品及相关服务。</w:t>
      </w:r>
      <w:r/>
    </w:p>
    <w:p>
      <w:pPr>
        <w:ind w:firstLine="525"/>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 “用户或使用单位”是指使用服务的单位。</w:t>
      </w:r>
      <w:r/>
    </w:p>
    <w:p>
      <w:pPr>
        <w:ind w:firstLine="527"/>
        <w:spacing w:line="360" w:lineRule="auto"/>
        <w:tabs>
          <w:tab w:val="left" w:pos="0" w:leader="none"/>
          <w:tab w:val="left" w:pos="360" w:leader="none"/>
          <w:tab w:val="left" w:pos="54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3、政策功能</w:t>
      </w:r>
      <w:r/>
    </w:p>
    <w:p>
      <w:pPr>
        <w:ind w:firstLine="525"/>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3.1 促进中小企业发展。在政府采购活动中，供应商提供的货物、工程或者服务符合下列情形的，享受中小企业扶持政策：</w:t>
      </w:r>
      <w:r/>
    </w:p>
    <w:p>
      <w:pPr>
        <w:ind w:firstLine="525"/>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（1）在货物采购项目中，货物由中小企业制造，即货物由中小企业生产且使用该中小企业商号或者注册商标；</w:t>
      </w:r>
      <w:r/>
    </w:p>
    <w:p>
      <w:pPr>
        <w:ind w:firstLine="525"/>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（2）在工程采购项目中，工程由中小企业承建，即工程施工单位为中小企业；</w:t>
      </w:r>
      <w:r/>
    </w:p>
    <w:p>
      <w:pPr>
        <w:ind w:firstLine="525"/>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（3）在服务采购项目中，服务由中小企业承接，即提供服务的人员为中小企业依照《中华人民共和国劳动合同法》订立劳动合同的从业人员。</w:t>
      </w:r>
      <w:r/>
    </w:p>
    <w:p>
      <w:pPr>
        <w:ind w:firstLine="525"/>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在货物采购项目中，供应商提供的货物既有中小企业制造货物，也有大型企业制造货物的，不享受中小企业扶持政策。</w:t>
      </w:r>
      <w:r/>
    </w:p>
    <w:p>
      <w:pPr>
        <w:ind w:firstLine="525"/>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以联合体形式参加政府采购活动，联合体各方均为中小企业的，联合体视同中小企业。其中，联合体各方均为小微企业的，联合体视同小微企业。</w:t>
      </w:r>
      <w:r/>
    </w:p>
    <w:p>
      <w:pPr>
        <w:ind w:firstLine="525"/>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中小企业供应商参加政府采购活动，应当出具《中小企业声明函》，否则不得享受相关中小企业扶持政策。</w:t>
      </w:r>
      <w:r/>
    </w:p>
    <w:p>
      <w:pPr>
        <w:ind w:firstLine="525"/>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525"/>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3.2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r/>
    </w:p>
    <w:p>
      <w:pPr>
        <w:ind w:firstLine="525"/>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3.3 促进残疾人就业。残疾人福利性单位提供的产品和服务，在评标时将按照财库〔2017〕141号获得优势，参加投标的残疾人福利性单位，应当提供《残疾人福利性单位声明函》（格式见附件）。</w:t>
      </w:r>
      <w:r/>
    </w:p>
    <w:p>
      <w:pPr>
        <w:ind w:firstLine="525"/>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3.4 执行节能环保产品优先采购和强制采购制度。</w:t>
      </w:r>
      <w:r/>
    </w:p>
    <w:p>
      <w:pPr>
        <w:ind w:firstLine="525"/>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525"/>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（2）采购产品属于政府强制采购节能产品的，供应商应当选择依据国家能效标准中二级能效（水效）指标认证的节能产品投标，并提供国家确定的认证机构出具的、处于有效期之内的节能产品认证证书。 </w:t>
      </w:r>
      <w:r/>
    </w:p>
    <w:p>
      <w:pPr>
        <w:ind w:firstLine="525"/>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采购产品属于政府优先采购节能产品和环境标志产品的，对供应商提供的国家确定的认证机构出具的、处于有效期之内的节能产品或环境标志产品认证证书（特别说明：节能、环保产品必须纳入“中国政府采购网 http://www.ccgp.gov.cn”等官方网站“节能、环保产品查询系统”，且以提供的证书为准）。</w:t>
      </w:r>
      <w:r/>
    </w:p>
    <w:p>
      <w:pPr>
        <w:ind w:firstLine="525"/>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3.5进口产品政策</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
          <w:color w:val="auto"/>
          <w:szCs w:val="21"/>
          <w:highlight w:val="none"/>
          <w:lang w:val="zh-CN"/>
        </w:rPr>
        <w:t xml:space="preserve">本次采购不接受进口产品投标</w:t>
      </w:r>
      <w:r>
        <w:rPr>
          <w:rFonts w:hint="eastAsia" w:ascii="宋体" w:hAnsi="宋体" w:eastAsia="宋体" w:cs="宋体"/>
          <w:color w:val="auto"/>
          <w:szCs w:val="21"/>
          <w:highlight w:val="none"/>
          <w:lang w:val="zh-CN"/>
        </w:rPr>
        <w:t xml:space="preserve">，进口产品是指通过中国海关报关验放进入中国境内且产自关境外的产品。</w:t>
      </w:r>
      <w:r>
        <w:rPr>
          <w:rFonts w:hint="eastAsia" w:ascii="宋体" w:hAnsi="宋体" w:eastAsia="宋体" w:cs="宋体"/>
          <w:bCs/>
          <w:color w:val="auto"/>
          <w:szCs w:val="21"/>
          <w:highlight w:val="none"/>
        </w:rPr>
        <w:t xml:space="preserve">进口产品认定依照《财政部关于政府采购进口产品管理有关问题的通知》（财办库〔2008〕248号）的规定。</w:t>
      </w:r>
      <w:r/>
    </w:p>
    <w:p>
      <w:pPr>
        <w:ind w:firstLine="525"/>
        <w:spacing w:line="360" w:lineRule="auto"/>
        <w:tabs>
          <w:tab w:val="left" w:pos="0" w:leader="none"/>
          <w:tab w:val="left" w:pos="360" w:leader="none"/>
          <w:tab w:val="left" w:pos="54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3.6未按要求提供相关材料的，不享受相关政策。</w:t>
      </w:r>
      <w:r/>
    </w:p>
    <w:p>
      <w:pPr>
        <w:ind w:firstLine="527"/>
        <w:spacing w:line="360" w:lineRule="auto"/>
        <w:tabs>
          <w:tab w:val="left" w:pos="0" w:leader="none"/>
          <w:tab w:val="left" w:pos="360" w:leader="none"/>
          <w:tab w:val="left" w:pos="540" w:leader="none"/>
        </w:tabs>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3.7供应商诚信档案注册登记</w:t>
      </w:r>
      <w:r/>
    </w:p>
    <w:p>
      <w:pPr>
        <w:ind w:firstLine="527"/>
        <w:spacing w:line="360" w:lineRule="auto"/>
        <w:tabs>
          <w:tab w:val="left" w:pos="0" w:leader="none"/>
          <w:tab w:val="left" w:pos="360" w:leader="none"/>
          <w:tab w:val="left" w:pos="540" w:leader="none"/>
        </w:tabs>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凡在南京地区参加政府采购活动的供应商，在参加政府采购活动前应当在“南京政府采购供应商诚信档案管理系统”内进行注册登记。由于特殊原因未及时注册的供应商可先行获取采购文件，但必须在提交投标（响应）文件截止日2天前办理登记注册手续。供应商应在递交投标（响应）文件的同时，提交供应商诚信档案管理系统中打印的“南京市政府采购供应商信用记录表暨信用承诺书”，由法定代表人签字并盖单位公章，原件扫描件上传至电子响应文件中一并提交。</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（1）供应商诚信档案注册登记，按以下程序进行： </w:t>
      </w:r>
      <w:r/>
    </w:p>
    <w:p>
      <w:pPr>
        <w:ind w:left="218" w:firstLine="417"/>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①登录“信用南京”或“南京公共采购信息网”网站，点击“南京政府采购供应商诚信档案管理系统”链接图标，或直接输入访问地址（http://222.190.243.84:8280/hodeframe2018_cxda ），在用户登录界面点击“新用户注册”； </w:t>
      </w:r>
      <w:r/>
    </w:p>
    <w:p>
      <w:pPr>
        <w:ind w:left="218" w:firstLine="417"/>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②在“新用户注册”界面，供应商自行设置用户名、登录密码，如实填写《南京市政府采购供应商诚信档案注册登记表》，并进行信用承诺确认后，提交注册申请； </w:t>
      </w:r>
      <w:r/>
    </w:p>
    <w:p>
      <w:pPr>
        <w:ind w:left="218" w:firstLine="417"/>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③系统审核后，供应商即可登录系统进行相关功能操作。</w:t>
      </w:r>
      <w:r/>
    </w:p>
    <w:p>
      <w:pPr>
        <w:numPr>
          <w:ilvl w:val="0"/>
          <w:numId w:val="8"/>
        </w:numPr>
        <w:ind w:firstLine="411"/>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册成功后，供应商每次参加政府采购活动投标（响应）截至日前，应先登录“信用南京”在线打印其“南京市政府采购供应商信用记录表”，经法定代表人签名盖章后作为投标（响应）文件的组成部分提交给采购代理机构或采购人。“南京市政府采购供应商信用记录表暨信用承诺书”是其参加政府采购活动的必备材料。</w:t>
      </w:r>
      <w:r/>
    </w:p>
    <w:p>
      <w:pPr>
        <w:ind w:firstLine="527"/>
        <w:spacing w:line="360" w:lineRule="auto"/>
        <w:tabs>
          <w:tab w:val="left" w:pos="0" w:leader="none"/>
          <w:tab w:val="left" w:pos="360" w:leader="none"/>
          <w:tab w:val="left" w:pos="54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4、磋商费用</w:t>
      </w:r>
      <w:r/>
    </w:p>
    <w:p>
      <w:pPr>
        <w:ind w:firstLine="525"/>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4.1 供应商应承担所有与准备和参加磋商有关的费用，无论采购结果如何，代理人和采购人在任何情况下均无义务和责任承担这些费用。</w:t>
      </w:r>
      <w:r/>
    </w:p>
    <w:p>
      <w:pPr>
        <w:ind w:firstLine="525"/>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rPr>
        <w:t xml:space="preserve">4.</w:t>
      </w:r>
      <w:r>
        <w:rPr>
          <w:rFonts w:hint="eastAsia" w:ascii="宋体" w:hAnsi="宋体" w:eastAsia="宋体" w:cs="宋体"/>
          <w:bCs/>
          <w:color w:val="auto"/>
          <w:szCs w:val="21"/>
          <w:highlight w:val="none"/>
          <w:lang w:val="en-US" w:eastAsia="zh-CN"/>
        </w:rPr>
        <w:t xml:space="preserve">2</w:t>
      </w:r>
      <w:r>
        <w:rPr>
          <w:rFonts w:hint="eastAsia" w:ascii="宋体" w:hAnsi="宋体" w:eastAsia="宋体" w:cs="宋体"/>
          <w:color w:val="auto"/>
          <w:szCs w:val="21"/>
          <w:highlight w:val="none"/>
          <w:lang w:val="zh-CN"/>
        </w:rPr>
        <w:t xml:space="preserve">本次采购招标代理服务费由采购人支付。</w:t>
      </w:r>
      <w:r/>
    </w:p>
    <w:p>
      <w:pPr>
        <w:ind w:firstLine="487"/>
        <w:spacing w:line="360" w:lineRule="auto"/>
        <w:rPr>
          <w:rFonts w:hint="eastAsia" w:ascii="宋体" w:hAnsi="宋体" w:eastAsia="宋体" w:cs="宋体"/>
          <w:b/>
          <w:color w:val="auto"/>
          <w:szCs w:val="21"/>
          <w:highlight w:val="none"/>
          <w:lang w:val="zh-CN"/>
        </w:rPr>
        <w:outlineLvl w:val="1"/>
      </w:pPr>
      <w:r/>
      <w:bookmarkStart w:id="18" w:name="_Toc12172"/>
      <w:r/>
      <w:bookmarkStart w:id="19" w:name="_Toc7651"/>
      <w:r>
        <w:rPr>
          <w:rFonts w:hint="eastAsia" w:ascii="宋体" w:hAnsi="宋体" w:eastAsia="宋体" w:cs="宋体"/>
          <w:b/>
          <w:color w:val="auto"/>
          <w:szCs w:val="21"/>
          <w:highlight w:val="none"/>
          <w:lang w:val="zh-CN"/>
        </w:rPr>
        <w:t xml:space="preserve">二、响应文件编制</w:t>
      </w:r>
      <w:bookmarkEnd w:id="18"/>
      <w:r/>
      <w:bookmarkEnd w:id="19"/>
      <w:r/>
      <w:r/>
    </w:p>
    <w:p>
      <w:pPr>
        <w:ind w:firstLine="487"/>
        <w:spacing w:line="360" w:lineRule="auto"/>
        <w:rPr>
          <w:rFonts w:hint="eastAsia" w:ascii="宋体" w:hAnsi="宋体" w:eastAsia="宋体" w:cs="宋体"/>
          <w:b/>
          <w:bCs/>
          <w:color w:val="auto"/>
          <w:szCs w:val="21"/>
          <w:highlight w:val="none"/>
          <w:lang w:val="zh-CN"/>
        </w:rPr>
      </w:pPr>
      <w:r>
        <w:rPr>
          <w:rFonts w:hint="eastAsia" w:ascii="宋体" w:hAnsi="宋体" w:eastAsia="宋体" w:cs="宋体"/>
          <w:color w:val="auto"/>
          <w:szCs w:val="21"/>
          <w:highlight w:val="none"/>
          <w:lang w:val="zh-CN"/>
        </w:rPr>
        <w:t xml:space="preserve">5</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zh-CN"/>
        </w:rPr>
        <w:t xml:space="preserve">供应商编写的响应文件应包括资格证明文件、符合性证明文件、分项报价表、响应及偏离表、其他证明文件、磋商申请及声明等部分。供应商并对其提交的响应文件真实性、合法性承担法律责任。</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5.2</w:t>
      </w:r>
      <w:r>
        <w:rPr>
          <w:rFonts w:hint="eastAsia" w:ascii="宋体" w:hAnsi="宋体" w:eastAsia="宋体" w:cs="宋体"/>
          <w:color w:val="auto"/>
          <w:szCs w:val="21"/>
          <w:highlight w:val="none"/>
          <w:lang w:val="zh-CN"/>
        </w:rPr>
        <w:t xml:space="preserve">如标书制作工具中格式和内容与“江苏政府采购网”发布的磋商文件不一致，以“江苏政府采购网”发布的磋商文件为准。</w:t>
      </w:r>
      <w:r/>
    </w:p>
    <w:p>
      <w:pPr>
        <w:ind w:firstLine="487"/>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6、响应文件的语言、计量单位、货币和编制</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6.1提交的响应文件、技术文件和资料，包括图纸中的说明，以及供应商与采购代理就有关磋商的所有来往函电均应使用中文。响应文件中若有英文或其他语言文字的资料，应提供相应的中文翻译资料。对不同文本响应文件的解释发生异议的，以中文文本为准。</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6.2供应商所使用的计量单位应为国家法定计量单位。</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6.3供应商应用人民币报价。</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6.4响应文件应字迹清楚、内容齐全、不得涂改。如有修改，修改处须有供应商公章或法定代表人或其授权磋商代表签字。由授权磋商代表签字的，应当附法定代表人授权书。</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供应商应在响应文件中写清相应的项目编号、项目名称、供应商名称、地址、电话、传真等。</w:t>
      </w:r>
      <w:r/>
    </w:p>
    <w:p>
      <w:pPr>
        <w:ind w:firstLine="487"/>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rPr>
        <w:t xml:space="preserve">7、</w:t>
      </w:r>
      <w:r>
        <w:rPr>
          <w:rFonts w:hint="eastAsia" w:ascii="宋体" w:hAnsi="宋体" w:eastAsia="宋体" w:cs="宋体"/>
          <w:b/>
          <w:bCs/>
          <w:color w:val="auto"/>
          <w:szCs w:val="21"/>
          <w:highlight w:val="none"/>
          <w:lang w:val="zh-CN"/>
        </w:rPr>
        <w:t xml:space="preserve">证明磋商响应标的符合磋商文件规定的文件</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7</w:t>
      </w:r>
      <w:r>
        <w:rPr>
          <w:rFonts w:hint="eastAsia" w:ascii="宋体" w:hAnsi="宋体" w:eastAsia="宋体" w:cs="宋体"/>
          <w:color w:val="auto"/>
          <w:szCs w:val="21"/>
          <w:highlight w:val="none"/>
          <w:lang w:val="zh-CN"/>
        </w:rPr>
        <w:t xml:space="preserve">.1 供应商应按照法律、法规、规章和规范性文件以及磋商文件要求提交证明文件，证明其响应标的符合磋商文件规定。</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7</w:t>
      </w:r>
      <w:r>
        <w:rPr>
          <w:rFonts w:hint="eastAsia" w:ascii="宋体" w:hAnsi="宋体" w:eastAsia="宋体" w:cs="宋体"/>
          <w:color w:val="auto"/>
          <w:szCs w:val="21"/>
          <w:highlight w:val="none"/>
          <w:lang w:val="zh-CN"/>
        </w:rPr>
        <w:t xml:space="preserve">.2 磋商文件对证明文件无明确形式要求的，证明文件可以以文字资料、图纸和数据等形式提交。</w:t>
      </w:r>
      <w:r/>
    </w:p>
    <w:p>
      <w:pPr>
        <w:ind w:firstLine="487"/>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rPr>
        <w:t xml:space="preserve">8、</w:t>
      </w:r>
      <w:r>
        <w:rPr>
          <w:rFonts w:hint="eastAsia" w:ascii="宋体" w:hAnsi="宋体" w:eastAsia="宋体" w:cs="宋体"/>
          <w:b/>
          <w:bCs/>
          <w:color w:val="auto"/>
          <w:szCs w:val="21"/>
          <w:highlight w:val="none"/>
          <w:lang w:val="zh-CN"/>
        </w:rPr>
        <w:t xml:space="preserve">磋商有效期</w:t>
      </w:r>
      <w:r/>
    </w:p>
    <w:p>
      <w:pPr>
        <w:ind w:firstLine="484"/>
        <w:spacing w:line="360" w:lineRule="auto"/>
        <w:rPr>
          <w:rFonts w:hint="eastAsia" w:ascii="宋体" w:hAnsi="宋体" w:eastAsia="宋体" w:cs="宋体"/>
          <w:b/>
          <w:bCs/>
          <w:color w:val="auto"/>
          <w:szCs w:val="21"/>
          <w:highlight w:val="none"/>
          <w:lang w:val="zh-CN"/>
        </w:rPr>
      </w:pPr>
      <w:r>
        <w:rPr>
          <w:rFonts w:hint="eastAsia" w:ascii="宋体" w:hAnsi="宋体" w:eastAsia="宋体" w:cs="宋体"/>
          <w:color w:val="auto"/>
          <w:szCs w:val="21"/>
          <w:highlight w:val="none"/>
        </w:rPr>
        <w:t xml:space="preserve">8</w:t>
      </w:r>
      <w:r>
        <w:rPr>
          <w:rFonts w:hint="eastAsia" w:ascii="宋体" w:hAnsi="宋体" w:eastAsia="宋体" w:cs="宋体"/>
          <w:color w:val="auto"/>
          <w:szCs w:val="21"/>
          <w:highlight w:val="none"/>
          <w:lang w:val="zh-CN"/>
        </w:rPr>
        <w:t xml:space="preserve">.1 磋商有效期为采购公告规定的提交响应文件截止之日起</w:t>
      </w:r>
      <w:r>
        <w:rPr>
          <w:rFonts w:hint="eastAsia" w:ascii="宋体" w:hAnsi="宋体" w:eastAsia="宋体" w:cs="宋体"/>
          <w:color w:val="auto"/>
          <w:szCs w:val="21"/>
          <w:highlight w:val="none"/>
          <w:lang w:val="zh-CN"/>
        </w:rPr>
        <w:t xml:space="preserve">九</w:t>
      </w:r>
      <w:r>
        <w:rPr>
          <w:rFonts w:hint="eastAsia" w:ascii="宋体" w:hAnsi="宋体" w:eastAsia="宋体" w:cs="宋体"/>
          <w:color w:val="auto"/>
          <w:szCs w:val="21"/>
          <w:highlight w:val="none"/>
          <w:lang w:val="zh-CN"/>
        </w:rPr>
        <w:t xml:space="preserve">十天。磋商有效期比规定短的将被视为非实质性响应磋商文件而被拒绝。</w:t>
      </w:r>
      <w:r/>
    </w:p>
    <w:p>
      <w:pPr>
        <w:ind w:firstLine="487"/>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rPr>
        <w:t xml:space="preserve">9</w:t>
      </w:r>
      <w:r>
        <w:rPr>
          <w:rFonts w:hint="eastAsia" w:ascii="宋体" w:hAnsi="宋体" w:eastAsia="宋体" w:cs="宋体"/>
          <w:b/>
          <w:bCs/>
          <w:color w:val="auto"/>
          <w:szCs w:val="21"/>
          <w:highlight w:val="none"/>
          <w:lang w:val="zh-CN"/>
        </w:rPr>
        <w:t xml:space="preserve">、响应文件的组成</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9</w:t>
      </w:r>
      <w:r>
        <w:rPr>
          <w:rFonts w:hint="eastAsia" w:ascii="宋体" w:hAnsi="宋体" w:eastAsia="宋体" w:cs="宋体"/>
          <w:color w:val="auto"/>
          <w:szCs w:val="21"/>
          <w:highlight w:val="none"/>
          <w:lang w:val="zh-CN"/>
        </w:rPr>
        <w:t xml:space="preserve">.1</w:t>
      </w:r>
      <w:r>
        <w:rPr>
          <w:rFonts w:hint="eastAsia" w:ascii="宋体" w:hAnsi="宋体" w:eastAsia="宋体" w:cs="宋体"/>
          <w:color w:val="auto"/>
          <w:szCs w:val="21"/>
          <w:highlight w:val="none"/>
        </w:rPr>
        <w:t xml:space="preserve">供应商应当根据磋商文件要求编制响应文件，并根据自己的商务能力、技术水平对磋商文件提出的要求和条件逐条标明是否响应。</w:t>
      </w:r>
      <w:r>
        <w:rPr>
          <w:rFonts w:hint="eastAsia" w:ascii="宋体" w:hAnsi="宋体" w:eastAsia="宋体" w:cs="宋体"/>
          <w:color w:val="auto"/>
          <w:szCs w:val="21"/>
          <w:highlight w:val="none"/>
          <w:lang w:val="zh-CN"/>
        </w:rPr>
        <w:t xml:space="preserve">响应文件由商务部分、技术部分、价格部分，以及其他部分组成。</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bCs/>
          <w:color w:val="auto"/>
          <w:szCs w:val="21"/>
          <w:highlight w:val="none"/>
        </w:rPr>
        <w:t xml:space="preserve">9</w:t>
      </w:r>
      <w:r>
        <w:rPr>
          <w:rFonts w:hint="eastAsia" w:ascii="宋体" w:hAnsi="宋体" w:eastAsia="宋体" w:cs="宋体"/>
          <w:bCs/>
          <w:color w:val="auto"/>
          <w:szCs w:val="21"/>
          <w:highlight w:val="none"/>
          <w:lang w:val="zh-CN"/>
        </w:rPr>
        <w:t xml:space="preserve">.2</w:t>
      </w:r>
      <w:r>
        <w:rPr>
          <w:rFonts w:hint="eastAsia" w:ascii="宋体" w:hAnsi="宋体" w:eastAsia="宋体" w:cs="宋体"/>
          <w:b/>
          <w:bCs/>
          <w:color w:val="auto"/>
          <w:szCs w:val="21"/>
          <w:highlight w:val="none"/>
          <w:lang w:val="zh-CN"/>
        </w:rPr>
        <w:t xml:space="preserve">响应文件的商务部分。</w:t>
      </w:r>
      <w:r>
        <w:rPr>
          <w:rFonts w:hint="eastAsia" w:ascii="宋体" w:hAnsi="宋体" w:eastAsia="宋体" w:cs="宋体"/>
          <w:color w:val="auto"/>
          <w:szCs w:val="21"/>
          <w:highlight w:val="none"/>
          <w:lang w:val="zh-CN"/>
        </w:rPr>
        <w:t xml:space="preserve">商务部分是证明供应商有资格参加磋商和成交后有能力履行合同的文件，</w:t>
      </w:r>
      <w:r>
        <w:rPr>
          <w:rFonts w:hint="eastAsia" w:ascii="宋体" w:hAnsi="宋体" w:eastAsia="宋体" w:cs="宋体"/>
          <w:color w:val="auto"/>
          <w:szCs w:val="21"/>
          <w:highlight w:val="none"/>
        </w:rPr>
        <w:t xml:space="preserve">这些文件应能满足竞争性磋商采购文件的要求</w:t>
      </w:r>
      <w:r>
        <w:rPr>
          <w:rFonts w:hint="eastAsia" w:ascii="宋体" w:hAnsi="宋体" w:eastAsia="宋体" w:cs="宋体"/>
          <w:color w:val="auto"/>
          <w:szCs w:val="21"/>
          <w:highlight w:val="none"/>
          <w:lang w:val="zh-CN"/>
        </w:rPr>
        <w:t xml:space="preserve">，包括但不限于下列文件，其中加★项目不得有缺失或无效：</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（1）★磋商申请及声明；</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（2）★法定代表人授权委托书及委托代理人的身份证扫描件和采购公告前近三个月内任意</w:t>
      </w:r>
      <w:r>
        <w:rPr>
          <w:rFonts w:hint="eastAsia" w:ascii="宋体" w:hAnsi="宋体" w:eastAsia="宋体" w:cs="宋体"/>
          <w:color w:val="auto"/>
          <w:szCs w:val="21"/>
          <w:highlight w:val="none"/>
          <w:lang w:val="zh-CN" w:eastAsia="zh-CN"/>
        </w:rPr>
        <w:t xml:space="preserve">一</w:t>
      </w:r>
      <w:r>
        <w:rPr>
          <w:rFonts w:hint="eastAsia" w:ascii="宋体" w:hAnsi="宋体" w:eastAsia="宋体" w:cs="宋体"/>
          <w:color w:val="auto"/>
          <w:szCs w:val="21"/>
          <w:highlight w:val="none"/>
          <w:lang w:val="zh-CN"/>
        </w:rPr>
        <w:t xml:space="preserve">个月投标申请人为其缴纳的由社会保障部门出具的养老保险缴纳凭证扫描件（须明确缴费月份、个人姓名、缴费单位，且加盖社保中心章或社保中心参保缴费证明电子专用章；高校设计院或军队的事业编制人员无法提供社保证明，须提供所在单位上级人事组织或编制主管部门出具的人员编制核准证明材料）；</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w:t>
      </w:r>
      <w:r>
        <w:rPr>
          <w:rFonts w:hint="eastAsia" w:ascii="宋体" w:hAnsi="宋体" w:eastAsia="宋体" w:cs="宋体"/>
          <w:color w:val="auto"/>
          <w:szCs w:val="21"/>
          <w:highlight w:val="none"/>
        </w:rPr>
        <w:t xml:space="preserve">第一章竞争性磋商公告中</w:t>
      </w:r>
      <w:r>
        <w:rPr>
          <w:rFonts w:hint="eastAsia" w:ascii="宋体" w:hAnsi="宋体" w:eastAsia="宋体" w:cs="宋体"/>
          <w:color w:val="auto"/>
          <w:szCs w:val="21"/>
          <w:highlight w:val="none"/>
          <w:lang w:val="zh-CN"/>
        </w:rPr>
        <w:t xml:space="preserve">《中华人民共和国政府采购法》规定的资格条件证明文件；</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w:t>
      </w:r>
      <w:r>
        <w:rPr>
          <w:rFonts w:hint="eastAsia" w:ascii="宋体" w:hAnsi="宋体" w:eastAsia="宋体" w:cs="宋体"/>
          <w:color w:val="auto"/>
          <w:szCs w:val="21"/>
          <w:highlight w:val="none"/>
        </w:rPr>
        <w:t xml:space="preserve">第一章竞争性磋商公告中采购人根据采购项目的特殊要求规定的特定条件证明文件；</w:t>
      </w:r>
      <w:r>
        <w:rPr>
          <w:rFonts w:hint="eastAsia" w:ascii="宋体" w:hAnsi="宋体" w:eastAsia="宋体" w:cs="宋体"/>
          <w:color w:val="auto"/>
          <w:szCs w:val="21"/>
          <w:highlight w:val="none"/>
          <w:lang w:val="zh-CN"/>
        </w:rPr>
        <w:t xml:space="preserve"> </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（5）★《商务条款偏离表》；</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w:t>
      </w:r>
      <w:r>
        <w:rPr>
          <w:rFonts w:hint="eastAsia" w:ascii="宋体" w:hAnsi="宋体" w:eastAsia="宋体" w:cs="宋体"/>
          <w:color w:val="auto"/>
          <w:szCs w:val="21"/>
          <w:highlight w:val="none"/>
        </w:rPr>
        <w:t xml:space="preserve">南京市政府采购供应商信用记录表暨信用承诺书</w:t>
      </w:r>
      <w:r>
        <w:rPr>
          <w:rFonts w:hint="eastAsia" w:ascii="宋体" w:hAnsi="宋体" w:eastAsia="宋体" w:cs="宋体"/>
          <w:color w:val="auto"/>
          <w:szCs w:val="21"/>
          <w:highlight w:val="none"/>
          <w:lang w:val="zh-CN"/>
        </w:rPr>
        <w:t xml:space="preserve">》；</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（7）合同草案条款；</w:t>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（8）供应商认为需要</w:t>
      </w:r>
      <w:r>
        <w:rPr>
          <w:rFonts w:hint="eastAsia" w:ascii="宋体" w:hAnsi="宋体" w:eastAsia="宋体" w:cs="宋体"/>
          <w:color w:val="auto"/>
          <w:szCs w:val="21"/>
          <w:highlight w:val="none"/>
          <w:lang w:val="zh-CN"/>
        </w:rPr>
        <w:t xml:space="preserve">提供的其他资格证明文件和商务资料。</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bCs/>
          <w:color w:val="auto"/>
          <w:szCs w:val="21"/>
          <w:highlight w:val="none"/>
        </w:rPr>
        <w:t xml:space="preserve">9</w:t>
      </w:r>
      <w:r>
        <w:rPr>
          <w:rFonts w:hint="eastAsia" w:ascii="宋体" w:hAnsi="宋体" w:eastAsia="宋体" w:cs="宋体"/>
          <w:bCs/>
          <w:color w:val="auto"/>
          <w:szCs w:val="21"/>
          <w:highlight w:val="none"/>
          <w:lang w:val="zh-CN"/>
        </w:rPr>
        <w:t xml:space="preserve">.3</w:t>
      </w:r>
      <w:r>
        <w:rPr>
          <w:rFonts w:hint="eastAsia" w:ascii="宋体" w:hAnsi="宋体" w:eastAsia="宋体" w:cs="宋体"/>
          <w:b/>
          <w:bCs/>
          <w:color w:val="auto"/>
          <w:szCs w:val="21"/>
          <w:highlight w:val="none"/>
          <w:lang w:val="zh-CN"/>
        </w:rPr>
        <w:t xml:space="preserve">响应文件的技术部分。</w:t>
      </w:r>
      <w:r>
        <w:rPr>
          <w:rFonts w:hint="eastAsia" w:ascii="宋体" w:hAnsi="宋体" w:eastAsia="宋体" w:cs="宋体"/>
          <w:color w:val="auto"/>
          <w:szCs w:val="21"/>
          <w:highlight w:val="none"/>
          <w:lang w:val="zh-CN"/>
        </w:rPr>
        <w:t xml:space="preserve">技术部分是证明</w:t>
      </w:r>
      <w:r>
        <w:rPr>
          <w:rFonts w:hint="eastAsia" w:ascii="宋体" w:hAnsi="宋体" w:eastAsia="宋体" w:cs="宋体"/>
          <w:color w:val="auto"/>
          <w:szCs w:val="21"/>
          <w:highlight w:val="none"/>
        </w:rPr>
        <w:t xml:space="preserve">供应商提供的服务是合格的，并符合磋商文件要求的证明文件，以及</w:t>
      </w:r>
      <w:r>
        <w:rPr>
          <w:rFonts w:hint="eastAsia" w:ascii="宋体" w:hAnsi="宋体" w:eastAsia="宋体" w:cs="宋体"/>
          <w:color w:val="auto"/>
          <w:szCs w:val="21"/>
          <w:highlight w:val="none"/>
          <w:lang w:val="zh-CN"/>
        </w:rPr>
        <w:t xml:space="preserve">对服务的详细说明，这些文件可以是文字资料、图纸和数据等。提供的服务如与磋商文件要求有不符之处，应说明其差别之所在。包括但不限于下列文件，其中加★项目不得有缺失或无效：</w:t>
      </w:r>
      <w:r/>
    </w:p>
    <w:p>
      <w:pPr>
        <w:ind w:firstLine="60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（1）项目的技术说明或实施方案；</w:t>
      </w:r>
      <w:r/>
    </w:p>
    <w:p>
      <w:pPr>
        <w:ind w:firstLine="60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（2）分项报价表；</w:t>
      </w:r>
      <w:r/>
    </w:p>
    <w:p>
      <w:pPr>
        <w:ind w:firstLine="60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（3）★《技术条款偏离表》；</w:t>
      </w:r>
      <w:r/>
    </w:p>
    <w:p>
      <w:pPr>
        <w:ind w:firstLine="60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（4）服务承诺；</w:t>
      </w:r>
      <w:r/>
    </w:p>
    <w:p>
      <w:pPr>
        <w:ind w:firstLine="60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（5）供应商拟投入本项目的人员情况一览表；</w:t>
      </w:r>
      <w:r/>
    </w:p>
    <w:p>
      <w:pPr>
        <w:ind w:firstLine="60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（6）供应商认为需要提供的其他技术资料。</w:t>
      </w:r>
      <w:r/>
    </w:p>
    <w:p>
      <w:pPr>
        <w:ind w:firstLine="484"/>
        <w:spacing w:line="360" w:lineRule="auto"/>
        <w:rPr>
          <w:rFonts w:hint="eastAsia" w:ascii="宋体" w:hAnsi="宋体" w:eastAsia="宋体" w:cs="宋体"/>
          <w:b/>
          <w:color w:val="auto"/>
          <w:szCs w:val="21"/>
          <w:highlight w:val="none"/>
          <w:lang w:val="zh-CN"/>
        </w:rPr>
      </w:pPr>
      <w:r>
        <w:rPr>
          <w:rFonts w:hint="eastAsia" w:ascii="宋体" w:hAnsi="宋体" w:eastAsia="宋体" w:cs="宋体"/>
          <w:color w:val="auto"/>
          <w:szCs w:val="21"/>
          <w:highlight w:val="none"/>
        </w:rPr>
        <w:t xml:space="preserve">9</w:t>
      </w:r>
      <w:r>
        <w:rPr>
          <w:rFonts w:hint="eastAsia" w:ascii="宋体" w:hAnsi="宋体" w:eastAsia="宋体" w:cs="宋体"/>
          <w:color w:val="auto"/>
          <w:szCs w:val="21"/>
          <w:highlight w:val="none"/>
          <w:lang w:val="zh-CN"/>
        </w:rPr>
        <w:t xml:space="preserve">.4</w:t>
      </w:r>
      <w:r>
        <w:rPr>
          <w:rFonts w:hint="eastAsia" w:ascii="宋体" w:hAnsi="宋体" w:eastAsia="宋体" w:cs="宋体"/>
          <w:b/>
          <w:color w:val="auto"/>
          <w:szCs w:val="21"/>
          <w:highlight w:val="none"/>
          <w:lang w:val="zh-CN"/>
        </w:rPr>
        <w:t xml:space="preserve">响应文件的价格部分</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（1）价格部分是对服务价格构成的说明，磋商文件如没有特别说明的话，对每一项服务仅接受一个价格。</w:t>
      </w:r>
      <w:r/>
    </w:p>
    <w:p>
      <w:pPr>
        <w:ind w:firstLine="487"/>
        <w:spacing w:line="360" w:lineRule="auto"/>
        <w:rPr>
          <w:rStyle w:val="1352"/>
          <w:rFonts w:hint="eastAsia" w:ascii="宋体" w:hAnsi="宋体" w:eastAsia="宋体" w:cs="宋体"/>
          <w:color w:val="auto"/>
          <w:szCs w:val="21"/>
          <w:highlight w:val="none"/>
        </w:rPr>
      </w:pPr>
      <w:r>
        <w:rPr>
          <w:rStyle w:val="1352"/>
          <w:rFonts w:hint="eastAsia" w:ascii="宋体" w:hAnsi="宋体" w:eastAsia="宋体" w:cs="宋体"/>
          <w:bCs/>
          <w:color w:val="auto"/>
          <w:szCs w:val="21"/>
          <w:highlight w:val="none"/>
          <w:lang w:val="zh-CN"/>
        </w:rPr>
        <w:t xml:space="preserve">（2）报价应包含完成本服务项目发生的所有含税费用、支付给员工的工资和国家强制缴纳的各种社会保障资金</w:t>
      </w:r>
      <w:r>
        <w:rPr>
          <w:rStyle w:val="1352"/>
          <w:rFonts w:hint="eastAsia" w:ascii="宋体" w:hAnsi="宋体" w:eastAsia="宋体" w:cs="宋体"/>
          <w:bCs/>
          <w:color w:val="auto"/>
          <w:szCs w:val="21"/>
          <w:highlight w:val="none"/>
        </w:rPr>
        <w:t xml:space="preserve">以及</w:t>
      </w:r>
      <w:r>
        <w:rPr>
          <w:rFonts w:hint="eastAsia" w:ascii="宋体" w:hAnsi="宋体" w:eastAsia="宋体" w:cs="宋体"/>
          <w:color w:val="auto"/>
          <w:szCs w:val="21"/>
          <w:highlight w:val="none"/>
        </w:rPr>
        <w:t xml:space="preserve">供应商为完成相关服务所承担的全部费用。</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（3）供应商应充分考虑到市场价格变动，以及项目实施过程中的不可预见因素，一旦成交，子目单价及总价让利幅度不变。如果有漏项，视同让利。</w:t>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（4）供应商应按竞争性磋商文件的要求,并结合本企业的融资能力、管理水平和项目实际，参照各类费用标准和规范，结合项目所在地的社会、政治、自然条件，综合考虑市场及政策风险因素自主报价。</w:t>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（5）经磋商后，如果成交价高于或低于供应商在磋商响应文件报价的话，分项报价同比例调整。</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9</w:t>
      </w:r>
      <w:r>
        <w:rPr>
          <w:rFonts w:hint="eastAsia" w:ascii="宋体" w:hAnsi="宋体" w:eastAsia="宋体" w:cs="宋体"/>
          <w:color w:val="auto"/>
          <w:szCs w:val="21"/>
          <w:highlight w:val="none"/>
          <w:lang w:val="zh-CN"/>
        </w:rPr>
        <w:t xml:space="preserve">.5</w:t>
      </w:r>
      <w:r>
        <w:rPr>
          <w:rFonts w:hint="eastAsia" w:ascii="宋体" w:hAnsi="宋体" w:eastAsia="宋体" w:cs="宋体"/>
          <w:b/>
          <w:color w:val="auto"/>
          <w:szCs w:val="21"/>
          <w:highlight w:val="none"/>
          <w:lang w:val="zh-CN"/>
        </w:rPr>
        <w:t xml:space="preserve">响应文件的其他部分。</w:t>
      </w:r>
      <w:r>
        <w:rPr>
          <w:rFonts w:hint="eastAsia" w:ascii="宋体" w:hAnsi="宋体" w:eastAsia="宋体" w:cs="宋体"/>
          <w:color w:val="auto"/>
          <w:szCs w:val="21"/>
          <w:highlight w:val="none"/>
          <w:lang w:val="zh-CN"/>
        </w:rPr>
        <w:t xml:space="preserve">其他部分由供应商根据编制响应文件需要提供的其他相关文件。</w:t>
      </w:r>
      <w:r/>
    </w:p>
    <w:p>
      <w:pPr>
        <w:ind w:firstLine="487"/>
        <w:spacing w:line="360" w:lineRule="auto"/>
        <w:rPr>
          <w:rFonts w:hint="eastAsia" w:ascii="宋体" w:hAnsi="宋体" w:eastAsia="宋体" w:cs="宋体"/>
          <w:b/>
          <w:bCs/>
          <w:color w:val="auto"/>
          <w:szCs w:val="21"/>
          <w:highlight w:val="none"/>
          <w:lang w:val="zh-CN"/>
        </w:rPr>
        <w:outlineLvl w:val="1"/>
      </w:pPr>
      <w:r/>
      <w:bookmarkStart w:id="20" w:name="_Toc13288"/>
      <w:r/>
      <w:bookmarkStart w:id="21" w:name="_Toc7920"/>
      <w:r>
        <w:rPr>
          <w:rFonts w:hint="eastAsia" w:ascii="宋体" w:hAnsi="宋体" w:eastAsia="宋体" w:cs="宋体"/>
          <w:b/>
          <w:bCs/>
          <w:color w:val="auto"/>
          <w:szCs w:val="21"/>
          <w:highlight w:val="none"/>
          <w:lang w:val="zh-CN"/>
        </w:rPr>
        <w:t xml:space="preserve">三、响应文件签署</w:t>
      </w:r>
      <w:r>
        <w:rPr>
          <w:rFonts w:hint="eastAsia" w:ascii="宋体" w:hAnsi="宋体" w:eastAsia="宋体" w:cs="宋体"/>
          <w:b/>
          <w:bCs/>
          <w:color w:val="auto"/>
          <w:szCs w:val="21"/>
          <w:highlight w:val="none"/>
        </w:rPr>
        <w:t xml:space="preserve">与递交</w:t>
      </w:r>
      <w:bookmarkEnd w:id="20"/>
      <w:r/>
      <w:bookmarkEnd w:id="21"/>
      <w:r/>
      <w:r/>
    </w:p>
    <w:p>
      <w:pPr>
        <w:ind w:firstLine="487"/>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10</w:t>
      </w:r>
      <w:r>
        <w:rPr>
          <w:rFonts w:hint="eastAsia" w:ascii="宋体" w:hAnsi="宋体" w:eastAsia="宋体" w:cs="宋体"/>
          <w:b/>
          <w:bCs/>
          <w:color w:val="auto"/>
          <w:szCs w:val="21"/>
          <w:highlight w:val="none"/>
          <w:lang w:val="zh-CN"/>
        </w:rPr>
        <w:t xml:space="preserve">、响应文件签署</w:t>
      </w:r>
      <w:r>
        <w:rPr>
          <w:rFonts w:hint="eastAsia" w:ascii="宋体" w:hAnsi="宋体" w:eastAsia="宋体" w:cs="宋体"/>
          <w:b/>
          <w:bCs/>
          <w:color w:val="auto"/>
          <w:szCs w:val="21"/>
          <w:highlight w:val="none"/>
        </w:rPr>
        <w:t xml:space="preserve">与递交</w:t>
      </w:r>
      <w:r/>
    </w:p>
    <w:p>
      <w:pPr>
        <w:ind w:firstLine="484"/>
        <w:spacing w:line="360" w:lineRule="auto"/>
        <w:rPr>
          <w:rFonts w:hint="eastAsia" w:ascii="宋体" w:hAnsi="宋体" w:eastAsia="宋体" w:cs="宋体"/>
          <w:b/>
          <w:bCs/>
          <w:color w:val="auto"/>
          <w:szCs w:val="21"/>
          <w:highlight w:val="none"/>
          <w:lang w:val="zh-CN"/>
        </w:rPr>
      </w:pPr>
      <w:r>
        <w:rPr>
          <w:rFonts w:hint="eastAsia" w:ascii="宋体" w:hAnsi="宋体" w:eastAsia="宋体" w:cs="宋体"/>
          <w:color w:val="auto"/>
          <w:szCs w:val="21"/>
          <w:highlight w:val="none"/>
        </w:rPr>
        <w:t xml:space="preserve">10</w:t>
      </w:r>
      <w:r>
        <w:rPr>
          <w:rFonts w:hint="eastAsia" w:ascii="宋体" w:hAnsi="宋体" w:eastAsia="宋体" w:cs="宋体"/>
          <w:color w:val="auto"/>
          <w:szCs w:val="21"/>
          <w:highlight w:val="none"/>
          <w:lang w:val="zh-CN"/>
        </w:rPr>
        <w:t xml:space="preserve">.1响应文件应由供应商法定代表人或授权代表签字，并加盖公章。</w:t>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10.1 供应商应当按照《操作手册》规定，按照磋商公告规定，在提交响应文件截止时间前制作并上传电子响应文件。</w:t>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10.2 供应商应充分考虑网络环境、网络带宽等因素可能对磋商产生的影响，如因供应商自身原因造成的电子响应文件上传不成功的，按照本磋商文件第二章第17.3条规定做无效响应处理。</w:t>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10.3 代理机构可以按照规定，通过修改磋商文件酌情延长提交响应文件截止日期，在此情况下，供应商的所有权利和义务均以延长后新的截止日期为准。</w:t>
      </w:r>
      <w:r/>
    </w:p>
    <w:p>
      <w:pPr>
        <w:ind w:firstLine="487"/>
        <w:spacing w:line="360"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rPr>
        <w:t xml:space="preserve">11、</w:t>
      </w:r>
      <w:r>
        <w:rPr>
          <w:rFonts w:hint="eastAsia" w:ascii="宋体" w:hAnsi="宋体" w:eastAsia="宋体" w:cs="宋体"/>
          <w:b/>
          <w:color w:val="auto"/>
          <w:szCs w:val="21"/>
          <w:highlight w:val="none"/>
          <w:lang w:val="zh-CN"/>
        </w:rPr>
        <w:t xml:space="preserve">响应文件的拒收</w:t>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代理机构拒绝接收提交响应文件截止时间后上传的任何电子响应文件。</w:t>
      </w:r>
      <w:r/>
    </w:p>
    <w:p>
      <w:pPr>
        <w:ind w:firstLine="487"/>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rPr>
        <w:t xml:space="preserve">12、</w:t>
      </w:r>
      <w:r>
        <w:rPr>
          <w:rFonts w:hint="eastAsia" w:ascii="宋体" w:hAnsi="宋体" w:eastAsia="宋体" w:cs="宋体"/>
          <w:b/>
          <w:bCs/>
          <w:color w:val="auto"/>
          <w:szCs w:val="21"/>
          <w:highlight w:val="none"/>
          <w:lang w:val="zh-CN"/>
        </w:rPr>
        <w:t xml:space="preserve">响应文件的撤回和修改</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zh-CN"/>
        </w:rPr>
        <w:t xml:space="preserve">.1 响应文件的撤回</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zh-CN"/>
        </w:rPr>
        <w:t xml:space="preserve">.1.1 供应商可在提交响应文件截止时间前撤回其电子响应文件，具体操作方法见《操作手册》。</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zh-CN"/>
        </w:rPr>
        <w:t xml:space="preserve">.1.2 供应商撤回电子响应文件，则认为其不再参与本项目磋商活动。</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zh-CN"/>
        </w:rPr>
        <w:t xml:space="preserve">.2 响应文件的修改</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zh-CN"/>
        </w:rPr>
        <w:t xml:space="preserve">.2.1 供应商可在提交响应文件截止时间前对其电子响应文件进行修改，具体操作方法见《操作手册》。</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zh-CN"/>
        </w:rPr>
        <w:t xml:space="preserve">.2.2 提交响应文件截止时间之后，供应商不得对其电子响应文件作任何修改。</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zh-CN"/>
        </w:rPr>
        <w:t xml:space="preserve">.3 在提交响应文件截止时间至磋商文件中规定的磋商有效期满之间的这段时间内，供应商不得撤回其响应文件。</w:t>
      </w:r>
      <w:r/>
    </w:p>
    <w:p>
      <w:pPr>
        <w:ind w:firstLine="487"/>
        <w:spacing w:line="360" w:lineRule="auto"/>
        <w:rPr>
          <w:rFonts w:hint="eastAsia" w:ascii="宋体" w:hAnsi="宋体" w:eastAsia="宋体" w:cs="宋体"/>
          <w:b/>
          <w:bCs/>
          <w:color w:val="auto"/>
          <w:szCs w:val="21"/>
          <w:highlight w:val="none"/>
          <w:lang w:val="zh-CN"/>
        </w:rPr>
        <w:outlineLvl w:val="1"/>
      </w:pPr>
      <w:r/>
      <w:bookmarkStart w:id="22" w:name="_Toc16778"/>
      <w:r/>
      <w:bookmarkStart w:id="23" w:name="_Toc15049"/>
      <w:r>
        <w:rPr>
          <w:rFonts w:hint="eastAsia" w:ascii="宋体" w:hAnsi="宋体" w:eastAsia="宋体" w:cs="宋体"/>
          <w:b/>
          <w:bCs/>
          <w:color w:val="auto"/>
          <w:szCs w:val="21"/>
          <w:highlight w:val="none"/>
          <w:lang w:val="zh-CN"/>
        </w:rPr>
        <w:t xml:space="preserve">四、响应文件的解密与评审</w:t>
      </w:r>
      <w:bookmarkEnd w:id="22"/>
      <w:r/>
      <w:bookmarkEnd w:id="23"/>
      <w:r/>
      <w:r/>
    </w:p>
    <w:p>
      <w:pPr>
        <w:ind w:firstLine="487"/>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rPr>
        <w:t xml:space="preserve">13、</w:t>
      </w:r>
      <w:r>
        <w:rPr>
          <w:rFonts w:hint="eastAsia" w:ascii="宋体" w:hAnsi="宋体" w:eastAsia="宋体" w:cs="宋体"/>
          <w:b/>
          <w:bCs/>
          <w:color w:val="auto"/>
          <w:szCs w:val="21"/>
          <w:highlight w:val="none"/>
          <w:lang w:val="zh-CN"/>
        </w:rPr>
        <w:t xml:space="preserve">响应文件解密</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13</w:t>
      </w:r>
      <w:r>
        <w:rPr>
          <w:rFonts w:hint="eastAsia" w:ascii="宋体" w:hAnsi="宋体" w:eastAsia="宋体" w:cs="宋体"/>
          <w:color w:val="auto"/>
          <w:szCs w:val="21"/>
          <w:highlight w:val="none"/>
          <w:lang w:val="zh-CN"/>
        </w:rPr>
        <w:t xml:space="preserve">.1 供应商应当按照《操作手册》规定，在苏采云系统规定的时间内对响应文件进行解密。</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13</w:t>
      </w:r>
      <w:r>
        <w:rPr>
          <w:rFonts w:hint="eastAsia" w:ascii="宋体" w:hAnsi="宋体" w:eastAsia="宋体" w:cs="宋体"/>
          <w:color w:val="auto"/>
          <w:szCs w:val="21"/>
          <w:highlight w:val="none"/>
          <w:lang w:val="zh-CN"/>
        </w:rPr>
        <w:t xml:space="preserve">.磋商</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13</w:t>
      </w:r>
      <w:r>
        <w:rPr>
          <w:rFonts w:hint="eastAsia" w:ascii="宋体" w:hAnsi="宋体" w:eastAsia="宋体" w:cs="宋体"/>
          <w:color w:val="auto"/>
          <w:szCs w:val="21"/>
          <w:highlight w:val="none"/>
          <w:lang w:val="zh-CN"/>
        </w:rPr>
        <w:t xml:space="preserve">.1 </w:t>
      </w:r>
      <w:r>
        <w:rPr>
          <w:rFonts w:hint="eastAsia" w:ascii="宋体" w:hAnsi="宋体" w:eastAsia="宋体" w:cs="宋体"/>
          <w:color w:val="auto"/>
          <w:szCs w:val="21"/>
          <w:highlight w:val="none"/>
        </w:rPr>
        <w:t xml:space="preserve">代理机构</w:t>
      </w:r>
      <w:r>
        <w:rPr>
          <w:rFonts w:hint="eastAsia" w:ascii="宋体" w:hAnsi="宋体" w:eastAsia="宋体" w:cs="宋体"/>
          <w:color w:val="auto"/>
          <w:szCs w:val="21"/>
          <w:highlight w:val="none"/>
          <w:lang w:val="zh-CN"/>
        </w:rPr>
        <w:t xml:space="preserve">将组织磋商小组对响应文件进行评审。</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13</w:t>
      </w:r>
      <w:r>
        <w:rPr>
          <w:rFonts w:hint="eastAsia" w:ascii="宋体" w:hAnsi="宋体" w:eastAsia="宋体" w:cs="宋体"/>
          <w:color w:val="auto"/>
          <w:szCs w:val="21"/>
          <w:highlight w:val="none"/>
          <w:lang w:val="zh-CN"/>
        </w:rPr>
        <w:t xml:space="preserve">.2 磋商小组由采购人代表和有关技术、经济等方面的专家组成，且人员构成符合政府采购有关规定。</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13</w:t>
      </w:r>
      <w:r>
        <w:rPr>
          <w:rFonts w:hint="eastAsia" w:ascii="宋体" w:hAnsi="宋体" w:eastAsia="宋体" w:cs="宋体"/>
          <w:color w:val="auto"/>
          <w:szCs w:val="21"/>
          <w:highlight w:val="none"/>
          <w:lang w:val="zh-CN"/>
        </w:rPr>
        <w:t xml:space="preserve">.3 磋商小组独立工作，负责评审所有响应文件并推荐成交候选人，或根据采购人授权直接确定成交供应商。</w:t>
      </w:r>
      <w:r/>
    </w:p>
    <w:p>
      <w:pPr>
        <w:ind w:firstLine="487"/>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rPr>
        <w:t xml:space="preserve">14、</w:t>
      </w:r>
      <w:r>
        <w:rPr>
          <w:rFonts w:hint="eastAsia" w:ascii="宋体" w:hAnsi="宋体" w:eastAsia="宋体" w:cs="宋体"/>
          <w:b/>
          <w:bCs/>
          <w:color w:val="auto"/>
          <w:szCs w:val="21"/>
          <w:highlight w:val="none"/>
          <w:lang w:val="zh-CN"/>
        </w:rPr>
        <w:t xml:space="preserve">评审过程的保密与公正</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14</w:t>
      </w:r>
      <w:r>
        <w:rPr>
          <w:rFonts w:hint="eastAsia" w:ascii="宋体" w:hAnsi="宋体" w:eastAsia="宋体" w:cs="宋体"/>
          <w:color w:val="auto"/>
          <w:szCs w:val="21"/>
          <w:highlight w:val="none"/>
          <w:lang w:val="zh-CN"/>
        </w:rPr>
        <w:t xml:space="preserve">.1 磋商小组、采购人和</w:t>
      </w:r>
      <w:r>
        <w:rPr>
          <w:rFonts w:hint="eastAsia" w:ascii="宋体" w:hAnsi="宋体" w:eastAsia="宋体" w:cs="宋体"/>
          <w:color w:val="auto"/>
          <w:szCs w:val="21"/>
          <w:highlight w:val="none"/>
        </w:rPr>
        <w:t xml:space="preserve">代理机构</w:t>
      </w:r>
      <w:r>
        <w:rPr>
          <w:rFonts w:hint="eastAsia" w:ascii="宋体" w:hAnsi="宋体" w:eastAsia="宋体" w:cs="宋体"/>
          <w:color w:val="auto"/>
          <w:szCs w:val="21"/>
          <w:highlight w:val="none"/>
          <w:lang w:val="zh-CN"/>
        </w:rPr>
        <w:t xml:space="preserve">工作人员、相关监督人员等与评审工作有关的人员，对评审情况以及在评审过程中获悉的国家秘密、商业秘密负有保密责任。</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14</w:t>
      </w:r>
      <w:r>
        <w:rPr>
          <w:rFonts w:hint="eastAsia" w:ascii="宋体" w:hAnsi="宋体" w:eastAsia="宋体" w:cs="宋体"/>
          <w:color w:val="auto"/>
          <w:szCs w:val="21"/>
          <w:highlight w:val="none"/>
          <w:lang w:val="zh-CN"/>
        </w:rPr>
        <w:t xml:space="preserve">.2 供应商不得以任何方式影响磋商评审，否则其响应文件将被作为无效响应文件。</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14</w:t>
      </w:r>
      <w:r>
        <w:rPr>
          <w:rFonts w:hint="eastAsia" w:ascii="宋体" w:hAnsi="宋体" w:eastAsia="宋体" w:cs="宋体"/>
          <w:color w:val="auto"/>
          <w:szCs w:val="21"/>
          <w:highlight w:val="none"/>
          <w:lang w:val="zh-CN"/>
        </w:rPr>
        <w:t xml:space="preserve">.3 </w:t>
      </w:r>
      <w:r>
        <w:rPr>
          <w:rFonts w:hint="eastAsia" w:ascii="宋体" w:hAnsi="宋体" w:eastAsia="宋体" w:cs="宋体"/>
          <w:color w:val="auto"/>
          <w:szCs w:val="21"/>
          <w:highlight w:val="none"/>
        </w:rPr>
        <w:t xml:space="preserve">代理机构</w:t>
      </w:r>
      <w:r>
        <w:rPr>
          <w:rFonts w:hint="eastAsia" w:ascii="宋体" w:hAnsi="宋体" w:eastAsia="宋体" w:cs="宋体"/>
          <w:color w:val="auto"/>
          <w:szCs w:val="21"/>
          <w:highlight w:val="none"/>
          <w:lang w:val="zh-CN"/>
        </w:rPr>
        <w:t xml:space="preserve">和磋商小组不向未成交的供应商解释未成交原因，也不公布评审过程中的相关细节。</w:t>
      </w:r>
      <w:r/>
    </w:p>
    <w:p>
      <w:pPr>
        <w:ind w:firstLine="487"/>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rPr>
        <w:t xml:space="preserve">15、</w:t>
      </w:r>
      <w:r>
        <w:rPr>
          <w:rFonts w:hint="eastAsia" w:ascii="宋体" w:hAnsi="宋体" w:eastAsia="宋体" w:cs="宋体"/>
          <w:b/>
          <w:bCs/>
          <w:color w:val="auto"/>
          <w:szCs w:val="21"/>
          <w:highlight w:val="none"/>
          <w:lang w:val="zh-CN"/>
        </w:rPr>
        <w:t xml:space="preserve">评审过程中的澄清</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15</w:t>
      </w:r>
      <w:r>
        <w:rPr>
          <w:rFonts w:hint="eastAsia" w:ascii="宋体" w:hAnsi="宋体" w:eastAsia="宋体" w:cs="宋体"/>
          <w:color w:val="auto"/>
          <w:szCs w:val="21"/>
          <w:highlight w:val="none"/>
          <w:lang w:val="zh-CN"/>
        </w:rPr>
        <w:t xml:space="preserve">.1 项目评审期间，磋商小组有权要求供应商对响应文件中含义不明确、同类问题表述不一致或者有明显文字和计算错误的内容等作出必要的澄清、说明或者补正。</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供应商的澄清、说明或者补正不得超出响应文件的范围或者改变响应文件的实质性内容。</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磋商小组并非对每个供应商都作澄清要求。</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15</w:t>
      </w:r>
      <w:r>
        <w:rPr>
          <w:rFonts w:hint="eastAsia" w:ascii="宋体" w:hAnsi="宋体" w:eastAsia="宋体" w:cs="宋体"/>
          <w:color w:val="auto"/>
          <w:szCs w:val="21"/>
          <w:highlight w:val="none"/>
          <w:lang w:val="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15</w:t>
      </w:r>
      <w:r>
        <w:rPr>
          <w:rFonts w:hint="eastAsia" w:ascii="宋体" w:hAnsi="宋体" w:eastAsia="宋体" w:cs="宋体"/>
          <w:color w:val="auto"/>
          <w:szCs w:val="21"/>
          <w:highlight w:val="none"/>
          <w:lang w:val="zh-CN"/>
        </w:rPr>
        <w:t xml:space="preserve">.3 接到磋商小组澄清、说明和补正要求的供应商如未按规定做出澄清、说明和补正，其风险由供应商自行承担。</w:t>
      </w:r>
      <w:r/>
    </w:p>
    <w:p>
      <w:pPr>
        <w:ind w:firstLine="525"/>
        <w:spacing w:line="360" w:lineRule="auto"/>
        <w:tabs>
          <w:tab w:val="left" w:pos="0" w:leader="none"/>
          <w:tab w:val="left" w:pos="360" w:leader="none"/>
          <w:tab w:val="left" w:pos="540" w:leader="none"/>
        </w:tabs>
        <w:rPr>
          <w:rFonts w:hint="eastAsia" w:ascii="宋体" w:hAnsi="宋体" w:eastAsia="宋体" w:cs="宋体"/>
          <w:b/>
          <w:bCs/>
          <w:color w:val="auto"/>
          <w:szCs w:val="21"/>
          <w:highlight w:val="none"/>
          <w:lang w:val="zh-CN"/>
        </w:rPr>
      </w:pPr>
      <w:r>
        <w:rPr>
          <w:rFonts w:hint="eastAsia" w:ascii="宋体" w:hAnsi="宋体" w:eastAsia="宋体" w:cs="宋体"/>
          <w:color w:val="auto"/>
          <w:szCs w:val="21"/>
          <w:highlight w:val="none"/>
        </w:rPr>
        <w:t xml:space="preserve">16</w:t>
      </w:r>
      <w:r>
        <w:rPr>
          <w:rFonts w:hint="eastAsia" w:ascii="宋体" w:hAnsi="宋体" w:eastAsia="宋体" w:cs="宋体"/>
          <w:b/>
          <w:bCs/>
          <w:color w:val="auto"/>
          <w:szCs w:val="21"/>
          <w:highlight w:val="none"/>
          <w:lang w:val="zh-CN"/>
        </w:rPr>
        <w:t xml:space="preserve">、联合体（本项目</w:t>
      </w:r>
      <w:r>
        <w:rPr>
          <w:rFonts w:hint="eastAsia" w:ascii="宋体" w:hAnsi="宋体" w:eastAsia="宋体" w:cs="宋体"/>
          <w:b/>
          <w:bCs/>
          <w:color w:val="auto"/>
          <w:szCs w:val="21"/>
          <w:highlight w:val="none"/>
        </w:rPr>
        <w:t xml:space="preserve">不</w:t>
      </w:r>
      <w:r>
        <w:rPr>
          <w:rFonts w:hint="eastAsia" w:ascii="宋体" w:hAnsi="宋体" w:eastAsia="宋体" w:cs="宋体"/>
          <w:b/>
          <w:bCs/>
          <w:color w:val="auto"/>
          <w:szCs w:val="21"/>
          <w:highlight w:val="none"/>
          <w:lang w:val="zh-CN"/>
        </w:rPr>
        <w:t xml:space="preserve">接受联合体投标）</w:t>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16.1</w:t>
      </w:r>
      <w:r>
        <w:rPr>
          <w:rFonts w:hint="eastAsia" w:ascii="宋体" w:hAnsi="宋体" w:eastAsia="宋体" w:cs="宋体"/>
          <w:color w:val="auto"/>
          <w:szCs w:val="21"/>
          <w:highlight w:val="none"/>
        </w:rPr>
        <w:t xml:space="preserve">两个及以上的自然人、法人或者其他组织可以组成一个联合体，以一个供应商的身份共同参加政府采购。</w:t>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16.2鼓励大中型企业和其他自然人、法人或者其他组织与小型、微型企业组成联合体共同参加非专门面向中小企业的政府采购活动。</w:t>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16.3以联合体形式参加采购的，</w:t>
      </w:r>
      <w:r>
        <w:rPr>
          <w:rFonts w:hint="eastAsia" w:ascii="宋体" w:hAnsi="宋体" w:eastAsia="宋体" w:cs="宋体"/>
          <w:bCs/>
          <w:color w:val="auto"/>
          <w:szCs w:val="21"/>
          <w:highlight w:val="none"/>
        </w:rPr>
        <w:t xml:space="preserve">联合体各方均应当符合政府采购法第二十二条第一款规定的条件；采购人根据采购项目的特殊要求规定供应商特定条件的，联合体各方中至少应当有一方符合采购人规定的特定条件。由同一专业的供应商组成的联合</w:t>
      </w:r>
      <w:r>
        <w:rPr>
          <w:rFonts w:hint="eastAsia" w:ascii="宋体" w:hAnsi="宋体" w:eastAsia="宋体" w:cs="宋体"/>
          <w:color w:val="auto"/>
          <w:szCs w:val="21"/>
          <w:highlight w:val="none"/>
        </w:rPr>
        <w:t xml:space="preserve">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16.4联合体各方之间应当签订联合体协议，明确约定联合体各方承担的工作和相应的责任，并将联合体协议连同响应文件一并提交。</w:t>
      </w:r>
      <w:r/>
    </w:p>
    <w:p>
      <w:pPr>
        <w:ind w:firstLine="484"/>
        <w:spacing w:line="360" w:lineRule="auto"/>
        <w:rPr>
          <w:rFonts w:hint="eastAsia" w:ascii="宋体" w:hAnsi="宋体" w:eastAsia="宋体" w:cs="宋体"/>
          <w:b/>
          <w:bCs/>
          <w:color w:val="auto"/>
          <w:szCs w:val="21"/>
          <w:highlight w:val="none"/>
          <w:lang w:val="zh-CN"/>
        </w:rPr>
      </w:pPr>
      <w:r>
        <w:rPr>
          <w:rFonts w:hint="eastAsia" w:ascii="宋体" w:hAnsi="宋体" w:eastAsia="宋体" w:cs="宋体"/>
          <w:color w:val="auto"/>
          <w:szCs w:val="21"/>
          <w:highlight w:val="none"/>
        </w:rPr>
        <w:t xml:space="preserve">16.5以联合体形式参加政府采购活动的，联合体各方不得再单独参加或者与其他供应商另外组成联合体参加同一合同项下的政府采购活动。</w:t>
      </w:r>
      <w:r/>
    </w:p>
    <w:p>
      <w:pPr>
        <w:ind w:firstLine="487"/>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rPr>
        <w:t xml:space="preserve">17、</w:t>
      </w:r>
      <w:r>
        <w:rPr>
          <w:rFonts w:hint="eastAsia" w:ascii="宋体" w:hAnsi="宋体" w:eastAsia="宋体" w:cs="宋体"/>
          <w:b/>
          <w:bCs/>
          <w:color w:val="auto"/>
          <w:szCs w:val="21"/>
          <w:highlight w:val="none"/>
          <w:lang w:val="zh-CN"/>
        </w:rPr>
        <w:t xml:space="preserve">响应文件的审查</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17</w:t>
      </w:r>
      <w:r>
        <w:rPr>
          <w:rFonts w:hint="eastAsia" w:ascii="宋体" w:hAnsi="宋体" w:eastAsia="宋体" w:cs="宋体"/>
          <w:color w:val="auto"/>
          <w:szCs w:val="21"/>
          <w:highlight w:val="none"/>
          <w:lang w:val="zh-CN"/>
        </w:rPr>
        <w:t xml:space="preserve">.1 响应文件审查分为资格审查和符合性审查。</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17</w:t>
      </w:r>
      <w:r>
        <w:rPr>
          <w:rFonts w:hint="eastAsia" w:ascii="宋体" w:hAnsi="宋体" w:eastAsia="宋体" w:cs="宋体"/>
          <w:color w:val="auto"/>
          <w:szCs w:val="21"/>
          <w:highlight w:val="none"/>
          <w:lang w:val="zh-CN"/>
        </w:rPr>
        <w:t xml:space="preserve">.1.1 资格审查。依据法律法规和磋商文件的规定，磋商小组对响应文件中的资格证明文件进行审查，以确定供应商是否具备参加磋商的资格。</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磋商小组进行资格审查时，将在“信用中国”网站（www.creditchina.gov.cn）查询供应商的信用记录，以确定供应商是否具备磋商资格,查询结果留存并归档。</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接受联合体的项目，联合体成员存在不良信用记录的，视同联合体存在不良信用记录。</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17</w:t>
      </w:r>
      <w:r>
        <w:rPr>
          <w:rFonts w:hint="eastAsia" w:ascii="宋体" w:hAnsi="宋体" w:eastAsia="宋体" w:cs="宋体"/>
          <w:color w:val="auto"/>
          <w:szCs w:val="21"/>
          <w:highlight w:val="none"/>
          <w:lang w:val="zh-CN"/>
        </w:rPr>
        <w:t xml:space="preserve">.1.2 符合性审查。依据磋商文件的规定，由磋商小组从有效性、完整性和对磋商文件的响应程度等方面对响应文件进行审查，以确定是否对磋商文件的实质性要求作出响应。</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17</w:t>
      </w:r>
      <w:r>
        <w:rPr>
          <w:rFonts w:hint="eastAsia" w:ascii="宋体" w:hAnsi="宋体" w:eastAsia="宋体" w:cs="宋体"/>
          <w:color w:val="auto"/>
          <w:szCs w:val="21"/>
          <w:highlight w:val="none"/>
          <w:lang w:val="zh-CN"/>
        </w:rPr>
        <w:t xml:space="preserve">.1.3 未通过资格审查或符合性审查的供应商，磋商小组将通过苏采云系统告知具体原因，评审结束后将不再接受有关询问。</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17</w:t>
      </w:r>
      <w:r>
        <w:rPr>
          <w:rFonts w:hint="eastAsia" w:ascii="宋体" w:hAnsi="宋体" w:eastAsia="宋体" w:cs="宋体"/>
          <w:color w:val="auto"/>
          <w:szCs w:val="21"/>
          <w:highlight w:val="none"/>
          <w:lang w:val="zh-CN"/>
        </w:rPr>
        <w:t xml:space="preserve">.2 在详细评审之前，磋商小组将首先审查每份响应文件是否实质性响应了磋商文件的要求。实质性响应的响应文件应该是与磋商文件要求的条款、条件和规格相符，没有重大偏离或保留的文件。</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17</w:t>
      </w:r>
      <w:r>
        <w:rPr>
          <w:rFonts w:hint="eastAsia" w:ascii="宋体" w:hAnsi="宋体" w:eastAsia="宋体" w:cs="宋体"/>
          <w:color w:val="auto"/>
          <w:szCs w:val="21"/>
          <w:highlight w:val="none"/>
          <w:lang w:val="zh-CN"/>
        </w:rPr>
        <w:t xml:space="preserve">.3 未实质性响应磋商文件的情形</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17</w:t>
      </w:r>
      <w:r>
        <w:rPr>
          <w:rFonts w:hint="eastAsia" w:ascii="宋体" w:hAnsi="宋体" w:eastAsia="宋体" w:cs="宋体"/>
          <w:color w:val="auto"/>
          <w:szCs w:val="21"/>
          <w:highlight w:val="none"/>
          <w:lang w:val="zh-CN"/>
        </w:rPr>
        <w:t xml:space="preserve">.3.1 供应商在苏采云系统规定的时间内未成功解密电子响应文件。</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17</w:t>
      </w:r>
      <w:r>
        <w:rPr>
          <w:rFonts w:hint="eastAsia" w:ascii="宋体" w:hAnsi="宋体" w:eastAsia="宋体" w:cs="宋体"/>
          <w:color w:val="auto"/>
          <w:szCs w:val="21"/>
          <w:highlight w:val="none"/>
          <w:lang w:val="zh-CN"/>
        </w:rPr>
        <w:t xml:space="preserve">.3.2 供应商未按照磋商文件要求上传电子响应文件。</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17</w:t>
      </w:r>
      <w:r>
        <w:rPr>
          <w:rFonts w:hint="eastAsia" w:ascii="宋体" w:hAnsi="宋体" w:eastAsia="宋体" w:cs="宋体"/>
          <w:color w:val="auto"/>
          <w:szCs w:val="21"/>
          <w:highlight w:val="none"/>
          <w:lang w:val="zh-CN"/>
        </w:rPr>
        <w:t xml:space="preserve">.3.3 同一供应商提交两个（含两个）以上不同的响应文件或者最后报价。</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17</w:t>
      </w:r>
      <w:r>
        <w:rPr>
          <w:rFonts w:hint="eastAsia" w:ascii="宋体" w:hAnsi="宋体" w:eastAsia="宋体" w:cs="宋体"/>
          <w:color w:val="auto"/>
          <w:szCs w:val="21"/>
          <w:highlight w:val="none"/>
          <w:lang w:val="zh-CN"/>
        </w:rPr>
        <w:t xml:space="preserve">.3.4 供应商不具备磋商文件中规定资格要求（</w:t>
      </w:r>
      <w:r>
        <w:rPr>
          <w:rFonts w:hint="eastAsia" w:ascii="宋体" w:hAnsi="宋体" w:eastAsia="宋体" w:cs="宋体"/>
          <w:color w:val="auto"/>
          <w:szCs w:val="21"/>
          <w:highlight w:val="none"/>
        </w:rPr>
        <w:t xml:space="preserve">包括未提供《南京市政府采购供应商信用记录表暨信用承诺书》</w:t>
      </w:r>
      <w:r>
        <w:rPr>
          <w:rFonts w:hint="eastAsia" w:ascii="宋体" w:hAnsi="宋体" w:eastAsia="宋体" w:cs="宋体"/>
          <w:color w:val="auto"/>
          <w:szCs w:val="21"/>
          <w:highlight w:val="none"/>
          <w:lang w:val="zh-CN"/>
        </w:rPr>
        <w:t xml:space="preserve">）。</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17</w:t>
      </w:r>
      <w:r>
        <w:rPr>
          <w:rFonts w:hint="eastAsia" w:ascii="宋体" w:hAnsi="宋体" w:eastAsia="宋体" w:cs="宋体"/>
          <w:color w:val="auto"/>
          <w:szCs w:val="21"/>
          <w:highlight w:val="none"/>
          <w:lang w:val="zh-CN"/>
        </w:rPr>
        <w:t xml:space="preserve">.3.5 供应商的最后报价超过了采购预算或最高限价。</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17</w:t>
      </w:r>
      <w:r>
        <w:rPr>
          <w:rFonts w:hint="eastAsia" w:ascii="宋体" w:hAnsi="宋体" w:eastAsia="宋体" w:cs="宋体"/>
          <w:color w:val="auto"/>
          <w:szCs w:val="21"/>
          <w:highlight w:val="none"/>
          <w:lang w:val="zh-CN"/>
        </w:rPr>
        <w:t xml:space="preserve">.3.6 不符合磋商文件中规定的实质性要求和条件（本磋商文件中斜体且有下划线部分或者打“★”内容，为实质性要求和条件，</w:t>
      </w:r>
      <w:r>
        <w:rPr>
          <w:rFonts w:hint="eastAsia" w:ascii="宋体" w:hAnsi="宋体" w:eastAsia="宋体" w:cs="宋体"/>
          <w:color w:val="auto"/>
          <w:szCs w:val="21"/>
          <w:highlight w:val="none"/>
        </w:rPr>
        <w:t xml:space="preserve">且包括改变清单设备配置、清单子目数量、单位及清单报价漏项、缺失等</w:t>
      </w:r>
      <w:r>
        <w:rPr>
          <w:rFonts w:hint="eastAsia" w:ascii="宋体" w:hAnsi="宋体" w:eastAsia="宋体" w:cs="宋体"/>
          <w:color w:val="auto"/>
          <w:szCs w:val="21"/>
          <w:highlight w:val="none"/>
          <w:lang w:val="zh-CN"/>
        </w:rPr>
        <w:t xml:space="preserve">）。</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17</w:t>
      </w:r>
      <w:r>
        <w:rPr>
          <w:rFonts w:hint="eastAsia" w:ascii="宋体" w:hAnsi="宋体" w:eastAsia="宋体" w:cs="宋体"/>
          <w:color w:val="auto"/>
          <w:szCs w:val="21"/>
          <w:highlight w:val="none"/>
          <w:lang w:val="zh-CN"/>
        </w:rPr>
        <w:t xml:space="preserve">.3.7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17</w:t>
      </w:r>
      <w:r>
        <w:rPr>
          <w:rFonts w:hint="eastAsia" w:ascii="宋体" w:hAnsi="宋体" w:eastAsia="宋体" w:cs="宋体"/>
          <w:color w:val="auto"/>
          <w:szCs w:val="21"/>
          <w:highlight w:val="none"/>
          <w:lang w:val="zh-CN"/>
        </w:rPr>
        <w:t xml:space="preserve">.3.8 响应文件含有采购人不能接受的附加条件。</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17</w:t>
      </w:r>
      <w:r>
        <w:rPr>
          <w:rFonts w:hint="eastAsia" w:ascii="宋体" w:hAnsi="宋体" w:eastAsia="宋体" w:cs="宋体"/>
          <w:color w:val="auto"/>
          <w:szCs w:val="21"/>
          <w:highlight w:val="none"/>
          <w:lang w:val="zh-CN"/>
        </w:rPr>
        <w:t xml:space="preserve">.3.9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17.3.10</w:t>
      </w:r>
      <w:r>
        <w:rPr>
          <w:rFonts w:hint="eastAsia" w:ascii="宋体" w:hAnsi="宋体" w:eastAsia="宋体" w:cs="宋体"/>
          <w:color w:val="auto"/>
          <w:szCs w:val="21"/>
          <w:highlight w:val="none"/>
          <w:lang w:val="zh-CN"/>
        </w:rPr>
        <w:t xml:space="preserve">报价低于完成本项目发生的所有含税费用、支付给员工的工资（不得低于供应商所在地最低工资标准）和国家强制缴纳的各种社会保障资金</w:t>
      </w:r>
      <w:r>
        <w:rPr>
          <w:rFonts w:hint="eastAsia" w:ascii="宋体" w:hAnsi="宋体" w:eastAsia="宋体" w:cs="宋体"/>
          <w:bCs/>
          <w:color w:val="auto"/>
          <w:szCs w:val="21"/>
          <w:highlight w:val="none"/>
        </w:rPr>
        <w:t xml:space="preserve">、公积金，以</w:t>
      </w:r>
      <w:r>
        <w:rPr>
          <w:rFonts w:hint="eastAsia" w:ascii="宋体" w:hAnsi="宋体" w:eastAsia="宋体" w:cs="宋体"/>
          <w:color w:val="auto"/>
          <w:szCs w:val="21"/>
          <w:highlight w:val="none"/>
        </w:rPr>
        <w:t xml:space="preserve">及供应商认为需要的其他费用等。</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17</w:t>
      </w:r>
      <w:r>
        <w:rPr>
          <w:rFonts w:hint="eastAsia" w:ascii="宋体" w:hAnsi="宋体" w:eastAsia="宋体" w:cs="宋体"/>
          <w:color w:val="auto"/>
          <w:szCs w:val="21"/>
          <w:highlight w:val="none"/>
          <w:lang w:val="zh-CN"/>
        </w:rPr>
        <w:t xml:space="preserve">.3.1</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zh-CN"/>
        </w:rPr>
        <w:t xml:space="preserve">采购产品被财政部、国家发改委、生态环境部等列入“节能产品品目清单”强制采购范围，而供应商提供的产品不在强制采购范围内。</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17</w:t>
      </w:r>
      <w:r>
        <w:rPr>
          <w:rFonts w:hint="eastAsia" w:ascii="宋体" w:hAnsi="宋体" w:eastAsia="宋体" w:cs="宋体"/>
          <w:color w:val="auto"/>
          <w:szCs w:val="21"/>
          <w:highlight w:val="none"/>
          <w:lang w:val="zh-CN"/>
        </w:rPr>
        <w:t xml:space="preserve">.3.1</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zh-CN"/>
        </w:rPr>
        <w:t xml:space="preserve"> 响应文件未按照磋商文件要求加盖电子公章。</w:t>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w:t>
      </w:r>
      <w:r>
        <w:rPr>
          <w:rFonts w:hint="eastAsia" w:ascii="宋体" w:hAnsi="宋体" w:eastAsia="宋体" w:cs="宋体"/>
          <w:color w:val="auto"/>
          <w:szCs w:val="21"/>
          <w:highlight w:val="none"/>
          <w:lang w:val="zh-CN"/>
        </w:rPr>
        <w:t xml:space="preserve">.3.1</w:t>
      </w: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 法律法规及本磋商文件规定的其他无效响应的情形。</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17</w:t>
      </w:r>
      <w:r>
        <w:rPr>
          <w:rFonts w:hint="eastAsia" w:ascii="宋体" w:hAnsi="宋体" w:eastAsia="宋体" w:cs="宋体"/>
          <w:color w:val="auto"/>
          <w:szCs w:val="21"/>
          <w:highlight w:val="none"/>
          <w:lang w:val="zh-CN"/>
        </w:rPr>
        <w:t xml:space="preserve">.4 未实质性响应磋商文件的响应文件按无效响应处理。</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17</w:t>
      </w:r>
      <w:r>
        <w:rPr>
          <w:rFonts w:hint="eastAsia" w:ascii="宋体" w:hAnsi="宋体" w:eastAsia="宋体" w:cs="宋体"/>
          <w:color w:val="auto"/>
          <w:szCs w:val="21"/>
          <w:highlight w:val="none"/>
          <w:lang w:val="zh-CN"/>
        </w:rPr>
        <w:t xml:space="preserve">.5 如果响应文件实质上没有响应磋商文件的要求，磋商小组将予以拒绝，供应商不得通过修改或撤销不合要求的偏离或保留而使其成为实质性响应的文件。</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17</w:t>
      </w:r>
      <w:r>
        <w:rPr>
          <w:rFonts w:hint="eastAsia" w:ascii="宋体" w:hAnsi="宋体" w:eastAsia="宋体" w:cs="宋体"/>
          <w:color w:val="auto"/>
          <w:szCs w:val="21"/>
          <w:highlight w:val="none"/>
          <w:lang w:val="zh-CN"/>
        </w:rPr>
        <w:t xml:space="preserve">.6 供应商在项目评审全过程中应保持通讯畅通，及时登录苏采云系统查阅、答复相关信息，并安排专人与代理公司及磋商小组联系。</w:t>
      </w:r>
      <w:r/>
    </w:p>
    <w:p>
      <w:pPr>
        <w:ind w:firstLine="487"/>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rPr>
        <w:t xml:space="preserve">18、</w:t>
      </w:r>
      <w:r>
        <w:rPr>
          <w:rFonts w:hint="eastAsia" w:ascii="宋体" w:hAnsi="宋体" w:eastAsia="宋体" w:cs="宋体"/>
          <w:b/>
          <w:bCs/>
          <w:color w:val="auto"/>
          <w:szCs w:val="21"/>
          <w:highlight w:val="none"/>
          <w:lang w:val="zh-CN"/>
        </w:rPr>
        <w:t xml:space="preserve">磋商程序及评审方法和评审标准</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18</w:t>
      </w:r>
      <w:r>
        <w:rPr>
          <w:rFonts w:hint="eastAsia" w:ascii="宋体" w:hAnsi="宋体" w:eastAsia="宋体" w:cs="宋体"/>
          <w:color w:val="auto"/>
          <w:szCs w:val="21"/>
          <w:highlight w:val="none"/>
          <w:lang w:val="zh-CN"/>
        </w:rPr>
        <w:t xml:space="preserve">.1 磋商程序</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18</w:t>
      </w:r>
      <w:r>
        <w:rPr>
          <w:rFonts w:hint="eastAsia" w:ascii="宋体" w:hAnsi="宋体" w:eastAsia="宋体" w:cs="宋体"/>
          <w:color w:val="auto"/>
          <w:szCs w:val="21"/>
          <w:highlight w:val="none"/>
          <w:lang w:val="zh-CN"/>
        </w:rPr>
        <w:t xml:space="preserve">.1.1 磋商小组将与通过资格审查和符合性审查的供应商分别进行磋商。磋商小组通过苏采云系统向供应商发出《磋商函》，供应商应当按照要求在苏采云系统提交《磋商响应函》并加盖电子公章。</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18</w:t>
      </w:r>
      <w:r>
        <w:rPr>
          <w:rFonts w:hint="eastAsia" w:ascii="宋体" w:hAnsi="宋体" w:eastAsia="宋体" w:cs="宋体"/>
          <w:color w:val="auto"/>
          <w:szCs w:val="21"/>
          <w:highlight w:val="none"/>
          <w:lang w:val="zh-CN"/>
        </w:rPr>
        <w:t xml:space="preserve">.1.2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w:t>
      </w:r>
      <w:r>
        <w:rPr>
          <w:rFonts w:hint="eastAsia" w:ascii="宋体" w:hAnsi="宋体" w:eastAsia="宋体" w:cs="宋体"/>
          <w:color w:val="auto"/>
          <w:szCs w:val="21"/>
          <w:highlight w:val="none"/>
        </w:rPr>
        <w:t xml:space="preserve">提交最后报价的供应商不得少于3家，最后报价是供应商响应文件的有效组成部分。</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18</w:t>
      </w:r>
      <w:r>
        <w:rPr>
          <w:rFonts w:hint="eastAsia" w:ascii="宋体" w:hAnsi="宋体" w:eastAsia="宋体" w:cs="宋体"/>
          <w:color w:val="auto"/>
          <w:szCs w:val="21"/>
          <w:highlight w:val="none"/>
          <w:lang w:val="zh-CN"/>
        </w:rPr>
        <w:t xml:space="preserve">.1.3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18</w:t>
      </w:r>
      <w:r>
        <w:rPr>
          <w:rFonts w:hint="eastAsia" w:ascii="宋体" w:hAnsi="宋体" w:eastAsia="宋体" w:cs="宋体"/>
          <w:color w:val="auto"/>
          <w:szCs w:val="21"/>
          <w:highlight w:val="none"/>
          <w:lang w:val="zh-CN"/>
        </w:rPr>
        <w:t xml:space="preserve">.2 评审方法和评审标准</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18</w:t>
      </w:r>
      <w:r>
        <w:rPr>
          <w:rFonts w:hint="eastAsia" w:ascii="宋体" w:hAnsi="宋体" w:eastAsia="宋体" w:cs="宋体"/>
          <w:color w:val="auto"/>
          <w:szCs w:val="21"/>
          <w:highlight w:val="none"/>
          <w:lang w:val="zh-CN"/>
        </w:rPr>
        <w:t xml:space="preserve">.2.1 评审方法。经磋商确定最终采购需求和提交最后报价的供应商后，由磋商小组采用综合评分法对提交最后报价的供应商的响应文件和最后报价进行综合评分。</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w:t>
      </w:r>
      <w:r>
        <w:rPr>
          <w:rFonts w:hint="eastAsia" w:ascii="宋体" w:hAnsi="宋体" w:eastAsia="宋体" w:cs="宋体"/>
          <w:color w:val="auto"/>
          <w:szCs w:val="21"/>
          <w:highlight w:val="none"/>
          <w:lang w:val="zh-CN"/>
        </w:rPr>
        <w:t xml:space="preserve">.2.2 评审标准。采用综合评分法。即在最大限度地满足竞争性磋商文件实质性要求前提下，按照磋商文件中规定的各项因素进行综合评审后，以评审总得分最高的供应商作为成交候选供应商或者成交供应商的评审方法。</w:t>
      </w:r>
      <w:r/>
    </w:p>
    <w:p>
      <w:pPr>
        <w:ind w:firstLine="484"/>
        <w:spacing w:line="360" w:lineRule="auto"/>
        <w:rPr>
          <w:rFonts w:hint="eastAsia" w:ascii="宋体" w:hAnsi="宋体" w:eastAsia="宋体" w:cs="宋体"/>
          <w:b/>
          <w:bCs/>
          <w:color w:val="auto"/>
          <w:szCs w:val="21"/>
          <w:highlight w:val="none"/>
        </w:rPr>
      </w:pPr>
      <w:r>
        <w:rPr>
          <w:rFonts w:hint="eastAsia" w:ascii="宋体" w:hAnsi="宋体" w:eastAsia="宋体" w:cs="宋体"/>
          <w:color w:val="auto"/>
          <w:szCs w:val="21"/>
          <w:highlight w:val="none"/>
          <w:lang w:val="zh-CN"/>
        </w:rPr>
        <w:t xml:space="preserve">1</w:t>
      </w:r>
      <w:r>
        <w:rPr>
          <w:rFonts w:hint="eastAsia" w:ascii="宋体" w:hAnsi="宋体" w:eastAsia="宋体" w:cs="宋体"/>
          <w:color w:val="auto"/>
          <w:szCs w:val="21"/>
          <w:highlight w:val="none"/>
        </w:rPr>
        <w:t xml:space="preserve">8</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3出现下列情形之一的，磋商终止：</w:t>
      </w:r>
      <w:r/>
    </w:p>
    <w:p>
      <w:pPr>
        <w:ind w:firstLine="484"/>
        <w:spacing w:line="360" w:lineRule="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（1）因情况变化，不再符合规定的竞争性磋商采购方式适用情形的；</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bCs/>
          <w:color w:val="auto"/>
          <w:szCs w:val="21"/>
          <w:highlight w:val="none"/>
          <w:lang w:val="zh-CN"/>
        </w:rPr>
        <w:t xml:space="preserve">（2）</w:t>
      </w:r>
      <w:r>
        <w:rPr>
          <w:rFonts w:hint="eastAsia" w:ascii="宋体" w:hAnsi="宋体" w:eastAsia="宋体" w:cs="宋体"/>
          <w:color w:val="auto"/>
          <w:szCs w:val="21"/>
          <w:highlight w:val="none"/>
          <w:lang w:val="zh-CN"/>
        </w:rPr>
        <w:t xml:space="preserve">所有供应商的响应文件被磋商小组认定为无效的；</w:t>
      </w:r>
      <w:r/>
    </w:p>
    <w:p>
      <w:pPr>
        <w:ind w:firstLine="484"/>
        <w:spacing w:line="360" w:lineRule="auto"/>
        <w:rPr>
          <w:rFonts w:hint="eastAsia" w:ascii="宋体" w:hAnsi="宋体" w:eastAsia="宋体" w:cs="宋体"/>
          <w:b/>
          <w:bCs/>
          <w:color w:val="auto"/>
          <w:szCs w:val="21"/>
          <w:highlight w:val="none"/>
          <w:lang w:val="zh-CN"/>
        </w:rPr>
      </w:pP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）在苏采云系统规定时间内成功解密电子响应文件的供应商不足3家；</w:t>
      </w:r>
      <w:r/>
    </w:p>
    <w:p>
      <w:pPr>
        <w:ind w:firstLine="484"/>
        <w:spacing w:line="360" w:lineRule="auto"/>
        <w:rPr>
          <w:rFonts w:hint="eastAsia" w:ascii="宋体" w:hAnsi="宋体" w:eastAsia="宋体" w:cs="宋体"/>
          <w:b/>
          <w:bCs/>
          <w:color w:val="auto"/>
          <w:szCs w:val="21"/>
          <w:highlight w:val="none"/>
          <w:lang w:val="zh-CN"/>
        </w:rPr>
      </w:pPr>
      <w:r>
        <w:rPr>
          <w:rFonts w:hint="eastAsia" w:ascii="宋体" w:hAnsi="宋体" w:eastAsia="宋体" w:cs="宋体"/>
          <w:bCs/>
          <w:color w:val="auto"/>
          <w:szCs w:val="21"/>
          <w:highlight w:val="none"/>
          <w:lang w:val="zh-CN"/>
        </w:rPr>
        <w:t xml:space="preserve">（</w:t>
      </w:r>
      <w:r>
        <w:rPr>
          <w:rFonts w:hint="eastAsia" w:ascii="宋体" w:hAnsi="宋体" w:eastAsia="宋体" w:cs="宋体"/>
          <w:bCs/>
          <w:color w:val="auto"/>
          <w:szCs w:val="21"/>
          <w:highlight w:val="none"/>
        </w:rPr>
        <w:t xml:space="preserve">4</w:t>
      </w:r>
      <w:r>
        <w:rPr>
          <w:rFonts w:hint="eastAsia" w:ascii="宋体" w:hAnsi="宋体" w:eastAsia="宋体" w:cs="宋体"/>
          <w:bCs/>
          <w:color w:val="auto"/>
          <w:szCs w:val="21"/>
          <w:highlight w:val="none"/>
          <w:lang w:val="zh-CN"/>
        </w:rPr>
        <w:t xml:space="preserve">）</w:t>
      </w:r>
      <w:r>
        <w:rPr>
          <w:rFonts w:hint="eastAsia" w:ascii="宋体" w:hAnsi="宋体" w:eastAsia="宋体" w:cs="宋体"/>
          <w:color w:val="auto"/>
          <w:szCs w:val="21"/>
          <w:highlight w:val="none"/>
          <w:lang w:val="zh-CN"/>
        </w:rPr>
        <w:t xml:space="preserve">出现影响采购公正的违法、违规行为的；</w:t>
      </w:r>
      <w:r/>
    </w:p>
    <w:p>
      <w:pPr>
        <w:ind w:firstLine="484"/>
        <w:spacing w:line="360" w:lineRule="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w:t>
      </w:r>
      <w:r>
        <w:rPr>
          <w:rFonts w:hint="eastAsia" w:ascii="宋体" w:hAnsi="宋体" w:eastAsia="宋体" w:cs="宋体"/>
          <w:bCs/>
          <w:color w:val="auto"/>
          <w:szCs w:val="21"/>
          <w:highlight w:val="none"/>
        </w:rPr>
        <w:t xml:space="preserve">5</w:t>
      </w:r>
      <w:r>
        <w:rPr>
          <w:rFonts w:hint="eastAsia" w:ascii="宋体" w:hAnsi="宋体" w:eastAsia="宋体" w:cs="宋体"/>
          <w:bCs/>
          <w:color w:val="auto"/>
          <w:szCs w:val="21"/>
          <w:highlight w:val="none"/>
          <w:lang w:val="zh-CN"/>
        </w:rPr>
        <w:t xml:space="preserve">）所有供应商的最终报价超过采购预算的；</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）因重大变故，采购任务取消的；</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7</w:t>
      </w:r>
      <w:r>
        <w:rPr>
          <w:rFonts w:hint="eastAsia" w:ascii="宋体" w:hAnsi="宋体" w:eastAsia="宋体" w:cs="宋体"/>
          <w:color w:val="auto"/>
          <w:szCs w:val="21"/>
          <w:highlight w:val="none"/>
          <w:lang w:val="zh-CN"/>
        </w:rPr>
        <w:t xml:space="preserve">）采购人需求发生重大变化暂时不能确定或供应商提供的服务不能满足需求等。</w:t>
      </w:r>
      <w:r/>
    </w:p>
    <w:p>
      <w:pPr>
        <w:ind w:firstLine="487"/>
        <w:spacing w:line="360" w:lineRule="auto"/>
        <w:rPr>
          <w:rFonts w:hint="eastAsia" w:ascii="宋体" w:hAnsi="宋体" w:eastAsia="宋体" w:cs="宋体"/>
          <w:b/>
          <w:color w:val="auto"/>
          <w:szCs w:val="21"/>
          <w:highlight w:val="none"/>
        </w:rPr>
        <w:outlineLvl w:val="1"/>
      </w:pPr>
      <w:r/>
      <w:bookmarkStart w:id="24" w:name="_Toc27372"/>
      <w:r/>
      <w:bookmarkStart w:id="25" w:name="_Toc6964"/>
      <w:r>
        <w:rPr>
          <w:rFonts w:hint="eastAsia" w:ascii="宋体" w:hAnsi="宋体" w:eastAsia="宋体" w:cs="宋体"/>
          <w:b/>
          <w:color w:val="auto"/>
          <w:szCs w:val="21"/>
          <w:highlight w:val="none"/>
        </w:rPr>
        <w:t xml:space="preserve">五、成交</w:t>
      </w:r>
      <w:bookmarkEnd w:id="24"/>
      <w:r/>
      <w:bookmarkEnd w:id="25"/>
      <w:r/>
      <w:r/>
    </w:p>
    <w:p>
      <w:pPr>
        <w:ind w:firstLine="487"/>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19、确定成交单位</w:t>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19.1 成交候选供应商的确定原则和数量见磋商文件第三章。</w:t>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19.2 按以下第（1）种方式确定成交供应商</w:t>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（1）磋商小组直接确定排名第一的成交候选供应商为成交供应商；</w:t>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（2）采购人在磋商小组推荐的成交候选供应商中按顺序确定成交供应商。</w:t>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19.3 代理机构将在“南京市公共采购信息网”“江苏政府采购网”发布成交结果公告，公告期限为1个工作日。</w:t>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19.4 若有充分证据证明成交供应商有下列情况之一的，一经查实将被取消成交资格：</w:t>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19.4.1 提供虚假材料谋取成交。</w:t>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19.4.2 与评审专家、采购人、其他供应商或者代理机构工作人员恶意串通。</w:t>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19.4.3 向评审专家、采购人或代理机构工作人员行贿或者提供其他不正当利益。</w:t>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19.4.4 不满足本磋商文件规定的实质性要求，但在评审过程中未被磋商小组发现。</w:t>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19.4.5 成交后无正当理由拒不与采购人签订政府采购合同或者未按照磋商文件确定的事项签订政府采购合同。</w:t>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19.4.6 将合同标的转包。</w:t>
      </w:r>
      <w:r/>
    </w:p>
    <w:p>
      <w:pPr>
        <w:ind w:firstLine="487"/>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20、成交通知书</w:t>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20.1 成交结果确定后，代理机构将向成交供应商发出《成交通知书》。成交供应商可在成交结果公告届满之日起三十日内，登录苏采云系统下载。    </w:t>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因系统存储空间有限，成交结果公告届满之日起三十日后，苏采云系统不再保证提供下载《成交通知书》服务,因未及时下载而造成的不利后果由成交供应商自行承担。</w:t>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20.2 《成交通知书》将是合同的一个组成部分，对采购人和成交供应商均具有法律效力。《成交通知书》发出后，采购人改变成交结果的，或者成交供应商放弃成交项目的，应当依法承担法律责任。</w:t>
      </w:r>
      <w:r/>
    </w:p>
    <w:p>
      <w:pPr>
        <w:ind w:firstLine="487"/>
        <w:spacing w:line="360" w:lineRule="auto"/>
        <w:rPr>
          <w:rFonts w:hint="eastAsia" w:ascii="宋体" w:hAnsi="宋体" w:eastAsia="宋体" w:cs="宋体"/>
          <w:b/>
          <w:bCs/>
          <w:color w:val="auto"/>
          <w:szCs w:val="21"/>
          <w:highlight w:val="none"/>
        </w:rPr>
        <w:outlineLvl w:val="1"/>
      </w:pPr>
      <w:r/>
      <w:bookmarkStart w:id="26" w:name="_Toc28007"/>
      <w:r/>
      <w:bookmarkStart w:id="27" w:name="_Toc20084"/>
      <w:r>
        <w:rPr>
          <w:rFonts w:hint="eastAsia" w:ascii="宋体" w:hAnsi="宋体" w:eastAsia="宋体" w:cs="宋体"/>
          <w:b/>
          <w:bCs/>
          <w:color w:val="auto"/>
          <w:szCs w:val="21"/>
          <w:highlight w:val="none"/>
        </w:rPr>
        <w:t xml:space="preserve">六、授予合同</w:t>
      </w:r>
      <w:bookmarkEnd w:id="26"/>
      <w:r/>
      <w:bookmarkEnd w:id="27"/>
      <w:r/>
      <w:r/>
    </w:p>
    <w:p>
      <w:pPr>
        <w:ind w:firstLine="487"/>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color w:val="auto"/>
          <w:szCs w:val="21"/>
          <w:highlight w:val="none"/>
        </w:rPr>
        <w:t xml:space="preserve">21</w:t>
      </w:r>
      <w:r>
        <w:rPr>
          <w:rFonts w:hint="eastAsia" w:ascii="宋体" w:hAnsi="宋体" w:eastAsia="宋体" w:cs="宋体"/>
          <w:b/>
          <w:color w:val="auto"/>
          <w:szCs w:val="21"/>
          <w:highlight w:val="none"/>
          <w:lang w:val="zh-CN"/>
        </w:rPr>
        <w:t xml:space="preserve">、</w:t>
      </w:r>
      <w:r>
        <w:rPr>
          <w:rFonts w:hint="eastAsia" w:ascii="宋体" w:hAnsi="宋体" w:eastAsia="宋体" w:cs="宋体"/>
          <w:b/>
          <w:bCs/>
          <w:color w:val="auto"/>
          <w:szCs w:val="21"/>
          <w:highlight w:val="none"/>
          <w:lang w:val="zh-CN"/>
        </w:rPr>
        <w:t xml:space="preserve">签订合同</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21</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1成交供应商应当</w:t>
      </w:r>
      <w:r>
        <w:rPr>
          <w:rFonts w:hint="eastAsia" w:ascii="宋体" w:hAnsi="宋体" w:eastAsia="宋体" w:cs="宋体"/>
          <w:color w:val="auto"/>
          <w:szCs w:val="21"/>
          <w:highlight w:val="none"/>
          <w:lang w:val="zh-CN"/>
        </w:rPr>
        <w:t xml:space="preserve">自成交通知书发出之日起三十日内，</w:t>
      </w:r>
      <w:r>
        <w:rPr>
          <w:rFonts w:hint="eastAsia" w:ascii="宋体" w:hAnsi="宋体" w:eastAsia="宋体" w:cs="宋体"/>
          <w:color w:val="auto"/>
          <w:szCs w:val="21"/>
          <w:highlight w:val="none"/>
        </w:rPr>
        <w:t xml:space="preserve">与采购人签订政府采购合同，所签订的合同不得对磋商文件和响应文件作实质性修改。</w:t>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w:t>
      </w: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采购人不得向成交供应商提出任何不合理的要求作为签订合同的条件，不得与成交供应商私下订立背离合同实质性内容的协议。</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21</w:t>
      </w:r>
      <w:r>
        <w:rPr>
          <w:rFonts w:hint="eastAsia" w:ascii="宋体" w:hAnsi="宋体" w:eastAsia="宋体" w:cs="宋体"/>
          <w:color w:val="auto"/>
          <w:szCs w:val="21"/>
          <w:highlight w:val="none"/>
          <w:lang w:val="zh-CN"/>
        </w:rPr>
        <w:t xml:space="preserve">.3</w:t>
      </w:r>
      <w:r>
        <w:rPr>
          <w:rFonts w:hint="eastAsia" w:ascii="宋体" w:hAnsi="宋体" w:eastAsia="宋体" w:cs="宋体"/>
          <w:color w:val="auto"/>
          <w:szCs w:val="21"/>
          <w:highlight w:val="none"/>
        </w:rPr>
        <w:t xml:space="preserve">除不可抗力等因素外，</w:t>
      </w:r>
      <w:r>
        <w:rPr>
          <w:rFonts w:hint="eastAsia" w:ascii="宋体" w:hAnsi="宋体" w:eastAsia="宋体" w:cs="宋体"/>
          <w:color w:val="auto"/>
          <w:szCs w:val="21"/>
          <w:highlight w:val="none"/>
          <w:lang w:val="zh-CN"/>
        </w:rPr>
        <w:t xml:space="preserve">成交通知书发出后，采购人改变成交结果，或者成交供应商拒绝签订政府采购合同的，应当承担相应的法律责任。</w:t>
      </w:r>
      <w:r/>
    </w:p>
    <w:p>
      <w:pPr>
        <w:ind w:firstLine="484"/>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21</w:t>
      </w:r>
      <w:r>
        <w:rPr>
          <w:rFonts w:hint="eastAsia" w:ascii="宋体" w:hAnsi="宋体" w:eastAsia="宋体" w:cs="宋体"/>
          <w:color w:val="auto"/>
          <w:szCs w:val="21"/>
          <w:highlight w:val="none"/>
          <w:lang w:val="zh-CN"/>
        </w:rPr>
        <w:t xml:space="preserve">.4</w:t>
      </w:r>
      <w:r>
        <w:rPr>
          <w:rFonts w:hint="eastAsia" w:ascii="宋体" w:hAnsi="宋体" w:eastAsia="宋体" w:cs="宋体"/>
          <w:bCs/>
          <w:color w:val="auto"/>
          <w:szCs w:val="21"/>
          <w:highlight w:val="none"/>
        </w:rPr>
        <w:t xml:space="preserve">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21</w:t>
      </w:r>
      <w:r>
        <w:rPr>
          <w:rFonts w:hint="eastAsia" w:ascii="宋体" w:hAnsi="宋体" w:eastAsia="宋体" w:cs="宋体"/>
          <w:color w:val="auto"/>
          <w:szCs w:val="21"/>
          <w:highlight w:val="none"/>
          <w:lang w:val="zh-CN"/>
        </w:rPr>
        <w:t xml:space="preserve">.5成交供应商拒绝签订政府采购合同的，</w:t>
      </w:r>
      <w:r>
        <w:rPr>
          <w:rFonts w:hint="eastAsia" w:ascii="宋体" w:hAnsi="宋体" w:eastAsia="宋体" w:cs="宋体"/>
          <w:color w:val="auto"/>
          <w:szCs w:val="21"/>
          <w:highlight w:val="none"/>
        </w:rPr>
        <w:t xml:space="preserve">或因不可抗力或者自身原因不能履行政府采购合同的，</w:t>
      </w:r>
      <w:r>
        <w:rPr>
          <w:rFonts w:hint="eastAsia" w:ascii="宋体" w:hAnsi="宋体" w:eastAsia="宋体" w:cs="宋体"/>
          <w:color w:val="auto"/>
          <w:szCs w:val="21"/>
          <w:highlight w:val="none"/>
          <w:lang w:val="zh-CN"/>
        </w:rPr>
        <w:t xml:space="preserve">采购人可以视情与排位在成交供应商之后第一位的成交候选供应商签订政府采购合同，也可以重新开展采购活动。</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21</w:t>
      </w:r>
      <w:r>
        <w:rPr>
          <w:rFonts w:hint="eastAsia" w:ascii="宋体" w:hAnsi="宋体" w:eastAsia="宋体" w:cs="宋体"/>
          <w:color w:val="auto"/>
          <w:szCs w:val="21"/>
          <w:highlight w:val="none"/>
          <w:lang w:val="zh-CN"/>
        </w:rPr>
        <w:t xml:space="preserve">.6政府采购合同履行中，采购人需追加与合同标的相同的服务的，在不改变合同其他条款的前提下，可以与供应商协商签订补充合同。</w:t>
      </w:r>
      <w:r/>
    </w:p>
    <w:p>
      <w:pPr>
        <w:ind w:firstLine="487"/>
        <w:spacing w:line="360" w:lineRule="auto"/>
        <w:rPr>
          <w:rFonts w:hint="eastAsia" w:ascii="宋体" w:hAnsi="宋体" w:eastAsia="宋体" w:cs="宋体"/>
          <w:b/>
          <w:bCs/>
          <w:color w:val="auto"/>
          <w:szCs w:val="21"/>
          <w:highlight w:val="none"/>
          <w:lang w:val="zh-CN"/>
        </w:rPr>
        <w:outlineLvl w:val="1"/>
      </w:pPr>
      <w:r/>
      <w:bookmarkStart w:id="28" w:name="_Toc4987"/>
      <w:r/>
      <w:bookmarkStart w:id="29" w:name="_Toc23599"/>
      <w:r>
        <w:rPr>
          <w:rFonts w:hint="eastAsia" w:ascii="宋体" w:hAnsi="宋体" w:eastAsia="宋体" w:cs="宋体"/>
          <w:b/>
          <w:bCs/>
          <w:color w:val="auto"/>
          <w:szCs w:val="21"/>
          <w:highlight w:val="none"/>
        </w:rPr>
        <w:t xml:space="preserve">七</w:t>
      </w:r>
      <w:r>
        <w:rPr>
          <w:rFonts w:hint="eastAsia" w:ascii="宋体" w:hAnsi="宋体" w:eastAsia="宋体" w:cs="宋体"/>
          <w:b/>
          <w:bCs/>
          <w:color w:val="auto"/>
          <w:szCs w:val="21"/>
          <w:highlight w:val="none"/>
          <w:lang w:val="zh-CN"/>
        </w:rPr>
        <w:t xml:space="preserve">、询问、质疑、投诉和诚实信用</w:t>
      </w:r>
      <w:bookmarkEnd w:id="28"/>
      <w:r/>
      <w:bookmarkEnd w:id="29"/>
      <w:r/>
      <w:r/>
    </w:p>
    <w:p>
      <w:pPr>
        <w:ind w:firstLine="487"/>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22</w:t>
      </w:r>
      <w:r>
        <w:rPr>
          <w:rFonts w:hint="eastAsia" w:ascii="宋体" w:hAnsi="宋体" w:eastAsia="宋体" w:cs="宋体"/>
          <w:color w:val="auto"/>
          <w:szCs w:val="21"/>
          <w:highlight w:val="none"/>
          <w:lang w:val="zh-CN"/>
        </w:rPr>
        <w:t xml:space="preserve">、询问</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22</w:t>
      </w:r>
      <w:r>
        <w:rPr>
          <w:rFonts w:hint="eastAsia" w:ascii="宋体" w:hAnsi="宋体" w:eastAsia="宋体" w:cs="宋体"/>
          <w:color w:val="auto"/>
          <w:szCs w:val="21"/>
          <w:highlight w:val="none"/>
          <w:lang w:val="zh-CN"/>
        </w:rPr>
        <w:t xml:space="preserve">.1供应商对采购活动事项有疑问的，可以向采购代理提出询问，采购代理将在两个工作日内作出答复，但答复的内容不涉及商业秘密。</w:t>
      </w:r>
      <w:r/>
    </w:p>
    <w:p>
      <w:pPr>
        <w:ind w:firstLine="487"/>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23</w:t>
      </w:r>
      <w:r>
        <w:rPr>
          <w:rFonts w:hint="eastAsia" w:ascii="宋体" w:hAnsi="宋体" w:eastAsia="宋体" w:cs="宋体"/>
          <w:color w:val="auto"/>
          <w:szCs w:val="21"/>
          <w:highlight w:val="none"/>
          <w:lang w:val="zh-CN"/>
        </w:rPr>
        <w:t xml:space="preserve">、质疑</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23</w:t>
      </w:r>
      <w:r>
        <w:rPr>
          <w:rFonts w:hint="eastAsia" w:ascii="宋体" w:hAnsi="宋体" w:eastAsia="宋体" w:cs="宋体"/>
          <w:color w:val="auto"/>
          <w:szCs w:val="21"/>
          <w:highlight w:val="none"/>
          <w:lang w:val="zh-CN"/>
        </w:rPr>
        <w:t xml:space="preserve">.1供应商认为采购文件、采购过程和成交结果使自己的合法权益受到损害的，可以在知道或者应当知道其权益受到损害之日起七个工作日内，</w:t>
      </w:r>
      <w:r>
        <w:rPr>
          <w:rFonts w:hint="eastAsia" w:ascii="宋体" w:hAnsi="宋体" w:eastAsia="宋体" w:cs="宋体"/>
          <w:bCs/>
          <w:color w:val="auto"/>
          <w:szCs w:val="21"/>
          <w:highlight w:val="none"/>
          <w:lang w:val="zh-CN"/>
        </w:rPr>
        <w:t xml:space="preserve">将质疑文件原件送达</w:t>
      </w:r>
      <w:r>
        <w:rPr>
          <w:rFonts w:hint="eastAsia" w:ascii="宋体" w:hAnsi="宋体" w:eastAsia="宋体" w:cs="宋体"/>
          <w:bCs/>
          <w:color w:val="auto"/>
          <w:szCs w:val="21"/>
          <w:highlight w:val="none"/>
        </w:rPr>
        <w:t xml:space="preserve">代理公司</w:t>
      </w:r>
      <w:r>
        <w:rPr>
          <w:rFonts w:hint="eastAsia" w:ascii="宋体" w:hAnsi="宋体" w:eastAsia="宋体" w:cs="宋体"/>
          <w:bCs/>
          <w:color w:val="auto"/>
          <w:szCs w:val="21"/>
          <w:highlight w:val="none"/>
          <w:lang w:val="zh-CN"/>
        </w:rPr>
        <w:t xml:space="preserve">。</w:t>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w:t>
      </w:r>
      <w:r>
        <w:rPr>
          <w:rFonts w:hint="eastAsia" w:ascii="宋体" w:hAnsi="宋体" w:eastAsia="宋体" w:cs="宋体"/>
          <w:color w:val="auto"/>
          <w:szCs w:val="21"/>
          <w:highlight w:val="none"/>
          <w:lang w:val="zh-CN"/>
        </w:rPr>
        <w:t xml:space="preserve">.2质疑文件应包括以下主要内容，并</w:t>
      </w:r>
      <w:r>
        <w:rPr>
          <w:rFonts w:hint="eastAsia" w:ascii="宋体" w:hAnsi="宋体" w:eastAsia="宋体" w:cs="宋体"/>
          <w:color w:val="auto"/>
          <w:szCs w:val="21"/>
          <w:highlight w:val="none"/>
        </w:rPr>
        <w:t xml:space="preserve">按照“谁主张、谁举证”的原则，附上相关证明材料。否则，采购代理不予受理：</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（1）质疑项目名称、项目编号、包号、采购公告发布时间、磋商时间；</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（2）提起质疑的日期、具体的质疑事项及事实根据（具体条款）；</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（3）认为自己合法权益受到损害或可能受到损害的相关证据材料；</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（4）质疑供应商名称、地址、邮编、联系人、联系电话</w:t>
      </w:r>
      <w:r>
        <w:rPr>
          <w:rFonts w:hint="eastAsia" w:ascii="宋体" w:hAnsi="宋体" w:eastAsia="宋体" w:cs="宋体"/>
          <w:color w:val="auto"/>
          <w:szCs w:val="21"/>
          <w:highlight w:val="none"/>
        </w:rPr>
        <w:t xml:space="preserve">（包括座机、手机、传真号码等）</w:t>
      </w:r>
      <w:r>
        <w:rPr>
          <w:rFonts w:hint="eastAsia" w:ascii="宋体" w:hAnsi="宋体" w:eastAsia="宋体" w:cs="宋体"/>
          <w:color w:val="auto"/>
          <w:szCs w:val="21"/>
          <w:highlight w:val="none"/>
          <w:lang w:val="zh-CN"/>
        </w:rPr>
        <w:t xml:space="preserve">；</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（5）质疑文件应当署名，质疑人为自然人的，应当由本人签字并附有效身份证明；质疑人为法人或其他组织的，应当由法定代表人签字并加盖单位公章；</w:t>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（6）供应商委托代理质疑的，应当提交授权委托书，并载明委托代理的具体权限和事项。</w:t>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w:t>
      </w:r>
      <w:r>
        <w:rPr>
          <w:rFonts w:hint="eastAsia" w:ascii="宋体" w:hAnsi="宋体" w:eastAsia="宋体" w:cs="宋体"/>
          <w:color w:val="auto"/>
          <w:szCs w:val="21"/>
          <w:highlight w:val="none"/>
          <w:lang w:val="zh-CN"/>
        </w:rPr>
        <w:t xml:space="preserve">.3质疑</w:t>
      </w:r>
      <w:r>
        <w:rPr>
          <w:rFonts w:hint="eastAsia" w:ascii="宋体" w:hAnsi="宋体" w:eastAsia="宋体" w:cs="宋体"/>
          <w:color w:val="auto"/>
          <w:szCs w:val="21"/>
          <w:highlight w:val="none"/>
        </w:rPr>
        <w:t xml:space="preserve">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23.4</w:t>
      </w:r>
      <w:r>
        <w:rPr>
          <w:rFonts w:hint="eastAsia" w:ascii="宋体" w:hAnsi="宋体" w:eastAsia="宋体" w:cs="宋体"/>
          <w:color w:val="auto"/>
          <w:szCs w:val="21"/>
          <w:highlight w:val="none"/>
          <w:lang w:val="zh-CN"/>
        </w:rPr>
        <w:t xml:space="preserve">采购代理</w:t>
      </w:r>
      <w:r>
        <w:rPr>
          <w:rFonts w:hint="eastAsia" w:ascii="宋体" w:hAnsi="宋体" w:eastAsia="宋体" w:cs="宋体"/>
          <w:color w:val="auto"/>
          <w:szCs w:val="21"/>
          <w:highlight w:val="none"/>
        </w:rPr>
        <w:t xml:space="preserve">在收到供应商的书面质疑后将及时组织调查核实，在</w:t>
      </w:r>
      <w:r>
        <w:rPr>
          <w:rFonts w:hint="eastAsia" w:ascii="宋体" w:hAnsi="宋体" w:eastAsia="宋体" w:cs="宋体"/>
          <w:color w:val="auto"/>
          <w:szCs w:val="21"/>
          <w:highlight w:val="none"/>
          <w:lang w:val="zh-CN"/>
        </w:rPr>
        <w:t xml:space="preserve">七个工作日内作出答复，并以书面通知质疑供应商和其他有关供应商，答复的内容不涉及商业秘密。采购代理</w:t>
      </w:r>
      <w:r>
        <w:rPr>
          <w:rFonts w:hint="eastAsia" w:ascii="宋体" w:hAnsi="宋体" w:eastAsia="宋体" w:cs="宋体"/>
          <w:color w:val="auto"/>
          <w:szCs w:val="21"/>
          <w:highlight w:val="none"/>
        </w:rPr>
        <w:t xml:space="preserve">遵循“谁过错谁负担”的原则，有过错的一方承担调查论证费用。</w:t>
      </w:r>
      <w:r/>
    </w:p>
    <w:p>
      <w:pPr>
        <w:ind w:firstLine="487"/>
        <w:spacing w:line="360" w:lineRule="auto"/>
        <w:rPr>
          <w:rFonts w:hint="eastAsia" w:ascii="宋体" w:hAnsi="宋体" w:eastAsia="宋体" w:cs="宋体"/>
          <w:color w:val="auto"/>
          <w:szCs w:val="21"/>
          <w:highlight w:val="none"/>
          <w:lang w:val="zh-CN"/>
        </w:rPr>
      </w:pPr>
      <w:r>
        <w:rPr>
          <w:rFonts w:hint="eastAsia" w:ascii="宋体" w:hAnsi="宋体" w:eastAsia="宋体" w:cs="宋体"/>
          <w:b/>
          <w:bCs/>
          <w:color w:val="auto"/>
          <w:szCs w:val="21"/>
          <w:highlight w:val="none"/>
        </w:rPr>
        <w:t xml:space="preserve">24</w:t>
      </w:r>
      <w:r>
        <w:rPr>
          <w:rFonts w:hint="eastAsia" w:ascii="宋体" w:hAnsi="宋体" w:eastAsia="宋体" w:cs="宋体"/>
          <w:b/>
          <w:bCs/>
          <w:color w:val="auto"/>
          <w:szCs w:val="21"/>
          <w:highlight w:val="none"/>
          <w:lang w:val="zh-CN"/>
        </w:rPr>
        <w:t xml:space="preserve">、投诉</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24</w:t>
      </w:r>
      <w:r>
        <w:rPr>
          <w:rFonts w:hint="eastAsia" w:ascii="宋体" w:hAnsi="宋体" w:eastAsia="宋体" w:cs="宋体"/>
          <w:color w:val="auto"/>
          <w:szCs w:val="21"/>
          <w:highlight w:val="none"/>
          <w:lang w:val="zh-CN"/>
        </w:rPr>
        <w:t xml:space="preserve">.1质疑供应商对采购代理的答复不满意，或采购代理未在规定的时间内作出答复的，可以在答复期满后十五个工作日内向采购项目同级财政部门投诉。</w:t>
      </w:r>
      <w:r/>
    </w:p>
    <w:p>
      <w:pPr>
        <w:ind w:firstLine="487"/>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rPr>
        <w:t xml:space="preserve">25</w:t>
      </w:r>
      <w:r>
        <w:rPr>
          <w:rFonts w:hint="eastAsia" w:ascii="宋体" w:hAnsi="宋体" w:eastAsia="宋体" w:cs="宋体"/>
          <w:b/>
          <w:bCs/>
          <w:color w:val="auto"/>
          <w:szCs w:val="21"/>
          <w:highlight w:val="none"/>
          <w:lang w:val="zh-CN"/>
        </w:rPr>
        <w:t xml:space="preserve">、诚实信用</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25</w:t>
      </w:r>
      <w:r>
        <w:rPr>
          <w:rFonts w:hint="eastAsia" w:ascii="宋体" w:hAnsi="宋体" w:eastAsia="宋体" w:cs="宋体"/>
          <w:color w:val="auto"/>
          <w:szCs w:val="21"/>
          <w:highlight w:val="none"/>
          <w:lang w:val="zh-CN"/>
        </w:rPr>
        <w:t xml:space="preserve">.1供应商之间不得相互串通报价，不得妨碍其他供应商的公平竞争，不得损害采购人和其他供应商的合法权益。</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25</w:t>
      </w:r>
      <w:r>
        <w:rPr>
          <w:rFonts w:hint="eastAsia" w:ascii="宋体" w:hAnsi="宋体" w:eastAsia="宋体" w:cs="宋体"/>
          <w:color w:val="auto"/>
          <w:szCs w:val="21"/>
          <w:highlight w:val="none"/>
          <w:lang w:val="zh-CN"/>
        </w:rPr>
        <w:t xml:space="preserve">.2供应商不得以向采购代理工作人员、磋商小组成员行贿或者采取其他不正当手段谋取成交。经查实供应商有此行为的，</w:t>
      </w:r>
      <w:r>
        <w:rPr>
          <w:rFonts w:hint="eastAsia" w:ascii="宋体" w:hAnsi="宋体" w:eastAsia="宋体" w:cs="宋体"/>
          <w:color w:val="auto"/>
          <w:szCs w:val="21"/>
          <w:highlight w:val="none"/>
        </w:rPr>
        <w:t xml:space="preserve">政府采购管理部门将供应商列入不良行为记录名单，按照《政府采购法》有关规定处理。</w:t>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w:t>
      </w:r>
      <w:r>
        <w:rPr>
          <w:rFonts w:hint="eastAsia" w:ascii="宋体" w:hAnsi="宋体" w:eastAsia="宋体" w:cs="宋体"/>
          <w:color w:val="auto"/>
          <w:szCs w:val="21"/>
          <w:highlight w:val="none"/>
          <w:lang w:val="zh-CN"/>
        </w:rPr>
        <w:t xml:space="preserve">.3供应商不得虚假质疑和恶意质疑，并对质疑内容的真实性承担责任。</w:t>
      </w:r>
      <w:r>
        <w:rPr>
          <w:rFonts w:hint="eastAsia" w:ascii="宋体" w:hAnsi="宋体" w:eastAsia="宋体" w:cs="宋体"/>
          <w:color w:val="auto"/>
          <w:szCs w:val="21"/>
          <w:highlight w:val="none"/>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25</w:t>
      </w:r>
      <w:r>
        <w:rPr>
          <w:rFonts w:hint="eastAsia" w:ascii="宋体" w:hAnsi="宋体" w:eastAsia="宋体" w:cs="宋体"/>
          <w:color w:val="auto"/>
          <w:szCs w:val="21"/>
          <w:highlight w:val="none"/>
          <w:lang w:val="zh-CN"/>
        </w:rPr>
        <w:t xml:space="preserve">.4供应商不得虚假承诺，否则，按照提供虚假材料谋取成交处理。</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25</w:t>
      </w:r>
      <w:r>
        <w:rPr>
          <w:rFonts w:hint="eastAsia" w:ascii="宋体" w:hAnsi="宋体" w:eastAsia="宋体" w:cs="宋体"/>
          <w:color w:val="auto"/>
          <w:szCs w:val="21"/>
          <w:highlight w:val="none"/>
          <w:lang w:val="zh-CN"/>
        </w:rPr>
        <w:t xml:space="preserve">.5供应商应自觉遵守磋商、评审纪律，扰乱磋商、评审现场秩序的，属于失信行为，根据《江苏省政府采购供应商监督管理暂行办法》，失信行为将被记入供应商诚信档案。</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ind w:firstLine="422"/>
        <w:jc w:val="center"/>
        <w:rPr>
          <w:rFonts w:hint="eastAsia" w:ascii="宋体" w:hAnsi="宋体" w:eastAsia="宋体" w:cs="宋体"/>
          <w:b/>
          <w:color w:val="auto"/>
          <w:szCs w:val="21"/>
          <w:highlight w:val="none"/>
          <w:lang w:bidi="ar"/>
        </w:rPr>
      </w:pPr>
      <w:r>
        <w:rPr>
          <w:rFonts w:hint="eastAsia" w:ascii="宋体" w:hAnsi="宋体" w:eastAsia="宋体" w:cs="宋体"/>
          <w:b/>
          <w:color w:val="auto"/>
          <w:szCs w:val="21"/>
          <w:highlight w:val="none"/>
          <w:lang w:bidi="ar"/>
        </w:rPr>
      </w:r>
      <w:r/>
    </w:p>
    <w:p>
      <w:pPr>
        <w:pStyle w:val="952"/>
        <w:ind w:firstLine="210"/>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r>
      <w:r/>
    </w:p>
    <w:p>
      <w:pPr>
        <w:pStyle w:val="952"/>
        <w:ind w:firstLine="210"/>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r>
      <w:r/>
    </w:p>
    <w:p>
      <w:pPr>
        <w:shd w:val="nil" w:color="auto"/>
        <w:rPr>
          <w:rFonts w:hint="eastAsia" w:ascii="宋体" w:hAnsi="宋体" w:eastAsia="宋体" w:cs="宋体"/>
          <w:b/>
          <w:bCs/>
          <w:color w:val="auto"/>
          <w:sz w:val="32"/>
          <w:szCs w:val="32"/>
          <w:highlight w:val="none"/>
        </w:rPr>
        <w:outlineLvl w:val="0"/>
      </w:pPr>
      <w:r>
        <w:rPr>
          <w:highlight w:val="none"/>
        </w:rPr>
        <w:br w:type="page" w:clear="all"/>
      </w:r>
      <w:r>
        <w:rPr>
          <w:highlight w:val="none"/>
        </w:rPr>
      </w:r>
      <w:r/>
    </w:p>
    <w:p>
      <w:pPr>
        <w:pStyle w:val="968"/>
        <w:ind w:firstLine="0"/>
        <w:jc w:val="center"/>
        <w:spacing w:line="360" w:lineRule="auto"/>
        <w:rPr>
          <w:highlight w:val="none"/>
        </w:rPr>
        <w:outlineLvl w:val="0"/>
      </w:pPr>
      <w:r/>
      <w:bookmarkStart w:id="30" w:name="_Toc9762"/>
      <w:r/>
      <w:bookmarkStart w:id="31" w:name="_Toc29670"/>
      <w:r>
        <w:rPr>
          <w:rFonts w:hint="eastAsia" w:ascii="宋体" w:hAnsi="宋体" w:eastAsia="宋体" w:cs="宋体"/>
          <w:b/>
          <w:color w:val="auto"/>
          <w:sz w:val="32"/>
          <w:szCs w:val="32"/>
          <w:highlight w:val="none"/>
        </w:rPr>
        <w:t xml:space="preserve">第三章 磋商评审标准</w:t>
      </w:r>
      <w:bookmarkEnd w:id="30"/>
      <w:r/>
      <w:bookmarkEnd w:id="31"/>
      <w:r/>
      <w:r/>
    </w:p>
    <w:p>
      <w:pPr>
        <w:pStyle w:val="968"/>
        <w:numPr>
          <w:ilvl w:val="0"/>
          <w:numId w:val="9"/>
        </w:numPr>
        <w:ind w:firstLine="422"/>
        <w:jc w:val="left"/>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评分方法和标准：</w:t>
      </w:r>
      <w:r>
        <w:rPr>
          <w:rFonts w:hint="eastAsia" w:ascii="宋体" w:hAnsi="宋体" w:eastAsia="宋体" w:cs="宋体"/>
          <w:color w:val="auto"/>
          <w:szCs w:val="21"/>
          <w:highlight w:val="none"/>
        </w:rPr>
        <w:t xml:space="preserve">本项目采用综合评分法，评分统计方法采用百分制（满分100分），按评审后得分由高到低顺序排列，得分相同的，按磋商报价由低到高顺序排列，得分且磋商报价相同的，按技术指标优劣顺序排列，由评标委员会依次推荐三家中标候选供应商。第二名为备选供应商，当成交供应商不能履行其义务时，由备选供应商顶替，成为新的成交供应商，采购人也可以重新采购。</w:t>
      </w:r>
      <w:r/>
    </w:p>
    <w:tbl>
      <w:tblPr>
        <w:tblStyle w:val="904"/>
        <w:tblW w:w="9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1550"/>
        <w:gridCol w:w="6337"/>
        <w:gridCol w:w="762"/>
      </w:tblGrid>
      <w:tr>
        <w:trPr>
          <w:jc w:val="center"/>
          <w:trHeight w:val="23"/>
          <w:tblHeader/>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评分因素</w:t>
            </w:r>
            <w:r/>
          </w:p>
        </w:tc>
        <w:tc>
          <w:tcPr>
            <w:tcBorders>
              <w:top w:val="single" w:color="auto" w:sz="4" w:space="0"/>
              <w:left w:val="single" w:color="auto" w:sz="4" w:space="0"/>
              <w:bottom w:val="single" w:color="auto" w:sz="4" w:space="0"/>
              <w:right w:val="single" w:color="auto" w:sz="4" w:space="0"/>
            </w:tcBorders>
            <w:tcW w:w="6337"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评审标准</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分值</w:t>
            </w:r>
            <w:r/>
          </w:p>
        </w:tc>
      </w:tr>
      <w:tr>
        <w:trPr>
          <w:jc w:val="center"/>
          <w:trHeight w:val="1446"/>
          <w:tblHeader/>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价格</w:t>
            </w:r>
            <w:r/>
          </w:p>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337" w:type="dxa"/>
            <w:vAlign w:val="center"/>
            <w:textDirection w:val="lrTb"/>
            <w:noWrap w:val="false"/>
          </w:tcPr>
          <w:p>
            <w:pPr>
              <w:jc w:val="left"/>
              <w:keepLines w:val="0"/>
              <w:keepNext w:val="0"/>
              <w:pageBreakBefore w:val="0"/>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采用低价优先法计算，即满足招标文件要求且投标价格最低的投标价为评标基准价，其价格分为满分。其他投标人的价格分统一按照下列公式计算：投标报价得分=（评标基准价/投标报价）×</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（小数点保留两位）。</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r>
      <w:tr>
        <w:trPr>
          <w:jc w:val="center"/>
          <w:trHeight w:val="2249"/>
          <w:tblHeader/>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报价组成说明</w:t>
            </w:r>
            <w:r/>
          </w:p>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（9分）</w:t>
            </w:r>
            <w:r/>
          </w:p>
        </w:tc>
        <w:tc>
          <w:tcPr>
            <w:tcBorders>
              <w:top w:val="single" w:color="auto" w:sz="4" w:space="0"/>
              <w:left w:val="single" w:color="auto" w:sz="4" w:space="0"/>
              <w:bottom w:val="single" w:color="auto" w:sz="4" w:space="0"/>
              <w:right w:val="single" w:color="auto" w:sz="4" w:space="0"/>
            </w:tcBorders>
            <w:tcW w:w="6337" w:type="dxa"/>
            <w:vAlign w:val="center"/>
            <w:textDirection w:val="lrTb"/>
            <w:noWrap w:val="false"/>
          </w:tcPr>
          <w:p>
            <w:pPr>
              <w:jc w:val="left"/>
              <w:keepLines w:val="0"/>
              <w:keepNext w:val="0"/>
              <w:pageBreakBefore w:val="0"/>
              <w:spacing w:line="276"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2.1评委根据供应商提供的报价组成说明进行评分：报价组成说明</w:t>
            </w:r>
            <w:r>
              <w:rPr>
                <w:rFonts w:hint="eastAsia" w:ascii="宋体" w:hAnsi="宋体" w:eastAsia="宋体" w:cs="宋体"/>
                <w:color w:val="auto"/>
                <w:sz w:val="21"/>
                <w:szCs w:val="21"/>
                <w:highlight w:val="none"/>
              </w:rPr>
              <w:t xml:space="preserve">须符合项目经费使用要求，供应商</w:t>
            </w:r>
            <w:r>
              <w:rPr>
                <w:rFonts w:hint="eastAsia" w:ascii="宋体" w:hAnsi="宋体" w:eastAsia="宋体" w:cs="宋体"/>
                <w:color w:val="auto"/>
                <w:sz w:val="21"/>
                <w:szCs w:val="21"/>
                <w:highlight w:val="none"/>
                <w:lang w:val="en-US" w:eastAsia="zh-CN"/>
              </w:rPr>
              <w:t xml:space="preserve">报价组成说明</w:t>
            </w:r>
            <w:r>
              <w:rPr>
                <w:rFonts w:hint="eastAsia" w:ascii="宋体" w:hAnsi="宋体" w:eastAsia="宋体" w:cs="宋体"/>
                <w:color w:val="auto"/>
                <w:sz w:val="21"/>
                <w:szCs w:val="21"/>
                <w:highlight w:val="none"/>
              </w:rPr>
              <w:t xml:space="preserve">按照</w:t>
            </w:r>
            <w:r>
              <w:rPr>
                <w:rFonts w:hint="eastAsia" w:ascii="宋体" w:hAnsi="宋体" w:eastAsia="宋体" w:cs="宋体"/>
                <w:color w:val="auto"/>
                <w:sz w:val="21"/>
                <w:szCs w:val="21"/>
                <w:highlight w:val="none"/>
                <w:lang w:val="en-US" w:eastAsia="zh-CN"/>
              </w:rPr>
              <w:t xml:space="preserve">项目需求、</w:t>
            </w:r>
            <w:r>
              <w:rPr>
                <w:rFonts w:hint="eastAsia" w:ascii="宋体" w:hAnsi="宋体" w:eastAsia="宋体" w:cs="宋体"/>
                <w:color w:val="auto"/>
                <w:sz w:val="21"/>
                <w:szCs w:val="21"/>
                <w:highlight w:val="none"/>
              </w:rPr>
              <w:t xml:space="preserve">服务标准和内容为基础</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276"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(1)报价组成说明</w:t>
            </w:r>
            <w:r>
              <w:rPr>
                <w:rFonts w:hint="eastAsia" w:ascii="宋体" w:hAnsi="宋体" w:eastAsia="宋体" w:cs="宋体"/>
                <w:color w:val="auto"/>
                <w:sz w:val="21"/>
                <w:szCs w:val="21"/>
                <w:highlight w:val="none"/>
              </w:rPr>
              <w:t xml:space="preserve">合理，考虑全面，明细清晰</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276"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(2)报价组成说明</w:t>
            </w:r>
            <w:r>
              <w:rPr>
                <w:rFonts w:hint="eastAsia" w:ascii="宋体" w:hAnsi="宋体" w:eastAsia="宋体" w:cs="宋体"/>
                <w:color w:val="auto"/>
                <w:sz w:val="21"/>
                <w:szCs w:val="21"/>
                <w:highlight w:val="none"/>
              </w:rPr>
              <w:t xml:space="preserve">考虑较为合理的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考虑</w:t>
            </w:r>
            <w:r>
              <w:rPr>
                <w:rFonts w:hint="eastAsia" w:ascii="宋体" w:hAnsi="宋体" w:eastAsia="宋体" w:cs="宋体"/>
                <w:color w:val="auto"/>
                <w:sz w:val="21"/>
                <w:szCs w:val="21"/>
                <w:highlight w:val="none"/>
                <w:lang w:eastAsia="zh-CN"/>
              </w:rPr>
              <w:t xml:space="preserve">较为</w:t>
            </w:r>
            <w:r>
              <w:rPr>
                <w:rFonts w:hint="eastAsia" w:ascii="宋体" w:hAnsi="宋体" w:eastAsia="宋体" w:cs="宋体"/>
                <w:color w:val="auto"/>
                <w:sz w:val="21"/>
                <w:szCs w:val="21"/>
                <w:highlight w:val="none"/>
              </w:rPr>
              <w:t xml:space="preserve">全面，明细</w:t>
            </w:r>
            <w:r>
              <w:rPr>
                <w:rFonts w:hint="eastAsia" w:ascii="宋体" w:hAnsi="宋体" w:eastAsia="宋体" w:cs="宋体"/>
                <w:color w:val="auto"/>
                <w:sz w:val="21"/>
                <w:szCs w:val="21"/>
                <w:highlight w:val="none"/>
                <w:lang w:eastAsia="zh-CN"/>
              </w:rPr>
              <w:t xml:space="preserve">较为</w:t>
            </w:r>
            <w:r>
              <w:rPr>
                <w:rFonts w:hint="eastAsia" w:ascii="宋体" w:hAnsi="宋体" w:eastAsia="宋体" w:cs="宋体"/>
                <w:color w:val="auto"/>
                <w:sz w:val="21"/>
                <w:szCs w:val="21"/>
                <w:highlight w:val="none"/>
              </w:rPr>
              <w:t xml:space="preserve">清晰</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(3)报价组成说明</w:t>
            </w:r>
            <w:r>
              <w:rPr>
                <w:rFonts w:hint="eastAsia" w:ascii="宋体" w:hAnsi="宋体" w:eastAsia="宋体" w:cs="宋体"/>
                <w:color w:val="auto"/>
                <w:sz w:val="21"/>
                <w:szCs w:val="21"/>
                <w:highlight w:val="none"/>
              </w:rPr>
              <w:t xml:space="preserve">考虑一般的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jc w:val="left"/>
              <w:keepLines w:val="0"/>
              <w:keepNext w:val="0"/>
              <w:pageBreakBefore w:val="0"/>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(4)其他或未提供不得分。</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r>
      <w:tr>
        <w:trPr>
          <w:jc w:val="center"/>
          <w:trHeight w:val="2949"/>
          <w:tblHeader/>
        </w:trPr>
        <w:tc>
          <w:tcPr>
            <w:tcBorders>
              <w:top w:val="single" w:color="auto" w:sz="4" w:space="0"/>
              <w:left w:val="single" w:color="auto" w:sz="4" w:space="0"/>
              <w:right w:val="single" w:color="auto" w:sz="4" w:space="0"/>
            </w:tcBorders>
            <w:tcW w:w="714" w:type="dxa"/>
            <w:vAlign w:val="center"/>
            <w:vMerge w:val="restart"/>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single" w:color="auto" w:sz="4" w:space="0"/>
              <w:right w:val="single" w:color="auto" w:sz="4" w:space="0"/>
            </w:tcBorders>
            <w:tcW w:w="1550" w:type="dxa"/>
            <w:vAlign w:val="center"/>
            <w:vMerge w:val="restart"/>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服务方案</w:t>
            </w:r>
            <w:r/>
          </w:p>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54</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337" w:type="dxa"/>
            <w:vAlign w:val="center"/>
            <w:textDirection w:val="lrTb"/>
            <w:noWrap w:val="false"/>
          </w:tcPr>
          <w:p>
            <w:pPr>
              <w:pStyle w:val="968"/>
              <w:ind w:left="0" w:firstLine="0"/>
              <w:keepLines w:val="0"/>
              <w:keepNext w:val="0"/>
              <w:pageBreakBefore w:val="0"/>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3.1评委根据供应商对东山街道残疾人需要、上门照护宗旨、现状理解分析，符合实际情况的程度进行评分：</w:t>
            </w:r>
            <w:r/>
          </w:p>
          <w:p>
            <w:pPr>
              <w:pStyle w:val="968"/>
              <w:ind w:left="0" w:firstLine="0"/>
              <w:keepLines w:val="0"/>
              <w:keepNext w:val="0"/>
              <w:pageBreakBefore w:val="0"/>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(1)供应商深刻理解东山街道残疾人照护现状及本次服务需求，分析准确，针对性强的，得12分；</w:t>
            </w:r>
            <w:r/>
          </w:p>
          <w:p>
            <w:pPr>
              <w:pStyle w:val="968"/>
              <w:ind w:left="0" w:firstLine="0"/>
              <w:keepLines w:val="0"/>
              <w:keepNext w:val="0"/>
              <w:pageBreakBefore w:val="0"/>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(2)供应商基本理解东山街道残疾人照护现状及本次服务需求，分析合理，针对性较强的，得9分；</w:t>
            </w:r>
            <w:r/>
          </w:p>
          <w:p>
            <w:pPr>
              <w:pStyle w:val="968"/>
              <w:ind w:left="0" w:firstLine="0"/>
              <w:keepLines w:val="0"/>
              <w:keepNext w:val="0"/>
              <w:pageBreakBefore w:val="0"/>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(3)供应商理解片面，分析浅显，无针对性的，得6分；</w:t>
            </w:r>
            <w:r/>
          </w:p>
          <w:p>
            <w:pPr>
              <w:pStyle w:val="968"/>
              <w:ind w:left="0" w:firstLine="0"/>
              <w:keepLines w:val="0"/>
              <w:keepNext w:val="0"/>
              <w:pageBreakBefore w:val="0"/>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(4)供应商理解片面，分析不够，实际情况简单的，得3分；</w:t>
            </w:r>
            <w:r/>
          </w:p>
          <w:p>
            <w:pPr>
              <w:pStyle w:val="968"/>
              <w:ind w:left="0" w:firstLine="0"/>
              <w:keepLines w:val="0"/>
              <w:keepNext w:val="0"/>
              <w:pageBreakBefore w:val="0"/>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(5)未提供不得分。</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w:t>
            </w:r>
            <w:r/>
          </w:p>
        </w:tc>
      </w:tr>
      <w:tr>
        <w:trPr>
          <w:jc w:val="center"/>
          <w:trHeight w:val="5719"/>
          <w:tblHeader/>
        </w:trPr>
        <w:tc>
          <w:tcPr>
            <w:tcBorders>
              <w:left w:val="single" w:color="auto" w:sz="4" w:space="0"/>
              <w:right w:val="single" w:color="auto" w:sz="4" w:space="0"/>
            </w:tcBorders>
            <w:tcW w:w="714" w:type="dxa"/>
            <w:vAlign w:val="center"/>
            <w:vMerge w:val="continue"/>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left w:val="single" w:color="auto" w:sz="4" w:space="0"/>
              <w:right w:val="single" w:color="auto" w:sz="4" w:space="0"/>
            </w:tcBorders>
            <w:tcW w:w="1550" w:type="dxa"/>
            <w:vAlign w:val="center"/>
            <w:vMerge w:val="continue"/>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337" w:type="dxa"/>
            <w:vAlign w:val="center"/>
            <w:textDirection w:val="lrTb"/>
            <w:noWrap w:val="false"/>
          </w:tcPr>
          <w:p>
            <w:pPr>
              <w:pStyle w:val="968"/>
              <w:ind w:left="0" w:firstLine="0"/>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3.2评委根据供应商对本项目的重点和难点分析及提出针对性的问题及治理措施进行评分：</w:t>
            </w:r>
            <w:r/>
          </w:p>
          <w:p>
            <w:pPr>
              <w:pStyle w:val="968"/>
              <w:ind w:left="0" w:firstLine="0"/>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清晰、精准地识别了本项目4个以上核心重点与难点（如：精准匹配个性化需求、服务质量监控与稳定性、服务人员专业性与人文关怀、紧急情况响应机制、成本控制与可持续性、评估反馈机制有效性等），分析透彻，切中要害，充分体现了对困难残疾人居家服务特殊性的深刻理解，形成一个完整、系统的问题解决方案，得12分；</w:t>
            </w:r>
            <w:r/>
          </w:p>
          <w:p>
            <w:pPr>
              <w:pStyle w:val="968"/>
              <w:ind w:left="0" w:firstLine="0"/>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(2)识别了本项目3-4个主要的重点与难点，分析基本到位，能抓住项目关键挑战，对困难残疾人需求有一定理解，能看出解决问题的思路，但深度和细致程度有待提升，得9分；</w:t>
            </w:r>
            <w:r/>
          </w:p>
          <w:p>
            <w:pPr>
              <w:pStyle w:val="968"/>
              <w:ind w:left="0" w:firstLine="0"/>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(3)仅识别了1-2个比较表面的重点或难点（如：只提到“资金管理”或“人员配备”），分析较为浅显、泛泛而谈，未能深入触及困难残疾人居家服务的核心挑战和特殊性，具体内容和实施路径一般的得6分；</w:t>
            </w:r>
            <w:r/>
          </w:p>
          <w:p>
            <w:pPr>
              <w:pStyle w:val="968"/>
              <w:ind w:left="0" w:firstLine="0"/>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(4)对项目的重点难点几乎没有进行分析，或者分析的内容完全偏离主题、不切实际，显示出对困难残疾人居家服务项目缺乏基本了解，提出的措施极其空洞的得3分。</w:t>
            </w:r>
            <w:r/>
          </w:p>
          <w:p>
            <w:pPr>
              <w:pStyle w:val="968"/>
              <w:ind w:left="0" w:firstLine="0"/>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(5)未提供不得分。</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w:t>
            </w:r>
            <w:r/>
          </w:p>
        </w:tc>
      </w:tr>
      <w:tr>
        <w:trPr>
          <w:jc w:val="center"/>
          <w:trHeight w:val="3219"/>
          <w:tblHeader/>
        </w:trPr>
        <w:tc>
          <w:tcPr>
            <w:tcBorders>
              <w:left w:val="single" w:color="auto" w:sz="4" w:space="0"/>
              <w:right w:val="single" w:color="auto" w:sz="4" w:space="0"/>
            </w:tcBorders>
            <w:tcW w:w="714" w:type="dxa"/>
            <w:vAlign w:val="center"/>
            <w:vMerge w:val="continue"/>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left w:val="single" w:color="auto" w:sz="4" w:space="0"/>
              <w:right w:val="single" w:color="auto" w:sz="4" w:space="0"/>
            </w:tcBorders>
            <w:tcW w:w="1550" w:type="dxa"/>
            <w:vAlign w:val="center"/>
            <w:vMerge w:val="continue"/>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337" w:type="dxa"/>
            <w:vAlign w:val="center"/>
            <w:textDirection w:val="lrTb"/>
            <w:noWrap w:val="false"/>
          </w:tcPr>
          <w:p>
            <w:pPr>
              <w:pStyle w:val="968"/>
              <w:ind w:left="0" w:firstLine="0"/>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3.3评委根据供应商对本项目的</w:t>
            </w:r>
            <w:r>
              <w:rPr>
                <w:rFonts w:hint="eastAsia" w:ascii="宋体" w:hAnsi="宋体" w:eastAsia="宋体" w:cs="宋体"/>
                <w:color w:val="auto"/>
                <w:sz w:val="21"/>
                <w:szCs w:val="21"/>
                <w:highlight w:val="none"/>
              </w:rPr>
              <w:t xml:space="preserve">质量、进度保证措施</w:t>
            </w:r>
            <w:r>
              <w:rPr>
                <w:rFonts w:hint="eastAsia" w:ascii="宋体" w:hAnsi="宋体" w:eastAsia="宋体" w:cs="宋体"/>
                <w:color w:val="auto"/>
                <w:sz w:val="21"/>
                <w:szCs w:val="21"/>
                <w:highlight w:val="none"/>
                <w:lang w:val="en-US" w:eastAsia="zh-CN"/>
              </w:rPr>
              <w:t xml:space="preserve">进行评分：</w:t>
            </w:r>
            <w:r/>
          </w:p>
          <w:p>
            <w:pPr>
              <w:ind w:right="105"/>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进度计划安排合理可行，质量控制措施详尽，管理制度完善，能保证较好完成任务的10分；</w:t>
            </w:r>
            <w:r/>
          </w:p>
          <w:p>
            <w:pPr>
              <w:ind w:right="105"/>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进度计划安排基本合理可行，质量控制措施基本详尽，管理制度基本完善，能保证基本完成任务得7分；</w:t>
            </w:r>
            <w:r/>
          </w:p>
          <w:p>
            <w:pPr>
              <w:ind w:right="105"/>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进度计划安排不够合理可行，质量控制措施不够详尽，管理制度不够完善，不能保证完成任务得4分；</w:t>
            </w:r>
            <w:r/>
          </w:p>
          <w:p>
            <w:pP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进度计划安排不合理，质量控制措施不详尽，管理制度不完善，不能完成任务1分。</w:t>
            </w:r>
            <w:r/>
          </w:p>
          <w:p>
            <w:pP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未提供不得分。</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r>
      <w:tr>
        <w:trPr>
          <w:jc w:val="center"/>
          <w:trHeight w:val="2330"/>
          <w:tblHeader/>
        </w:trPr>
        <w:tc>
          <w:tcPr>
            <w:tcBorders>
              <w:left w:val="single" w:color="auto" w:sz="4" w:space="0"/>
              <w:right w:val="single" w:color="auto" w:sz="4" w:space="0"/>
            </w:tcBorders>
            <w:tcW w:w="714" w:type="dxa"/>
            <w:vAlign w:val="center"/>
            <w:vMerge w:val="continue"/>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left w:val="single" w:color="auto" w:sz="4" w:space="0"/>
              <w:right w:val="single" w:color="auto" w:sz="4" w:space="0"/>
            </w:tcBorders>
            <w:tcW w:w="1550" w:type="dxa"/>
            <w:vAlign w:val="center"/>
            <w:vMerge w:val="continue"/>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337"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3.4评委根据供应商对本项目的档案资料管理制度进行评分：</w:t>
            </w:r>
            <w:r/>
          </w:p>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(1)档案资料管理制度健全，档案收集、保存、移交等流程规范的，得10分；</w:t>
            </w:r>
            <w:r/>
          </w:p>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(2)档案资料管理制度及各项流程较完整得，得7分；</w:t>
            </w:r>
            <w:r/>
          </w:p>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(3)档案资料管理制度及各项流程相对简单且一般的，得 4分；</w:t>
            </w:r>
            <w:r/>
          </w:p>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(4)档案资料管理制度及各项流程欠缺、内容较差的，得1分；</w:t>
            </w:r>
            <w:r/>
          </w:p>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(5)未提供不得分。</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r>
      <w:tr>
        <w:trPr>
          <w:jc w:val="center"/>
          <w:trHeight w:val="3520"/>
          <w:tblHeader/>
        </w:trPr>
        <w:tc>
          <w:tcPr>
            <w:tcBorders>
              <w:left w:val="single" w:color="auto" w:sz="4" w:space="0"/>
              <w:right w:val="single" w:color="auto" w:sz="4" w:space="0"/>
            </w:tcBorders>
            <w:tcW w:w="714" w:type="dxa"/>
            <w:vAlign w:val="center"/>
            <w:vMerge w:val="continue"/>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left w:val="single" w:color="auto" w:sz="4" w:space="0"/>
              <w:right w:val="single" w:color="auto" w:sz="4" w:space="0"/>
            </w:tcBorders>
            <w:tcW w:w="1550" w:type="dxa"/>
            <w:vAlign w:val="center"/>
            <w:vMerge w:val="continue"/>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337"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3.5评委根据供应商对本项目的服务承诺（人员稳定性、服务频次等内容）及后续服务安排进行评分：</w:t>
            </w:r>
            <w:r/>
          </w:p>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(1)服务承诺全面具体、量化清晰及后续服务安排规划周密、机制健全、注重长效得10分；</w:t>
            </w:r>
            <w:r/>
          </w:p>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(2)服务承诺较为全面、部分量化，对后续服务的启动、日常运营、反馈处理、评估等环节有基本安排，流程描述基本清晰，但可能在动态调整机制、持续改进闭环或合同期满安排上不够深入或具体得7分；</w:t>
            </w:r>
            <w:r/>
          </w:p>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(3)服务承诺笼统、缺乏量化，对后续服务安排描述简略得4分；</w:t>
            </w:r>
            <w:r/>
          </w:p>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(4)服务承诺不符合要求，对后续服务如何开展、如何保障、如何持续没有任何描述或安排得1分。</w:t>
            </w:r>
            <w:r/>
          </w:p>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(5)未提供不得分。</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r>
      <w:tr>
        <w:trPr>
          <w:jc w:val="center"/>
          <w:trHeight w:val="2498"/>
          <w:tblHeader/>
        </w:trPr>
        <w:tc>
          <w:tcPr>
            <w:tcBorders>
              <w:top w:val="single" w:color="auto" w:sz="4" w:space="0"/>
              <w:left w:val="single" w:color="auto" w:sz="4" w:space="0"/>
              <w:right w:val="single" w:color="auto" w:sz="4" w:space="0"/>
            </w:tcBorders>
            <w:tcW w:w="714" w:type="dxa"/>
            <w:vAlign w:val="center"/>
            <w:vMerge w:val="restart"/>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Borders>
              <w:top w:val="single" w:color="auto" w:sz="4" w:space="0"/>
              <w:left w:val="single" w:color="auto" w:sz="4" w:space="0"/>
              <w:right w:val="single" w:color="auto" w:sz="4" w:space="0"/>
            </w:tcBorders>
            <w:tcW w:w="1550" w:type="dxa"/>
            <w:vAlign w:val="center"/>
            <w:vMerge w:val="restart"/>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执行团队</w:t>
            </w:r>
            <w:r/>
          </w:p>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right w:val="single" w:color="auto" w:sz="4" w:space="0"/>
            </w:tcBorders>
            <w:tcW w:w="6337"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4.1拟为本项目配备的项目负责人：</w:t>
            </w:r>
            <w:r/>
          </w:p>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有养老护理员职业等级证书的并具有三年及以上居家照护工作经验的，得4分。</w:t>
            </w:r>
            <w:r/>
          </w:p>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（须提供养老护理员职业等级证书、身份证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劳动合同、居家照护工作经验证明、近三个月内[2026.4-2026.6]任意一个月供应商为其缴纳社保的有效证明材料，以上证明材料提供扫描件并加盖公章，原件备查</w:t>
            </w:r>
            <w:r>
              <w:rPr>
                <w:rFonts w:hint="eastAsia" w:ascii="宋体" w:hAnsi="宋体" w:eastAsia="宋体" w:cs="宋体"/>
                <w:color w:val="auto"/>
                <w:sz w:val="21"/>
                <w:szCs w:val="21"/>
                <w:highlight w:val="none"/>
                <w:lang w:eastAsia="zh-CN"/>
              </w:rPr>
              <w:t xml:space="preserve">，不提供不得分</w:t>
            </w:r>
            <w:r>
              <w:rPr>
                <w:rFonts w:hint="eastAsia" w:ascii="宋体" w:hAnsi="宋体" w:eastAsia="宋体" w:cs="宋体"/>
                <w:color w:val="auto"/>
                <w:sz w:val="21"/>
                <w:szCs w:val="21"/>
                <w:highlight w:val="none"/>
                <w:lang w:val="en-US" w:eastAsia="zh-CN"/>
              </w:rPr>
              <w:t xml:space="preserve">。没有明确项目负责人身份导致评委无法判定的不得分，项目负责人与其他团队成员不重复得分。）</w:t>
            </w:r>
            <w:r/>
          </w:p>
        </w:tc>
        <w:tc>
          <w:tcPr>
            <w:tcBorders>
              <w:top w:val="single" w:color="auto" w:sz="4" w:space="0"/>
              <w:left w:val="single" w:color="auto" w:sz="4" w:space="0"/>
              <w:right w:val="single" w:color="auto" w:sz="4" w:space="0"/>
            </w:tcBorders>
            <w:tcW w:w="762"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r>
      <w:tr>
        <w:trPr>
          <w:jc w:val="center"/>
          <w:trHeight w:val="2399"/>
          <w:tblHeader/>
        </w:trPr>
        <w:tc>
          <w:tcPr>
            <w:tcBorders>
              <w:left w:val="single" w:color="auto" w:sz="4" w:space="0"/>
              <w:right w:val="single" w:color="auto" w:sz="4" w:space="0"/>
            </w:tcBorders>
            <w:tcW w:w="714" w:type="dxa"/>
            <w:vAlign w:val="center"/>
            <w:vMerge w:val="continue"/>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left w:val="single" w:color="auto" w:sz="4" w:space="0"/>
              <w:right w:val="single" w:color="auto" w:sz="4" w:space="0"/>
            </w:tcBorders>
            <w:tcW w:w="1550" w:type="dxa"/>
            <w:vAlign w:val="center"/>
            <w:vMerge w:val="continue"/>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right w:val="single" w:color="auto" w:sz="4" w:space="0"/>
            </w:tcBorders>
            <w:tcW w:w="6337"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4.2</w:t>
            </w:r>
            <w:r>
              <w:rPr>
                <w:rFonts w:hint="eastAsia" w:ascii="宋体" w:hAnsi="宋体" w:eastAsia="宋体" w:cs="宋体"/>
                <w:color w:val="auto"/>
                <w:sz w:val="21"/>
                <w:szCs w:val="21"/>
                <w:highlight w:val="none"/>
              </w:rPr>
              <w:t xml:space="preserve">拟为本项目配备的</w:t>
            </w:r>
            <w:r>
              <w:rPr>
                <w:rFonts w:hint="eastAsia" w:ascii="宋体" w:hAnsi="宋体" w:eastAsia="宋体" w:cs="宋体"/>
                <w:color w:val="auto"/>
                <w:sz w:val="21"/>
                <w:szCs w:val="21"/>
                <w:highlight w:val="none"/>
                <w:lang w:val="en-US" w:eastAsia="zh-CN"/>
              </w:rPr>
              <w:t xml:space="preserve">其他</w:t>
            </w:r>
            <w:r>
              <w:rPr>
                <w:rFonts w:hint="eastAsia" w:ascii="宋体" w:hAnsi="宋体" w:eastAsia="宋体" w:cs="宋体"/>
                <w:color w:val="auto"/>
                <w:sz w:val="21"/>
                <w:szCs w:val="21"/>
                <w:highlight w:val="none"/>
              </w:rPr>
              <w:t xml:space="preserve">团队</w:t>
            </w:r>
            <w:r>
              <w:rPr>
                <w:rFonts w:hint="eastAsia" w:ascii="宋体" w:hAnsi="宋体" w:eastAsia="宋体" w:cs="宋体"/>
                <w:color w:val="auto"/>
                <w:sz w:val="21"/>
                <w:szCs w:val="21"/>
                <w:highlight w:val="none"/>
                <w:lang w:val="en-US" w:eastAsia="zh-CN"/>
              </w:rPr>
              <w:t xml:space="preserve">成员</w:t>
            </w:r>
            <w:r>
              <w:rPr>
                <w:rFonts w:hint="eastAsia" w:ascii="宋体" w:hAnsi="宋体" w:eastAsia="宋体" w:cs="宋体"/>
                <w:color w:val="auto"/>
                <w:sz w:val="21"/>
                <w:szCs w:val="21"/>
                <w:highlight w:val="none"/>
                <w:lang w:eastAsia="zh-CN"/>
              </w:rPr>
              <w:t xml:space="preserve">：</w:t>
            </w:r>
            <w:r/>
          </w:p>
          <w:p>
            <w:pPr>
              <w:numPr>
                <w:ilvl w:val="0"/>
                <w:numId w:val="0"/>
              </w:num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(1)每</w:t>
            </w:r>
            <w:r>
              <w:rPr>
                <w:rFonts w:hint="eastAsia" w:ascii="宋体" w:hAnsi="宋体" w:eastAsia="宋体" w:cs="宋体"/>
                <w:color w:val="auto"/>
                <w:sz w:val="21"/>
                <w:szCs w:val="21"/>
                <w:highlight w:val="none"/>
              </w:rPr>
              <w:t xml:space="preserve">配备1名专职</w:t>
            </w:r>
            <w:r>
              <w:rPr>
                <w:rFonts w:hint="eastAsia" w:ascii="宋体" w:hAnsi="宋体" w:eastAsia="宋体" w:cs="宋体"/>
                <w:color w:val="auto"/>
                <w:sz w:val="21"/>
                <w:szCs w:val="21"/>
                <w:highlight w:val="none"/>
                <w:lang w:val="en-US" w:eastAsia="zh-CN"/>
              </w:rPr>
              <w:t xml:space="preserve">社工，</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本项最多得6分。</w:t>
            </w:r>
            <w:r/>
          </w:p>
          <w:p>
            <w:pPr>
              <w:numPr>
                <w:ilvl w:val="0"/>
                <w:numId w:val="0"/>
              </w:numPr>
              <w:keepLines w:val="0"/>
              <w:keepNext w:val="0"/>
              <w:pageBreakBefore w:val="0"/>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每配备1名</w:t>
            </w:r>
            <w:r>
              <w:rPr>
                <w:rFonts w:hint="eastAsia" w:ascii="宋体" w:hAnsi="宋体" w:eastAsia="宋体" w:cs="宋体"/>
                <w:color w:val="auto"/>
                <w:sz w:val="21"/>
                <w:szCs w:val="21"/>
                <w:highlight w:val="none"/>
                <w:lang w:eastAsia="zh-CN"/>
              </w:rPr>
              <w:t xml:space="preserve">专职</w:t>
            </w:r>
            <w:r>
              <w:rPr>
                <w:rFonts w:hint="eastAsia" w:ascii="宋体" w:hAnsi="宋体" w:eastAsia="宋体" w:cs="宋体"/>
                <w:color w:val="auto"/>
                <w:sz w:val="21"/>
                <w:szCs w:val="21"/>
                <w:highlight w:val="none"/>
                <w:lang w:val="en-US" w:eastAsia="zh-CN"/>
              </w:rPr>
              <w:t xml:space="preserve">养老护理员</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分，本项最多得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分，本项最高</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分。（须提供</w:t>
            </w:r>
            <w:r>
              <w:rPr>
                <w:rFonts w:hint="eastAsia" w:ascii="宋体" w:hAnsi="宋体" w:eastAsia="宋体" w:cs="宋体"/>
                <w:color w:val="auto"/>
                <w:sz w:val="21"/>
                <w:szCs w:val="21"/>
                <w:highlight w:val="none"/>
                <w:lang w:val="en-US" w:eastAsia="zh-CN"/>
              </w:rPr>
              <w:t xml:space="preserve">相应人员的</w:t>
            </w:r>
            <w:r>
              <w:rPr>
                <w:rFonts w:hint="eastAsia" w:ascii="宋体" w:hAnsi="宋体" w:eastAsia="宋体" w:cs="宋体"/>
                <w:color w:val="auto"/>
                <w:sz w:val="21"/>
                <w:szCs w:val="21"/>
                <w:highlight w:val="none"/>
              </w:rPr>
              <w:t xml:space="preserve">社会工作者</w:t>
            </w:r>
            <w:r>
              <w:rPr>
                <w:rFonts w:hint="eastAsia" w:ascii="宋体" w:hAnsi="宋体" w:eastAsia="宋体" w:cs="宋体"/>
                <w:color w:val="auto"/>
                <w:sz w:val="21"/>
                <w:szCs w:val="21"/>
                <w:highlight w:val="none"/>
                <w:lang w:val="en-US" w:eastAsia="zh-CN"/>
              </w:rPr>
              <w:t xml:space="preserve">职业资格</w:t>
            </w:r>
            <w:r>
              <w:rPr>
                <w:rFonts w:hint="eastAsia" w:ascii="宋体" w:hAnsi="宋体" w:eastAsia="宋体" w:cs="宋体"/>
                <w:color w:val="auto"/>
                <w:sz w:val="21"/>
                <w:szCs w:val="21"/>
                <w:highlight w:val="none"/>
              </w:rPr>
              <w:t xml:space="preserve">证书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养老护理员</w:t>
            </w:r>
            <w:r>
              <w:rPr>
                <w:rFonts w:hint="eastAsia" w:ascii="宋体" w:hAnsi="宋体" w:eastAsia="宋体" w:cs="宋体"/>
                <w:color w:val="auto"/>
                <w:sz w:val="21"/>
                <w:szCs w:val="21"/>
                <w:highlight w:val="none"/>
                <w:lang w:val="en-US" w:eastAsia="zh-CN"/>
              </w:rPr>
              <w:t xml:space="preserve">职业等级</w:t>
            </w:r>
            <w:r>
              <w:rPr>
                <w:rFonts w:hint="eastAsia" w:ascii="宋体" w:hAnsi="宋体" w:eastAsia="宋体" w:cs="宋体"/>
                <w:color w:val="auto"/>
                <w:sz w:val="21"/>
                <w:szCs w:val="21"/>
                <w:highlight w:val="none"/>
              </w:rPr>
              <w:t xml:space="preserve">证书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身份证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劳动合同、</w:t>
            </w:r>
            <w:r>
              <w:rPr>
                <w:rFonts w:hint="eastAsia" w:ascii="宋体" w:hAnsi="宋体" w:eastAsia="宋体" w:cs="宋体"/>
                <w:color w:val="auto"/>
                <w:sz w:val="21"/>
                <w:szCs w:val="21"/>
                <w:highlight w:val="none"/>
                <w:lang w:val="en-US" w:eastAsia="zh-CN"/>
              </w:rPr>
              <w:t xml:space="preserve">近三个月内[2026.4-2026.6]任意一个月供应商</w:t>
            </w:r>
            <w:r>
              <w:rPr>
                <w:rFonts w:hint="eastAsia" w:ascii="宋体" w:hAnsi="宋体" w:eastAsia="宋体" w:cs="宋体"/>
                <w:color w:val="auto"/>
                <w:sz w:val="21"/>
                <w:szCs w:val="21"/>
                <w:highlight w:val="none"/>
              </w:rPr>
              <w:t xml:space="preserve">为其缴纳社保的</w:t>
            </w:r>
            <w:r>
              <w:rPr>
                <w:rFonts w:hint="eastAsia" w:ascii="宋体" w:hAnsi="宋体" w:eastAsia="宋体" w:cs="宋体"/>
                <w:color w:val="auto"/>
                <w:sz w:val="21"/>
                <w:szCs w:val="21"/>
                <w:highlight w:val="none"/>
                <w:lang w:val="en-US" w:eastAsia="zh-CN"/>
              </w:rPr>
              <w:t xml:space="preserve">有效</w:t>
            </w:r>
            <w:r>
              <w:rPr>
                <w:rFonts w:hint="eastAsia" w:ascii="宋体" w:hAnsi="宋体" w:eastAsia="宋体" w:cs="宋体"/>
                <w:color w:val="auto"/>
                <w:sz w:val="21"/>
                <w:szCs w:val="21"/>
                <w:highlight w:val="none"/>
              </w:rPr>
              <w:t xml:space="preserve">证明材料，</w:t>
            </w:r>
            <w:r>
              <w:rPr>
                <w:rFonts w:hint="eastAsia" w:ascii="宋体" w:hAnsi="宋体" w:eastAsia="宋体" w:cs="宋体"/>
                <w:color w:val="auto"/>
                <w:sz w:val="21"/>
                <w:szCs w:val="21"/>
                <w:highlight w:val="none"/>
                <w:lang w:val="en-US" w:eastAsia="zh-CN"/>
              </w:rPr>
              <w:t xml:space="preserve">以上证明材料提供扫描件并加盖公章，原件备查</w:t>
            </w:r>
            <w:r>
              <w:rPr>
                <w:rFonts w:hint="eastAsia" w:ascii="宋体" w:hAnsi="宋体" w:eastAsia="宋体" w:cs="宋体"/>
                <w:color w:val="auto"/>
                <w:sz w:val="21"/>
                <w:szCs w:val="21"/>
                <w:highlight w:val="none"/>
                <w:lang w:eastAsia="zh-CN"/>
              </w:rPr>
              <w:t xml:space="preserve">，不提供不得分。</w:t>
            </w: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right w:val="single" w:color="auto" w:sz="4" w:space="0"/>
            </w:tcBorders>
            <w:tcW w:w="762"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w:t>
            </w:r>
            <w:r/>
          </w:p>
        </w:tc>
      </w:tr>
      <w:tr>
        <w:trPr>
          <w:jc w:val="center"/>
          <w:trHeight w:val="1473"/>
          <w:tblHeader/>
        </w:trPr>
        <w:tc>
          <w:tcPr>
            <w:tcBorders>
              <w:top w:val="single" w:color="auto" w:sz="4" w:space="0"/>
              <w:left w:val="single" w:color="auto" w:sz="4" w:space="0"/>
              <w:right w:val="single" w:color="auto" w:sz="4" w:space="0"/>
            </w:tcBorders>
            <w:tcW w:w="714" w:type="dxa"/>
            <w:vAlign w:val="center"/>
            <w:textDirection w:val="lrTb"/>
            <w:noWrap w:val="false"/>
          </w:tcPr>
          <w:p>
            <w:pPr>
              <w:jc w:val="cente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w:t>
            </w:r>
            <w:r/>
          </w:p>
        </w:tc>
        <w:tc>
          <w:tcPr>
            <w:tcBorders>
              <w:top w:val="single" w:color="auto" w:sz="4" w:space="0"/>
              <w:left w:val="single" w:color="auto" w:sz="4" w:space="0"/>
              <w:right w:val="single" w:color="auto" w:sz="4" w:space="0"/>
            </w:tcBorders>
            <w:tcW w:w="1550"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业绩</w:t>
            </w:r>
            <w:r/>
          </w:p>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right w:val="single" w:color="auto" w:sz="4" w:space="0"/>
            </w:tcBorders>
            <w:tcW w:w="6337"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5.1</w:t>
            </w:r>
            <w:r>
              <w:rPr>
                <w:rFonts w:hint="eastAsia" w:ascii="宋体" w:hAnsi="宋体" w:eastAsia="宋体" w:cs="宋体"/>
                <w:color w:val="auto"/>
                <w:sz w:val="21"/>
                <w:szCs w:val="21"/>
                <w:highlight w:val="none"/>
              </w:rPr>
              <w:t xml:space="preserve">供应商自20</w:t>
            </w: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7月1日</w:t>
            </w:r>
            <w:r>
              <w:rPr>
                <w:rFonts w:hint="eastAsia" w:ascii="宋体" w:hAnsi="宋体" w:eastAsia="宋体" w:cs="宋体"/>
                <w:color w:val="auto"/>
                <w:sz w:val="21"/>
                <w:szCs w:val="21"/>
                <w:highlight w:val="none"/>
              </w:rPr>
              <w:t xml:space="preserve">以来（以合同签订时间为准）承接过类似项目业绩的，每提供一个，得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分，本项最高得</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p>
            <w:pP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（须提供</w:t>
            </w:r>
            <w:r>
              <w:rPr>
                <w:rFonts w:hint="eastAsia" w:ascii="宋体" w:hAnsi="宋体" w:eastAsia="宋体" w:cs="宋体"/>
                <w:color w:val="auto"/>
                <w:sz w:val="21"/>
                <w:szCs w:val="21"/>
                <w:highlight w:val="none"/>
                <w:lang w:eastAsia="zh-CN"/>
              </w:rPr>
              <w:t xml:space="preserve">成交通知书和</w:t>
            </w:r>
            <w:r>
              <w:rPr>
                <w:rFonts w:hint="eastAsia" w:ascii="宋体" w:hAnsi="宋体" w:eastAsia="宋体" w:cs="宋体"/>
                <w:color w:val="auto"/>
                <w:sz w:val="21"/>
                <w:szCs w:val="21"/>
                <w:highlight w:val="none"/>
              </w:rPr>
              <w:t xml:space="preserve">合同</w:t>
            </w:r>
            <w:r>
              <w:rPr>
                <w:rFonts w:hint="eastAsia" w:ascii="宋体" w:hAnsi="宋体" w:eastAsia="宋体" w:cs="宋体"/>
                <w:color w:val="auto"/>
                <w:sz w:val="21"/>
                <w:szCs w:val="21"/>
                <w:highlight w:val="none"/>
                <w:lang w:eastAsia="zh-CN"/>
              </w:rPr>
              <w:t xml:space="preserve">扫描</w:t>
            </w:r>
            <w:r>
              <w:rPr>
                <w:rFonts w:hint="eastAsia" w:ascii="宋体" w:hAnsi="宋体" w:eastAsia="宋体" w:cs="宋体"/>
                <w:color w:val="auto"/>
                <w:sz w:val="21"/>
                <w:szCs w:val="21"/>
                <w:highlight w:val="none"/>
              </w:rPr>
              <w:t xml:space="preserve">件加盖公章，原件备查</w:t>
            </w:r>
            <w:r>
              <w:rPr>
                <w:rFonts w:hint="eastAsia" w:ascii="宋体" w:hAnsi="宋体" w:eastAsia="宋体" w:cs="宋体"/>
                <w:color w:val="auto"/>
                <w:sz w:val="21"/>
                <w:szCs w:val="21"/>
                <w:highlight w:val="none"/>
                <w:lang w:eastAsia="zh-CN"/>
              </w:rPr>
              <w:t xml:space="preserve">，不提供不得分</w:t>
            </w: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right w:val="single" w:color="auto" w:sz="4" w:space="0"/>
            </w:tcBorders>
            <w:tcW w:w="762"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r>
    </w:tbl>
    <w:p>
      <w:pPr>
        <w:pStyle w:val="968"/>
        <w:numPr>
          <w:ilvl w:val="0"/>
          <w:numId w:val="0"/>
        </w:numPr>
        <w:jc w:val="left"/>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917"/>
        <w:ind w:left="0" w:right="220" w:firstLine="422"/>
        <w:jc w:val="both"/>
        <w:spacing w:before="24" w:line="312" w:lineRule="auto"/>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说明</w:t>
      </w:r>
      <w:r/>
    </w:p>
    <w:p>
      <w:pPr>
        <w:ind w:firstLine="420"/>
        <w:keepLines w:val="0"/>
        <w:keepNext w:val="0"/>
        <w:pageBreakBefore w:val="0"/>
        <w:spacing w:line="312"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对国家认定的节能产品和环保产品分别给予投标价的5%、5%价格扣除，用扣除后的价格参与评审（特别说明：节能、环保产品必须纳入“中国政府采购网”等官方网站“节能、环保产品查询系统”，且以提供的证书复印件为准）。</w:t>
      </w:r>
      <w:r/>
    </w:p>
    <w:p>
      <w:pPr>
        <w:ind w:firstLine="420"/>
        <w:keepLines w:val="0"/>
        <w:keepNext w:val="0"/>
        <w:pageBreakBefore w:val="0"/>
        <w:spacing w:line="312" w:lineRule="auto"/>
        <w:widowControl w:val="off"/>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u w:val="single"/>
        </w:rPr>
        <w:t xml:space="preserve">小微型企业价格扣除</w:t>
      </w:r>
      <w:r>
        <w:rPr>
          <w:rFonts w:hint="eastAsia" w:ascii="宋体" w:hAnsi="宋体" w:eastAsia="宋体" w:cs="宋体"/>
          <w:color w:val="auto"/>
          <w:szCs w:val="21"/>
          <w:highlight w:val="none"/>
          <w:u w:val="single"/>
          <w:lang w:val="en-US" w:eastAsia="zh-CN"/>
        </w:rPr>
        <w:t xml:space="preserve">:本项目为</w:t>
      </w:r>
      <w:r>
        <w:rPr>
          <w:rFonts w:hint="eastAsia" w:ascii="宋体" w:hAnsi="宋体" w:eastAsia="宋体" w:cs="宋体"/>
          <w:color w:val="auto"/>
          <w:szCs w:val="21"/>
          <w:highlight w:val="none"/>
          <w:u w:val="single"/>
        </w:rPr>
        <w:t xml:space="preserve">专门面向中小企业的政府采购服务项目，评审时不再执行小微企业价格扣除</w:t>
      </w:r>
      <w:r>
        <w:rPr>
          <w:rFonts w:hint="eastAsia" w:ascii="宋体" w:hAnsi="宋体" w:eastAsia="宋体" w:cs="宋体"/>
          <w:color w:val="auto"/>
          <w:szCs w:val="21"/>
          <w:highlight w:val="none"/>
          <w:u w:val="single"/>
          <w:lang w:eastAsia="zh-CN"/>
        </w:rPr>
        <w:t xml:space="preserve">。</w:t>
      </w:r>
      <w:r/>
    </w:p>
    <w:p>
      <w:pPr>
        <w:ind w:firstLine="420"/>
        <w:keepLines w:val="0"/>
        <w:keepNext w:val="0"/>
        <w:pageBreakBefore w:val="0"/>
        <w:spacing w:line="312"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3、残疾人福利单位价格扣除</w:t>
      </w:r>
      <w:r/>
    </w:p>
    <w:p>
      <w:pPr>
        <w:ind w:firstLine="420"/>
        <w:keepLines w:val="0"/>
        <w:keepNext w:val="0"/>
        <w:pageBreakBefore w:val="0"/>
        <w:spacing w:line="312"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（1）本项目对残疾人福利性单位视同小型、微型企业，给予10%的价格扣除，用扣除后的价格参与评审。</w:t>
      </w:r>
      <w:r/>
    </w:p>
    <w:p>
      <w:pPr>
        <w:ind w:firstLine="420"/>
        <w:keepLines w:val="0"/>
        <w:keepNext w:val="0"/>
        <w:pageBreakBefore w:val="0"/>
        <w:spacing w:line="312"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（2）残疾人福利单位需按照招标文件的要求提供《残疾人福利性单位声明函》。</w:t>
      </w:r>
      <w:r/>
    </w:p>
    <w:p>
      <w:pPr>
        <w:ind w:firstLine="420"/>
        <w:keepLines w:val="0"/>
        <w:keepNext w:val="0"/>
        <w:pageBreakBefore w:val="0"/>
        <w:spacing w:line="312"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（3）残疾人福利单位标准请参照《关于促进残疾人就业政府采购政策的通知》（财库〔2017〕141号）。</w:t>
      </w:r>
      <w:r/>
    </w:p>
    <w:p>
      <w:pPr>
        <w:ind w:firstLine="420"/>
        <w:keepLines w:val="0"/>
        <w:keepNext w:val="0"/>
        <w:pageBreakBefore w:val="0"/>
        <w:spacing w:line="312"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4、监狱和戒毒企业价格扣除</w:t>
      </w:r>
      <w:r/>
    </w:p>
    <w:p>
      <w:pPr>
        <w:ind w:firstLine="420"/>
        <w:keepLines w:val="0"/>
        <w:keepNext w:val="0"/>
        <w:pageBreakBefore w:val="0"/>
        <w:spacing w:line="312"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（1）本项目对监狱和戒毒企业（简称监狱企业）视同小型、微型企业，给予10%的价格扣除，用扣除后的价格参与评审。</w:t>
      </w:r>
      <w:r/>
    </w:p>
    <w:p>
      <w:pPr>
        <w:ind w:firstLine="420"/>
        <w:keepLines w:val="0"/>
        <w:keepNext w:val="0"/>
        <w:pageBreakBefore w:val="0"/>
        <w:spacing w:line="312"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keepLines w:val="0"/>
        <w:keepNext w:val="0"/>
        <w:pageBreakBefore w:val="0"/>
        <w:spacing w:line="312"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（3）监狱企业标准请参照《关于政府采购支持监狱企业发展有关问题的通知》（财库[2014]68号）。</w:t>
      </w:r>
      <w:r/>
    </w:p>
    <w:p>
      <w:pPr>
        <w:ind w:firstLine="420"/>
        <w:keepLines w:val="0"/>
        <w:keepNext w:val="0"/>
        <w:pageBreakBefore w:val="0"/>
        <w:spacing w:line="312"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5、残疾人福利单位、监狱企业属于小型、微型企业的，不重复享受政策。</w:t>
      </w:r>
      <w:r/>
    </w:p>
    <w:p>
      <w:pPr>
        <w:ind w:firstLine="420"/>
        <w:keepLines w:val="0"/>
        <w:keepNext w:val="0"/>
        <w:pageBreakBefore w:val="0"/>
        <w:spacing w:line="312"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、评标委员会不保证有效报价最低的投标</w:t>
      </w:r>
      <w:r>
        <w:rPr>
          <w:rFonts w:hint="eastAsia" w:ascii="宋体" w:hAnsi="宋体" w:eastAsia="宋体" w:cs="宋体"/>
          <w:color w:val="auto"/>
          <w:szCs w:val="21"/>
          <w:highlight w:val="none"/>
        </w:rPr>
        <w:t xml:space="preserve">供应商</w:t>
      </w:r>
      <w:r>
        <w:rPr>
          <w:rFonts w:hint="eastAsia" w:ascii="宋体" w:hAnsi="宋体" w:eastAsia="宋体" w:cs="宋体"/>
          <w:color w:val="auto"/>
          <w:szCs w:val="21"/>
          <w:highlight w:val="none"/>
        </w:rPr>
        <w:t xml:space="preserve">中标。</w:t>
      </w:r>
      <w:r/>
    </w:p>
    <w:p>
      <w:pPr>
        <w:ind w:firstLine="422"/>
        <w:keepLines w:val="0"/>
        <w:keepNext w:val="0"/>
        <w:pageBreakBefore w:val="0"/>
        <w:spacing w:line="312" w:lineRule="auto"/>
        <w:widowControl w:val="off"/>
        <w:rPr>
          <w:rFonts w:hint="eastAsia" w:ascii="宋体" w:hAnsi="宋体" w:eastAsia="宋体" w:cs="宋体"/>
          <w:b/>
          <w:bCs/>
          <w:color w:val="auto"/>
          <w:szCs w:val="21"/>
          <w:highlight w:val="none"/>
          <w:u w:val="single"/>
        </w:rPr>
      </w:pPr>
      <w:r>
        <w:rPr>
          <w:rFonts w:hint="eastAsia" w:ascii="宋体" w:hAnsi="宋体" w:eastAsia="宋体" w:cs="宋体"/>
          <w:b/>
          <w:bCs/>
          <w:color w:val="auto"/>
          <w:szCs w:val="21"/>
          <w:highlight w:val="none"/>
          <w:u w:val="single"/>
          <w:lang w:val="en-US" w:eastAsia="zh-CN"/>
        </w:rPr>
        <w:t xml:space="preserve">7</w:t>
      </w:r>
      <w:r>
        <w:rPr>
          <w:rFonts w:hint="eastAsia" w:ascii="宋体" w:hAnsi="宋体" w:eastAsia="宋体" w:cs="宋体"/>
          <w:b/>
          <w:bCs/>
          <w:color w:val="auto"/>
          <w:szCs w:val="21"/>
          <w:highlight w:val="none"/>
          <w:u w:val="single"/>
        </w:rPr>
        <w:t xml:space="preserve">、</w:t>
      </w:r>
      <w:r>
        <w:rPr>
          <w:rFonts w:hint="eastAsia" w:ascii="宋体" w:hAnsi="宋体" w:eastAsia="宋体" w:cs="宋体"/>
          <w:b/>
          <w:bCs/>
          <w:color w:val="auto"/>
          <w:szCs w:val="21"/>
          <w:highlight w:val="none"/>
          <w:u w:val="single"/>
          <w:lang w:val="en-US" w:eastAsia="zh-CN"/>
        </w:rPr>
        <w:t xml:space="preserve">投标时上传的相关证明，在中标后需提供原件至招标代理公司进行核验，</w:t>
      </w:r>
      <w:r>
        <w:rPr>
          <w:rFonts w:hint="eastAsia" w:ascii="宋体" w:hAnsi="宋体" w:eastAsia="宋体" w:cs="宋体"/>
          <w:b/>
          <w:bCs/>
          <w:color w:val="auto"/>
          <w:szCs w:val="21"/>
          <w:highlight w:val="none"/>
          <w:u w:val="single"/>
        </w:rPr>
        <w:t xml:space="preserve">若投标</w:t>
      </w:r>
      <w:r>
        <w:rPr>
          <w:rFonts w:hint="eastAsia" w:ascii="宋体" w:hAnsi="宋体" w:eastAsia="宋体" w:cs="宋体"/>
          <w:b/>
          <w:bCs/>
          <w:color w:val="auto"/>
          <w:szCs w:val="21"/>
          <w:highlight w:val="none"/>
          <w:u w:val="single"/>
        </w:rPr>
        <w:t xml:space="preserve">供应商</w:t>
      </w:r>
      <w:r>
        <w:rPr>
          <w:rFonts w:hint="eastAsia" w:ascii="宋体" w:hAnsi="宋体" w:eastAsia="宋体" w:cs="宋体"/>
          <w:b/>
          <w:bCs/>
          <w:color w:val="auto"/>
          <w:szCs w:val="21"/>
          <w:highlight w:val="none"/>
          <w:u w:val="single"/>
        </w:rPr>
        <w:t xml:space="preserve">提供虚假资料，一经查实</w:t>
      </w:r>
      <w:r>
        <w:rPr>
          <w:rFonts w:hint="eastAsia" w:ascii="宋体" w:hAnsi="宋体" w:eastAsia="宋体" w:cs="宋体"/>
          <w:b/>
          <w:bCs/>
          <w:color w:val="auto"/>
          <w:szCs w:val="21"/>
          <w:highlight w:val="none"/>
          <w:u w:val="single"/>
          <w:lang w:val="en-US" w:eastAsia="zh-CN"/>
        </w:rPr>
        <w:t xml:space="preserve">按弄虚作假</w:t>
      </w:r>
      <w:r>
        <w:rPr>
          <w:rFonts w:hint="eastAsia" w:ascii="宋体" w:hAnsi="宋体" w:eastAsia="宋体" w:cs="宋体"/>
          <w:b/>
          <w:bCs/>
          <w:color w:val="auto"/>
          <w:szCs w:val="21"/>
          <w:highlight w:val="none"/>
          <w:u w:val="single"/>
        </w:rPr>
        <w:t xml:space="preserve">处理。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953"/>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32"/>
          <w:szCs w:val="32"/>
          <w:highlight w:val="none"/>
        </w:rPr>
      </w:pPr>
      <w:r/>
      <w:bookmarkStart w:id="32" w:name="_Toc3026"/>
      <w:r/>
      <w:bookmarkStart w:id="33" w:name="_Toc30518"/>
      <w:r>
        <w:rPr>
          <w:rFonts w:hint="eastAsia" w:ascii="宋体" w:hAnsi="宋体" w:eastAsia="宋体" w:cs="宋体"/>
          <w:b/>
          <w:color w:val="auto"/>
          <w:sz w:val="32"/>
          <w:szCs w:val="32"/>
          <w:highlight w:val="none"/>
        </w:rPr>
        <w:br w:type="page" w:clear="all"/>
      </w:r>
      <w:r/>
    </w:p>
    <w:p>
      <w:pPr>
        <w:pStyle w:val="968"/>
        <w:ind w:left="735" w:firstLine="0"/>
        <w:jc w:val="center"/>
        <w:spacing w:line="36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第四章 采购需求</w:t>
      </w:r>
      <w:bookmarkEnd w:id="32"/>
      <w:r/>
      <w:bookmarkEnd w:id="33"/>
      <w:r>
        <w:rPr>
          <w:rFonts w:hint="eastAsia" w:ascii="宋体" w:hAnsi="宋体" w:eastAsia="宋体" w:cs="宋体"/>
          <w:b/>
          <w:color w:val="auto"/>
          <w:sz w:val="32"/>
          <w:szCs w:val="32"/>
          <w:highlight w:val="none"/>
        </w:rPr>
        <w:t xml:space="preserve"> </w:t>
      </w:r>
      <w:r/>
    </w:p>
    <w:p>
      <w:pPr>
        <w:keepLines w:val="0"/>
        <w:keepNext w:val="0"/>
        <w:pageBreakBefore w:val="0"/>
        <w:spacing w:line="400" w:lineRule="exact"/>
        <w:widowControl w:val="off"/>
        <w:rPr>
          <w:rFonts w:hint="eastAsia" w:ascii="宋体" w:hAnsi="宋体" w:eastAsia="宋体" w:cs="宋体"/>
          <w:b/>
          <w:color w:val="auto"/>
          <w:sz w:val="21"/>
          <w:szCs w:val="21"/>
          <w:highlight w:val="none"/>
        </w:rPr>
        <w:outlineLvl w:val="1"/>
      </w:pPr>
      <w:r/>
      <w:bookmarkStart w:id="34" w:name="_Toc25039"/>
      <w:r/>
      <w:bookmarkStart w:id="35" w:name="_Toc1514"/>
      <w:r>
        <w:rPr>
          <w:rFonts w:hint="eastAsia" w:ascii="宋体" w:hAnsi="宋体" w:eastAsia="宋体" w:cs="宋体"/>
          <w:b/>
          <w:color w:val="auto"/>
          <w:sz w:val="21"/>
          <w:szCs w:val="21"/>
          <w:highlight w:val="none"/>
        </w:rPr>
        <w:t xml:space="preserve">一、项目概况</w:t>
      </w:r>
      <w:bookmarkEnd w:id="34"/>
      <w:r/>
      <w:bookmarkEnd w:id="35"/>
      <w:r/>
      <w:r/>
    </w:p>
    <w:p>
      <w:pPr>
        <w:ind w:firstLine="480"/>
        <w:keepLines w:val="0"/>
        <w:keepNext w:val="0"/>
        <w:pageBreakBefore w:val="0"/>
        <w:spacing w:line="400" w:lineRule="exact"/>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lang w:eastAsia="zh-CN"/>
        </w:rPr>
        <w:t xml:space="preserve">、项目名称：东山街道2026年度困难残疾人购买居家服务</w:t>
      </w:r>
      <w:r/>
    </w:p>
    <w:p>
      <w:pPr>
        <w:ind w:firstLine="480"/>
        <w:keepLines w:val="0"/>
        <w:keepNext w:val="0"/>
        <w:pageBreakBefore w:val="0"/>
        <w:spacing w:line="400" w:lineRule="exact"/>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eastAsia="zh-CN"/>
        </w:rPr>
        <w:t xml:space="preserve">、项目背景：为进一步改善街道辖区内困难残疾人生活状况，减轻残疾人家庭生活负担，提升困难残疾人群体幸福感，积极探索困难残疾人群体居家照护模式。街道残联拟通过购买服务指导街道残疾人之家，通过轻残和专业人员的服务，为街道辖区内享受残疾人两项补贴的重度肢体、视力、智力、一户多残及有需求的困难残疾人提供居家服务，共计213人，(实际服务人数及时长以残疾人需求为准)，按照每人每月服务4-8 次，每次1-2 小时进行服务，</w:t>
      </w:r>
      <w:r>
        <w:rPr>
          <w:rFonts w:hint="eastAsia" w:ascii="宋体" w:hAnsi="宋体" w:eastAsia="宋体" w:cs="宋体"/>
          <w:b w:val="0"/>
          <w:bCs/>
          <w:color w:val="auto"/>
          <w:sz w:val="21"/>
          <w:szCs w:val="21"/>
          <w:highlight w:val="none"/>
          <w:lang w:val="en-US" w:eastAsia="zh-CN"/>
        </w:rPr>
        <w:t xml:space="preserve">每人每月服务时长不得少于8小时。</w:t>
      </w:r>
      <w:r/>
    </w:p>
    <w:p>
      <w:pPr>
        <w:ind w:firstLine="480"/>
        <w:keepLines w:val="0"/>
        <w:keepNext w:val="0"/>
        <w:pageBreakBefore w:val="0"/>
        <w:spacing w:line="4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rPr>
        <w:t xml:space="preserve">、合同履行期限：</w:t>
      </w:r>
      <w:r>
        <w:rPr>
          <w:rFonts w:hint="eastAsia" w:ascii="宋体" w:hAnsi="宋体" w:eastAsia="宋体" w:cs="宋体"/>
          <w:b w:val="0"/>
          <w:bCs/>
          <w:color w:val="auto"/>
          <w:sz w:val="21"/>
          <w:szCs w:val="21"/>
          <w:highlight w:val="none"/>
          <w:lang w:val="en-US" w:eastAsia="zh-CN"/>
        </w:rPr>
        <w:t xml:space="preserve">自合同签订之日起一年</w:t>
      </w:r>
      <w:r>
        <w:rPr>
          <w:rFonts w:hint="eastAsia" w:ascii="宋体" w:hAnsi="宋体" w:eastAsia="宋体" w:cs="宋体"/>
          <w:b w:val="0"/>
          <w:bCs/>
          <w:color w:val="auto"/>
          <w:sz w:val="21"/>
          <w:szCs w:val="21"/>
          <w:highlight w:val="none"/>
        </w:rPr>
        <w:t xml:space="preserve">。</w:t>
      </w:r>
      <w:r/>
    </w:p>
    <w:p>
      <w:pPr>
        <w:keepLines w:val="0"/>
        <w:keepNext w:val="0"/>
        <w:pageBreakBefore w:val="0"/>
        <w:spacing w:line="400" w:lineRule="exact"/>
        <w:widowControl w:val="off"/>
        <w:rPr>
          <w:rFonts w:hint="eastAsia" w:ascii="宋体" w:hAnsi="宋体" w:eastAsia="宋体" w:cs="宋体"/>
          <w:b/>
          <w:color w:val="auto"/>
          <w:sz w:val="21"/>
          <w:szCs w:val="21"/>
          <w:highlight w:val="none"/>
        </w:rPr>
        <w:outlineLvl w:val="1"/>
      </w:pPr>
      <w:r/>
      <w:bookmarkStart w:id="36" w:name="_Toc19334"/>
      <w:r/>
      <w:bookmarkStart w:id="37" w:name="_Toc23992"/>
      <w:r>
        <w:rPr>
          <w:rFonts w:hint="eastAsia" w:ascii="宋体" w:hAnsi="宋体" w:eastAsia="宋体" w:cs="宋体"/>
          <w:b/>
          <w:color w:val="auto"/>
          <w:sz w:val="21"/>
          <w:szCs w:val="21"/>
          <w:highlight w:val="none"/>
        </w:rPr>
        <w:t xml:space="preserve">二、服务内容和要求</w:t>
      </w:r>
      <w:bookmarkEnd w:id="36"/>
      <w:r/>
      <w:bookmarkEnd w:id="37"/>
      <w:r/>
      <w:r/>
    </w:p>
    <w:p>
      <w:pPr>
        <w:ind w:firstLine="480"/>
        <w:keepLines w:val="0"/>
        <w:keepNext w:val="0"/>
        <w:pageBreakBefore w:val="0"/>
        <w:spacing w:line="4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rPr>
        <w:t xml:space="preserve">居家照护类</w:t>
      </w:r>
      <w:r/>
    </w:p>
    <w:p>
      <w:pPr>
        <w:ind w:firstLine="688"/>
        <w:keepLines w:val="0"/>
        <w:keepNext w:val="0"/>
        <w:pageBreakBefore w:val="0"/>
        <w:spacing w:line="4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基础护理：提供以重度残疾人清洁、皮肤、移动、协助进食及如厕等服务为主要的基础护理服务。</w:t>
      </w:r>
      <w:r/>
    </w:p>
    <w:p>
      <w:pPr>
        <w:ind w:firstLine="480"/>
        <w:keepLines w:val="0"/>
        <w:keepNext w:val="0"/>
        <w:pageBreakBefore w:val="0"/>
        <w:spacing w:line="4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居家康复类</w:t>
      </w:r>
      <w:r/>
    </w:p>
    <w:p>
      <w:pPr>
        <w:ind w:firstLine="480"/>
        <w:keepLines w:val="0"/>
        <w:keepNext w:val="0"/>
        <w:pageBreakBefore w:val="0"/>
        <w:spacing w:line="400" w:lineRule="exact"/>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康复训练：对有功能改善空间的残疾人提供康复训练</w:t>
      </w:r>
      <w:r>
        <w:rPr>
          <w:rFonts w:hint="eastAsia" w:ascii="宋体" w:hAnsi="宋体" w:eastAsia="宋体" w:cs="宋体"/>
          <w:b w:val="0"/>
          <w:bCs/>
          <w:color w:val="auto"/>
          <w:sz w:val="21"/>
          <w:szCs w:val="21"/>
          <w:highlight w:val="none"/>
          <w:lang w:eastAsia="zh-CN"/>
        </w:rPr>
        <w:t xml:space="preserve">。</w:t>
      </w:r>
      <w:r/>
    </w:p>
    <w:p>
      <w:pPr>
        <w:ind w:firstLine="480"/>
        <w:keepLines w:val="0"/>
        <w:keepNext w:val="0"/>
        <w:pageBreakBefore w:val="0"/>
        <w:spacing w:line="400" w:lineRule="exact"/>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辅助器具及无障碍环境改造：家庭辅助器具使用、适配建议、指导；家庭无障碍环境改造建议</w:t>
      </w:r>
      <w:r>
        <w:rPr>
          <w:rFonts w:hint="eastAsia" w:ascii="宋体" w:hAnsi="宋体" w:eastAsia="宋体" w:cs="宋体"/>
          <w:b w:val="0"/>
          <w:bCs/>
          <w:color w:val="auto"/>
          <w:sz w:val="21"/>
          <w:szCs w:val="21"/>
          <w:highlight w:val="none"/>
          <w:lang w:eastAsia="zh-CN"/>
        </w:rPr>
        <w:t xml:space="preserve">。</w:t>
      </w:r>
      <w:r/>
    </w:p>
    <w:p>
      <w:pPr>
        <w:ind w:firstLine="480"/>
        <w:keepLines w:val="0"/>
        <w:keepNext w:val="0"/>
        <w:pageBreakBefore w:val="0"/>
        <w:spacing w:line="4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评估及预防：对有跌倒风险的残疾人进行跌倒风险评估及预防，减少跌倒风险发生，压疮的风险评估及预防等。</w:t>
      </w:r>
      <w:r/>
    </w:p>
    <w:p>
      <w:pPr>
        <w:ind w:firstLine="480"/>
        <w:keepLines w:val="0"/>
        <w:keepNext w:val="0"/>
        <w:pageBreakBefore w:val="0"/>
        <w:spacing w:line="4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rPr>
        <w:t xml:space="preserve">精神慰藉、心理疏导</w:t>
      </w:r>
      <w:r/>
    </w:p>
    <w:p>
      <w:pPr>
        <w:ind w:firstLine="480"/>
        <w:keepLines w:val="0"/>
        <w:keepNext w:val="0"/>
        <w:pageBreakBefore w:val="0"/>
        <w:spacing w:line="400" w:lineRule="exact"/>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情感交流、心理辅导</w:t>
      </w:r>
      <w:r>
        <w:rPr>
          <w:rFonts w:hint="eastAsia" w:ascii="宋体" w:hAnsi="宋体" w:eastAsia="宋体" w:cs="宋体"/>
          <w:b w:val="0"/>
          <w:bCs/>
          <w:color w:val="auto"/>
          <w:sz w:val="21"/>
          <w:szCs w:val="21"/>
          <w:highlight w:val="none"/>
          <w:lang w:eastAsia="zh-CN"/>
        </w:rPr>
        <w:t xml:space="preserve">。</w:t>
      </w:r>
      <w:r/>
    </w:p>
    <w:p>
      <w:pPr>
        <w:ind w:firstLine="480"/>
        <w:keepLines w:val="0"/>
        <w:keepNext w:val="0"/>
        <w:pageBreakBefore w:val="0"/>
        <w:spacing w:line="400" w:lineRule="exact"/>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沟通技巧，说话艺术</w:t>
      </w:r>
      <w:r>
        <w:rPr>
          <w:rFonts w:hint="eastAsia" w:ascii="宋体" w:hAnsi="宋体" w:eastAsia="宋体" w:cs="宋体"/>
          <w:b w:val="0"/>
          <w:bCs/>
          <w:color w:val="auto"/>
          <w:sz w:val="21"/>
          <w:szCs w:val="21"/>
          <w:highlight w:val="none"/>
          <w:lang w:eastAsia="zh-CN"/>
        </w:rPr>
        <w:t xml:space="preserve">。</w:t>
      </w:r>
      <w:r/>
    </w:p>
    <w:p>
      <w:pPr>
        <w:ind w:firstLine="480"/>
        <w:keepLines w:val="0"/>
        <w:keepNext w:val="0"/>
        <w:pageBreakBefore w:val="0"/>
        <w:spacing w:line="400" w:lineRule="exact"/>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链接资源，与社会建立联系；让更多人关注弱势群体，鼓励其走出家门，溶融入社会</w:t>
      </w:r>
      <w:r>
        <w:rPr>
          <w:rFonts w:hint="eastAsia" w:ascii="宋体" w:hAnsi="宋体" w:eastAsia="宋体" w:cs="宋体"/>
          <w:b w:val="0"/>
          <w:bCs/>
          <w:color w:val="auto"/>
          <w:sz w:val="21"/>
          <w:szCs w:val="21"/>
          <w:highlight w:val="none"/>
          <w:lang w:eastAsia="zh-CN"/>
        </w:rPr>
        <w:t xml:space="preserve">。</w:t>
      </w:r>
      <w:r/>
    </w:p>
    <w:p>
      <w:pPr>
        <w:ind w:firstLine="480"/>
        <w:keepLines w:val="0"/>
        <w:keepNext w:val="0"/>
        <w:pageBreakBefore w:val="0"/>
        <w:spacing w:line="4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rPr>
        <w:t xml:space="preserve">喘息服务、家属照护培训、指导</w:t>
      </w:r>
      <w:r/>
    </w:p>
    <w:p>
      <w:pPr>
        <w:ind w:firstLine="480"/>
        <w:keepLines w:val="0"/>
        <w:keepNext w:val="0"/>
        <w:pageBreakBefore w:val="0"/>
        <w:spacing w:line="400" w:lineRule="exact"/>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建立支持性小组，相互鼓励，分享成功经验</w:t>
      </w:r>
      <w:r>
        <w:rPr>
          <w:rFonts w:hint="eastAsia" w:ascii="宋体" w:hAnsi="宋体" w:eastAsia="宋体" w:cs="宋体"/>
          <w:b w:val="0"/>
          <w:bCs/>
          <w:color w:val="auto"/>
          <w:sz w:val="21"/>
          <w:szCs w:val="21"/>
          <w:highlight w:val="none"/>
          <w:lang w:eastAsia="zh-CN"/>
        </w:rPr>
        <w:t xml:space="preserve">。</w:t>
      </w:r>
      <w:r/>
    </w:p>
    <w:p>
      <w:pPr>
        <w:ind w:firstLine="480"/>
        <w:keepLines w:val="0"/>
        <w:keepNext w:val="0"/>
        <w:pageBreakBefore w:val="0"/>
        <w:spacing w:line="4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专业技术输出，将指导延伸至家属及照护者。</w:t>
      </w:r>
      <w:r/>
    </w:p>
    <w:p>
      <w:pPr>
        <w:ind w:firstLine="480"/>
        <w:keepLines w:val="0"/>
        <w:keepNext w:val="0"/>
        <w:pageBreakBefore w:val="0"/>
        <w:spacing w:line="400" w:lineRule="exact"/>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5、人员配置要求：</w:t>
      </w:r>
      <w:r/>
    </w:p>
    <w:p>
      <w:pPr>
        <w:ind w:firstLine="480"/>
        <w:keepLines w:val="0"/>
        <w:keepNext w:val="0"/>
        <w:pageBreakBefore w:val="0"/>
        <w:spacing w:line="400" w:lineRule="exact"/>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供应商配备投入本项目的专职人员不得少于7人，其他人员结合街道残联的需求进行配置。</w:t>
      </w:r>
      <w:r/>
    </w:p>
    <w:p>
      <w:pPr>
        <w:keepLines w:val="0"/>
        <w:keepNext w:val="0"/>
        <w:pageBreakBefore w:val="0"/>
        <w:spacing w:line="400" w:lineRule="exact"/>
        <w:widowControl w:val="off"/>
        <w:rPr>
          <w:rFonts w:hint="eastAsia" w:ascii="宋体" w:hAnsi="宋体" w:eastAsia="宋体" w:cs="宋体"/>
          <w:b/>
          <w:color w:val="auto"/>
          <w:sz w:val="21"/>
          <w:szCs w:val="21"/>
          <w:highlight w:val="none"/>
        </w:rPr>
        <w:outlineLvl w:val="1"/>
      </w:pPr>
      <w:r/>
      <w:bookmarkStart w:id="38" w:name="_Toc30540"/>
      <w:r/>
      <w:bookmarkStart w:id="39" w:name="_Toc28763"/>
      <w:r>
        <w:rPr>
          <w:rFonts w:hint="eastAsia" w:ascii="宋体" w:hAnsi="宋体" w:eastAsia="宋体" w:cs="宋体"/>
          <w:b/>
          <w:color w:val="auto"/>
          <w:sz w:val="21"/>
          <w:szCs w:val="21"/>
          <w:highlight w:val="none"/>
        </w:rPr>
        <w:t xml:space="preserve">三、执行要求</w:t>
      </w:r>
      <w:bookmarkEnd w:id="38"/>
      <w:r/>
      <w:bookmarkEnd w:id="39"/>
      <w:r/>
      <w:r/>
    </w:p>
    <w:p>
      <w:pPr>
        <w:ind w:firstLine="480"/>
        <w:keepLines w:val="0"/>
        <w:keepNext w:val="0"/>
        <w:pageBreakBefore w:val="0"/>
        <w:spacing w:line="400" w:lineRule="exact"/>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 xml:space="preserve">1、成交供应商</w:t>
      </w:r>
      <w:r>
        <w:rPr>
          <w:rFonts w:hint="eastAsia" w:ascii="宋体" w:hAnsi="宋体" w:eastAsia="宋体" w:cs="宋体"/>
          <w:b w:val="0"/>
          <w:bCs/>
          <w:color w:val="auto"/>
          <w:sz w:val="21"/>
          <w:szCs w:val="21"/>
          <w:highlight w:val="none"/>
          <w:lang w:eastAsia="zh-CN"/>
        </w:rPr>
        <w:t xml:space="preserve">应</w:t>
      </w:r>
      <w:r>
        <w:rPr>
          <w:rFonts w:hint="eastAsia" w:ascii="宋体" w:hAnsi="宋体" w:eastAsia="宋体" w:cs="宋体"/>
          <w:b w:val="0"/>
          <w:bCs/>
          <w:color w:val="auto"/>
          <w:sz w:val="21"/>
          <w:szCs w:val="21"/>
          <w:highlight w:val="none"/>
        </w:rPr>
        <w:t xml:space="preserve">制定完善的管理制度和保障机制，做到管理正规化、服务规范化、考核标准化，进行智能化服务和管理</w:t>
      </w:r>
      <w:r>
        <w:rPr>
          <w:rFonts w:hint="eastAsia" w:ascii="宋体" w:hAnsi="宋体" w:eastAsia="宋体" w:cs="宋体"/>
          <w:b w:val="0"/>
          <w:bCs/>
          <w:color w:val="auto"/>
          <w:sz w:val="21"/>
          <w:szCs w:val="21"/>
          <w:highlight w:val="none"/>
          <w:lang w:eastAsia="zh-CN"/>
        </w:rPr>
        <w:t xml:space="preserve">。</w:t>
      </w:r>
      <w:r/>
    </w:p>
    <w:p>
      <w:pPr>
        <w:ind w:firstLine="480"/>
        <w:keepLines w:val="0"/>
        <w:keepNext w:val="0"/>
        <w:pageBreakBefore w:val="0"/>
        <w:spacing w:line="400" w:lineRule="exact"/>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 xml:space="preserve">2、成交供应商</w:t>
      </w:r>
      <w:r>
        <w:rPr>
          <w:rFonts w:hint="eastAsia" w:ascii="宋体" w:hAnsi="宋体" w:eastAsia="宋体" w:cs="宋体"/>
          <w:b w:val="0"/>
          <w:bCs/>
          <w:color w:val="auto"/>
          <w:sz w:val="21"/>
          <w:szCs w:val="21"/>
          <w:highlight w:val="none"/>
          <w:lang w:eastAsia="zh-CN"/>
        </w:rPr>
        <w:t xml:space="preserve">应</w:t>
      </w:r>
      <w:r>
        <w:rPr>
          <w:rFonts w:hint="eastAsia" w:ascii="宋体" w:hAnsi="宋体" w:eastAsia="宋体" w:cs="宋体"/>
          <w:b w:val="0"/>
          <w:bCs/>
          <w:color w:val="auto"/>
          <w:sz w:val="21"/>
          <w:szCs w:val="21"/>
          <w:highlight w:val="none"/>
        </w:rPr>
        <w:t xml:space="preserve">制定合理的薪资标准，自付公司或组织内管理人员及服务人员的薪资（含一切福利待遇、保险等，且不得低于南京市最低工资标准）</w:t>
      </w:r>
      <w:r>
        <w:rPr>
          <w:rFonts w:hint="eastAsia" w:ascii="宋体" w:hAnsi="宋体" w:eastAsia="宋体" w:cs="宋体"/>
          <w:b w:val="0"/>
          <w:bCs/>
          <w:color w:val="auto"/>
          <w:sz w:val="21"/>
          <w:szCs w:val="21"/>
          <w:highlight w:val="none"/>
          <w:lang w:eastAsia="zh-CN"/>
        </w:rPr>
        <w:t xml:space="preserve">。</w:t>
      </w:r>
      <w:r/>
    </w:p>
    <w:p>
      <w:pPr>
        <w:ind w:firstLine="480"/>
        <w:keepLines w:val="0"/>
        <w:keepNext w:val="0"/>
        <w:pageBreakBefore w:val="0"/>
        <w:spacing w:line="400" w:lineRule="exact"/>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 xml:space="preserve">3、适时增加免费的服务项目和服务内容，但不得强制服务</w:t>
      </w:r>
      <w:r>
        <w:rPr>
          <w:rFonts w:hint="eastAsia" w:ascii="宋体" w:hAnsi="宋体" w:eastAsia="宋体" w:cs="宋体"/>
          <w:b w:val="0"/>
          <w:bCs/>
          <w:color w:val="auto"/>
          <w:sz w:val="21"/>
          <w:szCs w:val="21"/>
          <w:highlight w:val="none"/>
          <w:lang w:eastAsia="zh-CN"/>
        </w:rPr>
        <w:t xml:space="preserve">。</w:t>
      </w:r>
      <w:r/>
    </w:p>
    <w:p>
      <w:pPr>
        <w:ind w:firstLine="480"/>
        <w:keepLines w:val="0"/>
        <w:keepNext w:val="0"/>
        <w:pageBreakBefore w:val="0"/>
        <w:spacing w:line="400" w:lineRule="exact"/>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 xml:space="preserve">4、符合所在行业规范要求</w:t>
      </w:r>
      <w:r>
        <w:rPr>
          <w:rFonts w:hint="eastAsia" w:ascii="宋体" w:hAnsi="宋体" w:eastAsia="宋体" w:cs="宋体"/>
          <w:b w:val="0"/>
          <w:bCs/>
          <w:color w:val="auto"/>
          <w:sz w:val="21"/>
          <w:szCs w:val="21"/>
          <w:highlight w:val="none"/>
          <w:lang w:eastAsia="zh-CN"/>
        </w:rPr>
        <w:t xml:space="preserve">。</w:t>
      </w:r>
      <w:r/>
    </w:p>
    <w:p>
      <w:pPr>
        <w:ind w:firstLine="480"/>
        <w:keepLines w:val="0"/>
        <w:keepNext w:val="0"/>
        <w:pageBreakBefore w:val="0"/>
        <w:spacing w:line="400" w:lineRule="exact"/>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 xml:space="preserve">5、成交供应商的服务信息要及时向采购人汇报，做到积极响应并接受采购人监督</w:t>
      </w:r>
      <w:r>
        <w:rPr>
          <w:rFonts w:hint="eastAsia" w:ascii="宋体" w:hAnsi="宋体" w:eastAsia="宋体" w:cs="宋体"/>
          <w:b w:val="0"/>
          <w:bCs/>
          <w:color w:val="auto"/>
          <w:sz w:val="21"/>
          <w:szCs w:val="21"/>
          <w:highlight w:val="none"/>
          <w:lang w:eastAsia="zh-CN"/>
        </w:rPr>
        <w:t xml:space="preserve">。</w:t>
      </w:r>
      <w:r/>
    </w:p>
    <w:p>
      <w:pPr>
        <w:ind w:firstLine="480"/>
        <w:keepLines w:val="0"/>
        <w:keepNext w:val="0"/>
        <w:pageBreakBefore w:val="0"/>
        <w:spacing w:line="400" w:lineRule="exact"/>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 xml:space="preserve">6、在合同履行期间，采购人有权依照竞争性磋商文件相关要求对相关服务或交付的工作成果进行阶段性考核及/或总体考核。经考核不合格的，成交供应商应当按照要求在指定的合理期限内进行整改和完善，直至符合相关标准。逾期不予整改或经整改仍不能符合相关要求，或者将导致合同目的无法实现，采购人有权依照法律程序解除合同，并追究成交供应商违约责任</w:t>
      </w:r>
      <w:r>
        <w:rPr>
          <w:rFonts w:hint="eastAsia" w:ascii="宋体" w:hAnsi="宋体" w:eastAsia="宋体" w:cs="宋体"/>
          <w:b w:val="0"/>
          <w:bCs/>
          <w:color w:val="auto"/>
          <w:sz w:val="21"/>
          <w:szCs w:val="21"/>
          <w:highlight w:val="none"/>
          <w:lang w:eastAsia="zh-CN"/>
        </w:rPr>
        <w:t xml:space="preserve">。</w:t>
      </w:r>
      <w:r/>
    </w:p>
    <w:p>
      <w:pPr>
        <w:ind w:firstLine="480"/>
        <w:keepLines w:val="0"/>
        <w:keepNext w:val="0"/>
        <w:pageBreakBefore w:val="0"/>
        <w:spacing w:line="400" w:lineRule="exact"/>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 xml:space="preserve">7、成交供应商必须积极配合并接受上级行政主管部门以及财政部门对本采购人单位开展的项目监督检查、绩效评估以及资金使用的审计等事宜</w:t>
      </w:r>
      <w:r>
        <w:rPr>
          <w:rFonts w:hint="eastAsia" w:ascii="宋体" w:hAnsi="宋体" w:eastAsia="宋体" w:cs="宋体"/>
          <w:b w:val="0"/>
          <w:bCs/>
          <w:color w:val="auto"/>
          <w:sz w:val="21"/>
          <w:szCs w:val="21"/>
          <w:highlight w:val="none"/>
          <w:lang w:eastAsia="zh-CN"/>
        </w:rPr>
        <w:t xml:space="preserve">。</w:t>
      </w:r>
      <w:r/>
    </w:p>
    <w:p>
      <w:pPr>
        <w:ind w:firstLine="480"/>
        <w:keepLines w:val="0"/>
        <w:keepNext w:val="0"/>
        <w:pageBreakBefore w:val="0"/>
        <w:spacing w:line="400" w:lineRule="exact"/>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 xml:space="preserve">8、成交供应商保证其对为履行本合同交付的工作成果、使用的技术手段或提供的服务内容涉及的各方面均享有完全的法律权利或获得充分的授权。成交供应商因自身的权利瑕疵或侵权行为使得本合同履行侵犯任何第三方合法权益的，均自行承担所有法律责任</w:t>
      </w:r>
      <w:r>
        <w:rPr>
          <w:rFonts w:hint="eastAsia" w:ascii="宋体" w:hAnsi="宋体" w:eastAsia="宋体" w:cs="宋体"/>
          <w:b w:val="0"/>
          <w:bCs/>
          <w:color w:val="auto"/>
          <w:sz w:val="21"/>
          <w:szCs w:val="21"/>
          <w:highlight w:val="none"/>
          <w:lang w:eastAsia="zh-CN"/>
        </w:rPr>
        <w:t xml:space="preserve">。</w:t>
      </w:r>
      <w:r/>
    </w:p>
    <w:p>
      <w:pPr>
        <w:ind w:firstLine="480"/>
        <w:keepLines w:val="0"/>
        <w:keepNext w:val="0"/>
        <w:pageBreakBefore w:val="0"/>
        <w:spacing w:line="4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9、成交供应商在履行合同中产生的一切非因采购人过错导致的损失，均自行承担责任。</w:t>
      </w:r>
      <w:r/>
    </w:p>
    <w:p>
      <w:pPr>
        <w:ind w:firstLine="480"/>
        <w:keepLines w:val="0"/>
        <w:keepNext w:val="0"/>
        <w:pageBreakBefore w:val="0"/>
        <w:spacing w:line="400" w:lineRule="exact"/>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 xml:space="preserve">10、供应商应编制有合理的项目风险应急预案，不能因人员变化影响项目进度</w:t>
      </w:r>
      <w:r>
        <w:rPr>
          <w:rFonts w:hint="eastAsia" w:ascii="宋体" w:hAnsi="宋体" w:eastAsia="宋体" w:cs="宋体"/>
          <w:b w:val="0"/>
          <w:bCs/>
          <w:color w:val="auto"/>
          <w:sz w:val="21"/>
          <w:szCs w:val="21"/>
          <w:highlight w:val="none"/>
          <w:lang w:eastAsia="zh-CN"/>
        </w:rPr>
        <w:t xml:space="preserve">。</w:t>
      </w:r>
      <w:r/>
    </w:p>
    <w:p>
      <w:pPr>
        <w:ind w:firstLine="480"/>
        <w:keepLines w:val="0"/>
        <w:keepNext w:val="0"/>
        <w:pageBreakBefore w:val="0"/>
        <w:spacing w:line="400" w:lineRule="exact"/>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 xml:space="preserve">11、服务方案的主要内容包括但不限于项目的需求分析、项目目标和内容、项目进度安排、项目团队人员构成、项目资金的详细安排、项目实施中可能遇到的风险预测及应对方案</w:t>
      </w:r>
      <w:r>
        <w:rPr>
          <w:rFonts w:hint="eastAsia" w:ascii="宋体" w:hAnsi="宋体" w:eastAsia="宋体" w:cs="宋体"/>
          <w:b w:val="0"/>
          <w:bCs/>
          <w:color w:val="auto"/>
          <w:sz w:val="21"/>
          <w:szCs w:val="21"/>
          <w:highlight w:val="none"/>
          <w:lang w:eastAsia="zh-CN"/>
        </w:rPr>
        <w:t xml:space="preserve">。</w:t>
      </w:r>
      <w:r/>
    </w:p>
    <w:p>
      <w:pPr>
        <w:ind w:firstLine="480"/>
        <w:keepLines w:val="0"/>
        <w:keepNext w:val="0"/>
        <w:pageBreakBefore w:val="0"/>
        <w:spacing w:line="4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12、成交供应商须根据项目方案设计认真编制项目经费预算，主要用于：</w:t>
      </w:r>
      <w:r/>
    </w:p>
    <w:p>
      <w:pPr>
        <w:ind w:firstLine="480"/>
        <w:keepLines w:val="0"/>
        <w:keepNext w:val="0"/>
        <w:pageBreakBefore w:val="0"/>
        <w:spacing w:line="4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（1）为实现项目预期目标而付出的直接相关成本。</w:t>
      </w:r>
      <w:r/>
    </w:p>
    <w:p>
      <w:pPr>
        <w:ind w:firstLine="480"/>
        <w:keepLines w:val="0"/>
        <w:keepNext w:val="0"/>
        <w:pageBreakBefore w:val="0"/>
        <w:spacing w:line="4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（2）项目资金不用于固定资产购置，不得直接向服务对象发放现金，购买物品，不得发生其他捐赠、赞助支出。</w:t>
      </w:r>
      <w:r/>
    </w:p>
    <w:p>
      <w:pPr>
        <w:ind w:firstLine="480"/>
        <w:keepLines w:val="0"/>
        <w:keepNext w:val="0"/>
        <w:pageBreakBefore w:val="0"/>
        <w:spacing w:line="4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（3）项目资金的使用应符合国家法律、法规的规定，全部用于开展符合规定的社会服务活动。 </w:t>
      </w:r>
      <w:r/>
    </w:p>
    <w:p>
      <w:pPr>
        <w:ind w:firstLine="480"/>
        <w:keepLines w:val="0"/>
        <w:keepNext w:val="0"/>
        <w:pageBreakBefore w:val="0"/>
        <w:spacing w:line="4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（4）对项目资金使用、管理中存在擅自改变专项资金用途，或者骗取、挪用专项资金等行为，按有关规定进行处理并追究有关单位及其相关人员法律责任。</w:t>
      </w:r>
      <w:r/>
    </w:p>
    <w:p>
      <w:pPr>
        <w:ind w:firstLine="480"/>
        <w:keepLines w:val="0"/>
        <w:keepNext w:val="0"/>
        <w:pageBreakBefore w:val="0"/>
        <w:spacing w:line="400" w:lineRule="exact"/>
        <w:rPr>
          <w:rFonts w:hint="eastAsia" w:ascii="宋体" w:hAnsi="宋体" w:eastAsia="宋体" w:cs="宋体"/>
          <w:b/>
          <w:color w:val="auto"/>
          <w:sz w:val="21"/>
          <w:szCs w:val="21"/>
          <w:highlight w:val="none"/>
        </w:rPr>
      </w:pPr>
      <w:r>
        <w:rPr>
          <w:rFonts w:hint="eastAsia" w:ascii="宋体" w:hAnsi="宋体" w:eastAsia="宋体" w:cs="宋体"/>
          <w:b w:val="0"/>
          <w:bCs/>
          <w:color w:val="auto"/>
          <w:sz w:val="21"/>
          <w:szCs w:val="21"/>
          <w:highlight w:val="none"/>
        </w:rPr>
        <w:t xml:space="preserve">（5）在项目执行过程中，成交供应商应建立健全财务管理和会计核算制度，将项目扶持资金纳入单位财务统一管理，单独核算，便于监督检查和追踪问效；严格遵守项目资金支出范围，确保专款专用。</w:t>
      </w:r>
      <w:r/>
    </w:p>
    <w:p>
      <w:pPr>
        <w:ind w:firstLine="482"/>
        <w:keepLines w:val="0"/>
        <w:keepNext w:val="0"/>
        <w:pageBreakBefore w:val="0"/>
        <w:spacing w:line="400" w:lineRule="exact"/>
        <w:widowControl w:val="off"/>
        <w:rPr>
          <w:rFonts w:hint="eastAsia" w:ascii="宋体" w:hAnsi="宋体" w:eastAsia="宋体" w:cs="宋体"/>
          <w:b/>
          <w:color w:val="auto"/>
          <w:sz w:val="21"/>
          <w:szCs w:val="21"/>
          <w:highlight w:val="none"/>
        </w:rPr>
        <w:outlineLvl w:val="1"/>
      </w:pPr>
      <w:r/>
      <w:bookmarkStart w:id="40" w:name="_Toc337"/>
      <w:r/>
      <w:bookmarkStart w:id="41" w:name="_Toc7251"/>
      <w:r>
        <w:rPr>
          <w:rFonts w:hint="eastAsia" w:ascii="宋体" w:hAnsi="宋体" w:eastAsia="宋体" w:cs="宋体"/>
          <w:b/>
          <w:color w:val="auto"/>
          <w:sz w:val="21"/>
          <w:szCs w:val="21"/>
          <w:highlight w:val="none"/>
        </w:rPr>
        <w:t xml:space="preserve">四、服务保障和自罚承诺</w:t>
      </w:r>
      <w:bookmarkEnd w:id="40"/>
      <w:r/>
      <w:bookmarkEnd w:id="41"/>
      <w:r>
        <w:rPr>
          <w:rFonts w:hint="eastAsia" w:ascii="宋体" w:hAnsi="宋体" w:eastAsia="宋体" w:cs="宋体"/>
          <w:b/>
          <w:color w:val="auto"/>
          <w:sz w:val="21"/>
          <w:szCs w:val="21"/>
          <w:highlight w:val="none"/>
        </w:rPr>
        <w:t xml:space="preserve"> </w:t>
      </w:r>
      <w:r/>
    </w:p>
    <w:p>
      <w:pPr>
        <w:ind w:firstLine="480"/>
        <w:keepLines w:val="0"/>
        <w:keepNext w:val="0"/>
        <w:pageBreakBefore w:val="0"/>
        <w:spacing w:line="4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1、成交供应商应对照采购文件要求，书面说明已对采购人的需求做出了实质性的响应，或申明与需求的偏差和例外。 </w:t>
      </w:r>
      <w:r/>
    </w:p>
    <w:p>
      <w:pPr>
        <w:ind w:firstLine="480"/>
        <w:keepLines w:val="0"/>
        <w:keepNext w:val="0"/>
        <w:pageBreakBefore w:val="0"/>
        <w:spacing w:line="4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2、如果发生因成交供应商安全措施不力造成的事故责任、或者其他工作失误，由此所产生的一切责任由供应商承担。 </w:t>
      </w:r>
      <w:r/>
    </w:p>
    <w:p>
      <w:pPr>
        <w:ind w:firstLine="480"/>
        <w:keepLines w:val="0"/>
        <w:keepNext w:val="0"/>
        <w:pageBreakBefore w:val="0"/>
        <w:spacing w:line="4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3、如因成交供应商投入人员过少原因，造成无法在承诺期限内完成服务，由此产生的一切责任由供应商承担。</w:t>
      </w:r>
      <w:r/>
    </w:p>
    <w:p>
      <w:pPr>
        <w:ind w:firstLine="482"/>
        <w:keepLines w:val="0"/>
        <w:keepNext w:val="0"/>
        <w:pageBreakBefore w:val="0"/>
        <w:spacing w:line="400" w:lineRule="exact"/>
        <w:widowControl w:val="off"/>
        <w:rPr>
          <w:rFonts w:hint="eastAsia" w:ascii="宋体" w:hAnsi="宋体" w:eastAsia="宋体" w:cs="宋体"/>
          <w:b/>
          <w:color w:val="auto"/>
          <w:sz w:val="21"/>
          <w:szCs w:val="21"/>
          <w:highlight w:val="none"/>
        </w:rPr>
        <w:outlineLvl w:val="1"/>
      </w:pPr>
      <w:r/>
      <w:bookmarkStart w:id="42" w:name="_Toc8946"/>
      <w:r/>
      <w:bookmarkStart w:id="43" w:name="_Toc5810"/>
      <w:r>
        <w:rPr>
          <w:rFonts w:hint="eastAsia" w:ascii="宋体" w:hAnsi="宋体" w:eastAsia="宋体" w:cs="宋体"/>
          <w:b/>
          <w:color w:val="auto"/>
          <w:sz w:val="21"/>
          <w:szCs w:val="21"/>
          <w:highlight w:val="none"/>
        </w:rPr>
        <w:t xml:space="preserve">五、报价说明</w:t>
      </w:r>
      <w:bookmarkEnd w:id="42"/>
      <w:r/>
      <w:bookmarkEnd w:id="43"/>
      <w:r/>
      <w:r/>
    </w:p>
    <w:p>
      <w:pPr>
        <w:ind w:firstLine="480"/>
        <w:keepLines w:val="0"/>
        <w:keepNext w:val="0"/>
        <w:pageBreakBefore w:val="0"/>
        <w:spacing w:line="400" w:lineRule="exact"/>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1、困难残疾人共计约</w:t>
      </w:r>
      <w:r>
        <w:rPr>
          <w:rFonts w:hint="eastAsia" w:ascii="宋体" w:hAnsi="宋体" w:eastAsia="宋体" w:cs="宋体"/>
          <w:b w:val="0"/>
          <w:bCs/>
          <w:color w:val="auto"/>
          <w:sz w:val="21"/>
          <w:szCs w:val="21"/>
          <w:highlight w:val="none"/>
          <w:lang w:eastAsia="zh-CN"/>
        </w:rPr>
        <w:t xml:space="preserve">213人(实际服务人数及时长以残疾人需求为准)，按照每人每月服务4-8 次，每次1-2 小时进行服务，</w:t>
      </w:r>
      <w:r>
        <w:rPr>
          <w:rFonts w:hint="eastAsia" w:ascii="宋体" w:hAnsi="宋体" w:eastAsia="宋体" w:cs="宋体"/>
          <w:b w:val="0"/>
          <w:bCs/>
          <w:color w:val="auto"/>
          <w:sz w:val="21"/>
          <w:szCs w:val="21"/>
          <w:highlight w:val="none"/>
          <w:lang w:val="en-US" w:eastAsia="zh-CN"/>
        </w:rPr>
        <w:t xml:space="preserve">每人每月服务时长不得少于8小时，</w:t>
      </w:r>
      <w:r>
        <w:rPr>
          <w:rFonts w:hint="eastAsia" w:ascii="宋体" w:hAnsi="宋体" w:eastAsia="宋体" w:cs="宋体"/>
          <w:i w:val="0"/>
          <w:iCs w:val="0"/>
          <w:color w:val="auto"/>
          <w:sz w:val="21"/>
          <w:szCs w:val="21"/>
          <w:highlight w:val="none"/>
          <w:u w:val="none"/>
          <w:lang w:val="en-US" w:eastAsia="zh-CN"/>
        </w:rPr>
        <w:t xml:space="preserve">每小时服务单价</w:t>
      </w:r>
      <w:r>
        <w:rPr>
          <w:rFonts w:hint="eastAsia" w:ascii="宋体" w:hAnsi="宋体" w:eastAsia="宋体" w:cs="宋体"/>
          <w:i w:val="0"/>
          <w:iCs w:val="0"/>
          <w:color w:val="auto"/>
          <w:sz w:val="21"/>
          <w:szCs w:val="21"/>
          <w:highlight w:val="none"/>
          <w:u w:val="none"/>
          <w:lang w:eastAsia="zh-CN"/>
        </w:rPr>
        <w:t xml:space="preserve">最高投标限价：</w:t>
      </w:r>
      <w:r>
        <w:rPr>
          <w:rFonts w:hint="eastAsia" w:ascii="宋体" w:hAnsi="宋体" w:eastAsia="宋体" w:cs="宋体"/>
          <w:i w:val="0"/>
          <w:iCs w:val="0"/>
          <w:color w:val="auto"/>
          <w:sz w:val="21"/>
          <w:szCs w:val="21"/>
          <w:highlight w:val="none"/>
          <w:u w:val="none"/>
          <w:lang w:val="en-US" w:eastAsia="zh-CN"/>
        </w:rPr>
        <w:t xml:space="preserve">50元。</w:t>
      </w:r>
      <w:r/>
    </w:p>
    <w:p>
      <w:pPr>
        <w:ind w:firstLine="480"/>
        <w:keepLines w:val="0"/>
        <w:keepNext w:val="0"/>
        <w:pageBreakBefore w:val="0"/>
        <w:spacing w:line="4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报价应包含与本次采购项目有关的所有费用。包含但不限于人员、场地、耗材、误餐、住宿等伴随配套服务等所有含税费用。同时，还应包含支付给员工的工资和国家强制缴纳的各种社会保障资金，以及供应商认为需要的其他费用等。 </w:t>
      </w:r>
      <w:r/>
    </w:p>
    <w:p>
      <w:pPr>
        <w:ind w:firstLine="480"/>
        <w:keepLines w:val="0"/>
        <w:keepNext w:val="0"/>
        <w:pageBreakBefore w:val="0"/>
        <w:spacing w:line="4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rPr>
        <w:t xml:space="preserve">、供应商的任何错漏、优惠、竞争性报价不得作为减轻责任、减少服务、增加收费、降低服务质量的理由。 </w:t>
      </w:r>
      <w:r/>
    </w:p>
    <w:p>
      <w:pPr>
        <w:ind w:firstLine="480"/>
        <w:keepLines w:val="0"/>
        <w:keepNext w:val="0"/>
        <w:pageBreakBefore w:val="0"/>
        <w:spacing w:line="400" w:lineRule="exact"/>
        <w:rPr>
          <w:rFonts w:hint="eastAsia" w:ascii="宋体" w:hAnsi="宋体" w:eastAsia="宋体" w:cs="宋体"/>
          <w:b/>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rPr>
        <w:t xml:space="preserve">、供应商报价除包含采购文件中列明的项目外还应包括保障服务正常运行应当具有的物资和服务，对服务正常运行应当具有的物资和服务理解不一致的以采购人理解为准。</w:t>
      </w:r>
      <w:r>
        <w:rPr>
          <w:rFonts w:hint="eastAsia" w:ascii="宋体" w:hAnsi="宋体" w:eastAsia="宋体" w:cs="宋体"/>
          <w:b/>
          <w:color w:val="auto"/>
          <w:sz w:val="21"/>
          <w:szCs w:val="21"/>
          <w:highlight w:val="none"/>
        </w:rPr>
        <w:t xml:space="preserve"> </w:t>
      </w:r>
      <w:r/>
    </w:p>
    <w:p>
      <w:pPr>
        <w:ind w:firstLine="482"/>
        <w:keepLines w:val="0"/>
        <w:keepNext w:val="0"/>
        <w:pageBreakBefore w:val="0"/>
        <w:spacing w:line="400" w:lineRule="exact"/>
        <w:widowControl w:val="off"/>
        <w:rPr>
          <w:rFonts w:hint="eastAsia" w:ascii="宋体" w:hAnsi="宋体" w:eastAsia="宋体" w:cs="宋体"/>
          <w:b/>
          <w:color w:val="auto"/>
          <w:sz w:val="21"/>
          <w:szCs w:val="21"/>
          <w:highlight w:val="none"/>
          <w:lang w:eastAsia="zh-CN"/>
        </w:rPr>
        <w:outlineLvl w:val="1"/>
      </w:pPr>
      <w:r/>
      <w:bookmarkStart w:id="44" w:name="_Toc938"/>
      <w:r/>
      <w:bookmarkStart w:id="45" w:name="_Toc29489"/>
      <w:r>
        <w:rPr>
          <w:rFonts w:hint="eastAsia" w:ascii="宋体" w:hAnsi="宋体" w:eastAsia="宋体" w:cs="宋体"/>
          <w:b/>
          <w:color w:val="auto"/>
          <w:sz w:val="21"/>
          <w:szCs w:val="21"/>
          <w:highlight w:val="none"/>
        </w:rPr>
        <w:t xml:space="preserve">六、</w:t>
      </w:r>
      <w:bookmarkEnd w:id="44"/>
      <w:r>
        <w:rPr>
          <w:rFonts w:hint="eastAsia" w:ascii="宋体" w:hAnsi="宋体" w:eastAsia="宋体" w:cs="宋体"/>
          <w:b/>
          <w:color w:val="auto"/>
          <w:sz w:val="21"/>
          <w:szCs w:val="21"/>
          <w:highlight w:val="none"/>
          <w:lang w:eastAsia="zh-CN"/>
        </w:rPr>
        <w:t xml:space="preserve">考核及付款</w:t>
      </w:r>
      <w:bookmarkEnd w:id="45"/>
      <w:r/>
      <w:r/>
    </w:p>
    <w:p>
      <w:pPr>
        <w:ind w:firstLine="480"/>
        <w:keepLines w:val="0"/>
        <w:keepNext w:val="0"/>
        <w:pageBreakBefore w:val="0"/>
        <w:spacing w:line="400" w:lineRule="exact"/>
        <w:rPr>
          <w:rFonts w:hint="eastAsia" w:ascii="宋体" w:hAnsi="宋体" w:eastAsia="宋体" w:cs="宋体"/>
          <w:b w:val="0"/>
          <w:bCs w:val="0"/>
          <w:color w:val="auto"/>
          <w:sz w:val="21"/>
          <w:szCs w:val="21"/>
          <w:highlight w:val="none"/>
          <w:u w:val="none"/>
          <w:lang w:val="en-US" w:eastAsia="zh-CN"/>
        </w:rPr>
      </w:pPr>
      <w:r/>
      <w:bookmarkStart w:id="46" w:name="_Toc25523"/>
      <w:r>
        <w:rPr>
          <w:rFonts w:hint="eastAsia" w:ascii="宋体" w:hAnsi="宋体" w:eastAsia="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lang w:eastAsia="zh-CN"/>
        </w:rPr>
        <w:t xml:space="preserve">采购人</w:t>
      </w:r>
      <w:r>
        <w:rPr>
          <w:rFonts w:hint="eastAsia" w:ascii="宋体" w:hAnsi="宋体" w:eastAsia="宋体" w:cs="宋体"/>
          <w:b w:val="0"/>
          <w:bCs/>
          <w:color w:val="auto"/>
          <w:sz w:val="21"/>
          <w:szCs w:val="21"/>
          <w:highlight w:val="none"/>
        </w:rPr>
        <w:t xml:space="preserve">按</w:t>
      </w:r>
      <w:r>
        <w:rPr>
          <w:rFonts w:hint="eastAsia" w:ascii="宋体" w:hAnsi="宋体" w:eastAsia="宋体" w:cs="宋体"/>
          <w:b w:val="0"/>
          <w:bCs/>
          <w:color w:val="auto"/>
          <w:sz w:val="21"/>
          <w:szCs w:val="21"/>
          <w:highlight w:val="none"/>
          <w:lang w:eastAsia="zh-CN"/>
        </w:rPr>
        <w:t xml:space="preserve">季</w:t>
      </w:r>
      <w:r>
        <w:rPr>
          <w:rFonts w:hint="eastAsia" w:ascii="宋体" w:hAnsi="宋体" w:eastAsia="宋体" w:cs="宋体"/>
          <w:b w:val="0"/>
          <w:bCs/>
          <w:color w:val="auto"/>
          <w:sz w:val="21"/>
          <w:szCs w:val="21"/>
          <w:highlight w:val="none"/>
        </w:rPr>
        <w:t xml:space="preserve">度对成交供应商服务情况进行</w:t>
      </w:r>
      <w:r>
        <w:rPr>
          <w:rFonts w:hint="eastAsia" w:ascii="宋体" w:hAnsi="宋体" w:eastAsia="宋体" w:cs="宋体"/>
          <w:b w:val="0"/>
          <w:bCs/>
          <w:color w:val="auto"/>
          <w:sz w:val="21"/>
          <w:szCs w:val="21"/>
          <w:highlight w:val="none"/>
          <w:lang w:eastAsia="zh-CN"/>
        </w:rPr>
        <w:t xml:space="preserve">综合评估</w:t>
      </w:r>
      <w:r>
        <w:rPr>
          <w:rFonts w:hint="eastAsia" w:ascii="宋体" w:hAnsi="宋体" w:eastAsia="宋体" w:cs="宋体"/>
          <w:b w:val="0"/>
          <w:bCs w:val="0"/>
          <w:color w:val="auto"/>
          <w:sz w:val="21"/>
          <w:szCs w:val="21"/>
          <w:highlight w:val="none"/>
          <w:u w:val="none"/>
          <w:lang w:val="en-US" w:eastAsia="zh-CN"/>
        </w:rPr>
        <w:t xml:space="preserve">，根据</w:t>
      </w:r>
      <w:r>
        <w:rPr>
          <w:rFonts w:hint="eastAsia" w:ascii="宋体" w:hAnsi="宋体" w:eastAsia="宋体" w:cs="宋体"/>
          <w:b w:val="0"/>
          <w:bCs/>
          <w:color w:val="auto"/>
          <w:sz w:val="21"/>
          <w:szCs w:val="21"/>
          <w:highlight w:val="none"/>
          <w:lang w:eastAsia="zh-CN"/>
        </w:rPr>
        <w:t xml:space="preserve">综合评估</w:t>
      </w:r>
      <w:r>
        <w:rPr>
          <w:rFonts w:hint="eastAsia" w:ascii="宋体" w:hAnsi="宋体" w:eastAsia="宋体" w:cs="宋体"/>
          <w:b w:val="0"/>
          <w:bCs w:val="0"/>
          <w:color w:val="auto"/>
          <w:sz w:val="21"/>
          <w:szCs w:val="21"/>
          <w:highlight w:val="none"/>
          <w:u w:val="none"/>
          <w:lang w:val="en-US" w:eastAsia="zh-CN"/>
        </w:rPr>
        <w:t xml:space="preserve">结果</w:t>
      </w:r>
      <w:r>
        <w:rPr>
          <w:rFonts w:hint="eastAsia" w:ascii="宋体" w:hAnsi="宋体" w:eastAsia="宋体" w:cs="宋体"/>
          <w:b w:val="0"/>
          <w:bCs/>
          <w:color w:val="auto"/>
          <w:sz w:val="21"/>
          <w:szCs w:val="21"/>
          <w:highlight w:val="none"/>
          <w:lang w:val="en-US" w:eastAsia="zh-CN"/>
        </w:rPr>
        <w:t xml:space="preserve">（每三个月评估平均分）计取应付服务费，季度服务费=</w:t>
      </w:r>
      <w:r>
        <w:rPr>
          <w:rFonts w:hint="eastAsia" w:ascii="宋体" w:hAnsi="宋体" w:eastAsia="宋体" w:cs="宋体"/>
          <w:b w:val="0"/>
          <w:bCs/>
          <w:color w:val="auto"/>
          <w:sz w:val="21"/>
          <w:szCs w:val="21"/>
          <w:highlight w:val="none"/>
          <w:lang w:eastAsia="zh-CN"/>
        </w:rPr>
        <w:t xml:space="preserve">每季度经确认的</w:t>
      </w:r>
      <w:r>
        <w:rPr>
          <w:rFonts w:hint="eastAsia" w:ascii="宋体" w:hAnsi="宋体" w:eastAsia="宋体" w:cs="宋体"/>
          <w:b w:val="0"/>
          <w:bCs/>
          <w:color w:val="auto"/>
          <w:sz w:val="21"/>
          <w:szCs w:val="21"/>
          <w:highlight w:val="none"/>
        </w:rPr>
        <w:t xml:space="preserve">服务人数×</w:t>
      </w:r>
      <w:r>
        <w:rPr>
          <w:rFonts w:hint="eastAsia" w:ascii="宋体" w:hAnsi="宋体" w:eastAsia="宋体" w:cs="宋体"/>
          <w:b w:val="0"/>
          <w:bCs/>
          <w:color w:val="auto"/>
          <w:sz w:val="21"/>
          <w:szCs w:val="21"/>
          <w:highlight w:val="none"/>
          <w:lang w:eastAsia="zh-CN"/>
        </w:rPr>
        <w:t xml:space="preserve">投标</w:t>
      </w:r>
      <w:r>
        <w:rPr>
          <w:rFonts w:hint="eastAsia" w:ascii="宋体" w:hAnsi="宋体" w:eastAsia="宋体" w:cs="宋体"/>
          <w:b w:val="0"/>
          <w:bCs/>
          <w:color w:val="auto"/>
          <w:sz w:val="21"/>
          <w:szCs w:val="21"/>
          <w:highlight w:val="none"/>
        </w:rPr>
        <w:t xml:space="preserve">单价</w:t>
      </w:r>
      <w:r>
        <w:rPr>
          <w:rFonts w:hint="eastAsia" w:ascii="宋体" w:hAnsi="宋体" w:eastAsia="宋体" w:cs="宋体"/>
          <w:b w:val="0"/>
          <w:bCs/>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u w:val="none"/>
          <w:lang w:val="en-US" w:eastAsia="zh-CN"/>
        </w:rPr>
        <w:t xml:space="preserve">具体如下：</w:t>
      </w:r>
      <w:r>
        <w:rPr>
          <w:rFonts w:hint="eastAsia" w:ascii="宋体" w:hAnsi="宋体" w:eastAsia="宋体" w:cs="宋体"/>
          <w:b w:val="0"/>
          <w:bCs/>
          <w:color w:val="auto"/>
          <w:sz w:val="21"/>
          <w:szCs w:val="21"/>
          <w:highlight w:val="none"/>
        </w:rPr>
        <w:t xml:space="preserve">（评估标准详见</w:t>
      </w:r>
      <w:r>
        <w:rPr>
          <w:rFonts w:hint="eastAsia" w:ascii="宋体" w:hAnsi="宋体" w:eastAsia="宋体" w:cs="宋体"/>
          <w:b w:val="0"/>
          <w:bCs/>
          <w:color w:val="auto"/>
          <w:sz w:val="21"/>
          <w:szCs w:val="21"/>
          <w:highlight w:val="none"/>
          <w:lang w:val="en-US" w:eastAsia="zh-CN"/>
        </w:rPr>
        <w:t xml:space="preserve">下</w:t>
      </w:r>
      <w:r>
        <w:rPr>
          <w:rFonts w:hint="eastAsia" w:ascii="宋体" w:hAnsi="宋体" w:eastAsia="宋体" w:cs="宋体"/>
          <w:b w:val="0"/>
          <w:bCs/>
          <w:color w:val="auto"/>
          <w:sz w:val="21"/>
          <w:szCs w:val="21"/>
          <w:highlight w:val="none"/>
        </w:rPr>
        <w:t xml:space="preserve">）</w:t>
      </w:r>
      <w:r/>
    </w:p>
    <w:p>
      <w:pPr>
        <w:pStyle w:val="1356"/>
        <w:numPr>
          <w:ilvl w:val="1"/>
          <w:numId w:val="0"/>
        </w:numPr>
        <w:ind w:firstLine="480"/>
        <w:pageBreakBefore w:val="0"/>
        <w:spacing w:before="0" w:after="0" w:line="400" w:lineRule="exact"/>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（1）季度</w:t>
      </w:r>
      <w:r>
        <w:rPr>
          <w:rFonts w:hint="eastAsia" w:ascii="宋体" w:hAnsi="宋体" w:eastAsia="宋体" w:cs="宋体"/>
          <w:b w:val="0"/>
          <w:bCs/>
          <w:color w:val="auto"/>
          <w:sz w:val="21"/>
          <w:szCs w:val="21"/>
          <w:highlight w:val="none"/>
          <w:lang w:eastAsia="zh-CN"/>
        </w:rPr>
        <w:t xml:space="preserve">综合评估</w:t>
      </w:r>
      <w:r>
        <w:rPr>
          <w:rFonts w:hint="eastAsia" w:ascii="宋体" w:hAnsi="宋体" w:eastAsia="宋体" w:cs="宋体"/>
          <w:b w:val="0"/>
          <w:bCs/>
          <w:color w:val="auto"/>
          <w:sz w:val="21"/>
          <w:szCs w:val="21"/>
          <w:highlight w:val="none"/>
          <w:lang w:val="en-US" w:eastAsia="zh-CN"/>
        </w:rPr>
        <w:t xml:space="preserve">得分大于等于90 分核定为优，按100%计取当季度服务费；</w:t>
      </w:r>
      <w:r/>
    </w:p>
    <w:p>
      <w:pPr>
        <w:pStyle w:val="1356"/>
        <w:numPr>
          <w:ilvl w:val="1"/>
          <w:numId w:val="0"/>
        </w:numPr>
        <w:ind w:firstLine="480"/>
        <w:pageBreakBefore w:val="0"/>
        <w:spacing w:before="0" w:after="0" w:line="400" w:lineRule="exact"/>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（2）季度</w:t>
      </w:r>
      <w:r>
        <w:rPr>
          <w:rFonts w:hint="eastAsia" w:ascii="宋体" w:hAnsi="宋体" w:eastAsia="宋体" w:cs="宋体"/>
          <w:b w:val="0"/>
          <w:bCs/>
          <w:color w:val="auto"/>
          <w:sz w:val="21"/>
          <w:szCs w:val="21"/>
          <w:highlight w:val="none"/>
          <w:lang w:eastAsia="zh-CN"/>
        </w:rPr>
        <w:t xml:space="preserve">综合评估</w:t>
      </w:r>
      <w:r>
        <w:rPr>
          <w:rFonts w:hint="eastAsia" w:ascii="宋体" w:hAnsi="宋体" w:eastAsia="宋体" w:cs="宋体"/>
          <w:b w:val="0"/>
          <w:bCs/>
          <w:color w:val="auto"/>
          <w:sz w:val="21"/>
          <w:szCs w:val="21"/>
          <w:highlight w:val="none"/>
          <w:lang w:val="en-US" w:eastAsia="zh-CN"/>
        </w:rPr>
        <w:t xml:space="preserve">得分大于等于 80 分小于 90 分核定为良，按90%计取当季度服务费；</w:t>
      </w:r>
      <w:r/>
    </w:p>
    <w:p>
      <w:pPr>
        <w:pStyle w:val="1356"/>
        <w:numPr>
          <w:ilvl w:val="1"/>
          <w:numId w:val="0"/>
        </w:numPr>
        <w:ind w:firstLine="480"/>
        <w:pageBreakBefore w:val="0"/>
        <w:spacing w:before="0" w:after="0" w:line="400" w:lineRule="exact"/>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（3）季度</w:t>
      </w:r>
      <w:r>
        <w:rPr>
          <w:rFonts w:hint="eastAsia" w:ascii="宋体" w:hAnsi="宋体" w:eastAsia="宋体" w:cs="宋体"/>
          <w:b w:val="0"/>
          <w:bCs/>
          <w:color w:val="auto"/>
          <w:sz w:val="21"/>
          <w:szCs w:val="21"/>
          <w:highlight w:val="none"/>
          <w:lang w:eastAsia="zh-CN"/>
        </w:rPr>
        <w:t xml:space="preserve">综合评估</w:t>
      </w:r>
      <w:r>
        <w:rPr>
          <w:rFonts w:hint="eastAsia" w:ascii="宋体" w:hAnsi="宋体" w:eastAsia="宋体" w:cs="宋体"/>
          <w:b w:val="0"/>
          <w:bCs/>
          <w:color w:val="auto"/>
          <w:sz w:val="21"/>
          <w:szCs w:val="21"/>
          <w:highlight w:val="none"/>
          <w:lang w:val="en-US" w:eastAsia="zh-CN"/>
        </w:rPr>
        <w:t xml:space="preserve">得分大于等于 70 分小于 80 分核定为合格，按80%计取当季度服务费；</w:t>
      </w:r>
      <w:r/>
    </w:p>
    <w:p>
      <w:pPr>
        <w:pStyle w:val="1356"/>
        <w:numPr>
          <w:ilvl w:val="1"/>
          <w:numId w:val="0"/>
        </w:numPr>
        <w:ind w:firstLine="480"/>
        <w:pageBreakBefore w:val="0"/>
        <w:spacing w:before="0" w:after="0" w:line="400" w:lineRule="exact"/>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（4）季度</w:t>
      </w:r>
      <w:r>
        <w:rPr>
          <w:rFonts w:hint="eastAsia" w:ascii="宋体" w:hAnsi="宋体" w:eastAsia="宋体" w:cs="宋体"/>
          <w:b w:val="0"/>
          <w:bCs/>
          <w:color w:val="auto"/>
          <w:sz w:val="21"/>
          <w:szCs w:val="21"/>
          <w:highlight w:val="none"/>
          <w:lang w:eastAsia="zh-CN"/>
        </w:rPr>
        <w:t xml:space="preserve">综合评估</w:t>
      </w:r>
      <w:r>
        <w:rPr>
          <w:rFonts w:hint="eastAsia" w:ascii="宋体" w:hAnsi="宋体" w:eastAsia="宋体" w:cs="宋体"/>
          <w:b w:val="0"/>
          <w:bCs/>
          <w:color w:val="auto"/>
          <w:sz w:val="21"/>
          <w:szCs w:val="21"/>
          <w:highlight w:val="none"/>
          <w:lang w:val="en-US" w:eastAsia="zh-CN"/>
        </w:rPr>
        <w:t xml:space="preserve">得分小于 70 分当季度</w:t>
      </w:r>
      <w:r>
        <w:rPr>
          <w:rFonts w:hint="eastAsia" w:ascii="宋体" w:hAnsi="宋体" w:eastAsia="宋体" w:cs="宋体"/>
          <w:b w:val="0"/>
          <w:bCs/>
          <w:color w:val="auto"/>
          <w:sz w:val="21"/>
          <w:szCs w:val="21"/>
          <w:highlight w:val="none"/>
          <w:lang w:eastAsia="zh-CN"/>
        </w:rPr>
        <w:t xml:space="preserve">综合评估</w:t>
      </w:r>
      <w:r>
        <w:rPr>
          <w:rFonts w:hint="eastAsia" w:ascii="宋体" w:hAnsi="宋体" w:eastAsia="宋体" w:cs="宋体"/>
          <w:b w:val="0"/>
          <w:bCs/>
          <w:color w:val="auto"/>
          <w:sz w:val="21"/>
          <w:szCs w:val="21"/>
          <w:highlight w:val="none"/>
          <w:lang w:val="en-US" w:eastAsia="zh-CN"/>
        </w:rPr>
        <w:t xml:space="preserve">不合格，不支付当季度服务费并给予警告一次。累计两个季度</w:t>
      </w:r>
      <w:r>
        <w:rPr>
          <w:rFonts w:hint="eastAsia" w:ascii="宋体" w:hAnsi="宋体" w:eastAsia="宋体" w:cs="宋体"/>
          <w:b w:val="0"/>
          <w:bCs/>
          <w:color w:val="auto"/>
          <w:sz w:val="21"/>
          <w:szCs w:val="21"/>
          <w:highlight w:val="none"/>
          <w:lang w:eastAsia="zh-CN"/>
        </w:rPr>
        <w:t xml:space="preserve">综合评估</w:t>
      </w:r>
      <w:r>
        <w:rPr>
          <w:rFonts w:hint="eastAsia" w:ascii="宋体" w:hAnsi="宋体" w:eastAsia="宋体" w:cs="宋体"/>
          <w:b w:val="0"/>
          <w:bCs/>
          <w:color w:val="auto"/>
          <w:sz w:val="21"/>
          <w:szCs w:val="21"/>
          <w:highlight w:val="none"/>
          <w:lang w:val="en-US" w:eastAsia="zh-CN"/>
        </w:rPr>
        <w:t xml:space="preserve">为不合格，采购人有权立即解除服务合同，并不构成违约。</w:t>
      </w:r>
      <w:r/>
    </w:p>
    <w:p>
      <w:pPr>
        <w:pStyle w:val="1356"/>
        <w:numPr>
          <w:ilvl w:val="1"/>
          <w:numId w:val="0"/>
        </w:numPr>
        <w:ind w:firstLine="480"/>
        <w:pageBreakBefore w:val="0"/>
        <w:spacing w:before="0" w:after="0" w:line="400" w:lineRule="exact"/>
        <w:widowControl w:val="off"/>
        <w:rPr>
          <w:rFonts w:hint="eastAsia" w:ascii="宋体" w:hAnsi="宋体" w:eastAsia="宋体" w:cs="宋体"/>
          <w:b w:val="0"/>
          <w:bCs w:val="0"/>
          <w:color w:val="auto"/>
          <w:sz w:val="21"/>
          <w:szCs w:val="21"/>
          <w:highlight w:val="none"/>
          <w:u w:val="none"/>
          <w:lang w:val="en-US" w:eastAsia="zh-CN"/>
        </w:rPr>
        <w:outlineLvl w:val="9"/>
      </w:pP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u w:val="none"/>
          <w:lang w:val="en-US" w:eastAsia="zh-CN"/>
        </w:rPr>
        <w:t xml:space="preserve">付款方式：</w:t>
      </w:r>
      <w:r/>
    </w:p>
    <w:p>
      <w:pPr>
        <w:pStyle w:val="1356"/>
        <w:numPr>
          <w:ilvl w:val="1"/>
          <w:numId w:val="0"/>
        </w:numPr>
        <w:ind w:firstLine="480"/>
        <w:pageBreakBefore w:val="0"/>
        <w:spacing w:before="0" w:after="0" w:line="400" w:lineRule="exact"/>
        <w:widowControl w:val="off"/>
        <w:rPr>
          <w:rFonts w:hint="eastAsia" w:ascii="宋体" w:hAnsi="宋体" w:eastAsia="宋体" w:cs="宋体"/>
          <w:b w:val="0"/>
          <w:bCs w:val="0"/>
          <w:color w:val="auto"/>
          <w:sz w:val="21"/>
          <w:szCs w:val="21"/>
          <w:highlight w:val="none"/>
          <w:u w:val="none"/>
          <w:lang w:val="en-US" w:eastAsia="zh-CN"/>
        </w:rPr>
        <w:outlineLvl w:val="9"/>
      </w:pPr>
      <w:r>
        <w:rPr>
          <w:rFonts w:hint="eastAsia" w:ascii="宋体" w:hAnsi="宋体" w:eastAsia="宋体" w:cs="宋体"/>
          <w:b w:val="0"/>
          <w:bCs w:val="0"/>
          <w:color w:val="auto"/>
          <w:sz w:val="21"/>
          <w:szCs w:val="21"/>
          <w:highlight w:val="none"/>
          <w:u w:val="none"/>
          <w:lang w:val="en-US" w:eastAsia="zh-CN"/>
        </w:rPr>
        <w:t xml:space="preserve">（1）每半年度支付。每半年度服务结束后，采购人根据</w:t>
      </w:r>
      <w:r>
        <w:rPr>
          <w:rFonts w:hint="eastAsia" w:ascii="宋体" w:hAnsi="宋体" w:eastAsia="宋体" w:cs="宋体"/>
          <w:b w:val="0"/>
          <w:bCs/>
          <w:color w:val="auto"/>
          <w:sz w:val="21"/>
          <w:szCs w:val="21"/>
          <w:highlight w:val="none"/>
          <w:lang w:eastAsia="zh-CN"/>
        </w:rPr>
        <w:t xml:space="preserve">综合评估</w:t>
      </w:r>
      <w:r>
        <w:rPr>
          <w:rFonts w:hint="eastAsia" w:ascii="宋体" w:hAnsi="宋体" w:eastAsia="宋体" w:cs="宋体"/>
          <w:b w:val="0"/>
          <w:bCs w:val="0"/>
          <w:color w:val="auto"/>
          <w:sz w:val="21"/>
          <w:szCs w:val="21"/>
          <w:highlight w:val="none"/>
          <w:u w:val="none"/>
          <w:lang w:val="en-US" w:eastAsia="zh-CN"/>
        </w:rPr>
        <w:t xml:space="preserve">向供应商支付该半年度应付服务费的80%。</w:t>
      </w:r>
      <w:r/>
    </w:p>
    <w:p>
      <w:pPr>
        <w:pStyle w:val="1356"/>
        <w:numPr>
          <w:ilvl w:val="1"/>
          <w:numId w:val="0"/>
        </w:numPr>
        <w:ind w:firstLine="480"/>
        <w:pageBreakBefore w:val="0"/>
        <w:spacing w:before="0" w:after="0" w:line="400" w:lineRule="exact"/>
        <w:widowControl w:val="off"/>
        <w:rPr>
          <w:rFonts w:hint="eastAsia" w:ascii="宋体" w:hAnsi="宋体" w:eastAsia="宋体" w:cs="宋体"/>
          <w:b w:val="0"/>
          <w:bCs w:val="0"/>
          <w:color w:val="auto"/>
          <w:sz w:val="21"/>
          <w:szCs w:val="21"/>
          <w:highlight w:val="none"/>
          <w:u w:val="none"/>
          <w:lang w:val="en-US" w:eastAsia="zh-CN"/>
        </w:rPr>
        <w:outlineLvl w:val="9"/>
      </w:pPr>
      <w:r>
        <w:rPr>
          <w:rFonts w:hint="eastAsia" w:ascii="宋体" w:hAnsi="宋体" w:eastAsia="宋体" w:cs="宋体"/>
          <w:b w:val="0"/>
          <w:bCs w:val="0"/>
          <w:color w:val="auto"/>
          <w:sz w:val="21"/>
          <w:szCs w:val="21"/>
          <w:highlight w:val="none"/>
          <w:u w:val="none"/>
          <w:lang w:val="en-US" w:eastAsia="zh-CN"/>
        </w:rPr>
        <w:t xml:space="preserve">（2）余款待审计结束后，付清至审定价款。</w:t>
      </w:r>
      <w:r/>
    </w:p>
    <w:p>
      <w:pPr>
        <w:pStyle w:val="1356"/>
        <w:numPr>
          <w:ilvl w:val="1"/>
          <w:numId w:val="0"/>
        </w:numPr>
        <w:ind w:firstLine="480"/>
        <w:pageBreakBefore w:val="0"/>
        <w:spacing w:before="0" w:after="0" w:line="400" w:lineRule="exact"/>
        <w:widowControl w:val="off"/>
        <w:rPr>
          <w:rFonts w:hint="eastAsia" w:ascii="宋体" w:hAnsi="宋体" w:eastAsia="宋体" w:cs="宋体"/>
          <w:b w:val="0"/>
          <w:bCs w:val="0"/>
          <w:color w:val="auto"/>
          <w:sz w:val="21"/>
          <w:szCs w:val="21"/>
          <w:highlight w:val="none"/>
          <w:u w:val="none"/>
          <w:lang w:val="en-US" w:eastAsia="zh-CN"/>
        </w:rPr>
        <w:outlineLvl w:val="9"/>
      </w:pPr>
      <w:r>
        <w:rPr>
          <w:rFonts w:hint="eastAsia" w:ascii="宋体" w:hAnsi="宋体" w:eastAsia="宋体" w:cs="宋体"/>
          <w:b w:val="0"/>
          <w:bCs w:val="0"/>
          <w:color w:val="auto"/>
          <w:sz w:val="21"/>
          <w:szCs w:val="21"/>
          <w:highlight w:val="none"/>
          <w:u w:val="none"/>
          <w:lang w:val="en-US" w:eastAsia="zh-CN"/>
        </w:rPr>
        <w:t xml:space="preserve">3、评估标准如下：</w:t>
      </w:r>
      <w:r/>
    </w:p>
    <w:p>
      <w:pPr>
        <w:ind w:firstLine="482"/>
        <w:spacing w:line="360" w:lineRule="auto"/>
        <w:rPr>
          <w:rFonts w:hint="eastAsia" w:ascii="宋体" w:hAnsi="宋体" w:eastAsia="宋体" w:cs="宋体"/>
          <w:b/>
          <w:bCs/>
          <w:color w:val="auto"/>
          <w:sz w:val="21"/>
          <w:szCs w:val="21"/>
          <w:highlight w:val="none"/>
          <w:lang w:val="zh-CN" w:eastAsia="zh-CN"/>
        </w:rPr>
        <w:outlineLvl w:val="9"/>
      </w:pPr>
      <w:r>
        <w:rPr>
          <w:rFonts w:hint="eastAsia" w:ascii="宋体" w:hAnsi="宋体" w:eastAsia="宋体" w:cs="宋体"/>
          <w:b/>
          <w:bCs/>
          <w:color w:val="auto"/>
          <w:sz w:val="21"/>
          <w:szCs w:val="21"/>
          <w:highlight w:val="none"/>
          <w:lang w:val="zh-CN" w:eastAsia="zh-CN"/>
        </w:rPr>
        <w:t xml:space="preserve">(1) 电话回访（</w:t>
      </w:r>
      <w:r>
        <w:rPr>
          <w:rFonts w:hint="eastAsia" w:ascii="宋体" w:hAnsi="宋体" w:eastAsia="宋体" w:cs="宋体"/>
          <w:b/>
          <w:bCs/>
          <w:color w:val="auto"/>
          <w:sz w:val="21"/>
          <w:szCs w:val="21"/>
          <w:highlight w:val="none"/>
          <w:lang w:val="en-US" w:eastAsia="zh-CN"/>
        </w:rPr>
        <w:t xml:space="preserve">20分</w:t>
      </w:r>
      <w:r>
        <w:rPr>
          <w:rFonts w:hint="eastAsia" w:ascii="宋体" w:hAnsi="宋体" w:eastAsia="宋体" w:cs="宋体"/>
          <w:b/>
          <w:bCs/>
          <w:color w:val="auto"/>
          <w:sz w:val="21"/>
          <w:szCs w:val="21"/>
          <w:highlight w:val="none"/>
          <w:lang w:val="zh-CN" w:eastAsia="zh-CN"/>
        </w:rPr>
        <w:t xml:space="preserve">）：</w:t>
      </w:r>
      <w:r/>
    </w:p>
    <w:p>
      <w:pPr>
        <w:ind w:firstLine="480"/>
        <w:spacing w:line="360" w:lineRule="auto"/>
        <w:rPr>
          <w:rFonts w:hint="eastAsia" w:ascii="宋体" w:hAnsi="宋体" w:eastAsia="宋体" w:cs="宋体"/>
          <w:b w:val="0"/>
          <w:bCs w:val="0"/>
          <w:color w:val="auto"/>
          <w:sz w:val="21"/>
          <w:szCs w:val="21"/>
          <w:highlight w:val="none"/>
          <w:lang w:val="zh-CN" w:eastAsia="zh-CN"/>
        </w:rPr>
        <w:outlineLvl w:val="9"/>
      </w:pPr>
      <w:r>
        <w:rPr>
          <w:rFonts w:hint="eastAsia" w:ascii="宋体" w:hAnsi="宋体" w:eastAsia="宋体" w:cs="宋体"/>
          <w:b w:val="0"/>
          <w:bCs w:val="0"/>
          <w:color w:val="auto"/>
          <w:sz w:val="21"/>
          <w:szCs w:val="21"/>
          <w:highlight w:val="none"/>
          <w:lang w:val="zh-CN" w:eastAsia="zh-CN"/>
        </w:rPr>
        <w:t xml:space="preserve">采购人每月随机对不少于20名服务对象进行电话回访。</w:t>
      </w:r>
      <w:r/>
    </w:p>
    <w:p>
      <w:pPr>
        <w:ind w:firstLine="480"/>
        <w:spacing w:line="360" w:lineRule="auto"/>
        <w:rPr>
          <w:rFonts w:hint="eastAsia" w:ascii="宋体" w:hAnsi="宋体" w:eastAsia="宋体" w:cs="宋体"/>
          <w:b w:val="0"/>
          <w:bCs w:val="0"/>
          <w:color w:val="auto"/>
          <w:sz w:val="21"/>
          <w:szCs w:val="21"/>
          <w:highlight w:val="none"/>
          <w:lang w:val="zh-CN" w:eastAsia="zh-CN"/>
        </w:rPr>
        <w:outlineLvl w:val="9"/>
      </w:pPr>
      <w:r>
        <w:rPr>
          <w:rFonts w:hint="eastAsia" w:ascii="宋体" w:hAnsi="宋体" w:eastAsia="宋体" w:cs="宋体"/>
          <w:b w:val="0"/>
          <w:bCs w:val="0"/>
          <w:color w:val="auto"/>
          <w:sz w:val="21"/>
          <w:szCs w:val="21"/>
          <w:highlight w:val="none"/>
          <w:lang w:val="zh-CN" w:eastAsia="zh-CN"/>
        </w:rPr>
        <w:t xml:space="preserve">电话回访满意度得分 = 满意度比例对应分值。满意度比例 = (满意回访数) / (有效回访总数)。</w:t>
      </w:r>
      <w:r/>
    </w:p>
    <w:p>
      <w:pPr>
        <w:ind w:firstLine="480"/>
        <w:spacing w:line="360" w:lineRule="auto"/>
        <w:rPr>
          <w:rFonts w:hint="eastAsia" w:ascii="宋体" w:hAnsi="宋体" w:eastAsia="宋体" w:cs="宋体"/>
          <w:b w:val="0"/>
          <w:bCs w:val="0"/>
          <w:color w:val="auto"/>
          <w:sz w:val="21"/>
          <w:szCs w:val="21"/>
          <w:highlight w:val="none"/>
          <w:lang w:val="zh-CN" w:eastAsia="zh-CN"/>
        </w:rPr>
        <w:outlineLvl w:val="9"/>
      </w:pPr>
      <w:r>
        <w:rPr>
          <w:rFonts w:hint="eastAsia" w:ascii="宋体" w:hAnsi="宋体" w:eastAsia="宋体" w:cs="宋体"/>
          <w:b w:val="0"/>
          <w:bCs w:val="0"/>
          <w:color w:val="auto"/>
          <w:sz w:val="21"/>
          <w:szCs w:val="21"/>
          <w:highlight w:val="none"/>
          <w:lang w:val="zh-CN" w:eastAsia="zh-CN"/>
        </w:rPr>
        <w:t xml:space="preserve">满意度 ≥ 80%： 得20分</w:t>
      </w:r>
      <w:r/>
    </w:p>
    <w:p>
      <w:pPr>
        <w:ind w:firstLine="480"/>
        <w:spacing w:line="360" w:lineRule="auto"/>
        <w:rPr>
          <w:rFonts w:hint="eastAsia" w:ascii="宋体" w:hAnsi="宋体" w:eastAsia="宋体" w:cs="宋体"/>
          <w:b w:val="0"/>
          <w:bCs w:val="0"/>
          <w:color w:val="auto"/>
          <w:sz w:val="21"/>
          <w:szCs w:val="21"/>
          <w:highlight w:val="none"/>
          <w:lang w:val="zh-CN" w:eastAsia="zh-CN"/>
        </w:rPr>
        <w:outlineLvl w:val="9"/>
      </w:pPr>
      <w:r>
        <w:rPr>
          <w:rFonts w:hint="eastAsia" w:ascii="宋体" w:hAnsi="宋体" w:eastAsia="宋体" w:cs="宋体"/>
          <w:b w:val="0"/>
          <w:bCs w:val="0"/>
          <w:color w:val="auto"/>
          <w:sz w:val="21"/>
          <w:szCs w:val="21"/>
          <w:highlight w:val="none"/>
          <w:lang w:val="zh-CN" w:eastAsia="zh-CN"/>
        </w:rPr>
        <w:t xml:space="preserve">70% ≤ 满意度 &lt; 80%： 得10分</w:t>
      </w:r>
      <w:r/>
    </w:p>
    <w:p>
      <w:pPr>
        <w:ind w:firstLine="480"/>
        <w:spacing w:line="360" w:lineRule="auto"/>
        <w:rPr>
          <w:rFonts w:hint="eastAsia" w:ascii="宋体" w:hAnsi="宋体" w:eastAsia="宋体" w:cs="宋体"/>
          <w:b w:val="0"/>
          <w:bCs w:val="0"/>
          <w:color w:val="auto"/>
          <w:sz w:val="21"/>
          <w:szCs w:val="21"/>
          <w:highlight w:val="none"/>
          <w:lang w:val="zh-CN" w:eastAsia="zh-CN"/>
        </w:rPr>
        <w:outlineLvl w:val="9"/>
      </w:pPr>
      <w:r>
        <w:rPr>
          <w:rFonts w:hint="eastAsia" w:ascii="宋体" w:hAnsi="宋体" w:eastAsia="宋体" w:cs="宋体"/>
          <w:b w:val="0"/>
          <w:bCs w:val="0"/>
          <w:color w:val="auto"/>
          <w:sz w:val="21"/>
          <w:szCs w:val="21"/>
          <w:highlight w:val="none"/>
          <w:lang w:val="zh-CN" w:eastAsia="zh-CN"/>
        </w:rPr>
        <w:t xml:space="preserve">60% ≤ 满意度 &lt; 70%： 得5分 </w:t>
      </w:r>
      <w:r/>
    </w:p>
    <w:p>
      <w:pPr>
        <w:ind w:firstLine="480"/>
        <w:spacing w:line="360" w:lineRule="auto"/>
        <w:rPr>
          <w:rFonts w:hint="eastAsia" w:ascii="宋体" w:hAnsi="宋体" w:eastAsia="宋体" w:cs="宋体"/>
          <w:b w:val="0"/>
          <w:bCs w:val="0"/>
          <w:color w:val="auto"/>
          <w:sz w:val="21"/>
          <w:szCs w:val="21"/>
          <w:highlight w:val="none"/>
          <w:lang w:val="zh-CN" w:eastAsia="zh-CN"/>
        </w:rPr>
        <w:outlineLvl w:val="9"/>
      </w:pPr>
      <w:r>
        <w:rPr>
          <w:rFonts w:hint="eastAsia" w:ascii="宋体" w:hAnsi="宋体" w:eastAsia="宋体" w:cs="宋体"/>
          <w:b w:val="0"/>
          <w:bCs w:val="0"/>
          <w:color w:val="auto"/>
          <w:sz w:val="21"/>
          <w:szCs w:val="21"/>
          <w:highlight w:val="none"/>
          <w:lang w:val="zh-CN" w:eastAsia="zh-CN"/>
        </w:rPr>
        <w:t xml:space="preserve">满意度 &lt; 60%： 得0分</w:t>
      </w:r>
      <w:r/>
    </w:p>
    <w:p>
      <w:pPr>
        <w:ind w:firstLine="482"/>
        <w:spacing w:line="360" w:lineRule="auto"/>
        <w:rPr>
          <w:rFonts w:hint="eastAsia" w:ascii="宋体" w:hAnsi="宋体" w:eastAsia="宋体" w:cs="宋体"/>
          <w:b/>
          <w:bCs/>
          <w:color w:val="auto"/>
          <w:sz w:val="21"/>
          <w:szCs w:val="21"/>
          <w:highlight w:val="none"/>
          <w:lang w:val="zh-CN" w:eastAsia="zh-CN"/>
        </w:rPr>
        <w:outlineLvl w:val="9"/>
      </w:pPr>
      <w:r>
        <w:rPr>
          <w:rFonts w:hint="eastAsia" w:ascii="宋体" w:hAnsi="宋体" w:eastAsia="宋体" w:cs="宋体"/>
          <w:b/>
          <w:bCs/>
          <w:color w:val="auto"/>
          <w:sz w:val="21"/>
          <w:szCs w:val="21"/>
          <w:highlight w:val="none"/>
          <w:lang w:val="zh-CN" w:eastAsia="zh-CN"/>
        </w:rPr>
        <w:t xml:space="preserve">(2) 监管内容具体为：</w:t>
      </w:r>
      <w:r/>
    </w:p>
    <w:p>
      <w:pPr>
        <w:ind w:firstLine="482"/>
        <w:spacing w:line="360" w:lineRule="auto"/>
        <w:rPr>
          <w:rFonts w:hint="eastAsia" w:ascii="宋体" w:hAnsi="宋体" w:eastAsia="宋体" w:cs="宋体"/>
          <w:b/>
          <w:bCs/>
          <w:color w:val="auto"/>
          <w:sz w:val="21"/>
          <w:szCs w:val="21"/>
          <w:highlight w:val="none"/>
          <w:lang w:val="zh-CN" w:eastAsia="zh-CN"/>
        </w:rPr>
        <w:outlineLvl w:val="9"/>
      </w:pPr>
      <w:r>
        <w:rPr>
          <w:rFonts w:hint="eastAsia" w:ascii="宋体" w:hAnsi="宋体" w:eastAsia="宋体" w:cs="宋体"/>
          <w:b/>
          <w:bCs/>
          <w:color w:val="auto"/>
          <w:sz w:val="21"/>
          <w:szCs w:val="21"/>
          <w:highlight w:val="none"/>
          <w:lang w:val="zh-CN" w:eastAsia="zh-CN"/>
        </w:rPr>
        <w:t xml:space="preserve">程序计分 (10分)：</w:t>
      </w:r>
      <w:r/>
    </w:p>
    <w:p>
      <w:pPr>
        <w:ind w:firstLine="480"/>
        <w:spacing w:line="360" w:lineRule="auto"/>
        <w:rPr>
          <w:rFonts w:hint="eastAsia" w:ascii="宋体" w:hAnsi="宋体" w:eastAsia="宋体" w:cs="宋体"/>
          <w:b w:val="0"/>
          <w:bCs w:val="0"/>
          <w:color w:val="auto"/>
          <w:sz w:val="21"/>
          <w:szCs w:val="21"/>
          <w:highlight w:val="none"/>
          <w:lang w:val="zh-CN" w:eastAsia="zh-CN"/>
        </w:rPr>
        <w:outlineLvl w:val="9"/>
      </w:pPr>
      <w:r>
        <w:rPr>
          <w:rFonts w:hint="eastAsia" w:ascii="宋体" w:hAnsi="宋体" w:eastAsia="宋体" w:cs="宋体"/>
          <w:b w:val="0"/>
          <w:bCs w:val="0"/>
          <w:color w:val="auto"/>
          <w:sz w:val="21"/>
          <w:szCs w:val="21"/>
          <w:highlight w:val="none"/>
          <w:lang w:val="zh-CN" w:eastAsia="zh-CN"/>
        </w:rPr>
        <w:t xml:space="preserve">由供应商计算机程序自动对护理员签到开始时间、签出结束时间进行核查。</w:t>
      </w:r>
      <w:r/>
    </w:p>
    <w:p>
      <w:pPr>
        <w:ind w:firstLine="480"/>
        <w:spacing w:line="360" w:lineRule="auto"/>
        <w:rPr>
          <w:rFonts w:hint="eastAsia" w:ascii="宋体" w:hAnsi="宋体" w:eastAsia="宋体" w:cs="宋体"/>
          <w:b w:val="0"/>
          <w:bCs w:val="0"/>
          <w:color w:val="auto"/>
          <w:sz w:val="21"/>
          <w:szCs w:val="21"/>
          <w:highlight w:val="none"/>
          <w:lang w:val="zh-CN" w:eastAsia="zh-CN"/>
        </w:rPr>
        <w:outlineLvl w:val="9"/>
      </w:pPr>
      <w:r>
        <w:rPr>
          <w:rFonts w:hint="eastAsia" w:ascii="宋体" w:hAnsi="宋体" w:eastAsia="宋体" w:cs="宋体"/>
          <w:b w:val="0"/>
          <w:bCs w:val="0"/>
          <w:color w:val="auto"/>
          <w:sz w:val="21"/>
          <w:szCs w:val="21"/>
          <w:highlight w:val="none"/>
          <w:lang w:val="zh-CN" w:eastAsia="zh-CN"/>
        </w:rPr>
        <w:t xml:space="preserve">评分标准： </w:t>
      </w:r>
      <w:r/>
    </w:p>
    <w:p>
      <w:pPr>
        <w:ind w:firstLine="480"/>
        <w:spacing w:line="360" w:lineRule="auto"/>
        <w:rPr>
          <w:rFonts w:hint="eastAsia" w:ascii="宋体" w:hAnsi="宋体" w:eastAsia="宋体" w:cs="宋体"/>
          <w:b w:val="0"/>
          <w:bCs w:val="0"/>
          <w:color w:val="auto"/>
          <w:sz w:val="21"/>
          <w:szCs w:val="21"/>
          <w:highlight w:val="none"/>
          <w:lang w:val="zh-CN" w:eastAsia="zh-CN"/>
        </w:rPr>
        <w:outlineLvl w:val="9"/>
      </w:pPr>
      <w:r>
        <w:rPr>
          <w:rFonts w:hint="eastAsia" w:ascii="宋体" w:hAnsi="宋体" w:eastAsia="宋体" w:cs="宋体"/>
          <w:b w:val="0"/>
          <w:bCs w:val="0"/>
          <w:color w:val="auto"/>
          <w:sz w:val="21"/>
          <w:szCs w:val="21"/>
          <w:highlight w:val="none"/>
          <w:lang w:val="zh-CN" w:eastAsia="zh-CN"/>
        </w:rPr>
        <w:t xml:space="preserve">完全符合工单要求时间点（误差±5分钟）且服务时长达标，得10分；</w:t>
      </w:r>
      <w:r/>
    </w:p>
    <w:p>
      <w:pPr>
        <w:ind w:firstLine="480"/>
        <w:spacing w:line="360" w:lineRule="auto"/>
        <w:rPr>
          <w:rFonts w:hint="eastAsia" w:ascii="宋体" w:hAnsi="宋体" w:eastAsia="宋体" w:cs="宋体"/>
          <w:b w:val="0"/>
          <w:bCs w:val="0"/>
          <w:color w:val="auto"/>
          <w:sz w:val="21"/>
          <w:szCs w:val="21"/>
          <w:highlight w:val="none"/>
          <w:lang w:val="zh-CN" w:eastAsia="zh-CN"/>
        </w:rPr>
        <w:outlineLvl w:val="9"/>
      </w:pPr>
      <w:r>
        <w:rPr>
          <w:rFonts w:hint="eastAsia" w:ascii="宋体" w:hAnsi="宋体" w:eastAsia="宋体" w:cs="宋体"/>
          <w:b w:val="0"/>
          <w:bCs w:val="0"/>
          <w:color w:val="auto"/>
          <w:sz w:val="21"/>
          <w:szCs w:val="21"/>
          <w:highlight w:val="none"/>
          <w:lang w:val="zh-CN" w:eastAsia="zh-CN"/>
        </w:rPr>
        <w:t xml:space="preserve">迟到/早退&gt;5分钟但≤15分钟，扣5分；</w:t>
      </w:r>
      <w:r/>
    </w:p>
    <w:p>
      <w:pPr>
        <w:ind w:firstLine="480"/>
        <w:spacing w:line="360" w:lineRule="auto"/>
        <w:rPr>
          <w:rFonts w:hint="eastAsia" w:ascii="宋体" w:hAnsi="宋体" w:eastAsia="宋体" w:cs="宋体"/>
          <w:b w:val="0"/>
          <w:bCs w:val="0"/>
          <w:color w:val="auto"/>
          <w:sz w:val="21"/>
          <w:szCs w:val="21"/>
          <w:highlight w:val="none"/>
          <w:lang w:val="zh-CN" w:eastAsia="zh-CN"/>
        </w:rPr>
        <w:outlineLvl w:val="9"/>
      </w:pPr>
      <w:r>
        <w:rPr>
          <w:rFonts w:hint="eastAsia" w:ascii="宋体" w:hAnsi="宋体" w:eastAsia="宋体" w:cs="宋体"/>
          <w:b w:val="0"/>
          <w:bCs w:val="0"/>
          <w:color w:val="auto"/>
          <w:sz w:val="21"/>
          <w:szCs w:val="21"/>
          <w:highlight w:val="none"/>
          <w:lang w:val="zh-CN" w:eastAsia="zh-CN"/>
        </w:rPr>
        <w:t xml:space="preserve">迟到/早退&gt;15分钟或服务时长不足，扣10分（得0分）。</w:t>
      </w:r>
      <w:r/>
    </w:p>
    <w:p>
      <w:pPr>
        <w:ind w:firstLine="482"/>
        <w:spacing w:line="360" w:lineRule="auto"/>
        <w:rPr>
          <w:rFonts w:hint="eastAsia" w:ascii="宋体" w:hAnsi="宋体" w:eastAsia="宋体" w:cs="宋体"/>
          <w:b/>
          <w:bCs/>
          <w:color w:val="auto"/>
          <w:sz w:val="21"/>
          <w:szCs w:val="21"/>
          <w:highlight w:val="none"/>
          <w:lang w:val="zh-CN" w:eastAsia="zh-CN"/>
        </w:rPr>
        <w:outlineLvl w:val="9"/>
      </w:pPr>
      <w:r>
        <w:rPr>
          <w:rFonts w:hint="eastAsia" w:ascii="宋体" w:hAnsi="宋体" w:eastAsia="宋体" w:cs="宋体"/>
          <w:b/>
          <w:bCs/>
          <w:color w:val="auto"/>
          <w:sz w:val="21"/>
          <w:szCs w:val="21"/>
          <w:highlight w:val="none"/>
          <w:lang w:val="zh-CN" w:eastAsia="zh-CN"/>
        </w:rPr>
        <w:t xml:space="preserve">线下监管 (满分70分)：</w:t>
      </w:r>
      <w:r/>
    </w:p>
    <w:p>
      <w:pPr>
        <w:ind w:firstLine="480"/>
        <w:spacing w:line="360" w:lineRule="auto"/>
        <w:rPr>
          <w:rFonts w:hint="eastAsia" w:ascii="宋体" w:hAnsi="宋体" w:eastAsia="宋体" w:cs="宋体"/>
          <w:b w:val="0"/>
          <w:bCs w:val="0"/>
          <w:color w:val="auto"/>
          <w:sz w:val="21"/>
          <w:szCs w:val="21"/>
          <w:highlight w:val="none"/>
          <w:lang w:val="zh-CN" w:eastAsia="zh-CN"/>
        </w:rPr>
        <w:outlineLvl w:val="9"/>
      </w:pPr>
      <w:r>
        <w:rPr>
          <w:rFonts w:hint="eastAsia" w:ascii="宋体" w:hAnsi="宋体" w:eastAsia="宋体" w:cs="宋体"/>
          <w:b w:val="0"/>
          <w:bCs w:val="0"/>
          <w:color w:val="auto"/>
          <w:sz w:val="21"/>
          <w:szCs w:val="21"/>
          <w:highlight w:val="none"/>
          <w:lang w:val="zh-CN" w:eastAsia="zh-CN"/>
        </w:rPr>
        <w:t xml:space="preserve">由采购人对正在实施的工单实施随机线下上门监管（每次监管针对一个工单/护理员）。</w:t>
      </w:r>
      <w:r/>
    </w:p>
    <w:p>
      <w:pPr>
        <w:ind w:firstLine="480"/>
        <w:spacing w:line="360" w:lineRule="auto"/>
        <w:rPr>
          <w:rFonts w:hint="eastAsia" w:ascii="宋体" w:hAnsi="宋体" w:eastAsia="宋体" w:cs="宋体"/>
          <w:b w:val="0"/>
          <w:bCs w:val="0"/>
          <w:color w:val="auto"/>
          <w:sz w:val="21"/>
          <w:szCs w:val="21"/>
          <w:highlight w:val="none"/>
          <w:lang w:val="zh-CN" w:eastAsia="zh-CN"/>
        </w:rPr>
        <w:outlineLvl w:val="9"/>
      </w:pPr>
      <w:r>
        <w:rPr>
          <w:rFonts w:hint="eastAsia" w:ascii="宋体" w:hAnsi="宋体" w:eastAsia="宋体" w:cs="宋体"/>
          <w:b w:val="0"/>
          <w:bCs w:val="0"/>
          <w:color w:val="auto"/>
          <w:sz w:val="21"/>
          <w:szCs w:val="21"/>
          <w:highlight w:val="none"/>
          <w:lang w:val="zh-CN" w:eastAsia="zh-CN"/>
        </w:rPr>
        <w:t xml:space="preserve">按以下项目及细则分别评分（每次监管独立评分，a-d项得分之和为该次监管得分）：</w:t>
      </w:r>
      <w:r/>
    </w:p>
    <w:p>
      <w:pPr>
        <w:ind w:firstLine="480"/>
        <w:spacing w:line="360" w:lineRule="auto"/>
        <w:rPr>
          <w:rFonts w:hint="eastAsia" w:ascii="宋体" w:hAnsi="宋体" w:eastAsia="宋体" w:cs="宋体"/>
          <w:b w:val="0"/>
          <w:bCs w:val="0"/>
          <w:color w:val="auto"/>
          <w:sz w:val="21"/>
          <w:szCs w:val="21"/>
          <w:highlight w:val="none"/>
          <w:lang w:val="zh-CN" w:eastAsia="zh-CN"/>
        </w:rPr>
        <w:outlineLvl w:val="9"/>
      </w:pPr>
      <w:r>
        <w:rPr>
          <w:rFonts w:hint="eastAsia" w:ascii="宋体" w:hAnsi="宋体" w:eastAsia="宋体" w:cs="宋体"/>
          <w:b w:val="0"/>
          <w:bCs w:val="0"/>
          <w:color w:val="auto"/>
          <w:sz w:val="21"/>
          <w:szCs w:val="21"/>
          <w:highlight w:val="none"/>
          <w:lang w:val="zh-CN" w:eastAsia="zh-CN"/>
        </w:rPr>
        <w:t xml:space="preserve">a. 工作服情况 (10分)： [规范穿着整洁工作服得10分；不整洁/破损扣3分；未规范穿着扣2分；未穿扣10分]</w:t>
      </w:r>
      <w:r/>
    </w:p>
    <w:p>
      <w:pPr>
        <w:ind w:firstLine="480"/>
        <w:spacing w:line="360" w:lineRule="auto"/>
        <w:rPr>
          <w:rFonts w:hint="eastAsia" w:ascii="宋体" w:hAnsi="宋体" w:eastAsia="宋体" w:cs="宋体"/>
          <w:b w:val="0"/>
          <w:bCs w:val="0"/>
          <w:color w:val="auto"/>
          <w:sz w:val="21"/>
          <w:szCs w:val="21"/>
          <w:highlight w:val="none"/>
          <w:lang w:val="zh-CN" w:eastAsia="zh-CN"/>
        </w:rPr>
        <w:outlineLvl w:val="9"/>
      </w:pPr>
      <w:r>
        <w:rPr>
          <w:rFonts w:hint="eastAsia" w:ascii="宋体" w:hAnsi="宋体" w:eastAsia="宋体" w:cs="宋体"/>
          <w:b w:val="0"/>
          <w:bCs w:val="0"/>
          <w:color w:val="auto"/>
          <w:sz w:val="21"/>
          <w:szCs w:val="21"/>
          <w:highlight w:val="none"/>
          <w:lang w:val="zh-CN" w:eastAsia="zh-CN"/>
        </w:rPr>
        <w:t xml:space="preserve">b. 工作牌情况 (10分)： [规范佩戴清晰工牌得10分；信息不清/遮挡扣3分；未规范佩戴扣2分；未佩戴扣10分]</w:t>
      </w:r>
      <w:r/>
    </w:p>
    <w:p>
      <w:pPr>
        <w:ind w:firstLine="480"/>
        <w:spacing w:line="360" w:lineRule="auto"/>
        <w:rPr>
          <w:rFonts w:hint="eastAsia" w:ascii="宋体" w:hAnsi="宋体" w:eastAsia="宋体" w:cs="宋体"/>
          <w:b w:val="0"/>
          <w:bCs w:val="0"/>
          <w:color w:val="auto"/>
          <w:sz w:val="21"/>
          <w:szCs w:val="21"/>
          <w:highlight w:val="none"/>
          <w:lang w:val="zh-CN" w:eastAsia="zh-CN"/>
        </w:rPr>
        <w:outlineLvl w:val="9"/>
      </w:pPr>
      <w:r>
        <w:rPr>
          <w:rFonts w:hint="eastAsia" w:ascii="宋体" w:hAnsi="宋体" w:eastAsia="宋体" w:cs="宋体"/>
          <w:b w:val="0"/>
          <w:bCs w:val="0"/>
          <w:color w:val="auto"/>
          <w:sz w:val="21"/>
          <w:szCs w:val="21"/>
          <w:highlight w:val="none"/>
          <w:lang w:val="zh-CN" w:eastAsia="zh-CN"/>
        </w:rPr>
        <w:t xml:space="preserve">c. 护理包物品完整情况 (30分)： [齐全得30分；每缺失1项关键物品扣10分；每缺失1项非关键物品扣5分；扣完为止]</w:t>
      </w:r>
      <w:r/>
    </w:p>
    <w:p>
      <w:pPr>
        <w:ind w:firstLine="480"/>
        <w:spacing w:line="360" w:lineRule="auto"/>
        <w:rPr>
          <w:rFonts w:hint="eastAsia" w:ascii="宋体" w:hAnsi="宋体" w:eastAsia="宋体" w:cs="宋体"/>
          <w:b w:val="0"/>
          <w:bCs w:val="0"/>
          <w:color w:val="auto"/>
          <w:sz w:val="21"/>
          <w:szCs w:val="21"/>
          <w:highlight w:val="none"/>
          <w:lang w:val="zh-CN" w:eastAsia="zh-CN"/>
        </w:rPr>
        <w:outlineLvl w:val="9"/>
      </w:pPr>
      <w:r>
        <w:rPr>
          <w:rFonts w:hint="eastAsia" w:ascii="宋体" w:hAnsi="宋体" w:eastAsia="宋体" w:cs="宋体"/>
          <w:b w:val="0"/>
          <w:bCs w:val="0"/>
          <w:color w:val="auto"/>
          <w:sz w:val="21"/>
          <w:szCs w:val="21"/>
          <w:highlight w:val="none"/>
          <w:lang w:val="zh-CN" w:eastAsia="zh-CN"/>
        </w:rPr>
        <w:t xml:space="preserve">d. 消毒记录情况 (20分)： [记录完整、实时、真实得20分；缺失一次记录扣5分；记录不完整（每缺项）扣2分；发现记录造假扣20分]</w:t>
      </w:r>
      <w:r/>
    </w:p>
    <w:p>
      <w:pPr>
        <w:ind w:firstLine="480"/>
        <w:spacing w:line="360" w:lineRule="auto"/>
        <w:rPr>
          <w:rFonts w:hint="eastAsia" w:ascii="宋体" w:hAnsi="宋体" w:eastAsia="宋体" w:cs="宋体"/>
          <w:b w:val="0"/>
          <w:bCs w:val="0"/>
          <w:color w:val="auto"/>
          <w:sz w:val="21"/>
          <w:szCs w:val="21"/>
          <w:highlight w:val="none"/>
          <w:lang w:val="zh-CN" w:eastAsia="zh-CN"/>
        </w:rPr>
        <w:outlineLvl w:val="9"/>
      </w:pPr>
      <w:r>
        <w:rPr>
          <w:rFonts w:hint="eastAsia" w:ascii="宋体" w:hAnsi="宋体" w:eastAsia="宋体" w:cs="宋体"/>
          <w:b w:val="0"/>
          <w:bCs w:val="0"/>
          <w:color w:val="auto"/>
          <w:sz w:val="21"/>
          <w:szCs w:val="21"/>
          <w:highlight w:val="none"/>
          <w:lang w:val="zh-CN" w:eastAsia="zh-CN"/>
        </w:rPr>
        <w:t xml:space="preserve">月度线下监管得分 = 所有有效监管次数的平均分 * (70/100)</w:t>
      </w:r>
      <w:r/>
    </w:p>
    <w:p>
      <w:pPr>
        <w:ind w:firstLine="482"/>
        <w:spacing w:line="360" w:lineRule="auto"/>
        <w:rPr>
          <w:rFonts w:hint="eastAsia" w:ascii="宋体" w:hAnsi="宋体" w:eastAsia="宋体" w:cs="宋体"/>
          <w:b/>
          <w:bCs/>
          <w:color w:val="auto"/>
          <w:sz w:val="21"/>
          <w:szCs w:val="21"/>
          <w:highlight w:val="none"/>
          <w:lang w:val="zh-CN" w:eastAsia="zh-CN"/>
        </w:rPr>
        <w:outlineLvl w:val="9"/>
      </w:pPr>
      <w:r>
        <w:rPr>
          <w:rFonts w:hint="eastAsia" w:ascii="宋体" w:hAnsi="宋体" w:eastAsia="宋体" w:cs="宋体"/>
          <w:b/>
          <w:bCs/>
          <w:color w:val="auto"/>
          <w:sz w:val="21"/>
          <w:szCs w:val="21"/>
          <w:highlight w:val="none"/>
          <w:lang w:val="zh-CN" w:eastAsia="zh-CN"/>
        </w:rPr>
        <w:t xml:space="preserve">(3) 月度考核总分计算与小结：</w:t>
      </w:r>
      <w:r/>
    </w:p>
    <w:p>
      <w:pPr>
        <w:ind w:firstLine="480"/>
        <w:spacing w:line="360" w:lineRule="auto"/>
        <w:rPr>
          <w:rFonts w:hint="eastAsia" w:ascii="宋体" w:hAnsi="宋体" w:eastAsia="宋体" w:cs="宋体"/>
          <w:b w:val="0"/>
          <w:bCs w:val="0"/>
          <w:color w:val="auto"/>
          <w:sz w:val="21"/>
          <w:szCs w:val="21"/>
          <w:highlight w:val="none"/>
          <w:lang w:val="zh-CN" w:eastAsia="zh-CN"/>
        </w:rPr>
        <w:outlineLvl w:val="9"/>
      </w:pPr>
      <w:r>
        <w:rPr>
          <w:rFonts w:hint="eastAsia" w:ascii="宋体" w:hAnsi="宋体" w:eastAsia="宋体" w:cs="宋体"/>
          <w:b w:val="0"/>
          <w:bCs w:val="0"/>
          <w:color w:val="auto"/>
          <w:sz w:val="21"/>
          <w:szCs w:val="21"/>
          <w:highlight w:val="none"/>
          <w:lang w:val="zh-CN" w:eastAsia="zh-CN"/>
        </w:rPr>
        <w:t xml:space="preserve">月度考核总分 (满分100分) = 程序计分得分 (10分) + 电话回访满意度得分 (20分) + 月度线下监管得分 (70分)。</w:t>
      </w:r>
      <w:r/>
    </w:p>
    <w:p>
      <w:pPr>
        <w:pStyle w:val="1356"/>
        <w:numPr>
          <w:ilvl w:val="1"/>
          <w:numId w:val="0"/>
        </w:numPr>
        <w:pageBreakBefore w:val="0"/>
        <w:spacing w:before="0" w:after="0" w:line="400" w:lineRule="exact"/>
        <w:widowControl w:val="off"/>
        <w:rPr>
          <w:rFonts w:hint="eastAsia" w:ascii="宋体" w:hAnsi="宋体" w:eastAsia="宋体" w:cs="宋体"/>
          <w:b w:val="0"/>
          <w:bCs w:val="0"/>
          <w:color w:val="auto"/>
          <w:sz w:val="21"/>
          <w:szCs w:val="21"/>
          <w:highlight w:val="none"/>
          <w:u w:val="none"/>
          <w:lang w:val="en-US" w:eastAsia="zh-CN"/>
        </w:rPr>
        <w:outlineLvl w:val="9"/>
      </w:pPr>
      <w:r>
        <w:rPr>
          <w:rFonts w:hint="eastAsia" w:ascii="宋体" w:hAnsi="宋体" w:eastAsia="宋体" w:cs="宋体"/>
          <w:b w:val="0"/>
          <w:bCs w:val="0"/>
          <w:color w:val="auto"/>
          <w:sz w:val="21"/>
          <w:szCs w:val="21"/>
          <w:highlight w:val="none"/>
          <w:lang w:val="zh-CN" w:eastAsia="zh-CN"/>
        </w:rPr>
        <w:t xml:space="preserve">甲方每月根据上述标准进行打分，出具考核小结报告。</w:t>
      </w:r>
      <w:r/>
    </w:p>
    <w:p>
      <w:pPr>
        <w:ind w:firstLine="482"/>
        <w:keepLines w:val="0"/>
        <w:keepNext w:val="0"/>
        <w:pageBreakBefore w:val="0"/>
        <w:spacing w:line="400" w:lineRule="exact"/>
        <w:widowControl w:val="off"/>
        <w:rPr>
          <w:rFonts w:hint="eastAsia" w:ascii="宋体" w:hAnsi="宋体" w:eastAsia="宋体" w:cs="宋体"/>
          <w:b/>
          <w:color w:val="auto"/>
          <w:sz w:val="21"/>
          <w:szCs w:val="21"/>
          <w:highlight w:val="none"/>
          <w:lang w:val="en-US" w:eastAsia="zh-CN"/>
        </w:rPr>
        <w:outlineLvl w:val="1"/>
      </w:pPr>
      <w:r/>
      <w:bookmarkStart w:id="47" w:name="_Toc18047"/>
      <w:r>
        <w:rPr>
          <w:rFonts w:hint="eastAsia" w:ascii="宋体" w:hAnsi="宋体" w:eastAsia="宋体" w:cs="宋体"/>
          <w:b/>
          <w:color w:val="auto"/>
          <w:sz w:val="21"/>
          <w:szCs w:val="21"/>
          <w:highlight w:val="none"/>
        </w:rPr>
        <w:t xml:space="preserve">七、其他</w:t>
      </w:r>
      <w:r>
        <w:rPr>
          <w:rFonts w:hint="eastAsia" w:ascii="宋体" w:hAnsi="宋体" w:eastAsia="宋体" w:cs="宋体"/>
          <w:b/>
          <w:color w:val="auto"/>
          <w:sz w:val="21"/>
          <w:szCs w:val="21"/>
          <w:highlight w:val="none"/>
          <w:lang w:val="en-US" w:eastAsia="zh-CN"/>
        </w:rPr>
        <w:t xml:space="preserve">说明</w:t>
      </w:r>
      <w:bookmarkEnd w:id="46"/>
      <w:r/>
      <w:bookmarkEnd w:id="47"/>
      <w:r/>
      <w:r/>
    </w:p>
    <w:p>
      <w:pPr>
        <w:ind w:firstLine="480"/>
        <w:keepLines w:val="0"/>
        <w:keepNext w:val="0"/>
        <w:pageBreakBefore w:val="0"/>
        <w:spacing w:line="360" w:lineRule="exact"/>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1、如有疑问请及时联系采购人或代理机构；</w:t>
      </w:r>
      <w:r/>
    </w:p>
    <w:p>
      <w:pPr>
        <w:ind w:firstLine="480"/>
        <w:keepLines w:val="0"/>
        <w:keepNext w:val="0"/>
        <w:pageBreakBefore w:val="0"/>
        <w:spacing w:line="360" w:lineRule="exact"/>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2、本章要求均为实质性要求，不允许负偏离，否则作无效响应处理。</w:t>
      </w:r>
      <w:r/>
    </w:p>
    <w:p>
      <w:pPr>
        <w:pStyle w:val="948"/>
        <w:ind w:right="46" w:firstLine="422"/>
        <w:spacing w:before="78" w:beforeAutospacing="0" w:after="75" w:afterAutospacing="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360" w:lineRule="exact"/>
        <w:rPr>
          <w:rFonts w:hint="eastAsia" w:ascii="宋体" w:hAnsi="宋体" w:eastAsia="宋体" w:cs="宋体"/>
          <w:b/>
          <w:bCs/>
          <w:color w:val="auto"/>
          <w:highlight w:val="none"/>
        </w:rPr>
        <w:sectPr>
          <w:footerReference w:type="default" r:id="rId11"/>
          <w:footnotePr/>
          <w:endnotePr/>
          <w:type w:val="nextPage"/>
          <w:pgSz w:w="11906" w:h="16838" w:orient="portrait"/>
          <w:pgMar w:top="1417" w:right="1134" w:bottom="1247" w:left="1304" w:header="851" w:footer="454" w:gutter="0"/>
          <w:cols w:num="1" w:sep="0" w:space="0" w:equalWidth="1"/>
          <w:docGrid w:linePitch="360"/>
        </w:sectPr>
      </w:pPr>
      <w:r>
        <w:rPr>
          <w:rFonts w:hint="eastAsia" w:ascii="宋体" w:hAnsi="宋体" w:eastAsia="宋体" w:cs="宋体"/>
          <w:b/>
          <w:bCs/>
          <w:color w:val="auto"/>
          <w:highlight w:val="none"/>
        </w:rPr>
      </w:r>
      <w:r/>
    </w:p>
    <w:p>
      <w:pPr>
        <w:pStyle w:val="968"/>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8"/>
        <w:ind w:firstLine="0"/>
        <w:jc w:val="center"/>
        <w:spacing w:line="720" w:lineRule="auto"/>
        <w:rPr>
          <w:rFonts w:hint="eastAsia" w:ascii="宋体" w:hAnsi="宋体" w:eastAsia="宋体" w:cs="宋体"/>
          <w:b/>
          <w:color w:val="auto"/>
          <w:sz w:val="32"/>
          <w:szCs w:val="32"/>
          <w:highlight w:val="none"/>
        </w:rPr>
        <w:outlineLvl w:val="0"/>
      </w:pPr>
      <w:r/>
      <w:bookmarkStart w:id="48" w:name="_Toc5670"/>
      <w:r>
        <w:rPr>
          <w:rFonts w:hint="eastAsia" w:ascii="宋体" w:hAnsi="宋体" w:eastAsia="宋体" w:cs="宋体"/>
          <w:b/>
          <w:color w:val="auto"/>
          <w:sz w:val="32"/>
          <w:szCs w:val="32"/>
          <w:highlight w:val="none"/>
        </w:rPr>
        <w:t xml:space="preserve">第五章 合同条款</w:t>
      </w:r>
      <w:bookmarkEnd w:id="48"/>
      <w:r>
        <w:rPr>
          <w:rFonts w:hint="eastAsia" w:ascii="宋体" w:hAnsi="宋体" w:eastAsia="宋体" w:cs="宋体"/>
          <w:b/>
          <w:color w:val="auto"/>
          <w:sz w:val="32"/>
          <w:szCs w:val="32"/>
          <w:highlight w:val="none"/>
        </w:rPr>
        <w:t xml:space="preserve"> </w:t>
      </w:r>
      <w:r/>
    </w:p>
    <w:p>
      <w:pPr>
        <w:pStyle w:val="968"/>
        <w:ind w:firstLine="0"/>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pStyle w:val="968"/>
        <w:ind w:firstLine="0"/>
        <w:jc w:val="center"/>
        <w:rPr>
          <w:rFonts w:hint="eastAsia" w:ascii="宋体" w:hAnsi="宋体" w:eastAsia="宋体" w:cs="宋体"/>
          <w:b/>
          <w:bCs w:val="0"/>
          <w:color w:val="auto"/>
          <w:sz w:val="48"/>
          <w:szCs w:val="48"/>
          <w:highlight w:val="none"/>
        </w:rPr>
      </w:pPr>
      <w:r>
        <w:rPr>
          <w:rFonts w:hint="eastAsia" w:ascii="宋体" w:hAnsi="宋体" w:eastAsia="宋体" w:cs="宋体"/>
          <w:b/>
          <w:bCs w:val="0"/>
          <w:color w:val="auto"/>
          <w:sz w:val="48"/>
          <w:szCs w:val="48"/>
          <w:highlight w:val="none"/>
        </w:rPr>
        <w:t xml:space="preserve">南京市江宁区政府采购合同</w:t>
      </w:r>
      <w:r/>
    </w:p>
    <w:p>
      <w:pPr>
        <w:pStyle w:val="968"/>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723"/>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pStyle w:val="968"/>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8"/>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8"/>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8"/>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8"/>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8"/>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8"/>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60"/>
        <w:keepLines w:val="0"/>
        <w:keepNext w:val="0"/>
        <w:pageBreakBefore w:val="0"/>
        <w:spacing w:line="360" w:lineRule="auto"/>
        <w:widowControl w:val="off"/>
        <w:rPr>
          <w:rFonts w:hint="eastAsia" w:ascii="宋体" w:hAnsi="宋体" w:eastAsia="宋体" w:cs="宋体"/>
          <w:b w:val="0"/>
          <w:bCs w:val="0"/>
          <w:color w:val="auto"/>
          <w:sz w:val="28"/>
          <w:szCs w:val="20"/>
          <w:highlight w:val="none"/>
        </w:rPr>
      </w:pPr>
      <w:r>
        <w:rPr>
          <w:rFonts w:hint="eastAsia" w:ascii="宋体" w:hAnsi="宋体" w:eastAsia="宋体" w:cs="宋体"/>
          <w:b w:val="0"/>
          <w:bCs w:val="0"/>
          <w:color w:val="auto"/>
          <w:sz w:val="28"/>
          <w:szCs w:val="20"/>
          <w:highlight w:val="none"/>
          <w:lang w:eastAsia="zh-CN"/>
        </w:rPr>
        <w:t xml:space="preserve">项目</w:t>
      </w:r>
      <w:r>
        <w:rPr>
          <w:rFonts w:hint="eastAsia" w:ascii="宋体" w:hAnsi="宋体" w:eastAsia="宋体" w:cs="宋体"/>
          <w:b w:val="0"/>
          <w:bCs w:val="0"/>
          <w:color w:val="auto"/>
          <w:sz w:val="28"/>
          <w:szCs w:val="20"/>
          <w:highlight w:val="none"/>
        </w:rPr>
        <w:t xml:space="preserve">编号 ：JSZC-320115-NJLB-C2026-0003</w:t>
      </w:r>
      <w:r/>
    </w:p>
    <w:p>
      <w:pPr>
        <w:ind w:firstLine="560"/>
        <w:keepLines w:val="0"/>
        <w:keepNext w:val="0"/>
        <w:pageBreakBefore w:val="0"/>
        <w:spacing w:line="360" w:lineRule="auto"/>
        <w:widowControl w:val="off"/>
        <w:rPr>
          <w:rFonts w:hint="eastAsia" w:ascii="宋体" w:hAnsi="宋体" w:eastAsia="宋体" w:cs="宋体"/>
          <w:b w:val="0"/>
          <w:bCs w:val="0"/>
          <w:color w:val="auto"/>
          <w:sz w:val="28"/>
          <w:szCs w:val="20"/>
          <w:highlight w:val="none"/>
          <w:lang w:val="en-US" w:eastAsia="zh-CN"/>
        </w:rPr>
      </w:pPr>
      <w:r>
        <w:rPr>
          <w:rFonts w:hint="eastAsia" w:ascii="宋体" w:hAnsi="宋体" w:eastAsia="宋体" w:cs="宋体"/>
          <w:b w:val="0"/>
          <w:bCs w:val="0"/>
          <w:color w:val="auto"/>
          <w:sz w:val="28"/>
          <w:szCs w:val="20"/>
          <w:highlight w:val="none"/>
        </w:rPr>
        <w:t xml:space="preserve">项目名称 ：</w:t>
      </w:r>
      <w:r>
        <w:rPr>
          <w:rFonts w:hint="eastAsia" w:ascii="宋体" w:hAnsi="宋体" w:eastAsia="宋体" w:cs="宋体"/>
          <w:b w:val="0"/>
          <w:bCs w:val="0"/>
          <w:color w:val="auto"/>
          <w:sz w:val="28"/>
          <w:szCs w:val="20"/>
          <w:highlight w:val="none"/>
          <w:lang w:val="en-US" w:eastAsia="zh-CN"/>
        </w:rPr>
        <w:t xml:space="preserve">东山街道2026年度困难残疾人购买居家服务</w:t>
      </w:r>
      <w:r/>
    </w:p>
    <w:p>
      <w:pPr>
        <w:ind w:firstLine="560"/>
        <w:keepLines w:val="0"/>
        <w:keepNext w:val="0"/>
        <w:pageBreakBefore w:val="0"/>
        <w:spacing w:line="360" w:lineRule="auto"/>
        <w:widowControl w:val="off"/>
        <w:rPr>
          <w:rFonts w:hint="eastAsia" w:ascii="宋体" w:hAnsi="宋体" w:eastAsia="宋体" w:cs="宋体"/>
          <w:b w:val="0"/>
          <w:bCs w:val="0"/>
          <w:color w:val="auto"/>
          <w:sz w:val="28"/>
          <w:szCs w:val="20"/>
          <w:highlight w:val="none"/>
          <w:lang w:val="en-US" w:eastAsia="zh-CN"/>
        </w:rPr>
      </w:pPr>
      <w:r>
        <w:rPr>
          <w:rFonts w:hint="eastAsia" w:ascii="宋体" w:hAnsi="宋体" w:eastAsia="宋体" w:cs="宋体"/>
          <w:b w:val="0"/>
          <w:bCs w:val="0"/>
          <w:color w:val="auto"/>
          <w:sz w:val="28"/>
          <w:szCs w:val="20"/>
          <w:highlight w:val="none"/>
          <w:lang w:eastAsia="zh-CN"/>
        </w:rPr>
        <w:t xml:space="preserve">采购</w:t>
      </w:r>
      <w:r>
        <w:rPr>
          <w:rFonts w:hint="eastAsia" w:ascii="宋体" w:hAnsi="宋体" w:eastAsia="宋体" w:cs="宋体"/>
          <w:b w:val="0"/>
          <w:bCs w:val="0"/>
          <w:color w:val="auto"/>
          <w:sz w:val="28"/>
          <w:szCs w:val="20"/>
          <w:highlight w:val="none"/>
        </w:rPr>
        <w:t xml:space="preserve">单位 ：</w:t>
      </w:r>
      <w:r>
        <w:rPr>
          <w:rFonts w:hint="eastAsia" w:ascii="宋体" w:hAnsi="宋体" w:eastAsia="宋体" w:cs="宋体"/>
          <w:b w:val="0"/>
          <w:bCs w:val="0"/>
          <w:color w:val="auto"/>
          <w:sz w:val="28"/>
          <w:szCs w:val="20"/>
          <w:highlight w:val="none"/>
          <w:lang w:eastAsia="zh-CN"/>
        </w:rPr>
        <w:t xml:space="preserve">南京市江宁区人民政府东山街道办事处</w:t>
      </w:r>
      <w:r/>
    </w:p>
    <w:p>
      <w:pPr>
        <w:ind w:firstLine="560"/>
        <w:keepLines w:val="0"/>
        <w:keepNext w:val="0"/>
        <w:pageBreakBefore w:val="0"/>
        <w:spacing w:line="360" w:lineRule="auto"/>
        <w:widowControl w:val="off"/>
        <w:rPr>
          <w:rFonts w:hint="eastAsia" w:ascii="宋体" w:hAnsi="宋体" w:eastAsia="宋体" w:cs="宋体"/>
          <w:b w:val="0"/>
          <w:bCs w:val="0"/>
          <w:color w:val="auto"/>
          <w:sz w:val="28"/>
          <w:szCs w:val="20"/>
          <w:highlight w:val="none"/>
        </w:rPr>
      </w:pPr>
      <w:r>
        <w:rPr>
          <w:rFonts w:hint="eastAsia" w:ascii="宋体" w:hAnsi="宋体" w:eastAsia="宋体" w:cs="宋体"/>
          <w:b w:val="0"/>
          <w:bCs w:val="0"/>
          <w:color w:val="auto"/>
          <w:sz w:val="28"/>
          <w:szCs w:val="20"/>
          <w:highlight w:val="none"/>
          <w:lang w:eastAsia="zh-CN"/>
        </w:rPr>
        <w:t xml:space="preserve">成交</w:t>
      </w:r>
      <w:r>
        <w:rPr>
          <w:rFonts w:hint="eastAsia" w:ascii="宋体" w:hAnsi="宋体" w:eastAsia="宋体" w:cs="宋体"/>
          <w:b w:val="0"/>
          <w:bCs w:val="0"/>
          <w:color w:val="auto"/>
          <w:sz w:val="28"/>
          <w:szCs w:val="20"/>
          <w:highlight w:val="none"/>
        </w:rPr>
        <w:t xml:space="preserve">单位 ：</w:t>
      </w:r>
      <w:r/>
    </w:p>
    <w:p>
      <w:pPr>
        <w:pStyle w:val="968"/>
        <w:ind w:firstLine="560"/>
        <w:jc w:val="both"/>
        <w:rPr>
          <w:rFonts w:hint="eastAsia" w:ascii="宋体" w:hAnsi="宋体" w:eastAsia="宋体" w:cs="宋体"/>
          <w:b/>
          <w:color w:val="auto"/>
          <w:sz w:val="24"/>
          <w:szCs w:val="24"/>
          <w:highlight w:val="none"/>
          <w:lang w:val="en-US" w:eastAsia="zh-CN"/>
        </w:rPr>
      </w:pPr>
      <w:r>
        <w:rPr>
          <w:rFonts w:hint="eastAsia" w:ascii="宋体" w:hAnsi="宋体" w:eastAsia="宋体" w:cs="宋体"/>
          <w:b w:val="0"/>
          <w:bCs w:val="0"/>
          <w:color w:val="auto"/>
          <w:sz w:val="28"/>
          <w:szCs w:val="20"/>
          <w:highlight w:val="none"/>
        </w:rPr>
        <w:t xml:space="preserve">签订日期 ：</w:t>
      </w:r>
      <w:r>
        <w:rPr>
          <w:rFonts w:hint="eastAsia" w:ascii="宋体" w:hAnsi="宋体" w:eastAsia="宋体" w:cs="宋体"/>
          <w:b w:val="0"/>
          <w:bCs w:val="0"/>
          <w:color w:val="auto"/>
          <w:sz w:val="28"/>
          <w:szCs w:val="20"/>
          <w:highlight w:val="none"/>
          <w:lang w:val="en-US" w:eastAsia="zh-CN"/>
        </w:rPr>
        <w:t xml:space="preserve">  </w:t>
      </w:r>
      <w:r/>
    </w:p>
    <w:p>
      <w:pPr>
        <w:pStyle w:val="968"/>
        <w:ind w:firstLine="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968"/>
        <w:ind w:firstLine="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968"/>
        <w:ind w:firstLine="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968"/>
        <w:ind w:firstLine="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968"/>
        <w:ind w:firstLine="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968"/>
        <w:ind w:firstLine="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hd w:val="nil" w:color="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r>
        <w:rPr>
          <w:rFonts w:hint="eastAsia" w:ascii="宋体" w:hAnsi="宋体" w:eastAsia="宋体" w:cs="宋体"/>
          <w:b/>
          <w:bCs/>
          <w:color w:val="auto"/>
          <w:sz w:val="28"/>
          <w:szCs w:val="28"/>
          <w:highlight w:val="none"/>
        </w:rPr>
      </w:r>
      <w:r/>
    </w:p>
    <w:p>
      <w:pPr>
        <w:ind w:left="-573" w:firstLine="573"/>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采购合同</w:t>
      </w:r>
      <w:r/>
    </w:p>
    <w:p>
      <w:pPr>
        <w:ind w:left="-573" w:firstLine="55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项目</w:t>
      </w:r>
      <w:r>
        <w:rPr>
          <w:rFonts w:hint="eastAsia" w:ascii="宋体" w:hAnsi="宋体" w:eastAsia="宋体" w:cs="宋体"/>
          <w:color w:val="auto"/>
          <w:sz w:val="24"/>
          <w:szCs w:val="24"/>
          <w:highlight w:val="none"/>
        </w:rPr>
        <w:t xml:space="preserve">编号：</w:t>
      </w:r>
      <w:r>
        <w:rPr>
          <w:rFonts w:hint="eastAsia" w:ascii="宋体" w:hAnsi="宋体" w:eastAsia="宋体" w:cs="宋体"/>
          <w:color w:val="auto"/>
          <w:sz w:val="24"/>
          <w:szCs w:val="24"/>
          <w:highlight w:val="none"/>
          <w:lang w:val="en-US"/>
        </w:rPr>
        <w:t xml:space="preserve"> </w:t>
      </w:r>
      <w:r/>
    </w:p>
    <w:tbl>
      <w:tblPr>
        <w:tblStyle w:val="904"/>
        <w:tblW w:w="9559" w:type="dxa"/>
        <w:tblInd w:w="0" w:type="dxa"/>
        <w:tblLayout w:type="fixed"/>
        <w:tblCellMar>
          <w:left w:w="0" w:type="dxa"/>
          <w:top w:w="0" w:type="dxa"/>
          <w:right w:w="0" w:type="dxa"/>
          <w:bottom w:w="0" w:type="dxa"/>
        </w:tblCellMar>
        <w:tblLook w:val="04A0" w:firstRow="1" w:lastRow="0" w:firstColumn="1" w:lastColumn="0" w:noHBand="0" w:noVBand="1"/>
      </w:tblPr>
      <w:tblGrid>
        <w:gridCol w:w="5044"/>
        <w:gridCol w:w="4515"/>
      </w:tblGrid>
      <w:tr>
        <w:trPr>
          <w:trHeight w:val="891"/>
        </w:trPr>
        <w:tc>
          <w:tcPr>
            <w:tcBorders>
              <w:top w:val="none" w:color="000000" w:sz="4" w:space="0"/>
              <w:left w:val="none" w:color="000000" w:sz="4" w:space="0"/>
              <w:bottom w:val="none" w:color="000000" w:sz="4" w:space="0"/>
              <w:right w:val="none" w:color="000000" w:sz="4" w:space="0"/>
            </w:tcBorders>
            <w:tcW w:w="5044"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采购人：（以下称甲方）</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南京市江宁区人民政府东山街道办事处</w:t>
            </w:r>
            <w:r/>
          </w:p>
        </w:tc>
        <w:tc>
          <w:tcPr>
            <w:tcBorders>
              <w:top w:val="none" w:color="000000" w:sz="4" w:space="0"/>
              <w:left w:val="none" w:color="000000" w:sz="4" w:space="0"/>
              <w:bottom w:val="none" w:color="000000" w:sz="4" w:space="0"/>
              <w:right w:val="none" w:color="000000" w:sz="4" w:space="0"/>
            </w:tcBorders>
            <w:tcW w:w="4515"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供应商：（以下称乙方）</w:t>
            </w:r>
            <w:r/>
          </w:p>
          <w:p>
            <w:pPr>
              <w:keepLines/>
              <w:keepNext/>
              <w:spacing w:line="360" w:lineRule="auto"/>
              <w:shd w:val="clear" w:color="auto" w:fill="ffffff"/>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r>
            <w:r/>
          </w:p>
        </w:tc>
      </w:tr>
      <w:tr>
        <w:trPr>
          <w:trHeight w:val="891"/>
        </w:trPr>
        <w:tc>
          <w:tcPr>
            <w:tcBorders>
              <w:top w:val="none" w:color="000000" w:sz="4" w:space="0"/>
              <w:left w:val="none" w:color="000000" w:sz="4" w:space="0"/>
              <w:bottom w:val="none" w:color="000000" w:sz="4" w:space="0"/>
              <w:right w:val="none" w:color="000000" w:sz="4" w:space="0"/>
            </w:tcBorders>
            <w:tcW w:w="5044"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住所地：</w:t>
            </w:r>
            <w:r/>
          </w:p>
          <w:p>
            <w:pPr>
              <w:keepLines/>
              <w:keepNext/>
              <w:spacing w:line="360" w:lineRule="auto"/>
              <w:shd w:val="clear" w:color="auto" w:fill="ffffff"/>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南京市江宁区上元大街229号</w:t>
            </w:r>
            <w:r/>
          </w:p>
        </w:tc>
        <w:tc>
          <w:tcPr>
            <w:tcBorders>
              <w:top w:val="none" w:color="000000" w:sz="4" w:space="0"/>
              <w:left w:val="none" w:color="000000" w:sz="4" w:space="0"/>
              <w:bottom w:val="none" w:color="000000" w:sz="4" w:space="0"/>
              <w:right w:val="none" w:color="000000" w:sz="4" w:space="0"/>
            </w:tcBorders>
            <w:tcW w:w="4515"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住所地：</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573" w:firstLine="55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根据《中华人民共和国政府采购法》、《中华人民共和国</w:t>
      </w:r>
      <w:r>
        <w:rPr>
          <w:rFonts w:hint="eastAsia" w:ascii="宋体" w:hAnsi="宋体" w:eastAsia="宋体" w:cs="宋体"/>
          <w:color w:val="auto"/>
          <w:sz w:val="24"/>
          <w:szCs w:val="24"/>
          <w:highlight w:val="none"/>
        </w:rPr>
        <w:t xml:space="preserve">民法典</w:t>
      </w:r>
      <w:r>
        <w:rPr>
          <w:rFonts w:hint="eastAsia" w:ascii="宋体" w:hAnsi="宋体" w:eastAsia="宋体" w:cs="宋体"/>
          <w:color w:val="auto"/>
          <w:sz w:val="24"/>
          <w:szCs w:val="24"/>
          <w:highlight w:val="none"/>
          <w:lang w:val="zh-CN"/>
        </w:rPr>
        <w:t xml:space="preserve">》等法律法规的规定</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甲乙双方按照竞争性磋商结果签订本合同。</w:t>
      </w:r>
      <w:r/>
    </w:p>
    <w:p>
      <w:pPr>
        <w:ind w:firstLine="482"/>
        <w:spacing w:line="360" w:lineRule="auto"/>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第一条</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val="zh-CN"/>
        </w:rPr>
        <w:t xml:space="preserve">合同标的</w:t>
      </w:r>
      <w:r>
        <w:rPr>
          <w:rFonts w:hint="eastAsia" w:ascii="宋体" w:hAnsi="宋体" w:eastAsia="宋体" w:cs="宋体"/>
          <w:b w:val="0"/>
          <w:bCs w:val="0"/>
          <w:color w:val="auto"/>
          <w:sz w:val="24"/>
          <w:szCs w:val="24"/>
          <w:highlight w:val="none"/>
          <w:lang w:val="zh-CN"/>
        </w:rPr>
        <w:t xml:space="preserve">乙方根据甲方需求提供下列服务：实施开展</w:t>
      </w:r>
      <w:r>
        <w:rPr>
          <w:rFonts w:hint="eastAsia" w:ascii="宋体" w:hAnsi="宋体" w:eastAsia="宋体" w:cs="宋体"/>
          <w:b w:val="0"/>
          <w:bCs w:val="0"/>
          <w:color w:val="auto"/>
          <w:sz w:val="24"/>
          <w:szCs w:val="24"/>
          <w:highlight w:val="none"/>
          <w:u w:val="single"/>
          <w:lang w:val="zh-CN"/>
        </w:rPr>
        <w:t xml:space="preserve"> 东山街道202</w:t>
      </w:r>
      <w:r>
        <w:rPr>
          <w:rFonts w:hint="eastAsia" w:ascii="宋体" w:hAnsi="宋体" w:eastAsia="宋体" w:cs="宋体"/>
          <w:b w:val="0"/>
          <w:bCs w:val="0"/>
          <w:color w:val="auto"/>
          <w:sz w:val="24"/>
          <w:szCs w:val="24"/>
          <w:highlight w:val="none"/>
          <w:u w:val="single"/>
          <w:lang w:val="en-US" w:eastAsia="zh-CN"/>
        </w:rPr>
        <w:t xml:space="preserve">6</w:t>
      </w:r>
      <w:r>
        <w:rPr>
          <w:rFonts w:hint="eastAsia" w:ascii="宋体" w:hAnsi="宋体" w:eastAsia="宋体" w:cs="宋体"/>
          <w:b w:val="0"/>
          <w:bCs w:val="0"/>
          <w:color w:val="auto"/>
          <w:sz w:val="24"/>
          <w:szCs w:val="24"/>
          <w:highlight w:val="none"/>
          <w:u w:val="single"/>
          <w:lang w:val="zh-CN"/>
        </w:rPr>
        <w:t xml:space="preserve">年度困难残疾人购买居家服务，服务内容：为</w:t>
      </w:r>
      <w:r>
        <w:rPr>
          <w:rFonts w:hint="eastAsia" w:ascii="宋体" w:hAnsi="宋体" w:eastAsia="宋体" w:cs="宋体"/>
          <w:b w:val="0"/>
          <w:bCs/>
          <w:color w:val="auto"/>
          <w:sz w:val="24"/>
          <w:szCs w:val="24"/>
          <w:highlight w:val="none"/>
          <w:u w:val="single"/>
          <w:lang w:val="en-US" w:eastAsia="zh-CN"/>
        </w:rPr>
        <w:t xml:space="preserve">街道辖区内213位享受残疾人两项补贴的重度肢体、视力、智力、一户多残及有需求的困难残疾人提供居家照护服务，每人每月</w:t>
      </w:r>
      <w:r>
        <w:rPr>
          <w:rFonts w:hint="eastAsia" w:ascii="宋体" w:hAnsi="宋体" w:eastAsia="宋体" w:cs="宋体"/>
          <w:color w:val="auto"/>
          <w:sz w:val="24"/>
          <w:szCs w:val="24"/>
          <w:highlight w:val="none"/>
          <w:u w:val="single"/>
          <w:lang w:val="en-US"/>
        </w:rPr>
        <w:t xml:space="preserve">服务</w:t>
      </w:r>
      <w:r>
        <w:rPr>
          <w:rFonts w:hint="eastAsia" w:ascii="宋体" w:hAnsi="宋体" w:eastAsia="宋体" w:cs="宋体"/>
          <w:color w:val="auto"/>
          <w:sz w:val="24"/>
          <w:szCs w:val="24"/>
          <w:highlight w:val="none"/>
          <w:u w:val="single"/>
          <w:lang w:val="en-US" w:eastAsia="zh-CN"/>
        </w:rPr>
        <w:t xml:space="preserve">时长不少于</w:t>
      </w:r>
      <w:r>
        <w:rPr>
          <w:rFonts w:hint="eastAsia" w:ascii="宋体" w:hAnsi="宋体" w:eastAsia="宋体" w:cs="宋体"/>
          <w:color w:val="auto"/>
          <w:sz w:val="24"/>
          <w:szCs w:val="24"/>
          <w:highlight w:val="none"/>
          <w:u w:val="single"/>
          <w:lang w:val="en-US"/>
        </w:rPr>
        <w:t xml:space="preserve">8小时</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b w:val="0"/>
          <w:bCs/>
          <w:color w:val="auto"/>
          <w:sz w:val="24"/>
          <w:szCs w:val="24"/>
          <w:highlight w:val="none"/>
          <w:u w:val="single"/>
          <w:lang w:val="en-US" w:eastAsia="zh-CN"/>
        </w:rPr>
        <w:t xml:space="preserve">（实际服务时长以残疾人需求为准。</w:t>
      </w:r>
      <w:r>
        <w:rPr>
          <w:rFonts w:hint="eastAsia" w:ascii="宋体" w:hAnsi="宋体" w:eastAsia="宋体" w:cs="宋体"/>
          <w:color w:val="auto"/>
          <w:sz w:val="24"/>
          <w:szCs w:val="24"/>
          <w:highlight w:val="none"/>
          <w:u w:val="single"/>
          <w:lang w:val="en-US" w:eastAsia="zh-CN"/>
        </w:rPr>
        <w:t xml:space="preserve">可选择每月8次，每次1小时或者每月4次，每次2小时</w:t>
      </w:r>
      <w:r>
        <w:rPr>
          <w:rFonts w:hint="eastAsia" w:ascii="宋体" w:hAnsi="宋体" w:eastAsia="宋体" w:cs="宋体"/>
          <w:b w:val="0"/>
          <w:bCs/>
          <w:color w:val="auto"/>
          <w:sz w:val="24"/>
          <w:szCs w:val="24"/>
          <w:highlight w:val="none"/>
          <w:u w:val="single"/>
          <w:lang w:val="en-US" w:eastAsia="zh-CN"/>
        </w:rPr>
        <w:t xml:space="preserve">）详细服务内容见竞争性磋商文件</w:t>
      </w:r>
      <w:r>
        <w:rPr>
          <w:rFonts w:hint="eastAsia" w:ascii="宋体" w:hAnsi="宋体" w:eastAsia="宋体" w:cs="宋体"/>
          <w:b w:val="0"/>
          <w:bCs w:val="0"/>
          <w:color w:val="auto"/>
          <w:sz w:val="24"/>
          <w:szCs w:val="24"/>
          <w:highlight w:val="none"/>
          <w:lang w:val="zh-CN"/>
        </w:rPr>
        <w:t xml:space="preserve">。</w:t>
      </w:r>
      <w:r/>
    </w:p>
    <w:p>
      <w:pPr>
        <w:ind w:firstLine="482"/>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第二条合同总价款</w:t>
      </w:r>
      <w:r>
        <w:rPr>
          <w:rFonts w:hint="eastAsia" w:ascii="宋体" w:hAnsi="宋体" w:eastAsia="宋体" w:cs="宋体"/>
          <w:b w:val="0"/>
          <w:bCs w:val="0"/>
          <w:color w:val="auto"/>
          <w:sz w:val="24"/>
          <w:szCs w:val="24"/>
          <w:highlight w:val="none"/>
          <w:lang w:val="zh-CN"/>
        </w:rPr>
        <w:t xml:space="preserve">本合同项下服务总价款为人民币（大写）</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val="zh-CN"/>
        </w:rPr>
        <w:t xml:space="preserve">元，（</w:t>
      </w:r>
      <w:r>
        <w:rPr>
          <w:rFonts w:hint="eastAsia" w:ascii="宋体" w:hAnsi="宋体" w:eastAsia="宋体" w:cs="宋体"/>
          <w:b w:val="0"/>
          <w:bCs w:val="0"/>
          <w:color w:val="auto"/>
          <w:sz w:val="24"/>
          <w:szCs w:val="24"/>
          <w:highlight w:val="none"/>
          <w:lang w:val="en-US" w:eastAsia="zh-CN"/>
        </w:rPr>
        <w:t xml:space="preserve">小写¥</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none"/>
          <w:lang w:val="en-US" w:eastAsia="zh-CN"/>
        </w:rPr>
        <w:t xml:space="preserve">元</w:t>
      </w: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lang w:val="zh-CN" w:eastAsia="zh-Hans"/>
        </w:rPr>
        <w:t xml:space="preserve">乙方（含乙方工作人员）在履行合同过程中造成甲方、乙方或其他第三方人身财产损害的，由乙方承担赔偿责任，与甲方无关。</w:t>
      </w:r>
      <w:r/>
    </w:p>
    <w:p>
      <w:pPr>
        <w:ind w:firstLine="480"/>
        <w:spacing w:line="360" w:lineRule="auto"/>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zh-CN"/>
        </w:rPr>
        <w:t xml:space="preserve">本合同总价款是完成本项目所发生的所有含税费用</w:t>
      </w:r>
      <w:r>
        <w:rPr>
          <w:rFonts w:hint="eastAsia" w:ascii="宋体" w:hAnsi="宋体" w:eastAsia="宋体" w:cs="宋体"/>
          <w:b w:val="0"/>
          <w:bCs w:val="0"/>
          <w:color w:val="auto"/>
          <w:sz w:val="24"/>
          <w:szCs w:val="24"/>
          <w:highlight w:val="none"/>
          <w:lang w:val="zh-CN" w:eastAsia="zh-Hans"/>
        </w:rPr>
        <w:t xml:space="preserve">、支付给员工的工资和国家强制缴纳的各种社会保障资金，以及乙方认为需要的其他费用等。本合同价款为含税总价，除本合同另有约定外，乙方不得就本合同约定的服务向甲方主张其他任何费用。</w:t>
      </w:r>
      <w:r/>
    </w:p>
    <w:p>
      <w:pPr>
        <w:ind w:firstLine="482"/>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第三条</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val="zh-CN"/>
        </w:rPr>
        <w:t xml:space="preserve">组成本合同的有关文件</w:t>
      </w:r>
      <w:r>
        <w:rPr>
          <w:rFonts w:hint="eastAsia" w:ascii="宋体" w:hAnsi="宋体" w:eastAsia="宋体" w:cs="宋体"/>
          <w:b w:val="0"/>
          <w:bCs w:val="0"/>
          <w:color w:val="auto"/>
          <w:sz w:val="24"/>
          <w:szCs w:val="24"/>
          <w:highlight w:val="none"/>
          <w:lang w:val="zh-CN"/>
        </w:rPr>
        <w:t xml:space="preserve">下列关于</w:t>
      </w:r>
      <w:r>
        <w:rPr>
          <w:rFonts w:hint="eastAsia" w:ascii="宋体" w:hAnsi="宋体" w:eastAsia="宋体" w:cs="宋体"/>
          <w:b w:val="0"/>
          <w:bCs w:val="0"/>
          <w:color w:val="auto"/>
          <w:sz w:val="24"/>
          <w:szCs w:val="24"/>
          <w:highlight w:val="none"/>
          <w:u w:val="single"/>
          <w:lang w:val="zh-CN"/>
        </w:rPr>
        <w:t xml:space="preserve"> 东山街道202</w:t>
      </w:r>
      <w:r>
        <w:rPr>
          <w:rFonts w:hint="eastAsia" w:ascii="宋体" w:hAnsi="宋体" w:eastAsia="宋体" w:cs="宋体"/>
          <w:b w:val="0"/>
          <w:bCs w:val="0"/>
          <w:color w:val="auto"/>
          <w:sz w:val="24"/>
          <w:szCs w:val="24"/>
          <w:highlight w:val="none"/>
          <w:u w:val="single"/>
          <w:lang w:val="en-US" w:eastAsia="zh-CN"/>
        </w:rPr>
        <w:t xml:space="preserve">6</w:t>
      </w:r>
      <w:r>
        <w:rPr>
          <w:rFonts w:hint="eastAsia" w:ascii="宋体" w:hAnsi="宋体" w:eastAsia="宋体" w:cs="宋体"/>
          <w:b w:val="0"/>
          <w:bCs w:val="0"/>
          <w:color w:val="auto"/>
          <w:sz w:val="24"/>
          <w:szCs w:val="24"/>
          <w:highlight w:val="none"/>
          <w:u w:val="single"/>
          <w:lang w:val="zh-CN"/>
        </w:rPr>
        <w:t xml:space="preserve">年度困难残疾人购买居家服务 </w:t>
      </w:r>
      <w:r>
        <w:rPr>
          <w:rFonts w:hint="eastAsia" w:ascii="宋体" w:hAnsi="宋体" w:eastAsia="宋体" w:cs="宋体"/>
          <w:b w:val="0"/>
          <w:bCs w:val="0"/>
          <w:color w:val="auto"/>
          <w:sz w:val="24"/>
          <w:szCs w:val="24"/>
          <w:highlight w:val="none"/>
          <w:lang w:val="zh-CN"/>
        </w:rPr>
        <w:t xml:space="preserve">（项目名称）的竞争性磋商文件、乙方响应文件，或与本次采购活动方式相适应的文件，以及有关附件是本合同不可分割的组成部分，与本合同具有同等法律效力，这些文件包括但不限于：</w:t>
      </w:r>
      <w:r/>
    </w:p>
    <w:p>
      <w:pPr>
        <w:ind w:firstLine="48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（1）乙方提供的响应文件和报价表；</w:t>
      </w:r>
      <w:r/>
    </w:p>
    <w:p>
      <w:pPr>
        <w:ind w:firstLine="48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（2）技术偏离表；</w:t>
      </w:r>
      <w:r/>
    </w:p>
    <w:p>
      <w:pPr>
        <w:ind w:firstLine="48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（3）磋商承诺/服务承诺；</w:t>
      </w:r>
      <w:r/>
    </w:p>
    <w:p>
      <w:pPr>
        <w:ind w:firstLine="48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（4）成交通知书；</w:t>
      </w:r>
      <w:r/>
    </w:p>
    <w:p>
      <w:pPr>
        <w:ind w:firstLine="48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（5）甲乙双方商定的其他文件等。</w:t>
      </w:r>
      <w:r/>
    </w:p>
    <w:p>
      <w:pPr>
        <w:ind w:firstLine="480"/>
        <w:spacing w:line="360" w:lineRule="auto"/>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zh-CN"/>
        </w:rPr>
        <w:t xml:space="preserve">文件内容冲突时的适用顺序</w:t>
      </w:r>
      <w:r>
        <w:rPr>
          <w:rFonts w:hint="eastAsia" w:ascii="宋体" w:hAnsi="宋体" w:eastAsia="宋体" w:cs="宋体"/>
          <w:b w:val="0"/>
          <w:bCs w:val="0"/>
          <w:color w:val="auto"/>
          <w:sz w:val="24"/>
          <w:szCs w:val="24"/>
          <w:highlight w:val="none"/>
          <w:lang w:val="zh-CN" w:eastAsia="zh-CN"/>
        </w:rPr>
        <w:t xml:space="preserve">：成交通知书、技术偏离表、乙方提供的响应文件和报价表、磋商承诺</w:t>
      </w:r>
      <w:r>
        <w:rPr>
          <w:rFonts w:hint="eastAsia" w:ascii="宋体" w:hAnsi="宋体" w:eastAsia="宋体" w:cs="宋体"/>
          <w:b w:val="0"/>
          <w:bCs w:val="0"/>
          <w:color w:val="auto"/>
          <w:sz w:val="24"/>
          <w:szCs w:val="24"/>
          <w:highlight w:val="none"/>
          <w:lang w:val="en-US" w:eastAsia="zh-CN"/>
        </w:rPr>
        <w:t xml:space="preserve">/服务承诺、甲乙双方商定的其他文件等。</w:t>
      </w:r>
      <w:r/>
    </w:p>
    <w:p>
      <w:pPr>
        <w:ind w:firstLine="482"/>
        <w:spacing w:line="36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zh-CN"/>
        </w:rPr>
        <w:t xml:space="preserve">第四条</w:t>
      </w:r>
      <w:r>
        <w:rPr>
          <w:rFonts w:hint="eastAsia" w:ascii="宋体" w:hAnsi="宋体" w:eastAsia="宋体" w:cs="宋体"/>
          <w:b/>
          <w:bCs/>
          <w:color w:val="auto"/>
          <w:sz w:val="24"/>
          <w:szCs w:val="24"/>
          <w:highlight w:val="none"/>
          <w:lang w:val="en-US" w:eastAsia="zh-CN"/>
        </w:rPr>
        <w:t xml:space="preserve"> 服务期限</w:t>
      </w:r>
      <w:r/>
    </w:p>
    <w:p>
      <w:pPr>
        <w:ind w:firstLine="480"/>
        <w:spacing w:line="360" w:lineRule="auto"/>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zh-CN" w:eastAsia="zh-CN"/>
        </w:rPr>
        <w:t xml:space="preserve">一年，服务期限自</w:t>
      </w:r>
      <w:r>
        <w:rPr>
          <w:rFonts w:hint="eastAsia" w:ascii="宋体" w:hAnsi="宋体" w:eastAsia="宋体" w:cs="宋体"/>
          <w:b w:val="0"/>
          <w:bCs w:val="0"/>
          <w:color w:val="auto"/>
          <w:sz w:val="24"/>
          <w:szCs w:val="24"/>
          <w:highlight w:val="none"/>
          <w:u w:val="single"/>
          <w:lang w:val="zh-CN"/>
        </w:rPr>
        <w:t xml:space="preserve">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lang w:val="zh-CN"/>
        </w:rPr>
        <w:t xml:space="preserve"> </w:t>
      </w:r>
      <w:r>
        <w:rPr>
          <w:rFonts w:hint="eastAsia" w:ascii="宋体" w:hAnsi="宋体" w:eastAsia="宋体" w:cs="宋体"/>
          <w:b w:val="0"/>
          <w:bCs w:val="0"/>
          <w:color w:val="auto"/>
          <w:sz w:val="24"/>
          <w:szCs w:val="24"/>
          <w:highlight w:val="none"/>
          <w:lang w:val="zh-CN"/>
        </w:rPr>
        <w:t xml:space="preserve">年</w:t>
      </w:r>
      <w:r>
        <w:rPr>
          <w:rFonts w:hint="eastAsia" w:ascii="宋体" w:hAnsi="宋体" w:eastAsia="宋体" w:cs="宋体"/>
          <w:b w:val="0"/>
          <w:bCs w:val="0"/>
          <w:color w:val="auto"/>
          <w:sz w:val="24"/>
          <w:szCs w:val="24"/>
          <w:highlight w:val="none"/>
          <w:u w:val="single"/>
          <w:lang w:val="zh-CN"/>
        </w:rPr>
        <w:t xml:space="preserve">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val="zh-CN"/>
        </w:rPr>
        <w:t xml:space="preserve">月</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lang w:val="zh-CN"/>
        </w:rPr>
        <w:t xml:space="preserve"> </w:t>
      </w:r>
      <w:r>
        <w:rPr>
          <w:rFonts w:hint="eastAsia" w:ascii="宋体" w:hAnsi="宋体" w:eastAsia="宋体" w:cs="宋体"/>
          <w:b w:val="0"/>
          <w:bCs w:val="0"/>
          <w:color w:val="auto"/>
          <w:sz w:val="24"/>
          <w:szCs w:val="24"/>
          <w:highlight w:val="none"/>
          <w:lang w:val="zh-CN"/>
        </w:rPr>
        <w:t xml:space="preserve">日起至</w:t>
      </w:r>
      <w:r>
        <w:rPr>
          <w:rFonts w:hint="eastAsia" w:ascii="宋体" w:hAnsi="宋体" w:eastAsia="宋体" w:cs="宋体"/>
          <w:b w:val="0"/>
          <w:bCs w:val="0"/>
          <w:color w:val="auto"/>
          <w:sz w:val="24"/>
          <w:szCs w:val="24"/>
          <w:highlight w:val="none"/>
          <w:u w:val="single"/>
          <w:lang w:val="zh-CN"/>
        </w:rPr>
        <w:t xml:space="preserve">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lang w:val="zh-CN"/>
        </w:rPr>
        <w:t xml:space="preserve"> </w:t>
      </w:r>
      <w:r>
        <w:rPr>
          <w:rFonts w:hint="eastAsia" w:ascii="宋体" w:hAnsi="宋体" w:eastAsia="宋体" w:cs="宋体"/>
          <w:b w:val="0"/>
          <w:bCs w:val="0"/>
          <w:color w:val="auto"/>
          <w:sz w:val="24"/>
          <w:szCs w:val="24"/>
          <w:highlight w:val="none"/>
          <w:lang w:val="zh-CN"/>
        </w:rPr>
        <w:t xml:space="preserve">年</w:t>
      </w:r>
      <w:r>
        <w:rPr>
          <w:rFonts w:hint="eastAsia" w:ascii="宋体" w:hAnsi="宋体" w:eastAsia="宋体" w:cs="宋体"/>
          <w:b w:val="0"/>
          <w:bCs w:val="0"/>
          <w:color w:val="auto"/>
          <w:sz w:val="24"/>
          <w:szCs w:val="24"/>
          <w:highlight w:val="none"/>
          <w:u w:val="single"/>
          <w:lang w:val="zh-CN"/>
        </w:rPr>
        <w:t xml:space="preserve">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val="zh-CN"/>
        </w:rPr>
        <w:t xml:space="preserve">月</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lang w:val="zh-CN"/>
        </w:rPr>
        <w:t xml:space="preserve"> </w:t>
      </w:r>
      <w:r>
        <w:rPr>
          <w:rFonts w:hint="eastAsia" w:ascii="宋体" w:hAnsi="宋体" w:eastAsia="宋体" w:cs="宋体"/>
          <w:b w:val="0"/>
          <w:bCs w:val="0"/>
          <w:color w:val="auto"/>
          <w:sz w:val="24"/>
          <w:szCs w:val="24"/>
          <w:highlight w:val="none"/>
          <w:lang w:val="zh-CN"/>
        </w:rPr>
        <w:t xml:space="preserve">日止，乙方应当在此期限内完成采购文件的全部内容。</w:t>
      </w:r>
      <w:r/>
    </w:p>
    <w:p>
      <w:pPr>
        <w:ind w:firstLine="482"/>
        <w:spacing w:line="360" w:lineRule="auto"/>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第五条</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val="zh-CN"/>
        </w:rPr>
        <w:t xml:space="preserve">权利保证</w:t>
      </w:r>
      <w:r/>
    </w:p>
    <w:p>
      <w:pPr>
        <w:ind w:firstLine="48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乙方应保证甲方在使用该服务或其任何一部分时不受第三方提出侵犯其专利权、版权、商标权或其他权利的起诉。一旦出现侵权，乙方应承担全部责任，并赔偿因此给甲方造成的全部损失，本合同中，甲方的损失均指甲方的全部损失，包括但不限于甲方的直接、间接损失，以及因依法维权产生的律师费，保全费，公证费，差旅费等。甲方有权在应付乙方费用中直接扣除前述违约金或赔偿金等。</w:t>
      </w:r>
      <w:r/>
    </w:p>
    <w:p>
      <w:pPr>
        <w:ind w:firstLine="482"/>
        <w:spacing w:line="360" w:lineRule="auto"/>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第六条</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val="zh-CN"/>
        </w:rPr>
        <w:t xml:space="preserve">质量保证</w:t>
      </w:r>
      <w:r/>
    </w:p>
    <w:p>
      <w:pPr>
        <w:ind w:firstLine="48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乙方提供的服务必须全部达到采购文件各项要求，国家或行业有规定的，还要符合相应规定。 </w:t>
      </w:r>
      <w:r/>
    </w:p>
    <w:p>
      <w:pPr>
        <w:ind w:firstLine="482"/>
        <w:spacing w:line="360" w:lineRule="auto"/>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第</w:t>
      </w: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lang w:val="zh-CN"/>
        </w:rPr>
        <w:t xml:space="preserve">条 合同款支付</w:t>
      </w:r>
      <w:r/>
    </w:p>
    <w:p>
      <w:pPr>
        <w:ind w:firstLine="480"/>
        <w:spacing w:line="360" w:lineRule="auto"/>
        <w:rPr>
          <w:rFonts w:hint="eastAsia" w:ascii="宋体" w:hAnsi="宋体" w:eastAsia="宋体" w:cs="宋体"/>
          <w:b w:val="0"/>
          <w:bCs w:val="0"/>
          <w:color w:val="auto"/>
          <w:sz w:val="24"/>
          <w:szCs w:val="24"/>
          <w:highlight w:val="none"/>
          <w:lang w:val="zh-CN" w:eastAsia="zh-CN"/>
        </w:rPr>
        <w:outlineLvl w:val="9"/>
      </w:pP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val="zh-CN" w:eastAsia="zh-CN"/>
        </w:rPr>
        <w:t xml:space="preserve">1、本合同项下所有款项均以人民币支付。</w:t>
      </w:r>
      <w:r/>
    </w:p>
    <w:p>
      <w:pPr>
        <w:ind w:firstLine="480"/>
        <w:spacing w:line="360" w:lineRule="auto"/>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7.2、每次付款前五日，乙方须提供等额增值税专用发票，税率为</w:t>
      </w:r>
      <w:r>
        <w:rPr>
          <w:rFonts w:hint="eastAsia" w:ascii="宋体" w:hAnsi="宋体" w:eastAsia="宋体" w:cs="宋体"/>
          <w:b w:val="0"/>
          <w:bCs w:val="0"/>
          <w:color w:val="auto"/>
          <w:sz w:val="24"/>
          <w:szCs w:val="24"/>
          <w:highlight w:val="none"/>
          <w:u w:val="single"/>
          <w:lang w:val="en-US" w:eastAsia="zh-CN"/>
        </w:rPr>
        <w:t xml:space="preserve"> 6 </w:t>
      </w:r>
      <w:r>
        <w:rPr>
          <w:rFonts w:hint="eastAsia" w:ascii="宋体" w:hAnsi="宋体" w:eastAsia="宋体" w:cs="宋体"/>
          <w:b w:val="0"/>
          <w:bCs w:val="0"/>
          <w:color w:val="auto"/>
          <w:sz w:val="24"/>
          <w:szCs w:val="24"/>
          <w:highlight w:val="none"/>
          <w:u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否则甲方有权拒绝付款，且不视为甲方违约，乙方仍应继续履行本合同；</w:t>
      </w:r>
      <w:r/>
    </w:p>
    <w:p>
      <w:pPr>
        <w:ind w:firstLine="480"/>
        <w:spacing w:line="360" w:lineRule="auto"/>
        <w:rPr>
          <w:rFonts w:hint="eastAsia" w:ascii="宋体" w:hAnsi="宋体" w:eastAsia="宋体" w:cs="宋体"/>
          <w:b w:val="0"/>
          <w:bCs w:val="0"/>
          <w:color w:val="auto"/>
          <w:sz w:val="24"/>
          <w:szCs w:val="24"/>
          <w:highlight w:val="none"/>
          <w:lang w:val="zh-CN" w:eastAsia="zh-CN"/>
        </w:rPr>
        <w:outlineLvl w:val="9"/>
      </w:pPr>
      <w:r>
        <w:rPr>
          <w:rFonts w:hint="eastAsia" w:ascii="宋体" w:hAnsi="宋体" w:eastAsia="宋体" w:cs="宋体"/>
          <w:b w:val="0"/>
          <w:bCs w:val="0"/>
          <w:color w:val="auto"/>
          <w:sz w:val="24"/>
          <w:szCs w:val="24"/>
          <w:highlight w:val="none"/>
          <w:lang w:val="en-US" w:eastAsia="zh-CN"/>
        </w:rPr>
        <w:t xml:space="preserve">7.3</w:t>
      </w:r>
      <w:r>
        <w:rPr>
          <w:rFonts w:hint="eastAsia" w:ascii="宋体" w:hAnsi="宋体" w:eastAsia="宋体" w:cs="宋体"/>
          <w:b w:val="0"/>
          <w:bCs w:val="0"/>
          <w:color w:val="auto"/>
          <w:sz w:val="24"/>
          <w:szCs w:val="24"/>
          <w:highlight w:val="none"/>
          <w:lang w:val="zh-CN" w:eastAsia="zh-CN"/>
        </w:rPr>
        <w:t xml:space="preserve">、考核及付款：</w:t>
      </w:r>
      <w:r/>
    </w:p>
    <w:p>
      <w:pPr>
        <w:ind w:firstLine="480"/>
        <w:spacing w:line="360" w:lineRule="auto"/>
        <w:rPr>
          <w:rFonts w:hint="eastAsia" w:ascii="宋体" w:hAnsi="宋体" w:eastAsia="宋体" w:cs="宋体"/>
          <w:b w:val="0"/>
          <w:bCs w:val="0"/>
          <w:color w:val="auto"/>
          <w:sz w:val="24"/>
          <w:szCs w:val="24"/>
          <w:highlight w:val="none"/>
          <w:u w:val="none"/>
          <w:lang w:val="en-US" w:eastAsia="zh-CN"/>
        </w:rPr>
        <w:outlineLvl w:val="9"/>
      </w:pPr>
      <w:r>
        <w:rPr>
          <w:rFonts w:hint="eastAsia" w:ascii="宋体" w:hAnsi="宋体" w:eastAsia="宋体" w:cs="宋体"/>
          <w:b w:val="0"/>
          <w:bCs w:val="0"/>
          <w:color w:val="auto"/>
          <w:sz w:val="24"/>
          <w:szCs w:val="24"/>
          <w:highlight w:val="none"/>
          <w:u w:val="none"/>
          <w:lang w:val="en-US" w:eastAsia="zh-CN"/>
        </w:rPr>
        <w:t xml:space="preserve">7.3.1采购人按季度对成交供应商服务情况进行综合评估，根据综合评估结果（每三个月评估平均分）计取应付服务费，季度服务费=每季度经确认的服务人数×投标单价。具体如下：（评估标准详见下）</w:t>
      </w:r>
      <w:r/>
    </w:p>
    <w:p>
      <w:pPr>
        <w:ind w:firstLine="480"/>
        <w:spacing w:line="360" w:lineRule="auto"/>
        <w:rPr>
          <w:rFonts w:hint="eastAsia" w:ascii="宋体" w:hAnsi="宋体" w:eastAsia="宋体" w:cs="宋体"/>
          <w:b w:val="0"/>
          <w:bCs w:val="0"/>
          <w:color w:val="auto"/>
          <w:sz w:val="24"/>
          <w:szCs w:val="24"/>
          <w:highlight w:val="none"/>
          <w:u w:val="none"/>
          <w:lang w:val="en-US" w:eastAsia="zh-CN"/>
        </w:rPr>
        <w:outlineLvl w:val="9"/>
      </w:pPr>
      <w:r>
        <w:rPr>
          <w:rFonts w:hint="eastAsia" w:ascii="宋体" w:hAnsi="宋体" w:eastAsia="宋体" w:cs="宋体"/>
          <w:b w:val="0"/>
          <w:bCs w:val="0"/>
          <w:color w:val="auto"/>
          <w:sz w:val="24"/>
          <w:szCs w:val="24"/>
          <w:highlight w:val="none"/>
          <w:u w:val="none"/>
          <w:lang w:val="en-US" w:eastAsia="zh-CN"/>
        </w:rPr>
        <w:t xml:space="preserve">（1）季度综合评估得分大于等于90 分核定为优，按100%计取当季度服务费；</w:t>
      </w:r>
      <w:r/>
    </w:p>
    <w:p>
      <w:pPr>
        <w:ind w:firstLine="480"/>
        <w:spacing w:line="360" w:lineRule="auto"/>
        <w:rPr>
          <w:rFonts w:hint="eastAsia" w:ascii="宋体" w:hAnsi="宋体" w:eastAsia="宋体" w:cs="宋体"/>
          <w:b w:val="0"/>
          <w:bCs w:val="0"/>
          <w:color w:val="auto"/>
          <w:sz w:val="24"/>
          <w:szCs w:val="24"/>
          <w:highlight w:val="none"/>
          <w:u w:val="none"/>
          <w:lang w:val="en-US" w:eastAsia="zh-CN"/>
        </w:rPr>
        <w:outlineLvl w:val="9"/>
      </w:pPr>
      <w:r>
        <w:rPr>
          <w:rFonts w:hint="eastAsia" w:ascii="宋体" w:hAnsi="宋体" w:eastAsia="宋体" w:cs="宋体"/>
          <w:b w:val="0"/>
          <w:bCs w:val="0"/>
          <w:color w:val="auto"/>
          <w:sz w:val="24"/>
          <w:szCs w:val="24"/>
          <w:highlight w:val="none"/>
          <w:u w:val="none"/>
          <w:lang w:val="en-US" w:eastAsia="zh-CN"/>
        </w:rPr>
        <w:t xml:space="preserve">（2）季度综合评估得分大于等于 80 分小于 90 分核定为良，按90%计取当季度服务费；</w:t>
      </w:r>
      <w:r/>
    </w:p>
    <w:p>
      <w:pPr>
        <w:ind w:firstLine="480"/>
        <w:spacing w:line="360" w:lineRule="auto"/>
        <w:rPr>
          <w:rFonts w:hint="eastAsia" w:ascii="宋体" w:hAnsi="宋体" w:eastAsia="宋体" w:cs="宋体"/>
          <w:b w:val="0"/>
          <w:bCs w:val="0"/>
          <w:color w:val="auto"/>
          <w:sz w:val="24"/>
          <w:szCs w:val="24"/>
          <w:highlight w:val="none"/>
          <w:u w:val="none"/>
          <w:lang w:val="en-US" w:eastAsia="zh-CN"/>
        </w:rPr>
        <w:outlineLvl w:val="9"/>
      </w:pPr>
      <w:r>
        <w:rPr>
          <w:rFonts w:hint="eastAsia" w:ascii="宋体" w:hAnsi="宋体" w:eastAsia="宋体" w:cs="宋体"/>
          <w:b w:val="0"/>
          <w:bCs w:val="0"/>
          <w:color w:val="auto"/>
          <w:sz w:val="24"/>
          <w:szCs w:val="24"/>
          <w:highlight w:val="none"/>
          <w:u w:val="none"/>
          <w:lang w:val="en-US" w:eastAsia="zh-CN"/>
        </w:rPr>
        <w:t xml:space="preserve">（3）季度综合评估得分大于等于 70 分小于 80 分核定为合格，按80%计取当季度服务费；</w:t>
      </w:r>
      <w:r/>
    </w:p>
    <w:p>
      <w:pPr>
        <w:ind w:firstLine="480"/>
        <w:spacing w:line="360" w:lineRule="auto"/>
        <w:rPr>
          <w:rFonts w:hint="eastAsia" w:ascii="宋体" w:hAnsi="宋体" w:eastAsia="宋体" w:cs="宋体"/>
          <w:b w:val="0"/>
          <w:bCs w:val="0"/>
          <w:color w:val="auto"/>
          <w:sz w:val="24"/>
          <w:szCs w:val="24"/>
          <w:highlight w:val="none"/>
          <w:u w:val="none"/>
          <w:lang w:val="en-US" w:eastAsia="zh-CN"/>
        </w:rPr>
        <w:outlineLvl w:val="9"/>
      </w:pPr>
      <w:r>
        <w:rPr>
          <w:rFonts w:hint="eastAsia" w:ascii="宋体" w:hAnsi="宋体" w:eastAsia="宋体" w:cs="宋体"/>
          <w:b w:val="0"/>
          <w:bCs w:val="0"/>
          <w:color w:val="auto"/>
          <w:sz w:val="24"/>
          <w:szCs w:val="24"/>
          <w:highlight w:val="none"/>
          <w:u w:val="none"/>
          <w:lang w:val="en-US" w:eastAsia="zh-CN"/>
        </w:rPr>
        <w:t xml:space="preserve">（4）季度综合评估得分小于 70 分当季度综合评估不合格，不支付当季度服务费并给予警告一次。累计两个季度综合评估为不合格，采购人有权立即解除服务合同，并不构成违约。</w:t>
      </w:r>
      <w:r/>
    </w:p>
    <w:p>
      <w:pPr>
        <w:ind w:firstLine="480"/>
        <w:spacing w:line="360" w:lineRule="auto"/>
        <w:rPr>
          <w:rFonts w:hint="eastAsia" w:ascii="宋体" w:hAnsi="宋体" w:eastAsia="宋体" w:cs="宋体"/>
          <w:b w:val="0"/>
          <w:bCs w:val="0"/>
          <w:color w:val="auto"/>
          <w:sz w:val="24"/>
          <w:szCs w:val="24"/>
          <w:highlight w:val="none"/>
          <w:u w:val="none"/>
          <w:lang w:val="en-US" w:eastAsia="zh-CN"/>
        </w:rPr>
        <w:outlineLvl w:val="9"/>
      </w:pPr>
      <w:r>
        <w:rPr>
          <w:rFonts w:hint="eastAsia" w:ascii="宋体" w:hAnsi="宋体" w:eastAsia="宋体" w:cs="宋体"/>
          <w:b w:val="0"/>
          <w:bCs w:val="0"/>
          <w:color w:val="auto"/>
          <w:sz w:val="24"/>
          <w:szCs w:val="24"/>
          <w:highlight w:val="none"/>
          <w:u w:val="none"/>
          <w:lang w:val="en-US" w:eastAsia="zh-CN"/>
        </w:rPr>
        <w:t xml:space="preserve">7.3.2 付款方式：</w:t>
      </w:r>
      <w:r/>
    </w:p>
    <w:p>
      <w:pPr>
        <w:pStyle w:val="1356"/>
        <w:numPr>
          <w:ilvl w:val="1"/>
          <w:numId w:val="0"/>
        </w:numPr>
        <w:ind w:firstLine="480"/>
        <w:pageBreakBefore w:val="0"/>
        <w:spacing w:before="0" w:after="0" w:line="400" w:lineRule="exact"/>
        <w:widowControl w:val="off"/>
        <w:rPr>
          <w:rFonts w:hint="eastAsia" w:ascii="宋体" w:hAnsi="宋体" w:eastAsia="宋体" w:cs="宋体"/>
          <w:b w:val="0"/>
          <w:bCs w:val="0"/>
          <w:color w:val="auto"/>
          <w:sz w:val="24"/>
          <w:szCs w:val="24"/>
          <w:highlight w:val="none"/>
          <w:u w:val="none"/>
          <w:lang w:val="en-US" w:eastAsia="zh-CN"/>
        </w:rPr>
        <w:outlineLvl w:val="9"/>
      </w:pPr>
      <w:r>
        <w:rPr>
          <w:rFonts w:hint="eastAsia" w:ascii="宋体" w:hAnsi="宋体" w:eastAsia="宋体" w:cs="宋体"/>
          <w:b w:val="0"/>
          <w:bCs w:val="0"/>
          <w:color w:val="auto"/>
          <w:sz w:val="24"/>
          <w:szCs w:val="24"/>
          <w:highlight w:val="none"/>
          <w:u w:val="none"/>
          <w:lang w:val="en-US" w:eastAsia="zh-CN"/>
        </w:rPr>
        <w:t xml:space="preserve">（1）每半年度支付。每半年度服务结束后，采购人根据综合评估向供应商支付该半年度应付服务费的80%。</w:t>
      </w:r>
      <w:r/>
    </w:p>
    <w:p>
      <w:pPr>
        <w:pStyle w:val="1356"/>
        <w:numPr>
          <w:ilvl w:val="1"/>
          <w:numId w:val="0"/>
        </w:numPr>
        <w:ind w:firstLine="480"/>
        <w:pageBreakBefore w:val="0"/>
        <w:spacing w:before="0" w:after="0" w:line="400" w:lineRule="exact"/>
        <w:widowControl w:val="off"/>
        <w:rPr>
          <w:rFonts w:hint="eastAsia" w:ascii="宋体" w:hAnsi="宋体" w:eastAsia="宋体" w:cs="宋体"/>
          <w:b w:val="0"/>
          <w:bCs w:val="0"/>
          <w:color w:val="auto"/>
          <w:sz w:val="24"/>
          <w:szCs w:val="24"/>
          <w:highlight w:val="none"/>
          <w:u w:val="none"/>
          <w:lang w:val="en-US" w:eastAsia="zh-CN"/>
        </w:rPr>
        <w:outlineLvl w:val="9"/>
      </w:pPr>
      <w:r>
        <w:rPr>
          <w:rFonts w:hint="eastAsia" w:ascii="宋体" w:hAnsi="宋体" w:eastAsia="宋体" w:cs="宋体"/>
          <w:b w:val="0"/>
          <w:bCs w:val="0"/>
          <w:color w:val="auto"/>
          <w:sz w:val="24"/>
          <w:szCs w:val="24"/>
          <w:highlight w:val="none"/>
          <w:u w:val="none"/>
          <w:lang w:val="en-US" w:eastAsia="zh-CN"/>
        </w:rPr>
        <w:t xml:space="preserve">（2）余款待审计结束后，付清至审定价款。</w:t>
      </w:r>
      <w:r/>
    </w:p>
    <w:p>
      <w:pPr>
        <w:ind w:firstLine="480"/>
        <w:spacing w:line="360" w:lineRule="auto"/>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7.3.3、乙方银行开户信息：</w:t>
      </w:r>
      <w:r/>
    </w:p>
    <w:p>
      <w:pPr>
        <w:ind w:firstLine="480"/>
        <w:spacing w:line="360" w:lineRule="auto"/>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开户行：</w:t>
      </w:r>
      <w:r>
        <w:rPr>
          <w:rFonts w:hint="eastAsia" w:ascii="宋体" w:hAnsi="宋体" w:eastAsia="宋体" w:cs="宋体"/>
          <w:b w:val="0"/>
          <w:bCs w:val="0"/>
          <w:color w:val="auto"/>
          <w:sz w:val="24"/>
          <w:szCs w:val="24"/>
          <w:highlight w:val="none"/>
          <w:u w:val="single"/>
          <w:lang w:val="en-US" w:eastAsia="zh-CN"/>
        </w:rPr>
        <w:t xml:space="preserve">                                                                               </w:t>
      </w:r>
      <w:r/>
    </w:p>
    <w:p>
      <w:pPr>
        <w:ind w:firstLine="480"/>
        <w:spacing w:line="360" w:lineRule="auto"/>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账  号：</w:t>
      </w:r>
      <w:r>
        <w:rPr>
          <w:rFonts w:hint="eastAsia" w:ascii="宋体" w:hAnsi="宋体" w:eastAsia="宋体" w:cs="宋体"/>
          <w:b w:val="0"/>
          <w:bCs w:val="0"/>
          <w:color w:val="auto"/>
          <w:sz w:val="24"/>
          <w:szCs w:val="24"/>
          <w:highlight w:val="none"/>
          <w:u w:val="single"/>
          <w:lang w:val="en-US" w:eastAsia="zh-CN"/>
        </w:rPr>
        <w:t xml:space="preserve">                                                                                  </w:t>
      </w:r>
      <w:r/>
    </w:p>
    <w:p>
      <w:pPr>
        <w:ind w:firstLine="482"/>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第</w:t>
      </w:r>
      <w:r>
        <w:rPr>
          <w:rFonts w:hint="eastAsia" w:ascii="宋体" w:hAnsi="宋体" w:eastAsia="宋体" w:cs="宋体"/>
          <w:b/>
          <w:bCs/>
          <w:color w:val="auto"/>
          <w:sz w:val="24"/>
          <w:szCs w:val="24"/>
          <w:highlight w:val="none"/>
          <w:lang w:eastAsia="zh-CN"/>
        </w:rPr>
        <w:t xml:space="preserve">八</w:t>
      </w:r>
      <w:r>
        <w:rPr>
          <w:rFonts w:hint="eastAsia" w:ascii="宋体" w:hAnsi="宋体" w:eastAsia="宋体" w:cs="宋体"/>
          <w:b/>
          <w:bCs/>
          <w:color w:val="auto"/>
          <w:sz w:val="24"/>
          <w:szCs w:val="24"/>
          <w:highlight w:val="none"/>
        </w:rPr>
        <w:t xml:space="preserve">条</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履约</w:t>
      </w:r>
      <w:r>
        <w:rPr>
          <w:rFonts w:hint="eastAsia" w:ascii="宋体" w:hAnsi="宋体" w:eastAsia="宋体" w:cs="宋体"/>
          <w:b/>
          <w:bCs/>
          <w:color w:val="auto"/>
          <w:sz w:val="24"/>
          <w:szCs w:val="24"/>
          <w:highlight w:val="none"/>
          <w:lang w:eastAsia="zh-CN"/>
        </w:rPr>
        <w:t xml:space="preserve">验收</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1、甲方应当合同服务期到期后</w:t>
      </w:r>
      <w:r>
        <w:rPr>
          <w:rFonts w:hint="eastAsia" w:ascii="宋体" w:hAnsi="宋体" w:eastAsia="宋体" w:cs="宋体"/>
          <w:color w:val="auto"/>
          <w:sz w:val="24"/>
          <w:highlight w:val="none"/>
          <w:u w:val="single"/>
          <w:lang w:val="en-US" w:eastAsia="zh-CN"/>
        </w:rPr>
        <w:t xml:space="preserve"> 10 </w:t>
      </w:r>
      <w:r>
        <w:rPr>
          <w:rFonts w:hint="eastAsia" w:ascii="宋体" w:hAnsi="宋体" w:eastAsia="宋体" w:cs="宋体"/>
          <w:color w:val="auto"/>
          <w:sz w:val="24"/>
          <w:highlight w:val="none"/>
          <w:u w:val="none"/>
          <w:lang w:val="en-US" w:eastAsia="zh-CN"/>
        </w:rPr>
        <w:t xml:space="preserve">个工作日</w:t>
      </w:r>
      <w:r>
        <w:rPr>
          <w:rFonts w:hint="eastAsia" w:ascii="宋体" w:hAnsi="宋体" w:eastAsia="宋体" w:cs="宋体"/>
          <w:color w:val="auto"/>
          <w:sz w:val="24"/>
          <w:highlight w:val="none"/>
          <w:lang w:val="zh-CN"/>
        </w:rPr>
        <w:t xml:space="preserve">内对乙方提供的服务进行验收并出具验收意见。</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2、甲方自行组织或视情邀请相关专家或国家认可的质量检测机构参加验收，乙方提供的服务不符合采购文件和合同规定的，甲方有权拒收，并承担验收费用等。</w:t>
      </w:r>
      <w:r/>
    </w:p>
    <w:p>
      <w:pPr>
        <w:ind w:firstLine="482"/>
        <w:spacing w:line="360" w:lineRule="auto"/>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第</w:t>
      </w:r>
      <w:r>
        <w:rPr>
          <w:rFonts w:hint="eastAsia" w:ascii="宋体" w:hAnsi="宋体" w:eastAsia="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lang w:val="zh-CN"/>
        </w:rPr>
        <w:t xml:space="preserve">条 违约责任</w:t>
      </w:r>
      <w:r/>
    </w:p>
    <w:p>
      <w:pPr>
        <w:ind w:firstLine="48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１、甲方无正当理由拒收服务、拒付服务款的，由甲方向乙方偿付合同总价的5%违约金。</w:t>
      </w:r>
      <w:r/>
    </w:p>
    <w:p>
      <w:pPr>
        <w:ind w:firstLine="48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eastAsia="zh-CN"/>
        </w:rPr>
        <w:t xml:space="preserve">2、</w:t>
      </w:r>
      <w:r>
        <w:rPr>
          <w:rFonts w:hint="eastAsia" w:ascii="宋体" w:hAnsi="宋体" w:eastAsia="宋体" w:cs="宋体"/>
          <w:b w:val="0"/>
          <w:bCs w:val="0"/>
          <w:color w:val="auto"/>
          <w:sz w:val="24"/>
          <w:szCs w:val="24"/>
          <w:highlight w:val="none"/>
          <w:lang w:val="zh-CN"/>
        </w:rPr>
        <w:t xml:space="preserve">如因财政资金下达、拨付等问题导致甲方付款延迟，不视为甲方违约，乙方不得追究甲方违约责任。</w:t>
      </w:r>
      <w:r/>
    </w:p>
    <w:p>
      <w:pPr>
        <w:ind w:firstLine="480"/>
        <w:spacing w:line="360" w:lineRule="auto"/>
        <w:rPr>
          <w:rFonts w:hint="eastAsia" w:ascii="宋体" w:hAnsi="宋体" w:eastAsia="宋体" w:cs="宋体"/>
          <w:b w:val="0"/>
          <w:bCs w:val="0"/>
          <w:color w:val="auto"/>
          <w:sz w:val="24"/>
          <w:szCs w:val="24"/>
          <w:highlight w:val="none"/>
          <w:lang w:val="zh-CN" w:eastAsia="zh-CN"/>
        </w:rPr>
        <w:outlineLvl w:val="9"/>
      </w:pPr>
      <w:r>
        <w:rPr>
          <w:rFonts w:hint="eastAsia" w:ascii="宋体" w:hAnsi="宋体" w:eastAsia="宋体" w:cs="宋体"/>
          <w:b w:val="0"/>
          <w:bCs w:val="0"/>
          <w:color w:val="auto"/>
          <w:sz w:val="24"/>
          <w:szCs w:val="24"/>
          <w:highlight w:val="none"/>
          <w:lang w:val="zh-CN" w:eastAsia="zh-CN"/>
        </w:rPr>
        <w:t xml:space="preserve">3</w:t>
      </w:r>
      <w:r>
        <w:rPr>
          <w:rFonts w:hint="eastAsia" w:ascii="宋体" w:hAnsi="宋体" w:eastAsia="宋体" w:cs="宋体"/>
          <w:b w:val="0"/>
          <w:bCs w:val="0"/>
          <w:color w:val="auto"/>
          <w:sz w:val="24"/>
          <w:szCs w:val="24"/>
          <w:highlight w:val="none"/>
          <w:lang w:val="zh-CN"/>
        </w:rPr>
        <w:t xml:space="preserve">、如乙方不能交付服务的，</w:t>
      </w:r>
      <w:r>
        <w:rPr>
          <w:rFonts w:hint="eastAsia" w:ascii="宋体" w:hAnsi="宋体" w:eastAsia="宋体" w:cs="宋体"/>
          <w:b w:val="0"/>
          <w:bCs w:val="0"/>
          <w:color w:val="auto"/>
          <w:sz w:val="24"/>
          <w:szCs w:val="24"/>
          <w:highlight w:val="none"/>
          <w:lang w:val="zh-CN" w:eastAsia="zh-CN"/>
        </w:rPr>
        <w:t xml:space="preserve">甲方有权解除合同，本合同自解除合同的通知到达乙方时解除，</w:t>
      </w:r>
      <w:r>
        <w:rPr>
          <w:rFonts w:hint="eastAsia" w:ascii="宋体" w:hAnsi="宋体" w:eastAsia="宋体" w:cs="宋体"/>
          <w:b w:val="0"/>
          <w:bCs w:val="0"/>
          <w:color w:val="auto"/>
          <w:sz w:val="24"/>
          <w:szCs w:val="24"/>
          <w:highlight w:val="none"/>
          <w:lang w:val="zh-CN"/>
        </w:rPr>
        <w:t xml:space="preserve">乙方应向甲方支付合同总价5%的</w:t>
      </w:r>
      <w:r>
        <w:rPr>
          <w:rFonts w:hint="eastAsia" w:ascii="宋体" w:hAnsi="宋体" w:eastAsia="宋体" w:cs="宋体"/>
          <w:b w:val="0"/>
          <w:bCs w:val="0"/>
          <w:color w:val="auto"/>
          <w:sz w:val="24"/>
          <w:szCs w:val="24"/>
          <w:highlight w:val="none"/>
          <w:lang w:val="zh-CN" w:eastAsia="zh-CN"/>
        </w:rPr>
        <w:t xml:space="preserve">违约金。若违约金不足以弥补甲方损失的，乙方还应另行赔偿损失。</w:t>
      </w:r>
      <w:r/>
    </w:p>
    <w:p>
      <w:pPr>
        <w:ind w:firstLine="480"/>
        <w:spacing w:line="360" w:lineRule="auto"/>
        <w:rPr>
          <w:rFonts w:hint="eastAsia" w:ascii="宋体" w:hAnsi="宋体" w:eastAsia="宋体" w:cs="宋体"/>
          <w:b w:val="0"/>
          <w:bCs w:val="0"/>
          <w:color w:val="auto"/>
          <w:sz w:val="24"/>
          <w:szCs w:val="24"/>
          <w:highlight w:val="none"/>
          <w:lang w:val="zh-CN" w:eastAsia="zh-CN"/>
        </w:rPr>
        <w:outlineLvl w:val="9"/>
      </w:pPr>
      <w:r>
        <w:rPr>
          <w:rFonts w:hint="eastAsia" w:ascii="宋体" w:hAnsi="宋体" w:eastAsia="宋体" w:cs="宋体"/>
          <w:b w:val="0"/>
          <w:bCs w:val="0"/>
          <w:color w:val="auto"/>
          <w:sz w:val="24"/>
          <w:szCs w:val="24"/>
          <w:highlight w:val="none"/>
          <w:lang w:val="zh-CN" w:eastAsia="zh-CN"/>
        </w:rPr>
        <w:t xml:space="preserve">4、乙方逾期交付的，每逾期1天，乙方向甲方偿付合同总额的5‰的滞纳金。如乙方逾期交付达10天，甲方有权解除合同</w:t>
      </w:r>
      <w:r>
        <w:rPr>
          <w:rFonts w:hint="eastAsia" w:ascii="宋体" w:hAnsi="宋体" w:eastAsia="宋体" w:cs="宋体"/>
          <w:b w:val="0"/>
          <w:bCs w:val="0"/>
          <w:color w:val="auto"/>
          <w:sz w:val="24"/>
          <w:szCs w:val="24"/>
          <w:highlight w:val="none"/>
          <w:lang w:val="en-US" w:eastAsia="zh-CN"/>
        </w:rPr>
        <w:t xml:space="preserve">并要求乙方赔偿由此造成的全部损失</w:t>
      </w:r>
      <w:r>
        <w:rPr>
          <w:rFonts w:hint="eastAsia" w:ascii="宋体" w:hAnsi="宋体" w:eastAsia="宋体" w:cs="宋体"/>
          <w:b w:val="0"/>
          <w:bCs w:val="0"/>
          <w:color w:val="auto"/>
          <w:sz w:val="24"/>
          <w:szCs w:val="24"/>
          <w:highlight w:val="none"/>
          <w:lang w:val="zh-CN" w:eastAsia="zh-CN"/>
        </w:rPr>
        <w:t xml:space="preserve">，本合同自解除合同的通知到达乙方时解除。</w:t>
      </w:r>
      <w:r/>
    </w:p>
    <w:p>
      <w:pPr>
        <w:ind w:firstLine="480"/>
        <w:spacing w:line="360" w:lineRule="auto"/>
        <w:rPr>
          <w:rFonts w:hint="eastAsia" w:ascii="宋体" w:hAnsi="宋体" w:eastAsia="宋体" w:cs="宋体"/>
          <w:b w:val="0"/>
          <w:bCs w:val="0"/>
          <w:color w:val="auto"/>
          <w:sz w:val="24"/>
          <w:szCs w:val="24"/>
          <w:highlight w:val="none"/>
          <w:lang w:val="zh-CN" w:eastAsia="zh-CN"/>
        </w:rPr>
        <w:outlineLvl w:val="9"/>
      </w:pPr>
      <w:r>
        <w:rPr>
          <w:rFonts w:hint="eastAsia" w:ascii="宋体" w:hAnsi="宋体" w:eastAsia="宋体" w:cs="宋体"/>
          <w:b w:val="0"/>
          <w:bCs w:val="0"/>
          <w:color w:val="auto"/>
          <w:sz w:val="24"/>
          <w:szCs w:val="24"/>
          <w:highlight w:val="none"/>
          <w:lang w:val="zh-CN" w:eastAsia="zh-CN"/>
        </w:rPr>
        <w:t xml:space="preserve">5、乙方所交付的服务不符合合同规定的，甲方有权拒收。甲方拒收的，乙方应向甲方支付合同总款5%的违约金，</w:t>
      </w:r>
      <w:r>
        <w:rPr>
          <w:rFonts w:hint="eastAsia" w:ascii="宋体" w:hAnsi="宋体" w:eastAsia="宋体" w:cs="宋体"/>
          <w:b w:val="0"/>
          <w:bCs w:val="0"/>
          <w:color w:val="auto"/>
          <w:sz w:val="24"/>
          <w:szCs w:val="24"/>
          <w:highlight w:val="none"/>
          <w:lang w:val="en-US" w:eastAsia="zh-CN"/>
        </w:rPr>
        <w:t xml:space="preserve">乙方应当无条件无偿进行整改，直至符合要求，经整改两次仍不符合要求的，甲方有权解除合同，并追究乙方的违约责任，要求乙方赔偿由此造成的全部损失。</w:t>
      </w:r>
      <w:r/>
    </w:p>
    <w:p>
      <w:pPr>
        <w:ind w:firstLine="48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eastAsia="zh-CN"/>
        </w:rPr>
        <w:t xml:space="preserve">6</w:t>
      </w:r>
      <w:r>
        <w:rPr>
          <w:rFonts w:hint="eastAsia" w:ascii="宋体" w:hAnsi="宋体" w:eastAsia="宋体" w:cs="宋体"/>
          <w:b w:val="0"/>
          <w:bCs w:val="0"/>
          <w:color w:val="auto"/>
          <w:sz w:val="24"/>
          <w:szCs w:val="24"/>
          <w:highlight w:val="none"/>
          <w:lang w:val="zh-CN"/>
        </w:rPr>
        <w:t xml:space="preserve">、根据附件评估办法，若乙方综合平均分在</w:t>
      </w:r>
      <w:r>
        <w:rPr>
          <w:rFonts w:hint="eastAsia" w:ascii="宋体" w:hAnsi="宋体" w:eastAsia="宋体" w:cs="宋体"/>
          <w:b w:val="0"/>
          <w:bCs w:val="0"/>
          <w:color w:val="auto"/>
          <w:sz w:val="24"/>
          <w:szCs w:val="24"/>
          <w:highlight w:val="none"/>
          <w:lang w:val="en-US" w:eastAsia="zh-CN"/>
        </w:rPr>
        <w:t xml:space="preserve">70分及以下，</w:t>
      </w:r>
      <w:r>
        <w:rPr>
          <w:rFonts w:hint="eastAsia" w:ascii="宋体" w:hAnsi="宋体" w:eastAsia="宋体" w:cs="宋体"/>
          <w:b w:val="0"/>
          <w:bCs w:val="0"/>
          <w:color w:val="auto"/>
          <w:sz w:val="24"/>
          <w:szCs w:val="24"/>
          <w:highlight w:val="none"/>
          <w:lang w:val="zh-CN"/>
        </w:rPr>
        <w:t xml:space="preserve">如经乙方两次整改仍不能达到合同约定的质量标准，乙方应退回全部合同价款，并按第3款处理，同时，乙方还须赔偿甲方因此遭受的损失。</w:t>
      </w:r>
      <w:r/>
    </w:p>
    <w:p>
      <w:pPr>
        <w:ind w:firstLine="48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val="zh-CN"/>
        </w:rPr>
        <w:t xml:space="preserve">、乙方在承担上述4-</w:t>
      </w: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val="zh-CN"/>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8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lang w:val="zh-CN"/>
        </w:rPr>
        <w:t xml:space="preserve">、乙方投标属虚假承诺，或经权威部门监测提供的服务不能满足招标文件要求，或是由于乙方的过错造成合同无法继续履行的，乙方应向甲方支付不少于合同总价30%赔偿金。</w:t>
      </w:r>
      <w:r/>
    </w:p>
    <w:p>
      <w:pPr>
        <w:ind w:firstLine="482"/>
        <w:spacing w:line="360" w:lineRule="auto"/>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第十条 合同的变更和终止</w:t>
      </w:r>
      <w:r/>
    </w:p>
    <w:p>
      <w:pPr>
        <w:ind w:firstLine="48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1、除《政府采购法》第50条第二款规定的情形外，本合同一经签订，甲乙双方不得擅自变更、中止或终止合同。</w:t>
      </w:r>
      <w:r/>
    </w:p>
    <w:p>
      <w:pPr>
        <w:ind w:firstLine="48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2、除发生法律规定的不能预见、不能避免并不能克服的客观情况外，甲乙双方不得放弃或拒绝履行合同。</w:t>
      </w:r>
      <w:r/>
    </w:p>
    <w:p>
      <w:pPr>
        <w:ind w:firstLine="482"/>
        <w:spacing w:line="360" w:lineRule="auto"/>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第十一条 合同的转让</w:t>
      </w:r>
      <w:r/>
    </w:p>
    <w:p>
      <w:pPr>
        <w:ind w:firstLine="48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 乙方不得擅自部分或全部转让其应履行的合同义务。如乙方违约，甲方有权</w:t>
      </w:r>
      <w:r>
        <w:rPr>
          <w:rFonts w:hint="eastAsia" w:ascii="宋体" w:hAnsi="宋体" w:eastAsia="宋体" w:cs="宋体"/>
          <w:b w:val="0"/>
          <w:bCs w:val="0"/>
          <w:color w:val="auto"/>
          <w:sz w:val="24"/>
          <w:szCs w:val="24"/>
          <w:highlight w:val="none"/>
          <w:lang w:val="en-US" w:eastAsia="zh-CN"/>
        </w:rPr>
        <w:t xml:space="preserve">解除合同并</w:t>
      </w:r>
      <w:r>
        <w:rPr>
          <w:rFonts w:hint="eastAsia" w:ascii="宋体" w:hAnsi="宋体" w:eastAsia="宋体" w:cs="宋体"/>
          <w:b w:val="0"/>
          <w:bCs w:val="0"/>
          <w:color w:val="auto"/>
          <w:sz w:val="24"/>
          <w:szCs w:val="24"/>
          <w:highlight w:val="none"/>
          <w:lang w:val="zh-CN"/>
        </w:rPr>
        <w:t xml:space="preserve">向乙方要求支付合同价5%的违约金。</w:t>
      </w:r>
      <w:r/>
    </w:p>
    <w:p>
      <w:pPr>
        <w:ind w:firstLine="482"/>
        <w:spacing w:line="360" w:lineRule="auto"/>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第十二条 争议的解决</w:t>
      </w:r>
      <w:r/>
    </w:p>
    <w:p>
      <w:pPr>
        <w:ind w:firstLine="48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zh-CN"/>
        </w:rPr>
        <w:t xml:space="preserve">、因履行本合同引起的或与本合同有关的争议，甲、乙双方应首先通过友好协商解决，如果协商不能解决争议，则采取以下第（</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zh-CN"/>
        </w:rPr>
        <w:t xml:space="preserve">）种方式解决争议：</w:t>
      </w:r>
      <w:r/>
    </w:p>
    <w:p>
      <w:pPr>
        <w:ind w:firstLine="48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（1）向甲方所在地有管辖权的人民法院提起诉讼；</w:t>
      </w:r>
      <w:r/>
    </w:p>
    <w:p>
      <w:pPr>
        <w:ind w:firstLine="48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（2）向南京仲裁委员会按其仲裁规则申请仲裁。</w:t>
      </w:r>
      <w:r/>
    </w:p>
    <w:p>
      <w:pPr>
        <w:ind w:firstLine="48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如没有约定，预设采取第</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zh-CN"/>
        </w:rPr>
        <w:t xml:space="preserve">种方式解决争议。</w:t>
      </w:r>
      <w:r/>
    </w:p>
    <w:p>
      <w:pPr>
        <w:pStyle w:val="913"/>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zh-CN"/>
        </w:rPr>
        <w:t xml:space="preserve">、在诉讼期间，本合同应继</w:t>
      </w:r>
      <w:r>
        <w:rPr>
          <w:rFonts w:hint="eastAsia" w:ascii="宋体" w:hAnsi="宋体" w:eastAsia="宋体" w:cs="宋体"/>
          <w:b w:val="0"/>
          <w:bCs w:val="0"/>
          <w:color w:val="auto"/>
          <w:sz w:val="24"/>
          <w:szCs w:val="24"/>
          <w:highlight w:val="none"/>
          <w:lang w:val="zh-CN" w:eastAsia="zh-CN" w:bidi="ar-SA"/>
        </w:rPr>
        <w:t xml:space="preserve">续履行，甲方解除合同的除外。</w:t>
      </w:r>
      <w:r/>
    </w:p>
    <w:p>
      <w:pPr>
        <w:ind w:firstLine="482"/>
        <w:spacing w:line="360" w:lineRule="auto"/>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第十三条 诚实信用</w:t>
      </w:r>
      <w:r/>
    </w:p>
    <w:p>
      <w:pPr>
        <w:ind w:firstLine="48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乙方应诚实信用，严格按照招标文件要求和投标承诺履行合同，不向甲方进行商业贿赂或者提供不正当利益。如乙方违约，甲方有权向乙方要求支付合同价5%的违约金。</w:t>
      </w:r>
      <w:r/>
    </w:p>
    <w:p>
      <w:pPr>
        <w:ind w:firstLine="482"/>
        <w:spacing w:line="360" w:lineRule="auto"/>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第十四条 合同生效及其他</w:t>
      </w:r>
      <w:r/>
    </w:p>
    <w:p>
      <w:pPr>
        <w:ind w:firstLine="48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1、本合同自双方签字并加盖公章之日起生效。</w:t>
      </w:r>
      <w:r/>
    </w:p>
    <w:p>
      <w:pPr>
        <w:ind w:firstLine="48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2、本合同一式肆份，甲方执贰份，乙方执贰份。</w:t>
      </w:r>
      <w:r/>
    </w:p>
    <w:p>
      <w:pPr>
        <w:ind w:firstLine="480"/>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3、本合同应按照中华人民共和国的现行法律进行解释。</w:t>
      </w:r>
      <w:r/>
    </w:p>
    <w:p>
      <w:pPr>
        <w:jc w:val="left"/>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p>
      <w:pPr>
        <w:jc w:val="left"/>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p>
      <w:pPr>
        <w:jc w:val="left"/>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p>
      <w:pPr>
        <w:jc w:val="left"/>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p>
      <w:pPr>
        <w:shd w:val="nil" w:color="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br w:type="page" w:clear="all"/>
      </w:r>
      <w:r>
        <w:rPr>
          <w:rFonts w:hint="eastAsia" w:ascii="宋体" w:hAnsi="宋体" w:eastAsia="宋体" w:cs="宋体"/>
          <w:color w:val="auto"/>
          <w:sz w:val="24"/>
          <w:szCs w:val="24"/>
          <w:highlight w:val="none"/>
          <w:lang w:val="zh-CN"/>
        </w:rPr>
      </w:r>
      <w:r/>
    </w:p>
    <w:p>
      <w:pPr>
        <w:jc w:val="left"/>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甲方（采购人）：（盖章）</w:t>
      </w:r>
      <w:r>
        <w:rPr>
          <w:rFonts w:hint="eastAsia" w:ascii="宋体" w:hAnsi="宋体" w:eastAsia="宋体" w:cs="宋体"/>
          <w:color w:val="auto"/>
          <w:sz w:val="24"/>
          <w:szCs w:val="24"/>
          <w:highlight w:val="none"/>
        </w:rPr>
        <w:t xml:space="preserve">                   乙方（乙方）</w:t>
      </w:r>
      <w:r>
        <w:rPr>
          <w:rFonts w:hint="eastAsia" w:ascii="宋体" w:hAnsi="宋体" w:eastAsia="宋体" w:cs="宋体"/>
          <w:color w:val="auto"/>
          <w:sz w:val="24"/>
          <w:szCs w:val="24"/>
          <w:highlight w:val="none"/>
          <w:lang w:val="zh-CN"/>
        </w:rPr>
        <w:t xml:space="preserve">：（盖章）</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代表人：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代表人：</w:t>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电话：</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电话：</w:t>
      </w:r>
      <w:r/>
    </w:p>
    <w:p>
      <w:pPr>
        <w:ind w:left="6480" w:hanging="6480"/>
        <w:jc w:val="left"/>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开户银行：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开户银行：</w:t>
      </w:r>
      <w:r/>
    </w:p>
    <w:p>
      <w:pPr>
        <w:jc w:val="left"/>
        <w:spacing w:line="360" w:lineRule="auto"/>
        <w:widowControl/>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zh-CN"/>
        </w:rPr>
        <w:t xml:space="preserve">账号：</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账号：</w:t>
      </w:r>
      <w:r>
        <w:rPr>
          <w:rFonts w:hint="eastAsia" w:ascii="宋体" w:hAnsi="宋体" w:eastAsia="宋体" w:cs="宋体"/>
          <w:color w:val="auto"/>
          <w:sz w:val="24"/>
          <w:szCs w:val="24"/>
          <w:highlight w:val="none"/>
          <w:lang w:val="en-US" w:eastAsia="zh-CN"/>
        </w:rPr>
        <w:t xml:space="preserve"> </w:t>
      </w:r>
      <w:r/>
    </w:p>
    <w:p>
      <w:pPr>
        <w:jc w:val="left"/>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日期</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日期</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月</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p>
    <w:p>
      <w:pPr>
        <w:pStyle w:val="1355"/>
        <w:ind w:left="0" w:firstLine="0"/>
        <w:keepLines w:val="0"/>
        <w:keepNext w:val="0"/>
        <w:pageBreakBefore w:val="0"/>
        <w:spacing w:line="312" w:lineRule="auto"/>
        <w:widowControl w:val="off"/>
        <w:rPr>
          <w:rFonts w:hint="eastAsia" w:ascii="宋体" w:hAnsi="宋体" w:eastAsia="宋体" w:cs="宋体"/>
          <w:b/>
          <w:color w:val="auto"/>
          <w:sz w:val="21"/>
          <w:szCs w:val="21"/>
          <w:highlight w:val="none"/>
        </w:rPr>
        <w:sectPr>
          <w:headerReference w:type="default" r:id="rId10"/>
          <w:footerReference w:type="default" r:id="rId12"/>
          <w:footnotePr/>
          <w:endnotePr/>
          <w:type w:val="nextPage"/>
          <w:pgSz w:w="11906" w:h="16838" w:orient="portrait"/>
          <w:pgMar w:top="1417" w:right="1134" w:bottom="1247" w:left="1304" w:header="851" w:footer="454" w:gutter="0"/>
          <w:cols w:num="1" w:sep="0" w:space="0" w:equalWidth="1"/>
          <w:docGrid w:linePitch="360"/>
        </w:sectPr>
      </w:pPr>
      <w:r>
        <w:rPr>
          <w:rFonts w:hint="eastAsia" w:ascii="宋体" w:hAnsi="宋体" w:eastAsia="宋体" w:cs="宋体"/>
          <w:b/>
          <w:color w:val="auto"/>
          <w:sz w:val="21"/>
          <w:szCs w:val="21"/>
          <w:highlight w:val="none"/>
        </w:rPr>
      </w:r>
      <w:r/>
    </w:p>
    <w:p>
      <w:pPr>
        <w:pStyle w:val="968"/>
        <w:ind w:left="735" w:firstLine="0"/>
        <w:jc w:val="center"/>
        <w:spacing w:line="72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68"/>
        <w:ind w:left="735" w:firstLine="0"/>
        <w:jc w:val="center"/>
        <w:spacing w:line="720" w:lineRule="auto"/>
        <w:rPr>
          <w:rFonts w:hint="eastAsia" w:ascii="宋体" w:hAnsi="宋体" w:eastAsia="宋体" w:cs="宋体"/>
          <w:b/>
          <w:color w:val="auto"/>
          <w:sz w:val="32"/>
          <w:szCs w:val="32"/>
          <w:highlight w:val="none"/>
        </w:rPr>
        <w:outlineLvl w:val="0"/>
      </w:pPr>
      <w:r/>
      <w:bookmarkStart w:id="49" w:name="_Toc4754"/>
      <w:r/>
      <w:bookmarkStart w:id="50" w:name="_Toc18794"/>
      <w:r>
        <w:rPr>
          <w:rFonts w:hint="eastAsia" w:ascii="宋体" w:hAnsi="宋体" w:eastAsia="宋体" w:cs="宋体"/>
          <w:b/>
          <w:color w:val="auto"/>
          <w:sz w:val="32"/>
          <w:szCs w:val="32"/>
          <w:highlight w:val="none"/>
        </w:rPr>
        <w:t xml:space="preserve">第六章 </w:t>
      </w:r>
      <w:bookmarkEnd w:id="49"/>
      <w:r>
        <w:rPr>
          <w:rFonts w:hint="eastAsia" w:ascii="宋体" w:hAnsi="宋体" w:eastAsia="宋体" w:cs="宋体"/>
          <w:b/>
          <w:color w:val="auto"/>
          <w:sz w:val="32"/>
          <w:szCs w:val="32"/>
          <w:highlight w:val="none"/>
        </w:rPr>
        <w:t xml:space="preserve">竞争性磋商响应文件格式及附件</w:t>
      </w:r>
      <w:bookmarkEnd w:id="50"/>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t xml:space="preserve">竞争性磋商响应文件</w:t>
      </w:r>
      <w:r/>
    </w:p>
    <w:p>
      <w:pPr>
        <w:ind w:firstLine="3708"/>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编号： </w:t>
      </w:r>
      <w:r>
        <w:rPr>
          <w:rFonts w:hint="eastAsia" w:ascii="宋体" w:hAnsi="宋体" w:eastAsia="宋体" w:cs="宋体"/>
          <w:b/>
          <w:color w:val="auto"/>
          <w:sz w:val="36"/>
          <w:highlight w:val="none"/>
          <w:u w:val="single"/>
        </w:rPr>
        <w:t xml:space="preserve">               </w:t>
      </w:r>
      <w:r/>
    </w:p>
    <w:p>
      <w:pPr>
        <w:ind w:firstLine="1084"/>
        <w:spacing w:line="360" w:lineRule="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项 目 名称： </w:t>
      </w:r>
      <w:r>
        <w:rPr>
          <w:rFonts w:hint="eastAsia" w:ascii="宋体" w:hAnsi="宋体" w:eastAsia="宋体" w:cs="宋体"/>
          <w:b/>
          <w:color w:val="auto"/>
          <w:sz w:val="36"/>
          <w:highlight w:val="none"/>
          <w:u w:val="single"/>
        </w:rPr>
        <w:t xml:space="preserve">               </w:t>
      </w:r>
      <w:r/>
    </w:p>
    <w:p>
      <w:pPr>
        <w:ind w:firstLine="1084"/>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供应商名称 ：</w:t>
      </w:r>
      <w:r>
        <w:rPr>
          <w:rFonts w:hint="eastAsia" w:ascii="宋体" w:hAnsi="宋体" w:eastAsia="宋体" w:cs="宋体"/>
          <w:b/>
          <w:color w:val="auto"/>
          <w:sz w:val="36"/>
          <w:highlight w:val="none"/>
          <w:u w:val="single"/>
        </w:rPr>
        <w:t xml:space="preserve">               </w:t>
      </w:r>
      <w:r/>
    </w:p>
    <w:p>
      <w:pPr>
        <w:ind w:firstLine="1084"/>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日      期 ：</w:t>
      </w:r>
      <w:r>
        <w:rPr>
          <w:rFonts w:hint="eastAsia" w:ascii="宋体" w:hAnsi="宋体" w:eastAsia="宋体" w:cs="宋体"/>
          <w:b/>
          <w:color w:val="auto"/>
          <w:sz w:val="36"/>
          <w:highlight w:val="none"/>
          <w:u w:val="single"/>
        </w:rPr>
        <w:t xml:space="preserve">               </w:t>
      </w:r>
      <w:r/>
    </w:p>
    <w:p>
      <w:pPr>
        <w:jc w:val="center"/>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r>
      <w:r/>
    </w:p>
    <w:p>
      <w:pPr>
        <w:pStyle w:val="968"/>
        <w:ind w:left="735" w:firstLine="0"/>
        <w:jc w:val="center"/>
        <w:spacing w:line="720"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968"/>
        <w:ind w:left="735" w:firstLine="0"/>
        <w:jc w:val="center"/>
        <w:spacing w:line="720"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968"/>
        <w:ind w:left="735" w:firstLine="0"/>
        <w:jc w:val="center"/>
        <w:spacing w:line="720"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ind w:left="6" w:right="21"/>
        <w:jc w:val="center"/>
        <w:spacing w:before="70"/>
        <w:rPr>
          <w:rFonts w:hint="eastAsia" w:ascii="宋体" w:hAnsi="宋体" w:eastAsia="宋体" w:cs="宋体"/>
          <w:b/>
          <w:color w:val="auto"/>
          <w:sz w:val="40"/>
          <w:szCs w:val="44"/>
          <w:highlight w:val="none"/>
        </w:rPr>
      </w:pPr>
      <w:r/>
      <w:bookmarkStart w:id="51" w:name="_bookmark6"/>
      <w:r/>
      <w:bookmarkEnd w:id="51"/>
      <w:r/>
      <w:bookmarkStart w:id="52" w:name="评分索引表"/>
      <w:r/>
      <w:bookmarkEnd w:id="52"/>
      <w:r>
        <w:rPr>
          <w:rFonts w:hint="eastAsia" w:ascii="宋体" w:hAnsi="宋体" w:eastAsia="宋体" w:cs="宋体"/>
          <w:b/>
          <w:color w:val="auto"/>
          <w:sz w:val="40"/>
          <w:szCs w:val="44"/>
          <w:highlight w:val="none"/>
        </w:rPr>
        <w:t xml:space="preserve">评分索引表</w:t>
      </w:r>
      <w:r/>
    </w:p>
    <w:p>
      <w:pPr>
        <w:pStyle w:val="917"/>
        <w:ind w:firstLine="201"/>
        <w:spacing w:before="12"/>
        <w:rPr>
          <w:rFonts w:hint="eastAsia" w:ascii="宋体" w:hAnsi="宋体" w:eastAsia="宋体" w:cs="宋体"/>
          <w:b/>
          <w:color w:val="auto"/>
          <w:sz w:val="10"/>
          <w:highlight w:val="none"/>
          <w:lang w:eastAsia="zh-CN"/>
        </w:rPr>
      </w:pPr>
      <w:r>
        <w:rPr>
          <w:rFonts w:hint="eastAsia" w:ascii="宋体" w:hAnsi="宋体" w:eastAsia="宋体" w:cs="宋体"/>
          <w:b/>
          <w:color w:val="auto"/>
          <w:sz w:val="10"/>
          <w:highlight w:val="none"/>
          <w:lang w:eastAsia="zh-CN"/>
        </w:rPr>
      </w:r>
      <w:r/>
    </w:p>
    <w:tbl>
      <w:tblPr>
        <w:tblStyle w:val="904"/>
        <w:tblW w:w="92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670"/>
        <w:gridCol w:w="3570"/>
      </w:tblGrid>
      <w:tr>
        <w:trPr>
          <w:jc w:val="center"/>
          <w:trHeight w:val="460"/>
        </w:trPr>
        <w:tc>
          <w:tcPr>
            <w:tcW w:w="5670" w:type="dxa"/>
            <w:vAlign w:val="center"/>
            <w:textDirection w:val="lrTb"/>
            <w:noWrap w:val="false"/>
          </w:tcPr>
          <w:p>
            <w:pPr>
              <w:pStyle w:val="982"/>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评分项目</w:t>
            </w:r>
            <w:r/>
          </w:p>
        </w:tc>
        <w:tc>
          <w:tcPr>
            <w:tcW w:w="3570" w:type="dxa"/>
            <w:vAlign w:val="center"/>
            <w:textDirection w:val="lrTb"/>
            <w:noWrap w:val="false"/>
          </w:tcPr>
          <w:p>
            <w:pPr>
              <w:pStyle w:val="982"/>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在投标文件中的页码位置</w:t>
            </w:r>
            <w:r/>
          </w:p>
        </w:tc>
      </w:tr>
      <w:tr>
        <w:trPr>
          <w:jc w:val="center"/>
          <w:trHeight w:val="446"/>
        </w:trPr>
        <w:tc>
          <w:tcPr>
            <w:tcW w:w="5670" w:type="dxa"/>
            <w:vAlign w:val="center"/>
            <w:textDirection w:val="lrTb"/>
            <w:noWrap w:val="false"/>
          </w:tcPr>
          <w:p>
            <w:pPr>
              <w:pStyle w:val="98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570" w:type="dxa"/>
            <w:vAlign w:val="center"/>
            <w:textDirection w:val="lrTb"/>
            <w:noWrap w:val="false"/>
          </w:tcPr>
          <w:p>
            <w:pPr>
              <w:pStyle w:val="98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08"/>
        </w:trPr>
        <w:tc>
          <w:tcPr>
            <w:tcW w:w="5670" w:type="dxa"/>
            <w:vAlign w:val="center"/>
            <w:textDirection w:val="lrTb"/>
            <w:noWrap w:val="false"/>
          </w:tcPr>
          <w:p>
            <w:pPr>
              <w:pStyle w:val="98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570" w:type="dxa"/>
            <w:vAlign w:val="center"/>
            <w:textDirection w:val="lrTb"/>
            <w:noWrap w:val="false"/>
          </w:tcPr>
          <w:p>
            <w:pPr>
              <w:pStyle w:val="98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08"/>
        </w:trPr>
        <w:tc>
          <w:tcPr>
            <w:tcW w:w="5670" w:type="dxa"/>
            <w:vAlign w:val="center"/>
            <w:textDirection w:val="lrTb"/>
            <w:noWrap w:val="false"/>
          </w:tcPr>
          <w:p>
            <w:pPr>
              <w:pStyle w:val="98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570" w:type="dxa"/>
            <w:vAlign w:val="center"/>
            <w:textDirection w:val="lrTb"/>
            <w:noWrap w:val="false"/>
          </w:tcPr>
          <w:p>
            <w:pPr>
              <w:pStyle w:val="98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60"/>
        </w:trPr>
        <w:tc>
          <w:tcPr>
            <w:tcW w:w="5670" w:type="dxa"/>
            <w:vAlign w:val="center"/>
            <w:textDirection w:val="lrTb"/>
            <w:noWrap w:val="false"/>
          </w:tcPr>
          <w:p>
            <w:pPr>
              <w:pStyle w:val="982"/>
              <w:ind w:left="196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行数不够，自行添加</w:t>
            </w:r>
            <w:r/>
          </w:p>
        </w:tc>
        <w:tc>
          <w:tcPr>
            <w:tcW w:w="3570" w:type="dxa"/>
            <w:vAlign w:val="center"/>
            <w:textDirection w:val="lrTb"/>
            <w:noWrap w:val="false"/>
          </w:tcPr>
          <w:p>
            <w:pPr>
              <w:pStyle w:val="98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917"/>
        <w:ind w:left="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注：建议投标供应商为《投标书》制作详细目录，并将该《评分索引表》放在投标书目录之前。</w:t>
      </w:r>
      <w:r/>
    </w:p>
    <w:p>
      <w:pPr>
        <w:pStyle w:val="968"/>
        <w:ind w:left="735" w:firstLine="0"/>
        <w:jc w:val="center"/>
        <w:spacing w:line="720"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968"/>
        <w:ind w:left="735" w:firstLine="0"/>
        <w:jc w:val="center"/>
        <w:spacing w:line="720"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968"/>
        <w:ind w:left="735" w:firstLine="0"/>
        <w:jc w:val="center"/>
        <w:spacing w:line="720" w:lineRule="auto"/>
        <w:rPr>
          <w:rFonts w:hint="eastAsia" w:ascii="宋体" w:hAnsi="宋体" w:eastAsia="宋体" w:cs="宋体"/>
          <w:b/>
          <w:color w:val="auto"/>
          <w:sz w:val="32"/>
          <w:szCs w:val="32"/>
          <w:highlight w:val="none"/>
        </w:rPr>
      </w:pPr>
      <w:r>
        <w:rPr>
          <w:rFonts w:hint="eastAsia" w:ascii="宋体" w:hAnsi="宋体" w:eastAsia="宋体" w:cs="宋体"/>
          <w:b/>
          <w:bCs/>
          <w:color w:val="auto"/>
          <w:sz w:val="36"/>
          <w:highlight w:val="none"/>
        </w:rPr>
        <w:br w:type="page" w:clear="all"/>
      </w:r>
      <w:r/>
    </w:p>
    <w:p>
      <w:pPr>
        <w:ind w:firstLine="422"/>
        <w:spacing w:line="440" w:lineRule="exact"/>
        <w:rPr>
          <w:rFonts w:hint="eastAsia" w:ascii="宋体" w:hAnsi="宋体" w:eastAsia="宋体" w:cs="宋体"/>
          <w:b/>
          <w:color w:val="auto"/>
          <w:szCs w:val="21"/>
          <w:highlight w:val="none"/>
          <w:lang w:val="zh-CN"/>
        </w:rPr>
      </w:pPr>
      <w:r/>
      <w:bookmarkStart w:id="53" w:name="_Hlk35523136"/>
      <w:r>
        <w:rPr>
          <w:rFonts w:hint="eastAsia" w:ascii="宋体" w:hAnsi="宋体" w:eastAsia="宋体" w:cs="宋体"/>
          <w:b/>
          <w:color w:val="auto"/>
          <w:szCs w:val="21"/>
          <w:highlight w:val="none"/>
          <w:lang w:val="zh-CN"/>
        </w:rPr>
        <w:t xml:space="preserve">附件一、磋商申请及声明格式</w:t>
      </w:r>
      <w:r/>
    </w:p>
    <w:p>
      <w:pPr>
        <w:ind w:firstLine="643"/>
        <w:jc w:val="center"/>
        <w:widowControl/>
        <w:rPr>
          <w:rFonts w:hint="eastAsia" w:ascii="宋体" w:hAnsi="宋体" w:eastAsia="宋体" w:cs="宋体"/>
          <w:b/>
          <w:bCs/>
          <w:color w:val="auto"/>
          <w:sz w:val="32"/>
          <w:szCs w:val="32"/>
          <w:highlight w:val="none"/>
          <w:lang w:val="zh-CN"/>
        </w:rPr>
      </w:pPr>
      <w:r/>
      <w:bookmarkStart w:id="54" w:name="_Toc503948586"/>
      <w:r/>
      <w:bookmarkStart w:id="55" w:name="_Toc503948079"/>
      <w:r/>
      <w:bookmarkStart w:id="56" w:name="_Toc518485136"/>
      <w:r>
        <w:rPr>
          <w:rFonts w:hint="eastAsia" w:ascii="宋体" w:hAnsi="宋体" w:eastAsia="宋体" w:cs="宋体"/>
          <w:b/>
          <w:bCs/>
          <w:color w:val="auto"/>
          <w:sz w:val="32"/>
          <w:szCs w:val="32"/>
          <w:highlight w:val="none"/>
          <w:lang w:val="zh-CN"/>
        </w:rPr>
        <w:t xml:space="preserve">磋商申请及声明</w:t>
      </w:r>
      <w:bookmarkEnd w:id="54"/>
      <w:r/>
      <w:bookmarkEnd w:id="55"/>
      <w:r/>
      <w:bookmarkEnd w:id="56"/>
      <w:r/>
      <w:r/>
    </w:p>
    <w:p>
      <w:pPr>
        <w:spacing w:line="420" w:lineRule="exact"/>
        <w:rPr>
          <w:rFonts w:hint="eastAsia" w:ascii="宋体" w:hAnsi="宋体" w:eastAsia="宋体" w:cs="宋体"/>
          <w:color w:val="auto"/>
          <w:szCs w:val="21"/>
          <w:highlight w:val="none"/>
          <w:lang w:val="zh-CN"/>
        </w:rPr>
        <w:outlineLvl w:val="0"/>
      </w:pPr>
      <w:r/>
      <w:bookmarkStart w:id="57" w:name="_Toc503948080"/>
      <w:r/>
      <w:bookmarkStart w:id="58" w:name="_Toc518485137"/>
      <w:r/>
      <w:bookmarkStart w:id="59" w:name="_Toc503948587"/>
      <w:r/>
      <w:bookmarkStart w:id="60" w:name="_Toc3111"/>
      <w:r>
        <w:rPr>
          <w:rFonts w:hint="eastAsia" w:ascii="宋体" w:hAnsi="宋体" w:eastAsia="宋体" w:cs="宋体"/>
          <w:color w:val="auto"/>
          <w:szCs w:val="21"/>
          <w:highlight w:val="none"/>
          <w:lang w:val="zh-CN"/>
        </w:rPr>
        <w:t xml:space="preserve">致：</w:t>
      </w:r>
      <w:bookmarkEnd w:id="57"/>
      <w:r/>
      <w:bookmarkEnd w:id="58"/>
      <w:r/>
      <w:bookmarkEnd w:id="59"/>
      <w:r>
        <w:rPr>
          <w:rFonts w:hint="eastAsia" w:ascii="宋体" w:hAnsi="宋体" w:eastAsia="宋体" w:cs="宋体"/>
          <w:color w:val="auto"/>
          <w:szCs w:val="21"/>
          <w:highlight w:val="none"/>
          <w:lang w:val="zh-CN"/>
        </w:rPr>
        <w:t xml:space="preserve"> 南京市江宁区人民政府东山街道办事处</w:t>
      </w:r>
      <w:bookmarkEnd w:id="60"/>
      <w:r/>
      <w:r/>
    </w:p>
    <w:p>
      <w:pPr>
        <w:ind w:firstLine="420"/>
        <w:spacing w:line="42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根据贵方</w:t>
      </w:r>
      <w:r>
        <w:rPr>
          <w:rFonts w:hint="eastAsia" w:ascii="宋体" w:hAnsi="宋体" w:eastAsia="宋体" w:cs="宋体"/>
          <w:color w:val="auto"/>
          <w:szCs w:val="21"/>
          <w:highlight w:val="none"/>
          <w:u w:val="single"/>
          <w:lang w:val="zh-CN"/>
        </w:rPr>
        <w:t xml:space="preserve">   （项目名称） （项目编号）</w:t>
      </w:r>
      <w:r>
        <w:rPr>
          <w:rFonts w:hint="eastAsia" w:ascii="宋体" w:hAnsi="宋体" w:eastAsia="宋体" w:cs="宋体"/>
          <w:color w:val="auto"/>
          <w:szCs w:val="21"/>
          <w:highlight w:val="none"/>
          <w:lang w:val="zh-CN"/>
        </w:rPr>
        <w:t xml:space="preserve">磋商邀请，正式授权下述签字人</w:t>
      </w:r>
      <w:r>
        <w:rPr>
          <w:rFonts w:hint="eastAsia" w:ascii="宋体" w:hAnsi="宋体" w:eastAsia="宋体" w:cs="宋体"/>
          <w:color w:val="auto"/>
          <w:szCs w:val="21"/>
          <w:highlight w:val="none"/>
          <w:u w:val="single"/>
          <w:lang w:val="zh-CN"/>
        </w:rPr>
        <w:t xml:space="preserve">  (姓名和职务)</w:t>
      </w:r>
      <w:r>
        <w:rPr>
          <w:rFonts w:hint="eastAsia" w:ascii="宋体" w:hAnsi="宋体" w:eastAsia="宋体" w:cs="宋体"/>
          <w:color w:val="auto"/>
          <w:szCs w:val="21"/>
          <w:highlight w:val="none"/>
          <w:lang w:val="zh-CN"/>
        </w:rPr>
        <w:t xml:space="preserve">代表磋商供应商</w:t>
      </w:r>
      <w:r>
        <w:rPr>
          <w:rFonts w:hint="eastAsia" w:ascii="宋体" w:hAnsi="宋体" w:eastAsia="宋体" w:cs="宋体"/>
          <w:color w:val="auto"/>
          <w:szCs w:val="21"/>
          <w:highlight w:val="none"/>
          <w:u w:val="single"/>
          <w:lang w:val="zh-CN"/>
        </w:rPr>
        <w:t xml:space="preserve">   （磋商供应商名称）</w:t>
      </w:r>
      <w:r>
        <w:rPr>
          <w:rFonts w:hint="eastAsia" w:ascii="宋体" w:hAnsi="宋体" w:eastAsia="宋体" w:cs="宋体"/>
          <w:color w:val="auto"/>
          <w:szCs w:val="21"/>
          <w:highlight w:val="none"/>
          <w:lang w:val="zh-CN"/>
        </w:rPr>
        <w:t xml:space="preserve">，提交磋商响应文件。</w:t>
      </w:r>
      <w:r/>
    </w:p>
    <w:p>
      <w:pPr>
        <w:ind w:firstLine="420"/>
        <w:spacing w:line="42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据此函，签字人兹宣布声明和承诺如下：</w:t>
      </w:r>
      <w:r/>
    </w:p>
    <w:p>
      <w:pPr>
        <w:ind w:firstLine="420"/>
        <w:spacing w:line="420" w:lineRule="exact"/>
        <w:rPr>
          <w:rFonts w:hint="eastAsia" w:ascii="宋体" w:hAnsi="宋体" w:eastAsia="宋体" w:cs="宋体"/>
          <w:color w:val="auto"/>
          <w:highlight w:val="none"/>
        </w:rPr>
      </w:pPr>
      <w:r>
        <w:rPr>
          <w:rFonts w:hint="eastAsia" w:ascii="宋体" w:hAnsi="宋体" w:eastAsia="宋体" w:cs="宋体"/>
          <w:color w:val="auto"/>
          <w:szCs w:val="21"/>
          <w:highlight w:val="none"/>
          <w:lang w:val="zh-CN"/>
        </w:rPr>
        <w:t xml:space="preserve">1、</w:t>
      </w:r>
      <w:r>
        <w:rPr>
          <w:rFonts w:hint="eastAsia" w:ascii="宋体" w:hAnsi="宋体" w:eastAsia="宋体" w:cs="宋体"/>
          <w:b/>
          <w:color w:val="auto"/>
          <w:szCs w:val="21"/>
          <w:highlight w:val="none"/>
          <w:lang w:val="zh-CN"/>
        </w:rPr>
        <w:t xml:space="preserve">我们的资格条件完全符合政府采购法和本次磋商要求</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highlight w:val="none"/>
        </w:rPr>
        <w:t xml:space="preserve">我们</w:t>
      </w:r>
      <w:r>
        <w:rPr>
          <w:rFonts w:hint="eastAsia" w:ascii="宋体" w:hAnsi="宋体" w:eastAsia="宋体" w:cs="宋体"/>
          <w:color w:val="auto"/>
          <w:szCs w:val="21"/>
          <w:highlight w:val="none"/>
          <w:lang w:val="zh-CN"/>
        </w:rPr>
        <w:t xml:space="preserve">同意并向贵方提供了与磋商有关的所有证据和资料。</w:t>
      </w:r>
      <w:r/>
    </w:p>
    <w:p>
      <w:pPr>
        <w:ind w:left="420" w:hanging="210"/>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2、按磋商要求，我们的磋商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（项目名称）报价：总价（大写）_____元人民币（小写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元）。</w:t>
      </w:r>
      <w:r/>
    </w:p>
    <w:p>
      <w:pPr>
        <w:ind w:firstLine="420"/>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3、如果我方中标，将派出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作为本项目的负责人。</w:t>
      </w:r>
      <w:r/>
    </w:p>
    <w:p>
      <w:pPr>
        <w:ind w:firstLine="420"/>
        <w:spacing w:line="42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4、一旦我方中标，我方保证合同履行期限为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spacing w:line="42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、我们已详细审核全部磋商文件及其有效补充文件，我们放弃对磋商文件任何误解的权利，提交磋商文件后，</w:t>
      </w:r>
      <w:r>
        <w:rPr>
          <w:rFonts w:hint="eastAsia" w:ascii="宋体" w:hAnsi="宋体" w:eastAsia="宋体" w:cs="宋体"/>
          <w:b/>
          <w:color w:val="auto"/>
          <w:szCs w:val="21"/>
          <w:highlight w:val="none"/>
          <w:lang w:val="zh-CN"/>
        </w:rPr>
        <w:t xml:space="preserve">不对磋商文件本身提出质疑</w:t>
      </w:r>
      <w:r>
        <w:rPr>
          <w:rFonts w:hint="eastAsia" w:ascii="宋体" w:hAnsi="宋体" w:eastAsia="宋体" w:cs="宋体"/>
          <w:color w:val="auto"/>
          <w:szCs w:val="21"/>
          <w:highlight w:val="none"/>
          <w:lang w:val="zh-CN"/>
        </w:rPr>
        <w:t xml:space="preserve">。</w:t>
      </w:r>
      <w:r/>
    </w:p>
    <w:p>
      <w:pPr>
        <w:ind w:firstLine="420"/>
        <w:spacing w:line="42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、我们同意从规定的磋商日期起遵循本磋商文件，并在规定的磋商有效期期满之前均具有约束力。</w:t>
      </w:r>
      <w:r/>
    </w:p>
    <w:p>
      <w:pPr>
        <w:ind w:firstLine="420"/>
        <w:spacing w:line="42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7</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highlight w:val="none"/>
        </w:rPr>
        <w:t xml:space="preserve">磋商截止时间结束后参加磋商的供应商不足三家的，或在评标期间出现符合专业条件的供应商或者对磋商文件作出实质响应的供应商不足三家情形的，我们酌情决定是否参加当场变更的竞争性谈判或单一来源方式采购。</w:t>
      </w:r>
      <w:r/>
    </w:p>
    <w:p>
      <w:pPr>
        <w:ind w:firstLine="420"/>
        <w:spacing w:line="42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8</w:t>
      </w:r>
      <w:r>
        <w:rPr>
          <w:rFonts w:hint="eastAsia" w:ascii="宋体" w:hAnsi="宋体" w:eastAsia="宋体" w:cs="宋体"/>
          <w:color w:val="auto"/>
          <w:szCs w:val="21"/>
          <w:highlight w:val="none"/>
          <w:lang w:val="zh-CN"/>
        </w:rPr>
        <w:t xml:space="preserve">、一旦我方中标，我方将根据磋商文件的规定严格履行合同，并保证于承诺的时间完成本项目规定的内容。</w:t>
      </w:r>
      <w:r/>
    </w:p>
    <w:p>
      <w:pPr>
        <w:ind w:firstLine="420"/>
        <w:spacing w:line="42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9</w:t>
      </w:r>
      <w:r>
        <w:rPr>
          <w:rFonts w:hint="eastAsia" w:ascii="宋体" w:hAnsi="宋体" w:eastAsia="宋体" w:cs="宋体"/>
          <w:color w:val="auto"/>
          <w:szCs w:val="21"/>
          <w:highlight w:val="none"/>
          <w:lang w:val="zh-CN"/>
        </w:rPr>
        <w:t xml:space="preserve">、我方决不提供虚假材料谋取中标、决不采取不正当手段诋毁、排挤其他供应商、决不与采购人、其它供应商或者代理机构恶意串通、决不向采购人、政府代理机构工作人员和评委进行商业贿赂、决不在采购过程中与采购人进行协商谈判、决不拒绝有关部门监督检查或提供虚假情况，如有违反，无条件接受贵方及相关管理部门的处罚。</w:t>
      </w:r>
      <w:r/>
    </w:p>
    <w:p>
      <w:pPr>
        <w:ind w:firstLine="420"/>
        <w:spacing w:line="42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10</w:t>
      </w:r>
      <w:r>
        <w:rPr>
          <w:rFonts w:hint="eastAsia" w:ascii="宋体" w:hAnsi="宋体" w:eastAsia="宋体" w:cs="宋体"/>
          <w:color w:val="auto"/>
          <w:szCs w:val="21"/>
          <w:highlight w:val="none"/>
          <w:lang w:val="zh-CN"/>
        </w:rPr>
        <w:t xml:space="preserve">、与本磋商有关的正式联系方式为：</w:t>
      </w:r>
      <w:r/>
    </w:p>
    <w:p>
      <w:pPr>
        <w:ind w:firstLine="420"/>
        <w:spacing w:line="420" w:lineRule="exact"/>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地址：                                          电话：</w:t>
      </w:r>
      <w:r/>
    </w:p>
    <w:p>
      <w:pPr>
        <w:ind w:firstLine="420"/>
        <w:spacing w:line="42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传真：                                          开户银行：</w:t>
      </w:r>
      <w:r/>
    </w:p>
    <w:p>
      <w:pPr>
        <w:ind w:firstLine="420"/>
        <w:spacing w:line="42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银行账号：</w:t>
      </w:r>
      <w:r/>
    </w:p>
    <w:p>
      <w:pPr>
        <w:ind w:firstLine="420"/>
        <w:spacing w:line="420" w:lineRule="exact"/>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rPr>
        <w:t xml:space="preserve">法定代表人或授权代表（签字或盖章）</w:t>
      </w:r>
      <w:r>
        <w:rPr>
          <w:rFonts w:hint="eastAsia" w:ascii="宋体" w:hAnsi="宋体" w:eastAsia="宋体" w:cs="宋体"/>
          <w:color w:val="auto"/>
          <w:szCs w:val="21"/>
          <w:highlight w:val="none"/>
          <w:lang w:val="zh-CN"/>
        </w:rPr>
        <w:t xml:space="preserve">：</w:t>
      </w:r>
      <w:r/>
    </w:p>
    <w:p>
      <w:pPr>
        <w:ind w:firstLine="420"/>
        <w:spacing w:line="42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磋商供应商名称（盖章）</w:t>
      </w:r>
      <w:r>
        <w:rPr>
          <w:rFonts w:hint="eastAsia" w:ascii="宋体" w:hAnsi="宋体" w:eastAsia="宋体" w:cs="宋体"/>
          <w:color w:val="auto"/>
          <w:szCs w:val="21"/>
          <w:highlight w:val="none"/>
          <w:lang w:val="zh-CN"/>
        </w:rPr>
        <w:t xml:space="preserve">:</w:t>
      </w:r>
      <w:r/>
    </w:p>
    <w:p>
      <w:pPr>
        <w:ind w:firstLine="420"/>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日期：   年   月   日</w:t>
      </w:r>
      <w:r/>
    </w:p>
    <w:p>
      <w:pPr>
        <w:pStyle w:val="952"/>
        <w:ind w:firstLine="210"/>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r>
      <w:r/>
    </w:p>
    <w:p>
      <w:pPr>
        <w:pStyle w:val="952"/>
        <w:ind w:firstLine="210"/>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r>
      <w:r/>
    </w:p>
    <w:p>
      <w:pPr>
        <w:pStyle w:val="952"/>
        <w:ind w:firstLine="210"/>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r>
      <w:bookmarkEnd w:id="53"/>
      <w:r/>
      <w:r/>
    </w:p>
    <w:p>
      <w:pPr>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附件二、法定代表人授权委托书格式</w:t>
      </w:r>
      <w:r/>
    </w:p>
    <w:p>
      <w:pPr>
        <w:pStyle w:val="905"/>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43"/>
        <w:jc w:val="center"/>
        <w:widowControl/>
        <w:rPr>
          <w:rFonts w:hint="eastAsia" w:ascii="宋体" w:hAnsi="宋体" w:eastAsia="宋体" w:cs="宋体"/>
          <w:b/>
          <w:bCs/>
          <w:color w:val="auto"/>
          <w:sz w:val="32"/>
          <w:szCs w:val="32"/>
          <w:highlight w:val="none"/>
          <w:lang w:val="zh-CN"/>
        </w:rPr>
      </w:pPr>
      <w:r/>
      <w:bookmarkStart w:id="61" w:name="_Toc518485138"/>
      <w:r/>
      <w:bookmarkStart w:id="62" w:name="_Toc503948081"/>
      <w:r/>
      <w:bookmarkStart w:id="63" w:name="_Toc503948588"/>
      <w:r>
        <w:rPr>
          <w:rFonts w:hint="eastAsia" w:ascii="宋体" w:hAnsi="宋体" w:eastAsia="宋体" w:cs="宋体"/>
          <w:b/>
          <w:bCs/>
          <w:color w:val="auto"/>
          <w:sz w:val="32"/>
          <w:szCs w:val="32"/>
          <w:highlight w:val="none"/>
          <w:lang w:val="zh-CN"/>
        </w:rPr>
        <w:t xml:space="preserve">法定代表人授权委托书</w:t>
      </w:r>
      <w:bookmarkEnd w:id="61"/>
      <w:r/>
      <w:bookmarkEnd w:id="62"/>
      <w:r/>
      <w:bookmarkEnd w:id="63"/>
      <w:r/>
      <w:r/>
    </w:p>
    <w:p>
      <w:pPr>
        <w:jc w:val="left"/>
        <w:spacing w:line="48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 南京市江宁区人民政府东山街道办事处</w:t>
      </w:r>
      <w:r>
        <w:rPr>
          <w:rFonts w:hint="eastAsia" w:ascii="宋体" w:hAnsi="宋体" w:eastAsia="宋体" w:cs="宋体"/>
          <w:color w:val="auto"/>
          <w:szCs w:val="21"/>
          <w:highlight w:val="none"/>
          <w:lang w:val="zh-CN"/>
        </w:rPr>
        <w:t xml:space="preserve">：</w:t>
      </w:r>
      <w:r/>
    </w:p>
    <w:p>
      <w:pPr>
        <w:ind w:firstLine="420"/>
        <w:jc w:val="left"/>
        <w:spacing w:line="48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本授权书声明：注册于</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（磋商供应商住址）的</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（磋商供应商名称）法定代表人</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（法定代表人姓名、职务）代表本公司授权在下面签字的</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（磋商供应商代表姓名、职务）为本公司的合法代理人，就贵方组织的</w:t>
      </w:r>
      <w:r>
        <w:rPr>
          <w:rFonts w:hint="eastAsia" w:ascii="宋体" w:hAnsi="宋体" w:eastAsia="宋体" w:cs="宋体"/>
          <w:b/>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（项目名称）(项目编号:</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）磋商，以本公司名义处理一切与之有关的事务。</w:t>
      </w:r>
      <w:r/>
    </w:p>
    <w:p>
      <w:pPr>
        <w:jc w:val="left"/>
        <w:spacing w:line="48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    本授权书于    年  月  日签字生效，特此声明。</w:t>
      </w:r>
      <w:r/>
    </w:p>
    <w:p>
      <w:pPr>
        <w:ind w:firstLine="420"/>
        <w:spacing w:line="42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磋商供应商名称（盖章）</w:t>
      </w:r>
      <w:r>
        <w:rPr>
          <w:rFonts w:hint="eastAsia" w:ascii="宋体" w:hAnsi="宋体" w:eastAsia="宋体" w:cs="宋体"/>
          <w:color w:val="auto"/>
          <w:szCs w:val="21"/>
          <w:highlight w:val="none"/>
          <w:lang w:val="zh-CN"/>
        </w:rPr>
        <w:t xml:space="preserve">:</w:t>
      </w:r>
      <w:r/>
    </w:p>
    <w:p>
      <w:pPr>
        <w:ind w:firstLine="420"/>
        <w:jc w:val="left"/>
        <w:spacing w:line="48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法定代表人</w:t>
      </w:r>
      <w:r>
        <w:rPr>
          <w:rFonts w:hint="eastAsia" w:ascii="宋体" w:hAnsi="宋体" w:eastAsia="宋体" w:cs="宋体"/>
          <w:color w:val="auto"/>
          <w:szCs w:val="21"/>
          <w:highlight w:val="none"/>
          <w:lang w:val="zh-CN"/>
        </w:rPr>
        <w:t xml:space="preserve">（签字</w:t>
      </w:r>
      <w:r>
        <w:rPr>
          <w:rFonts w:hint="eastAsia" w:ascii="宋体" w:hAnsi="宋体" w:eastAsia="宋体" w:cs="宋体"/>
          <w:color w:val="auto"/>
          <w:szCs w:val="21"/>
          <w:highlight w:val="none"/>
        </w:rPr>
        <w:t xml:space="preserve">或盖章</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zh-CN"/>
        </w:rPr>
        <w:t xml:space="preserve">：</w:t>
      </w:r>
      <w:r/>
    </w:p>
    <w:p>
      <w:pPr>
        <w:ind w:firstLine="420"/>
        <w:jc w:val="left"/>
        <w:spacing w:line="48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授权委托人</w:t>
      </w:r>
      <w:r>
        <w:rPr>
          <w:rFonts w:hint="eastAsia" w:ascii="宋体" w:hAnsi="宋体" w:eastAsia="宋体" w:cs="宋体"/>
          <w:color w:val="auto"/>
          <w:szCs w:val="21"/>
          <w:highlight w:val="none"/>
          <w:lang w:val="zh-CN"/>
        </w:rPr>
        <w:t xml:space="preserve">（签字</w:t>
      </w:r>
      <w:r>
        <w:rPr>
          <w:rFonts w:hint="eastAsia" w:ascii="宋体" w:hAnsi="宋体" w:eastAsia="宋体" w:cs="宋体"/>
          <w:color w:val="auto"/>
          <w:szCs w:val="21"/>
          <w:highlight w:val="none"/>
        </w:rPr>
        <w:t xml:space="preserve">或盖章</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zh-CN"/>
        </w:rPr>
        <w:t xml:space="preserve">：                    </w:t>
      </w:r>
      <w:r/>
    </w:p>
    <w:p>
      <w:pPr>
        <w:ind w:firstLine="420"/>
        <w:jc w:val="left"/>
        <w:spacing w:line="480" w:lineRule="auto"/>
        <w:widowControl/>
        <w:tabs>
          <w:tab w:val="left" w:pos="1440"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日        期：   </w:t>
      </w:r>
      <w:r/>
    </w:p>
    <w:p>
      <w:pPr>
        <w:ind w:firstLine="420"/>
        <w:jc w:val="left"/>
        <w:widowControl/>
        <w:tabs>
          <w:tab w:val="left" w:pos="1440"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ind w:firstLine="121"/>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21"/>
        <w:rPr>
          <w:rFonts w:hint="eastAsia" w:ascii="宋体" w:hAnsi="宋体" w:eastAsia="宋体" w:cs="宋体"/>
          <w:color w:val="auto"/>
          <w:highlight w:val="none"/>
        </w:rPr>
      </w:pPr>
      <w:r>
        <w:rPr>
          <w:rFonts w:hint="eastAsia" w:ascii="宋体" w:hAnsi="宋体" w:eastAsia="宋体" w:cs="宋体"/>
          <w:color w:val="auto"/>
          <w:highlight w:val="none"/>
        </w:rPr>
        <w:t xml:space="preserve">委托代理人的身份证明文件的复印件：</w:t>
      </w:r>
      <w:r/>
    </w:p>
    <w:p>
      <w:pPr>
        <w:ind w:firstLine="121"/>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21"/>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21"/>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21"/>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21"/>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21"/>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21"/>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21"/>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21"/>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21"/>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21"/>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21"/>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21"/>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21"/>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2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ind w:firstLine="422"/>
        <w:jc w:val="left"/>
        <w:widowControl/>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附件三、磋商报价表</w:t>
      </w:r>
      <w:r/>
    </w:p>
    <w:p>
      <w:pPr>
        <w:ind w:firstLine="643"/>
        <w:jc w:val="center"/>
        <w:rPr>
          <w:rFonts w:hint="eastAsia" w:ascii="宋体" w:hAnsi="宋体" w:eastAsia="宋体" w:cs="宋体"/>
          <w:b/>
          <w:bCs/>
          <w:color w:val="auto"/>
          <w:sz w:val="32"/>
          <w:szCs w:val="44"/>
          <w:highlight w:val="none"/>
        </w:rPr>
      </w:pPr>
      <w:r>
        <w:rPr>
          <w:rFonts w:hint="eastAsia" w:ascii="宋体" w:hAnsi="宋体" w:eastAsia="宋体" w:cs="宋体"/>
          <w:b/>
          <w:bCs/>
          <w:color w:val="auto"/>
          <w:sz w:val="32"/>
          <w:szCs w:val="44"/>
          <w:highlight w:val="none"/>
        </w:rPr>
      </w:r>
      <w:r/>
    </w:p>
    <w:p>
      <w:pPr>
        <w:ind w:firstLine="643"/>
        <w:jc w:val="center"/>
        <w:rPr>
          <w:rFonts w:hint="eastAsia" w:ascii="宋体" w:hAnsi="宋体" w:eastAsia="宋体" w:cs="宋体"/>
          <w:b/>
          <w:bCs/>
          <w:color w:val="auto"/>
          <w:sz w:val="32"/>
          <w:szCs w:val="44"/>
          <w:highlight w:val="none"/>
        </w:rPr>
      </w:pPr>
      <w:r>
        <w:rPr>
          <w:rFonts w:hint="eastAsia" w:ascii="宋体" w:hAnsi="宋体" w:eastAsia="宋体" w:cs="宋体"/>
          <w:b/>
          <w:bCs/>
          <w:color w:val="auto"/>
          <w:sz w:val="32"/>
          <w:szCs w:val="44"/>
          <w:highlight w:val="none"/>
        </w:rPr>
        <w:t xml:space="preserve">磋商报价表</w:t>
      </w:r>
      <w:r/>
    </w:p>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项目编号：                         </w:t>
      </w:r>
      <w:r/>
    </w:p>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项目名称：                                                  </w:t>
      </w:r>
      <w:r/>
    </w:p>
    <w:tbl>
      <w:tblPr>
        <w:tblStyle w:val="904"/>
        <w:tblW w:w="9498"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19"/>
        <w:gridCol w:w="6379"/>
      </w:tblGrid>
      <w:tr>
        <w:trPr>
          <w:cantSplit/>
          <w:trHeight w:val="758"/>
        </w:trPr>
        <w:tc>
          <w:tcPr>
            <w:tcW w:w="3119" w:type="dxa"/>
            <w:vAlign w:val="center"/>
            <w:vMerge w:val="restart"/>
            <w:textDirection w:val="lrTb"/>
            <w:noWrap w:val="false"/>
          </w:tcPr>
          <w:p>
            <w:pPr>
              <w:pStyle w:val="917"/>
              <w:jc w:val="center"/>
              <w:spacing w:after="156"/>
              <w:rPr>
                <w:rFonts w:hint="eastAsia" w:ascii="宋体" w:hAnsi="宋体" w:eastAsia="宋体" w:cs="宋体"/>
                <w:bCs/>
                <w:color w:val="auto"/>
                <w:highlight w:val="none"/>
              </w:rPr>
            </w:pPr>
            <w:r>
              <w:rPr>
                <w:rFonts w:hint="eastAsia" w:ascii="宋体" w:hAnsi="宋体" w:eastAsia="宋体" w:cs="宋体"/>
                <w:bCs/>
                <w:color w:val="auto"/>
                <w:highlight w:val="none"/>
              </w:rPr>
              <w:t xml:space="preserve">磋商报价</w:t>
            </w:r>
            <w:r/>
          </w:p>
        </w:tc>
        <w:tc>
          <w:tcPr>
            <w:tcW w:w="6379" w:type="dxa"/>
            <w:vAlign w:val="center"/>
            <w:textDirection w:val="lrTb"/>
            <w:noWrap w:val="false"/>
          </w:tcPr>
          <w:p>
            <w:pPr>
              <w:pStyle w:val="917"/>
              <w:spacing w:after="156"/>
              <w:rPr>
                <w:rFonts w:hint="eastAsia" w:ascii="宋体" w:hAnsi="宋体" w:eastAsia="宋体" w:cs="宋体"/>
                <w:bCs/>
                <w:color w:val="auto"/>
                <w:highlight w:val="none"/>
              </w:rPr>
            </w:pPr>
            <w:r>
              <w:rPr>
                <w:rFonts w:hint="eastAsia" w:ascii="宋体" w:hAnsi="宋体" w:eastAsia="宋体" w:cs="宋体"/>
                <w:bCs/>
                <w:color w:val="auto"/>
                <w:highlight w:val="none"/>
              </w:rPr>
              <w:t xml:space="preserve">大写：                       </w:t>
            </w:r>
            <w:r/>
          </w:p>
        </w:tc>
      </w:tr>
      <w:tr>
        <w:trPr>
          <w:cantSplit/>
          <w:trHeight w:val="548"/>
        </w:trPr>
        <w:tc>
          <w:tcPr>
            <w:tcW w:w="3119" w:type="dxa"/>
            <w:vAlign w:val="center"/>
            <w:vMerge w:val="continue"/>
            <w:textDirection w:val="lrTb"/>
            <w:noWrap w:val="false"/>
          </w:tcPr>
          <w:p>
            <w:pPr>
              <w:pStyle w:val="917"/>
              <w:jc w:val="center"/>
              <w:spacing w:after="156"/>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6379" w:type="dxa"/>
            <w:vAlign w:val="center"/>
            <w:textDirection w:val="lrTb"/>
            <w:noWrap w:val="false"/>
          </w:tcPr>
          <w:p>
            <w:pPr>
              <w:pStyle w:val="917"/>
              <w:spacing w:after="156"/>
              <w:rPr>
                <w:rFonts w:hint="eastAsia" w:ascii="宋体" w:hAnsi="宋体" w:eastAsia="宋体" w:cs="宋体"/>
                <w:bCs/>
                <w:color w:val="auto"/>
                <w:highlight w:val="none"/>
              </w:rPr>
            </w:pPr>
            <w:r>
              <w:rPr>
                <w:rFonts w:hint="eastAsia" w:ascii="宋体" w:hAnsi="宋体" w:eastAsia="宋体" w:cs="宋体"/>
                <w:bCs/>
                <w:color w:val="auto"/>
                <w:highlight w:val="none"/>
              </w:rPr>
              <w:t xml:space="preserve">小写：                                            </w:t>
            </w:r>
            <w:r/>
          </w:p>
        </w:tc>
      </w:tr>
      <w:tr>
        <w:trPr>
          <w:trHeight w:val="700"/>
        </w:trPr>
        <w:tc>
          <w:tcPr>
            <w:tcW w:w="3119" w:type="dxa"/>
            <w:vAlign w:val="center"/>
            <w:textDirection w:val="lrTb"/>
            <w:noWrap w:val="false"/>
          </w:tcPr>
          <w:p>
            <w:pPr>
              <w:pStyle w:val="917"/>
              <w:jc w:val="center"/>
              <w:spacing w:after="156"/>
              <w:rPr>
                <w:rFonts w:hint="eastAsia" w:ascii="宋体" w:hAnsi="宋体" w:eastAsia="宋体" w:cs="宋体"/>
                <w:bCs/>
                <w:color w:val="auto"/>
                <w:highlight w:val="none"/>
              </w:rPr>
            </w:pPr>
            <w:r>
              <w:rPr>
                <w:rFonts w:hint="eastAsia" w:ascii="宋体" w:hAnsi="宋体" w:eastAsia="宋体" w:cs="宋体"/>
                <w:bCs/>
                <w:color w:val="auto"/>
                <w:highlight w:val="none"/>
              </w:rPr>
              <w:t xml:space="preserve">响应文件份数</w:t>
            </w:r>
            <w:r/>
          </w:p>
        </w:tc>
        <w:tc>
          <w:tcPr>
            <w:tcW w:w="6379" w:type="dxa"/>
            <w:vAlign w:val="center"/>
            <w:textDirection w:val="lrTb"/>
            <w:noWrap w:val="false"/>
          </w:tcPr>
          <w:p>
            <w:pPr>
              <w:pStyle w:val="917"/>
              <w:spacing w:after="156"/>
              <w:rPr>
                <w:rFonts w:hint="eastAsia" w:ascii="宋体" w:hAnsi="宋体" w:eastAsia="宋体" w:cs="宋体"/>
                <w:bCs/>
                <w:color w:val="auto"/>
                <w:highlight w:val="none"/>
              </w:rPr>
            </w:pPr>
            <w:r>
              <w:rPr>
                <w:rFonts w:hint="eastAsia" w:ascii="宋体" w:hAnsi="宋体" w:eastAsia="宋体" w:cs="宋体"/>
                <w:bCs/>
                <w:color w:val="auto"/>
                <w:highlight w:val="none"/>
              </w:rPr>
              <w:t xml:space="preserve">正本：</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份        副本：</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份</w:t>
            </w:r>
            <w:r/>
          </w:p>
        </w:tc>
      </w:tr>
      <w:tr>
        <w:trPr>
          <w:trHeight w:val="700"/>
        </w:trPr>
        <w:tc>
          <w:tcPr>
            <w:tcW w:w="3119" w:type="dxa"/>
            <w:vAlign w:val="center"/>
            <w:textDirection w:val="lrTb"/>
            <w:noWrap w:val="false"/>
          </w:tcPr>
          <w:p>
            <w:pPr>
              <w:pStyle w:val="917"/>
              <w:jc w:val="center"/>
              <w:spacing w:after="156"/>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t xml:space="preserve">供应商是否属于小微型企业</w:t>
            </w:r>
            <w:r/>
          </w:p>
        </w:tc>
        <w:tc>
          <w:tcPr>
            <w:tcW w:w="6379" w:type="dxa"/>
            <w:vAlign w:val="center"/>
            <w:textDirection w:val="lrTb"/>
            <w:noWrap w:val="false"/>
          </w:tcPr>
          <w:p>
            <w:pPr>
              <w:pStyle w:val="917"/>
              <w:spacing w:after="156"/>
              <w:rPr>
                <w:rFonts w:hint="eastAsia" w:ascii="宋体" w:hAnsi="宋体" w:eastAsia="宋体" w:cs="宋体"/>
                <w:bCs/>
                <w:color w:val="auto"/>
                <w:highlight w:val="none"/>
                <w:lang w:eastAsia="zh-CN"/>
              </w:rPr>
            </w:pPr>
            <w:r>
              <w:rPr>
                <w:rFonts w:hint="eastAsia" w:ascii="宋体" w:hAnsi="宋体" w:eastAsia="宋体" w:cs="宋体"/>
                <w:color w:val="auto"/>
                <w:highlight w:val="none"/>
                <w:lang w:eastAsia="zh-CN"/>
              </w:rPr>
              <w:t xml:space="preserve"> </w:t>
            </w:r>
            <w:r>
              <w:rPr>
                <w:rFonts w:hint="eastAsia" w:ascii="宋体" w:hAnsi="宋体" w:eastAsia="宋体" w:cs="宋体"/>
                <w:color w:val="auto"/>
                <w:highlight w:val="none"/>
                <w:u w:val="single"/>
                <w:lang w:eastAsia="zh-CN"/>
              </w:rPr>
              <w:t xml:space="preserve">                  </w:t>
            </w:r>
            <w:r>
              <w:rPr>
                <w:rFonts w:hint="eastAsia" w:ascii="宋体" w:hAnsi="宋体" w:eastAsia="宋体" w:cs="宋体"/>
                <w:color w:val="auto"/>
                <w:highlight w:val="none"/>
                <w:lang w:eastAsia="zh-CN"/>
              </w:rPr>
              <w:t xml:space="preserve">（填写“是”或“否）</w:t>
            </w:r>
            <w:r/>
          </w:p>
        </w:tc>
      </w:tr>
      <w:tr>
        <w:trPr>
          <w:trHeight w:val="707"/>
        </w:trPr>
        <w:tc>
          <w:tcPr>
            <w:tcW w:w="3119" w:type="dxa"/>
            <w:vAlign w:val="center"/>
            <w:textDirection w:val="lrTb"/>
            <w:noWrap w:val="false"/>
          </w:tcPr>
          <w:p>
            <w:pPr>
              <w:pStyle w:val="917"/>
              <w:jc w:val="center"/>
              <w:spacing w:after="156"/>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合同履行期限</w:t>
            </w:r>
            <w:r/>
          </w:p>
        </w:tc>
        <w:tc>
          <w:tcPr>
            <w:tcW w:w="6379" w:type="dxa"/>
            <w:vAlign w:val="center"/>
            <w:textDirection w:val="lrTb"/>
            <w:noWrap w:val="false"/>
          </w:tcPr>
          <w:p>
            <w:pPr>
              <w:pStyle w:val="917"/>
              <w:spacing w:after="156"/>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844"/>
        </w:trPr>
        <w:tc>
          <w:tcPr>
            <w:tcW w:w="3119" w:type="dxa"/>
            <w:vAlign w:val="center"/>
            <w:textDirection w:val="lrTb"/>
            <w:noWrap w:val="false"/>
          </w:tcPr>
          <w:p>
            <w:pPr>
              <w:pStyle w:val="917"/>
              <w:jc w:val="center"/>
              <w:spacing w:after="156"/>
              <w:rPr>
                <w:rFonts w:hint="eastAsia" w:ascii="宋体" w:hAnsi="宋体" w:eastAsia="宋体" w:cs="宋体"/>
                <w:bCs/>
                <w:color w:val="auto"/>
                <w:highlight w:val="none"/>
              </w:rPr>
            </w:pPr>
            <w:r>
              <w:rPr>
                <w:rFonts w:hint="eastAsia" w:ascii="宋体" w:hAnsi="宋体" w:eastAsia="宋体" w:cs="宋体"/>
                <w:bCs/>
                <w:color w:val="auto"/>
                <w:highlight w:val="none"/>
              </w:rPr>
              <w:t xml:space="preserve">其它</w:t>
            </w:r>
            <w:r/>
          </w:p>
        </w:tc>
        <w:tc>
          <w:tcPr>
            <w:tcW w:w="6379" w:type="dxa"/>
            <w:vAlign w:val="center"/>
            <w:textDirection w:val="lrTb"/>
            <w:noWrap w:val="false"/>
          </w:tcPr>
          <w:p>
            <w:pPr>
              <w:pStyle w:val="917"/>
              <w:spacing w:after="156"/>
              <w:rPr>
                <w:rFonts w:hint="eastAsia" w:ascii="宋体" w:hAnsi="宋体" w:eastAsia="宋体" w:cs="宋体"/>
                <w:bCs/>
                <w:color w:val="auto"/>
                <w:highlight w:val="none"/>
                <w:lang w:eastAsia="zh-CN"/>
              </w:rPr>
            </w:pPr>
            <w:r>
              <w:rPr>
                <w:rFonts w:hint="eastAsia" w:ascii="宋体" w:hAnsi="宋体" w:eastAsia="宋体" w:cs="宋体"/>
                <w:color w:val="auto"/>
                <w:highlight w:val="none"/>
                <w:lang w:val="zh-CN" w:eastAsia="zh-CN"/>
              </w:rPr>
              <w:t xml:space="preserve">（如有优惠条件须在此注明）</w:t>
            </w:r>
            <w:r/>
          </w:p>
        </w:tc>
      </w:tr>
    </w:tbl>
    <w:p>
      <w:pPr>
        <w:ind w:right="210"/>
        <w:jc w:val="righ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供应商</w:t>
      </w:r>
      <w:r>
        <w:rPr>
          <w:rFonts w:hint="eastAsia" w:ascii="宋体" w:hAnsi="宋体" w:eastAsia="宋体" w:cs="宋体"/>
          <w:color w:val="auto"/>
          <w:szCs w:val="21"/>
          <w:highlight w:val="none"/>
        </w:rPr>
        <w:t xml:space="preserve">（盖章）：            </w:t>
      </w:r>
      <w:r/>
    </w:p>
    <w:p>
      <w:pPr>
        <w:ind w:right="210"/>
        <w:jc w:val="righ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法定代表人或授权代表（签字或盖章）</w:t>
      </w:r>
      <w:r>
        <w:rPr>
          <w:rFonts w:hint="eastAsia" w:ascii="宋体" w:hAnsi="宋体" w:eastAsia="宋体" w:cs="宋体"/>
          <w:color w:val="auto"/>
          <w:szCs w:val="21"/>
          <w:highlight w:val="none"/>
          <w:lang w:val="zh-CN"/>
        </w:rPr>
        <w:t xml:space="preserve">：             </w:t>
      </w:r>
      <w:r/>
    </w:p>
    <w:p>
      <w:pPr>
        <w:ind w:right="210"/>
        <w:jc w:val="righ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日    期：    年    月   日</w:t>
      </w:r>
      <w:r/>
    </w:p>
    <w:p>
      <w:pPr>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说明：</w:t>
      </w:r>
      <w:r/>
    </w:p>
    <w:p>
      <w:pPr>
        <w:ind w:firstLine="420"/>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1、本项目仅接受一个价格，不得填报有选择性报价方案。若有优惠条款须注明，但不得影响报价，影响产品整体功能。</w:t>
      </w:r>
      <w:r/>
    </w:p>
    <w:p>
      <w:pPr>
        <w:ind w:firstLine="420"/>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2、“投标人是否属于小微型企业”栏内填写“是”或“否”。如填写“是”， 投标人需提供《中小企业声明函》、《残疾人福利性单位声明函》、《属于监狱企业的证明文件》。</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clear="all"/>
      </w:r>
      <w:r/>
    </w:p>
    <w:p>
      <w:pPr>
        <w:ind w:firstLine="422"/>
        <w:jc w:val="left"/>
        <w:widowControl/>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r>
      <w:r/>
    </w:p>
    <w:p>
      <w:pPr>
        <w:ind w:firstLine="422"/>
        <w:jc w:val="left"/>
        <w:widowControl/>
        <w:rPr>
          <w:rFonts w:hint="eastAsia" w:ascii="宋体" w:hAnsi="宋体" w:eastAsia="宋体" w:cs="宋体"/>
          <w:color w:val="auto"/>
          <w:szCs w:val="21"/>
          <w:highlight w:val="none"/>
          <w:lang w:val="zh-CN"/>
        </w:rPr>
      </w:pPr>
      <w:r>
        <w:rPr>
          <w:rFonts w:hint="eastAsia" w:ascii="宋体" w:hAnsi="宋体" w:eastAsia="宋体" w:cs="宋体"/>
          <w:b/>
          <w:bCs/>
          <w:color w:val="auto"/>
          <w:szCs w:val="21"/>
          <w:highlight w:val="none"/>
          <w:lang w:val="zh-CN"/>
        </w:rPr>
        <w:t xml:space="preserve">附件四、第一章磋商邀请中</w:t>
      </w:r>
      <w:r>
        <w:rPr>
          <w:rFonts w:hint="eastAsia" w:ascii="宋体" w:hAnsi="宋体" w:eastAsia="宋体" w:cs="宋体"/>
          <w:b/>
          <w:bCs/>
          <w:color w:val="auto"/>
          <w:szCs w:val="21"/>
          <w:highlight w:val="none"/>
        </w:rPr>
        <w:t xml:space="preserve">2</w:t>
      </w:r>
      <w:r>
        <w:rPr>
          <w:rFonts w:hint="eastAsia" w:ascii="宋体" w:hAnsi="宋体" w:eastAsia="宋体" w:cs="宋体"/>
          <w:b/>
          <w:bCs/>
          <w:color w:val="auto"/>
          <w:szCs w:val="21"/>
          <w:highlight w:val="none"/>
          <w:lang w:val="zh-CN"/>
        </w:rPr>
        <w:t xml:space="preserve">.1《中华人民共和国政府采购法》规定的资格条件证明文件</w:t>
      </w:r>
      <w:r/>
    </w:p>
    <w:p>
      <w:pPr>
        <w:pStyle w:val="905"/>
        <w:spacing w:line="360" w:lineRule="auto"/>
        <w:rPr>
          <w:rFonts w:hint="eastAsia" w:ascii="宋体" w:hAnsi="宋体" w:eastAsia="宋体" w:cs="宋体"/>
          <w:color w:val="auto"/>
          <w:szCs w:val="21"/>
          <w:highlight w:val="none"/>
        </w:rPr>
      </w:pPr>
      <w:r/>
      <w:bookmarkStart w:id="64" w:name="_Hlk133391510"/>
      <w:r>
        <w:rPr>
          <w:rFonts w:hint="eastAsia" w:ascii="宋体" w:hAnsi="宋体" w:eastAsia="宋体" w:cs="宋体"/>
          <w:color w:val="auto"/>
          <w:szCs w:val="21"/>
          <w:highlight w:val="none"/>
        </w:rPr>
        <w:t xml:space="preserve">（1）具有独立承担民事责任的能力（提供法人或者其他组织的营业执照，自然人的身份证明）；</w:t>
      </w:r>
      <w:r/>
    </w:p>
    <w:p>
      <w:pPr>
        <w:pStyle w:val="90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（2）具有良好的商业信誉和健全的财务会计制度（提供参加本次政府采购活动前一年内（至少一个月）的会计报表，成立不满一个月的无需提供）；</w:t>
      </w:r>
      <w:r/>
    </w:p>
    <w:p>
      <w:pPr>
        <w:pStyle w:val="90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（3）具有履行合同所必需的设备和专业技术能力（提供履行合同所必需的设备和专业技术能力的证明材料）； </w:t>
      </w:r>
      <w:r/>
    </w:p>
    <w:p>
      <w:pPr>
        <w:pStyle w:val="90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（4）具有依法缴纳税收和社会保障资金的良好记录（提供参加本次政府采购活动前半年内（至少一个月）依法缴纳税收和社会保障资金的相关资料，根据国家相关政策免缴或迟缴的需要提供相关证明材料）；</w:t>
      </w:r>
      <w:r/>
    </w:p>
    <w:p>
      <w:pPr>
        <w:pStyle w:val="90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（5）参加政府采购活动前三年内，在经营活动中没有重大违法记录（提供参加本次政府采购活动前3年内在经营活动中没有重大违法记录的书面声明）；</w:t>
      </w:r>
      <w:r/>
    </w:p>
    <w:p>
      <w:pPr>
        <w:pStyle w:val="90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（6）法律、行政法规规定的其他条件：无</w:t>
      </w:r>
      <w:bookmarkEnd w:id="64"/>
      <w:r/>
      <w:r/>
    </w:p>
    <w:p>
      <w:pPr>
        <w:pStyle w:val="917"/>
        <w:ind w:left="119" w:firstLine="482"/>
        <w:jc w:val="right"/>
        <w:spacing w:line="260" w:lineRule="exact"/>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r>
      <w:r/>
    </w:p>
    <w:p>
      <w:pPr>
        <w:pStyle w:val="917"/>
        <w:ind w:left="119" w:firstLine="482"/>
        <w:jc w:val="right"/>
        <w:spacing w:line="260" w:lineRule="exact"/>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r>
      <w:r/>
    </w:p>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br w:type="page" w:clear="all"/>
      </w:r>
      <w:r/>
    </w:p>
    <w:p>
      <w:pPr>
        <w:ind w:left="-2" w:hanging="2"/>
        <w:jc w:val="left"/>
        <w:widowControl/>
        <w:rPr>
          <w:rFonts w:hint="eastAsia" w:ascii="宋体" w:hAnsi="宋体" w:eastAsia="宋体" w:cs="宋体"/>
          <w:b/>
          <w:bCs/>
          <w:color w:val="auto"/>
          <w:szCs w:val="21"/>
          <w:highlight w:val="none"/>
          <w:lang w:val="zh-CN"/>
        </w:rPr>
      </w:pPr>
      <w:r/>
      <w:bookmarkStart w:id="65" w:name="_Toc27709"/>
      <w:r>
        <w:rPr>
          <w:rFonts w:hint="eastAsia" w:ascii="宋体" w:hAnsi="宋体" w:eastAsia="宋体" w:cs="宋体"/>
          <w:b/>
          <w:color w:val="auto"/>
          <w:szCs w:val="21"/>
          <w:highlight w:val="none"/>
          <w:lang w:val="zh-CN"/>
        </w:rPr>
        <w:t xml:space="preserve">附件五、</w:t>
      </w:r>
      <w:r>
        <w:rPr>
          <w:rFonts w:hint="eastAsia" w:ascii="宋体" w:hAnsi="宋体" w:eastAsia="宋体" w:cs="宋体"/>
          <w:b/>
          <w:color w:val="auto"/>
          <w:szCs w:val="21"/>
          <w:highlight w:val="none"/>
        </w:rPr>
        <w:t xml:space="preserve">分项报价表</w:t>
      </w:r>
      <w:r/>
    </w:p>
    <w:p>
      <w:pPr>
        <w:ind w:firstLine="640"/>
        <w:jc w:val="center"/>
        <w:spacing w:line="240" w:lineRule="atLeast"/>
        <w:widowControl/>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t xml:space="preserve">分项报价表</w:t>
      </w:r>
      <w:r/>
    </w:p>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项目编号：                         </w:t>
      </w:r>
      <w:r/>
    </w:p>
    <w:p>
      <w:pPr>
        <w:pStyle w:val="953"/>
        <w:ind w:left="0" w:firstLine="0"/>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项目名称：   </w:t>
      </w:r>
      <w:r/>
    </w:p>
    <w:tbl>
      <w:tblPr>
        <w:tblStyle w:val="904"/>
        <w:tblW w:w="10137" w:type="dxa"/>
        <w:tblInd w:w="-24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37"/>
        <w:gridCol w:w="1975"/>
        <w:gridCol w:w="1075"/>
        <w:gridCol w:w="1050"/>
        <w:gridCol w:w="1099"/>
        <w:gridCol w:w="1239"/>
        <w:gridCol w:w="3062"/>
      </w:tblGrid>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困难残疾人数量（人）</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每人每月服务时长（小时）</w:t>
            </w:r>
            <w:r/>
          </w:p>
        </w:tc>
        <w:tc>
          <w:tcPr>
            <w:shd w:val="clear" w:color="auto" w:fill="auto"/>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每小时服务单价(元）</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年度费用（元）</w:t>
            </w:r>
            <w:r/>
          </w:p>
        </w:tc>
        <w:tc>
          <w:tcPr>
            <w:shd w:val="clear" w:color="auto" w:fill="auto"/>
            <w:tcBorders>
              <w:top w:val="single" w:color="000000" w:sz="4" w:space="0"/>
              <w:left w:val="single" w:color="000000" w:sz="4" w:space="0"/>
              <w:bottom w:val="single" w:color="000000" w:sz="4" w:space="0"/>
              <w:right w:val="single" w:color="000000" w:sz="4" w:space="0"/>
            </w:tcBorders>
            <w:tcW w:w="30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备注</w:t>
            </w:r>
            <w:r/>
          </w:p>
        </w:tc>
      </w:tr>
      <w:tr>
        <w:trPr>
          <w:trHeight w:val="3235"/>
        </w:trPr>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享受残疾人两项补贴的重度肢体、视力、智力、一户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多残及有需求的困难残疾人员购买居家服务</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不少于8小时</w:t>
            </w:r>
            <w:r/>
          </w:p>
        </w:tc>
        <w:tc>
          <w:tcPr>
            <w:shd w:val="clear" w:color="auto" w:fill="auto"/>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1、服务单价包含轻残及专业服务人员薪酬、绩效奖金、交通补贴、通讯套餐、服务耗材及物资费用、管理费、利润及法定税金等一切费用。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2、轻残及专业服务人员数量由投标供应商自行配备但必须满足采购人服务需求。</w:t>
            </w:r>
            <w:r/>
          </w:p>
        </w:tc>
      </w:tr>
      <w:tr>
        <w:trPr>
          <w:trHeight w:val="705"/>
        </w:trPr>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none" w:color="000000" w:sz="4" w:space="0"/>
            </w:tcBorders>
            <w:tcW w:w="30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62"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05"/>
        </w:trPr>
        <w:tc>
          <w:tcPr>
            <w:gridSpan w:val="7"/>
            <w:shd w:val="clear" w:color="auto" w:fill="auto"/>
            <w:tcBorders>
              <w:top w:val="single" w:color="000000" w:sz="4" w:space="0"/>
              <w:left w:val="single" w:color="000000" w:sz="4" w:space="0"/>
              <w:bottom w:val="single" w:color="000000" w:sz="4" w:space="0"/>
              <w:right w:val="single" w:color="000000" w:sz="4" w:space="0"/>
            </w:tcBorders>
            <w:tcW w:w="10137" w:type="dxa"/>
            <w:vAlign w:val="center"/>
            <w:textDirection w:val="lrTb"/>
            <w:noWrap w:val="false"/>
          </w:tcPr>
          <w:p>
            <w:pPr>
              <w:jc w:val="both"/>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eastAsia="zh-CN"/>
              </w:rPr>
              <w:t xml:space="preserve">备注：</w:t>
            </w:r>
            <w:r>
              <w:rPr>
                <w:rFonts w:hint="eastAsia" w:ascii="宋体" w:hAnsi="宋体" w:eastAsia="宋体" w:cs="宋体"/>
                <w:i w:val="0"/>
                <w:iCs w:val="0"/>
                <w:color w:val="auto"/>
                <w:sz w:val="21"/>
                <w:szCs w:val="21"/>
                <w:highlight w:val="none"/>
                <w:u w:val="none"/>
                <w:lang w:val="en-US" w:eastAsia="zh-CN"/>
              </w:rPr>
              <w:t xml:space="preserve">每小时服务单价</w:t>
            </w:r>
            <w:r>
              <w:rPr>
                <w:rFonts w:hint="eastAsia" w:ascii="宋体" w:hAnsi="宋体" w:eastAsia="宋体" w:cs="宋体"/>
                <w:i w:val="0"/>
                <w:iCs w:val="0"/>
                <w:color w:val="auto"/>
                <w:sz w:val="21"/>
                <w:szCs w:val="21"/>
                <w:highlight w:val="none"/>
                <w:u w:val="none"/>
                <w:lang w:eastAsia="zh-CN"/>
              </w:rPr>
              <w:t xml:space="preserve">最高限价：</w:t>
            </w:r>
            <w:r>
              <w:rPr>
                <w:rFonts w:hint="eastAsia" w:ascii="宋体" w:hAnsi="宋体" w:eastAsia="宋体" w:cs="宋体"/>
                <w:i w:val="0"/>
                <w:iCs w:val="0"/>
                <w:color w:val="auto"/>
                <w:sz w:val="21"/>
                <w:szCs w:val="21"/>
                <w:highlight w:val="none"/>
                <w:u w:val="none"/>
                <w:lang w:val="en-US" w:eastAsia="zh-CN"/>
              </w:rPr>
              <w:t xml:space="preserve">50元</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7"/>
        <w:ind w:right="1050" w:firstLine="420"/>
        <w:jc w:val="righ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17"/>
        <w:ind w:right="1050" w:firstLine="420"/>
        <w:jc w:val="righ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供应商（盖章）：</w:t>
      </w:r>
      <w:r/>
    </w:p>
    <w:p>
      <w:pPr>
        <w:pStyle w:val="917"/>
        <w:ind w:right="840" w:firstLine="420"/>
        <w:jc w:val="righ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法定代表人或授权代表（签字或盖章）</w:t>
      </w:r>
      <w:r>
        <w:rPr>
          <w:rFonts w:hint="eastAsia" w:ascii="宋体" w:hAnsi="宋体" w:eastAsia="宋体" w:cs="宋体"/>
          <w:color w:val="auto"/>
          <w:highlight w:val="none"/>
          <w:lang w:eastAsia="zh-CN"/>
        </w:rPr>
        <w:t xml:space="preserve">：</w:t>
      </w:r>
      <w:r/>
    </w:p>
    <w:p>
      <w:pPr>
        <w:pStyle w:val="917"/>
        <w:ind w:firstLine="210"/>
        <w:jc w:val="righ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日    期：   年    月   日</w:t>
      </w:r>
      <w:bookmarkEnd w:id="65"/>
      <w:r/>
      <w:r/>
    </w:p>
    <w:p>
      <w:pPr>
        <w:pStyle w:val="895"/>
        <w:spacing w:before="0" w:after="0" w:line="360" w:lineRule="auto"/>
        <w:rPr>
          <w:rFonts w:hint="eastAsia" w:ascii="宋体" w:hAnsi="宋体" w:eastAsia="宋体" w:cs="宋体"/>
          <w:color w:val="auto"/>
          <w:highlight w:val="none"/>
        </w:rPr>
        <w:sectPr>
          <w:footnotePr/>
          <w:endnotePr/>
          <w:type w:val="nextPage"/>
          <w:pgSz w:w="11906" w:h="16838" w:orient="portrait"/>
          <w:pgMar w:top="1417" w:right="1134" w:bottom="1247" w:left="1304" w:header="851" w:footer="454" w:gutter="0"/>
          <w:cols w:num="1" w:sep="0" w:space="0" w:equalWidth="1"/>
          <w:docGrid w:linePitch="360"/>
        </w:sectPr>
      </w:pPr>
      <w:r>
        <w:rPr>
          <w:rFonts w:hint="eastAsia" w:ascii="宋体" w:hAnsi="宋体" w:eastAsia="宋体" w:cs="宋体"/>
          <w:color w:val="auto"/>
          <w:highlight w:val="none"/>
        </w:rPr>
      </w:r>
      <w:r/>
    </w:p>
    <w:p>
      <w:pPr>
        <w:ind w:firstLine="422"/>
        <w:jc w:val="left"/>
        <w:widowControl/>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附件六、南京市政府采购供应商信用记录表暨信用承诺书</w:t>
      </w:r>
      <w:r/>
    </w:p>
    <w:p>
      <w:pPr>
        <w:ind w:firstLine="422"/>
        <w:jc w:val="left"/>
        <w:widowControl/>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r>
      <w:r/>
    </w:p>
    <w:p>
      <w:pPr>
        <w:ind w:firstLine="480"/>
        <w:jc w:val="center"/>
        <w:widowControl/>
        <w:rPr>
          <w:rFonts w:hint="eastAsia" w:ascii="宋体" w:hAnsi="宋体" w:eastAsia="宋体" w:cs="宋体"/>
          <w:bCs/>
          <w:color w:val="auto"/>
          <w:szCs w:val="21"/>
          <w:highlight w:val="none"/>
          <w:lang w:val="zh-CN"/>
        </w:rPr>
      </w:pPr>
      <w:r>
        <w:rPr>
          <w:rFonts w:hint="eastAsia" w:ascii="宋体" w:hAnsi="宋体" w:eastAsia="宋体" w:cs="宋体"/>
          <w:bCs/>
          <w:color w:val="auto"/>
          <w:sz w:val="24"/>
          <w:szCs w:val="24"/>
          <w:highlight w:val="none"/>
          <w:lang w:val="zh-CN"/>
        </w:rPr>
        <w:t xml:space="preserve">提供“信用南京”在线打印的《南京市政府采购供应商信用记录表暨信用承诺书》</w:t>
      </w:r>
      <w:r/>
    </w:p>
    <w:p>
      <w:pPr>
        <w:ind w:firstLine="6797"/>
        <w:jc w:val="left"/>
        <w:widowControl/>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  </w:t>
      </w:r>
      <w:r/>
    </w:p>
    <w:tbl>
      <w:tblPr>
        <w:tblStyle w:val="9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7"/>
        <w:gridCol w:w="2114"/>
        <w:gridCol w:w="2147"/>
        <w:gridCol w:w="2114"/>
      </w:tblGrid>
      <w:tr>
        <w:trPr>
          <w:trHeight w:val="567"/>
        </w:trPr>
        <w:tc>
          <w:tcPr>
            <w:tcW w:w="2147" w:type="dxa"/>
            <w:vAlign w:val="center"/>
            <w:textDirection w:val="lrTb"/>
            <w:noWrap w:val="false"/>
          </w:tcPr>
          <w:p>
            <w:pPr>
              <w:pStyle w:val="905"/>
              <w:ind w:firstLine="422"/>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单位名称</w:t>
            </w:r>
            <w:r/>
          </w:p>
        </w:tc>
        <w:tc>
          <w:tcPr>
            <w:tcW w:w="2114" w:type="dxa"/>
            <w:vAlign w:val="center"/>
            <w:textDirection w:val="lrTb"/>
            <w:noWrap w:val="false"/>
          </w:tcPr>
          <w:p>
            <w:pPr>
              <w:pStyle w:val="905"/>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47" w:type="dxa"/>
            <w:vAlign w:val="center"/>
            <w:textDirection w:val="lrTb"/>
            <w:noWrap w:val="false"/>
          </w:tcPr>
          <w:p>
            <w:pPr>
              <w:pStyle w:val="905"/>
              <w:ind w:firstLine="422"/>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统一社会信用代码</w:t>
            </w:r>
            <w:r/>
          </w:p>
        </w:tc>
        <w:tc>
          <w:tcPr>
            <w:tcW w:w="2114" w:type="dxa"/>
            <w:vAlign w:val="center"/>
            <w:textDirection w:val="lrTb"/>
            <w:noWrap w:val="false"/>
          </w:tcPr>
          <w:p>
            <w:pPr>
              <w:pStyle w:val="905"/>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67"/>
        </w:trPr>
        <w:tc>
          <w:tcPr>
            <w:tcW w:w="2147" w:type="dxa"/>
            <w:vAlign w:val="center"/>
            <w:textDirection w:val="lrTb"/>
            <w:noWrap w:val="false"/>
          </w:tcPr>
          <w:p>
            <w:pPr>
              <w:pStyle w:val="905"/>
              <w:ind w:firstLine="422"/>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法定代表人</w:t>
            </w:r>
            <w:r/>
          </w:p>
        </w:tc>
        <w:tc>
          <w:tcPr>
            <w:tcW w:w="2114" w:type="dxa"/>
            <w:vAlign w:val="center"/>
            <w:textDirection w:val="lrTb"/>
            <w:noWrap w:val="false"/>
          </w:tcPr>
          <w:p>
            <w:pPr>
              <w:pStyle w:val="905"/>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47" w:type="dxa"/>
            <w:vAlign w:val="center"/>
            <w:textDirection w:val="lrTb"/>
            <w:noWrap w:val="false"/>
          </w:tcPr>
          <w:p>
            <w:pPr>
              <w:pStyle w:val="905"/>
              <w:ind w:firstLine="422"/>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联系人</w:t>
            </w:r>
            <w:r/>
          </w:p>
        </w:tc>
        <w:tc>
          <w:tcPr>
            <w:tcW w:w="2114" w:type="dxa"/>
            <w:vAlign w:val="center"/>
            <w:textDirection w:val="lrTb"/>
            <w:noWrap w:val="false"/>
          </w:tcPr>
          <w:p>
            <w:pPr>
              <w:pStyle w:val="905"/>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67"/>
        </w:trPr>
        <w:tc>
          <w:tcPr>
            <w:tcW w:w="2147" w:type="dxa"/>
            <w:vAlign w:val="center"/>
            <w:textDirection w:val="lrTb"/>
            <w:noWrap w:val="false"/>
          </w:tcPr>
          <w:p>
            <w:pPr>
              <w:pStyle w:val="905"/>
              <w:ind w:firstLine="422"/>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联系地址</w:t>
            </w:r>
            <w:r/>
          </w:p>
        </w:tc>
        <w:tc>
          <w:tcPr>
            <w:tcW w:w="2114" w:type="dxa"/>
            <w:vAlign w:val="center"/>
            <w:textDirection w:val="lrTb"/>
            <w:noWrap w:val="false"/>
          </w:tcPr>
          <w:p>
            <w:pPr>
              <w:pStyle w:val="905"/>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47" w:type="dxa"/>
            <w:vAlign w:val="center"/>
            <w:textDirection w:val="lrTb"/>
            <w:noWrap w:val="false"/>
          </w:tcPr>
          <w:p>
            <w:pPr>
              <w:pStyle w:val="905"/>
              <w:ind w:firstLine="422"/>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联系电话</w:t>
            </w:r>
            <w:r/>
          </w:p>
        </w:tc>
        <w:tc>
          <w:tcPr>
            <w:tcW w:w="2114" w:type="dxa"/>
            <w:vAlign w:val="center"/>
            <w:textDirection w:val="lrTb"/>
            <w:noWrap w:val="false"/>
          </w:tcPr>
          <w:p>
            <w:pPr>
              <w:pStyle w:val="905"/>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1750"/>
        </w:trPr>
        <w:tc>
          <w:tcPr>
            <w:tcW w:w="2147" w:type="dxa"/>
            <w:vAlign w:val="center"/>
            <w:textDirection w:val="lrTb"/>
            <w:noWrap w:val="false"/>
          </w:tcPr>
          <w:p>
            <w:pPr>
              <w:pStyle w:val="905"/>
              <w:ind w:firstLine="422"/>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诚信档案记录情况</w:t>
            </w:r>
            <w:r/>
          </w:p>
        </w:tc>
        <w:tc>
          <w:tcPr>
            <w:gridSpan w:val="3"/>
            <w:tcW w:w="6375" w:type="dxa"/>
            <w:vAlign w:val="center"/>
            <w:textDirection w:val="lrTb"/>
            <w:noWrap w:val="false"/>
          </w:tcPr>
          <w:p>
            <w:pPr>
              <w:pStyle w:val="905"/>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368"/>
        </w:trPr>
        <w:tc>
          <w:tcPr>
            <w:tcW w:w="2147" w:type="dxa"/>
            <w:vAlign w:val="center"/>
            <w:textDirection w:val="lrTb"/>
            <w:noWrap w:val="false"/>
          </w:tcPr>
          <w:p>
            <w:pPr>
              <w:pStyle w:val="905"/>
              <w:ind w:firstLine="422"/>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信用承诺</w:t>
            </w:r>
            <w:r/>
          </w:p>
        </w:tc>
        <w:tc>
          <w:tcPr>
            <w:gridSpan w:val="3"/>
            <w:tcW w:w="6375" w:type="dxa"/>
            <w:vAlign w:val="center"/>
            <w:textDirection w:val="lrTb"/>
            <w:noWrap w:val="false"/>
          </w:tcPr>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 信用承诺 如有弄虚作假或其他违法违规行为，愿承担一切法律责任，接受各级政府采购监管部门和有权机关的审查和处罚。</w:t>
            </w:r>
            <w:r/>
          </w:p>
          <w:p>
            <w:pPr>
              <w:pStyle w:val="905"/>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5"/>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供应商名称（盖章）</w:t>
            </w:r>
            <w:r/>
          </w:p>
          <w:p>
            <w:pPr>
              <w:pStyle w:val="90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法定代表人（签字）</w:t>
            </w:r>
            <w:r/>
          </w:p>
          <w:p>
            <w:pPr>
              <w:pStyle w:val="905"/>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年    月     日</w:t>
            </w:r>
            <w:r/>
          </w:p>
        </w:tc>
      </w:tr>
    </w:tbl>
    <w:p>
      <w:pPr>
        <w:ind w:firstLine="442"/>
        <w:spacing w:line="360" w:lineRule="auto"/>
        <w:rPr>
          <w:rFonts w:hint="eastAsia" w:ascii="宋体" w:hAnsi="宋体" w:eastAsia="宋体" w:cs="宋体"/>
          <w:b/>
          <w:color w:val="auto"/>
          <w:sz w:val="22"/>
          <w:highlight w:val="none"/>
        </w:rPr>
      </w:pPr>
      <w:r>
        <w:rPr>
          <w:rFonts w:hint="eastAsia" w:ascii="宋体" w:hAnsi="宋体" w:eastAsia="宋体" w:cs="宋体"/>
          <w:b/>
          <w:color w:val="auto"/>
          <w:sz w:val="22"/>
          <w:highlight w:val="none"/>
        </w:rPr>
        <w:t xml:space="preserve">本表供参考，必须提供在线打印的南京市政府采购供应商信用记录表暨信用承诺书。</w:t>
      </w:r>
      <w:r/>
    </w:p>
    <w:p>
      <w:pPr>
        <w:pStyle w:val="905"/>
        <w:rPr>
          <w:rFonts w:hint="eastAsia" w:ascii="宋体" w:hAnsi="宋体" w:eastAsia="宋体" w:cs="宋体"/>
          <w:color w:val="auto"/>
          <w:highlight w:val="none"/>
        </w:rPr>
        <w:sectPr>
          <w:footnotePr/>
          <w:endnotePr/>
          <w:type w:val="nextPage"/>
          <w:pgSz w:w="11906" w:h="16838" w:orient="portrait"/>
          <w:pgMar w:top="1417" w:right="1134" w:bottom="1247" w:left="1304" w:header="851" w:footer="454" w:gutter="0"/>
          <w:cols w:num="1" w:sep="0" w:space="0" w:equalWidth="1"/>
          <w:docGrid w:linePitch="360"/>
        </w:sectPr>
      </w:pPr>
      <w:r>
        <w:rPr>
          <w:rFonts w:hint="eastAsia" w:ascii="宋体" w:hAnsi="宋体" w:eastAsia="宋体" w:cs="宋体"/>
          <w:color w:val="auto"/>
          <w:highlight w:val="none"/>
        </w:rPr>
      </w:r>
      <w:r/>
    </w:p>
    <w:p>
      <w:pPr>
        <w:ind w:firstLine="422"/>
        <w:shd w:val="clear" w:color="auto" w:fill="ffffff"/>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附件七、商务条款偏离表</w:t>
      </w:r>
      <w:r/>
    </w:p>
    <w:p>
      <w:pPr>
        <w:ind w:left="420" w:firstLine="422"/>
        <w:jc w:val="center"/>
        <w:shd w:val="clear" w:color="auto" w:fill="ffffff"/>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商务条款偏离表</w:t>
      </w:r>
      <w:r/>
    </w:p>
    <w:p>
      <w:pPr>
        <w:ind w:firstLine="620"/>
        <w:shd w:val="clear" w:color="auto" w:fill="ffffff"/>
        <w:widowControl/>
        <w:rPr>
          <w:rFonts w:hint="eastAsia" w:ascii="宋体" w:hAnsi="宋体" w:eastAsia="宋体" w:cs="宋体"/>
          <w:b/>
          <w:bCs/>
          <w:color w:val="auto"/>
          <w:szCs w:val="21"/>
          <w:highlight w:val="none"/>
          <w:u w:val="single"/>
        </w:rPr>
      </w:pPr>
      <w:r>
        <w:rPr>
          <w:rFonts w:hint="eastAsia" w:ascii="宋体" w:hAnsi="宋体" w:eastAsia="宋体" w:cs="宋体"/>
          <w:b/>
          <w:color w:val="auto"/>
          <w:szCs w:val="21"/>
          <w:highlight w:val="none"/>
        </w:rPr>
        <w:t xml:space="preserve">项目名称：</w:t>
      </w:r>
      <w:r/>
    </w:p>
    <w:p>
      <w:pPr>
        <w:ind w:firstLine="620"/>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项目编号：                      </w:t>
      </w:r>
      <w:r/>
    </w:p>
    <w:tbl>
      <w:tblPr>
        <w:tblStyle w:val="904"/>
        <w:tblW w:w="0" w:type="auto"/>
        <w:jc w:val="center"/>
        <w:tblLayout w:type="fixed"/>
        <w:tblCellMar>
          <w:left w:w="10" w:type="dxa"/>
          <w:top w:w="0" w:type="dxa"/>
          <w:right w:w="10" w:type="dxa"/>
          <w:bottom w:w="0" w:type="dxa"/>
        </w:tblCellMar>
        <w:tblLook w:val="04A0" w:firstRow="1" w:lastRow="0" w:firstColumn="1" w:lastColumn="0" w:noHBand="0" w:noVBand="1"/>
      </w:tblPr>
      <w:tblGrid>
        <w:gridCol w:w="1013"/>
        <w:gridCol w:w="4920"/>
        <w:gridCol w:w="2290"/>
        <w:gridCol w:w="987"/>
      </w:tblGrid>
      <w:tr>
        <w:trPr>
          <w:jc w:val="center"/>
          <w:trHeight w:val="402"/>
        </w:trPr>
        <w:tc>
          <w:tcPr>
            <w:tcBorders>
              <w:top w:val="single" w:color="auto" w:sz="6" w:space="0"/>
              <w:left w:val="single" w:color="auto" w:sz="6" w:space="0"/>
              <w:bottom w:val="single" w:color="auto" w:sz="6" w:space="0"/>
              <w:right w:val="single" w:color="auto" w:sz="6" w:space="0"/>
            </w:tcBorders>
            <w:tcW w:w="1013" w:type="dxa"/>
            <w:vAlign w:val="center"/>
            <w:textDirection w:val="lrTb"/>
            <w:noWrap w:val="false"/>
          </w:tcPr>
          <w:p>
            <w:pPr>
              <w:ind w:firstLine="422"/>
              <w:jc w:val="both"/>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4920" w:type="dxa"/>
            <w:vAlign w:val="center"/>
            <w:textDirection w:val="lrTb"/>
            <w:noWrap w:val="false"/>
          </w:tcPr>
          <w:p>
            <w:pPr>
              <w:ind w:firstLine="422"/>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磋商文件的商务条款</w:t>
            </w:r>
            <w:r/>
          </w:p>
        </w:tc>
        <w:tc>
          <w:tcPr>
            <w:tcBorders>
              <w:top w:val="single" w:color="auto" w:sz="6" w:space="0"/>
              <w:left w:val="single" w:color="auto" w:sz="6" w:space="0"/>
              <w:bottom w:val="single" w:color="auto" w:sz="6" w:space="0"/>
              <w:right w:val="single" w:color="auto" w:sz="6" w:space="0"/>
            </w:tcBorders>
            <w:tcW w:w="2290" w:type="dxa"/>
            <w:vAlign w:val="center"/>
            <w:textDirection w:val="lrTb"/>
            <w:noWrap w:val="false"/>
          </w:tcPr>
          <w:p>
            <w:pPr>
              <w:jc w:val="center"/>
              <w:rPr>
                <w:rFonts w:hint="default"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 xml:space="preserve">响应/偏离</w:t>
            </w:r>
            <w:r/>
          </w:p>
        </w:tc>
        <w:tc>
          <w:tcPr>
            <w:tcBorders>
              <w:top w:val="single" w:color="auto" w:sz="6" w:space="0"/>
              <w:left w:val="single" w:color="auto" w:sz="6" w:space="0"/>
              <w:bottom w:val="single" w:color="auto" w:sz="6" w:space="0"/>
              <w:right w:val="single" w:color="auto" w:sz="6" w:space="0"/>
            </w:tcBorders>
            <w:tcW w:w="987"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说 明</w:t>
            </w:r>
            <w:r/>
          </w:p>
        </w:tc>
      </w:tr>
      <w:tr>
        <w:trPr>
          <w:jc w:val="center"/>
          <w:trHeight w:val="402"/>
        </w:trPr>
        <w:tc>
          <w:tcPr>
            <w:tcBorders>
              <w:top w:val="single" w:color="auto" w:sz="6" w:space="0"/>
              <w:left w:val="single" w:color="auto" w:sz="6" w:space="0"/>
              <w:bottom w:val="single" w:color="auto" w:sz="6" w:space="0"/>
              <w:right w:val="single" w:color="auto" w:sz="6" w:space="0"/>
            </w:tcBorders>
            <w:tcW w:w="1013"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w:t>
            </w:r>
            <w:r/>
          </w:p>
        </w:tc>
        <w:tc>
          <w:tcPr>
            <w:tcBorders>
              <w:top w:val="single" w:color="auto" w:sz="6" w:space="0"/>
              <w:left w:val="single" w:color="auto" w:sz="6" w:space="0"/>
              <w:bottom w:val="single" w:color="auto" w:sz="6" w:space="0"/>
              <w:right w:val="single" w:color="auto" w:sz="6" w:space="0"/>
            </w:tcBorders>
            <w:tcW w:w="492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磋商申请及声明；</w:t>
            </w:r>
            <w:r/>
          </w:p>
        </w:tc>
        <w:tc>
          <w:tcPr>
            <w:tcBorders>
              <w:top w:val="single" w:color="auto" w:sz="6" w:space="0"/>
              <w:left w:val="single" w:color="auto" w:sz="6" w:space="0"/>
              <w:bottom w:val="single" w:color="auto" w:sz="6" w:space="0"/>
              <w:right w:val="single" w:color="auto" w:sz="6" w:space="0"/>
            </w:tcBorders>
            <w:tcW w:w="2290"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87" w:type="dxa"/>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013"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492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法定代表人授权委托书及委托代理人的身份证复印件和采购公告前近三个月内任意</w:t>
            </w:r>
            <w:r>
              <w:rPr>
                <w:rFonts w:hint="eastAsia" w:ascii="宋体" w:hAnsi="宋体" w:eastAsia="宋体" w:cs="宋体"/>
                <w:color w:val="auto"/>
                <w:szCs w:val="21"/>
                <w:highlight w:val="none"/>
                <w:lang w:val="zh-CN" w:eastAsia="zh-CN"/>
              </w:rPr>
              <w:t xml:space="preserve">一</w:t>
            </w:r>
            <w:r>
              <w:rPr>
                <w:rFonts w:hint="eastAsia" w:ascii="宋体" w:hAnsi="宋体" w:eastAsia="宋体" w:cs="宋体"/>
                <w:color w:val="auto"/>
                <w:szCs w:val="21"/>
                <w:highlight w:val="none"/>
                <w:lang w:val="zh-CN"/>
              </w:rPr>
              <w:t xml:space="preserve">个月投标申请人为其缴纳的由社会保障部门出具的养老保险缴纳凭证（须明确缴费月份、个人姓名、缴费单位，且加盖社保中心章或社保中心参保缴费证明电子专用章；高校设计院或军队的事业编制人员无法提供社保证明，须提供所在单位上级人事组织或编制主管部门出具的人员编制核准证明材料）</w:t>
            </w:r>
            <w:r/>
          </w:p>
        </w:tc>
        <w:tc>
          <w:tcPr>
            <w:tcBorders>
              <w:top w:val="single" w:color="auto" w:sz="6" w:space="0"/>
              <w:left w:val="single" w:color="auto" w:sz="6" w:space="0"/>
              <w:bottom w:val="single" w:color="auto" w:sz="6" w:space="0"/>
              <w:right w:val="single" w:color="auto" w:sz="6" w:space="0"/>
            </w:tcBorders>
            <w:tcW w:w="2290"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87" w:type="dxa"/>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013"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492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第一章竞争性磋商公告中</w:t>
            </w:r>
            <w:r>
              <w:rPr>
                <w:rFonts w:hint="eastAsia" w:ascii="宋体" w:hAnsi="宋体" w:eastAsia="宋体" w:cs="宋体"/>
                <w:color w:val="auto"/>
                <w:szCs w:val="21"/>
                <w:highlight w:val="none"/>
                <w:lang w:val="zh-CN"/>
              </w:rPr>
              <w:t xml:space="preserve">《中华人民共和国政府采购法》规定的资格条件证明文件</w:t>
            </w:r>
            <w:r/>
          </w:p>
        </w:tc>
        <w:tc>
          <w:tcPr>
            <w:tcBorders>
              <w:top w:val="single" w:color="auto" w:sz="6" w:space="0"/>
              <w:left w:val="single" w:color="auto" w:sz="6" w:space="0"/>
              <w:bottom w:val="single" w:color="auto" w:sz="6" w:space="0"/>
              <w:right w:val="single" w:color="auto" w:sz="6" w:space="0"/>
            </w:tcBorders>
            <w:tcW w:w="2290"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87" w:type="dxa"/>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013"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w:t>
            </w:r>
            <w:r/>
          </w:p>
        </w:tc>
        <w:tc>
          <w:tcPr>
            <w:tcBorders>
              <w:top w:val="single" w:color="auto" w:sz="6" w:space="0"/>
              <w:left w:val="single" w:color="auto" w:sz="6" w:space="0"/>
              <w:bottom w:val="single" w:color="auto" w:sz="6" w:space="0"/>
              <w:right w:val="single" w:color="auto" w:sz="6" w:space="0"/>
            </w:tcBorders>
            <w:tcW w:w="492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第一章竞争性磋商公告中采购人根据采购项目的特殊要求规定的特定条件证明文件</w:t>
            </w:r>
            <w:r/>
          </w:p>
        </w:tc>
        <w:tc>
          <w:tcPr>
            <w:tcBorders>
              <w:top w:val="single" w:color="auto" w:sz="6" w:space="0"/>
              <w:left w:val="single" w:color="auto" w:sz="6" w:space="0"/>
              <w:bottom w:val="single" w:color="auto" w:sz="6" w:space="0"/>
              <w:right w:val="single" w:color="auto" w:sz="6" w:space="0"/>
            </w:tcBorders>
            <w:tcW w:w="2290"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87" w:type="dxa"/>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013"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w:t>
            </w:r>
            <w:r/>
          </w:p>
        </w:tc>
        <w:tc>
          <w:tcPr>
            <w:shd w:val="clear" w:color="auto" w:fill="auto"/>
            <w:tcBorders>
              <w:top w:val="single" w:color="auto" w:sz="6" w:space="0"/>
              <w:left w:val="single" w:color="auto" w:sz="6" w:space="0"/>
              <w:bottom w:val="single" w:color="auto" w:sz="6" w:space="0"/>
              <w:right w:val="single" w:color="auto" w:sz="6" w:space="0"/>
            </w:tcBorders>
            <w:tcW w:w="492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南京市政府采购供应商信用记录表暨信用承诺书</w:t>
            </w:r>
            <w:r>
              <w:rPr>
                <w:rFonts w:hint="eastAsia" w:ascii="宋体" w:hAnsi="宋体" w:eastAsia="宋体" w:cs="宋体"/>
                <w:color w:val="auto"/>
                <w:szCs w:val="21"/>
                <w:highlight w:val="none"/>
                <w:lang w:val="zh-CN"/>
              </w:rPr>
              <w:t xml:space="preserve">》</w:t>
            </w:r>
            <w:r/>
          </w:p>
        </w:tc>
        <w:tc>
          <w:tcPr>
            <w:tcBorders>
              <w:top w:val="single" w:color="auto" w:sz="6" w:space="0"/>
              <w:left w:val="single" w:color="auto" w:sz="6" w:space="0"/>
              <w:bottom w:val="single" w:color="auto" w:sz="6" w:space="0"/>
              <w:right w:val="single" w:color="auto" w:sz="6" w:space="0"/>
            </w:tcBorders>
            <w:tcW w:w="2290"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87" w:type="dxa"/>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013"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w:t>
            </w:r>
            <w:r/>
          </w:p>
        </w:tc>
        <w:tc>
          <w:tcPr>
            <w:shd w:val="clear" w:color="auto" w:fill="auto"/>
            <w:tcBorders>
              <w:top w:val="single" w:color="auto" w:sz="6" w:space="0"/>
              <w:left w:val="single" w:color="auto" w:sz="6" w:space="0"/>
              <w:bottom w:val="single" w:color="auto" w:sz="6" w:space="0"/>
              <w:right w:val="single" w:color="auto" w:sz="6" w:space="0"/>
            </w:tcBorders>
            <w:tcW w:w="492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Cs w:val="21"/>
                <w:highlight w:val="none"/>
                <w:lang w:val="zh-CN"/>
              </w:rPr>
              <w:t xml:space="preserve">合同草案条款</w:t>
            </w:r>
            <w:r/>
          </w:p>
        </w:tc>
        <w:tc>
          <w:tcPr>
            <w:tcBorders>
              <w:top w:val="single" w:color="auto" w:sz="6" w:space="0"/>
              <w:left w:val="single" w:color="auto" w:sz="6" w:space="0"/>
              <w:bottom w:val="single" w:color="auto" w:sz="6" w:space="0"/>
              <w:right w:val="single" w:color="auto" w:sz="6" w:space="0"/>
            </w:tcBorders>
            <w:tcW w:w="2290"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87" w:type="dxa"/>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013"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7</w:t>
            </w:r>
            <w:r/>
          </w:p>
        </w:tc>
        <w:tc>
          <w:tcPr>
            <w:shd w:val="clear" w:color="auto" w:fill="auto"/>
            <w:tcBorders>
              <w:top w:val="single" w:color="auto" w:sz="6" w:space="0"/>
              <w:left w:val="single" w:color="auto" w:sz="6" w:space="0"/>
              <w:bottom w:val="single" w:color="auto" w:sz="6" w:space="0"/>
              <w:right w:val="single" w:color="auto" w:sz="6" w:space="0"/>
            </w:tcBorders>
            <w:tcW w:w="492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供应商认为需要</w:t>
            </w:r>
            <w:r>
              <w:rPr>
                <w:rFonts w:hint="eastAsia" w:ascii="宋体" w:hAnsi="宋体" w:eastAsia="宋体" w:cs="宋体"/>
                <w:color w:val="auto"/>
                <w:szCs w:val="21"/>
                <w:highlight w:val="none"/>
                <w:lang w:val="zh-CN"/>
              </w:rPr>
              <w:t xml:space="preserve">提供的其他资格证明文件和商务资料</w:t>
            </w:r>
            <w:r/>
          </w:p>
        </w:tc>
        <w:tc>
          <w:tcPr>
            <w:tcBorders>
              <w:top w:val="single" w:color="auto" w:sz="6" w:space="0"/>
              <w:left w:val="single" w:color="auto" w:sz="6" w:space="0"/>
              <w:bottom w:val="single" w:color="auto" w:sz="6" w:space="0"/>
              <w:right w:val="single" w:color="auto" w:sz="6" w:space="0"/>
            </w:tcBorders>
            <w:tcW w:w="2290"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87" w:type="dxa"/>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45"/>
        </w:trPr>
        <w:tc>
          <w:tcPr>
            <w:tcBorders>
              <w:top w:val="single" w:color="auto" w:sz="6" w:space="0"/>
              <w:left w:val="single" w:color="auto" w:sz="6" w:space="0"/>
              <w:bottom w:val="single" w:color="auto" w:sz="6" w:space="0"/>
              <w:right w:val="single" w:color="auto" w:sz="6" w:space="0"/>
            </w:tcBorders>
            <w:tcW w:w="1013" w:type="dxa"/>
            <w:vAlign w:val="center"/>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  </w:t>
            </w:r>
            <w:r/>
          </w:p>
        </w:tc>
        <w:tc>
          <w:tcPr>
            <w:tcBorders>
              <w:top w:val="single" w:color="auto" w:sz="6" w:space="0"/>
              <w:left w:val="single" w:color="auto" w:sz="6" w:space="0"/>
              <w:bottom w:val="single" w:color="auto" w:sz="6" w:space="0"/>
              <w:right w:val="single" w:color="auto" w:sz="6" w:space="0"/>
            </w:tcBorders>
            <w:tcW w:w="492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（行数不够，自行添加）</w:t>
            </w:r>
            <w:r/>
          </w:p>
        </w:tc>
        <w:tc>
          <w:tcPr>
            <w:tcBorders>
              <w:top w:val="single" w:color="auto" w:sz="6" w:space="0"/>
              <w:left w:val="single" w:color="auto" w:sz="6" w:space="0"/>
              <w:bottom w:val="single" w:color="auto" w:sz="6" w:space="0"/>
              <w:right w:val="single" w:color="auto" w:sz="6" w:space="0"/>
            </w:tcBorders>
            <w:tcW w:w="2290" w:type="dxa"/>
            <w:vAlign w:val="center"/>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            </w:t>
            </w:r>
            <w:r/>
          </w:p>
        </w:tc>
        <w:tc>
          <w:tcPr>
            <w:tcBorders>
              <w:top w:val="single" w:color="auto" w:sz="6" w:space="0"/>
              <w:left w:val="single" w:color="auto" w:sz="6" w:space="0"/>
              <w:bottom w:val="single" w:color="auto" w:sz="6" w:space="0"/>
              <w:right w:val="single" w:color="auto" w:sz="6" w:space="0"/>
            </w:tcBorders>
            <w:tcW w:w="987" w:type="dxa"/>
            <w:vAlign w:val="center"/>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  </w:t>
            </w:r>
            <w:r/>
          </w:p>
        </w:tc>
      </w:tr>
    </w:tbl>
    <w:p>
      <w:pPr>
        <w:jc w:val="left"/>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jc w:val="left"/>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磋商供应商名称（盖章）:</w:t>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法定代表人或授权代表（签字或盖章）：</w:t>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pStyle w:val="952"/>
        <w:ind w:firstLine="21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52"/>
        <w:ind w:firstLine="21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52"/>
        <w:ind w:firstLine="21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52"/>
        <w:ind w:firstLine="21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br w:type="page" w:clear="all"/>
      </w:r>
      <w:r/>
    </w:p>
    <w:p>
      <w:pPr>
        <w:ind w:firstLine="422"/>
        <w:shd w:val="clear" w:color="auto" w:fill="ffffff"/>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2"/>
        <w:shd w:val="clear" w:color="auto" w:fill="ffffff"/>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附件八、技术条款偏离表</w:t>
      </w:r>
      <w:r/>
    </w:p>
    <w:p>
      <w:pPr>
        <w:ind w:left="420" w:firstLine="422"/>
        <w:jc w:val="center"/>
        <w:shd w:val="clear" w:color="auto" w:fill="ffffff"/>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技术条款偏离表</w:t>
      </w:r>
      <w:r/>
    </w:p>
    <w:p>
      <w:pPr>
        <w:ind w:firstLine="620"/>
        <w:shd w:val="clear" w:color="auto" w:fill="ffffff"/>
        <w:widowControl/>
        <w:rPr>
          <w:rFonts w:hint="eastAsia" w:ascii="宋体" w:hAnsi="宋体" w:eastAsia="宋体" w:cs="宋体"/>
          <w:b/>
          <w:bCs/>
          <w:color w:val="auto"/>
          <w:szCs w:val="21"/>
          <w:highlight w:val="none"/>
          <w:u w:val="single"/>
        </w:rPr>
      </w:pPr>
      <w:r>
        <w:rPr>
          <w:rFonts w:hint="eastAsia" w:ascii="宋体" w:hAnsi="宋体" w:eastAsia="宋体" w:cs="宋体"/>
          <w:b/>
          <w:color w:val="auto"/>
          <w:szCs w:val="21"/>
          <w:highlight w:val="none"/>
        </w:rPr>
        <w:t xml:space="preserve">项目名称：</w:t>
      </w:r>
      <w:r/>
    </w:p>
    <w:p>
      <w:pPr>
        <w:ind w:firstLine="620"/>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项目编号：                       </w:t>
      </w:r>
      <w:r/>
    </w:p>
    <w:tbl>
      <w:tblPr>
        <w:tblStyle w:val="904"/>
        <w:tblW w:w="0" w:type="auto"/>
        <w:jc w:val="center"/>
        <w:tblLayout w:type="fixed"/>
        <w:tblCellMar>
          <w:left w:w="10" w:type="dxa"/>
          <w:top w:w="0" w:type="dxa"/>
          <w:right w:w="10" w:type="dxa"/>
          <w:bottom w:w="0" w:type="dxa"/>
        </w:tblCellMar>
        <w:tblLook w:val="04A0" w:firstRow="1" w:lastRow="0" w:firstColumn="1" w:lastColumn="0" w:noHBand="0" w:noVBand="1"/>
      </w:tblPr>
      <w:tblGrid>
        <w:gridCol w:w="1225"/>
        <w:gridCol w:w="4228"/>
        <w:gridCol w:w="2492"/>
        <w:gridCol w:w="1265"/>
      </w:tblGrid>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22"/>
              <w:jc w:val="both"/>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4228"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磋商文件的</w:t>
            </w:r>
            <w:r>
              <w:rPr>
                <w:rFonts w:hint="eastAsia" w:ascii="宋体" w:hAnsi="宋体" w:eastAsia="宋体" w:cs="宋体"/>
                <w:b/>
                <w:color w:val="auto"/>
                <w:szCs w:val="21"/>
                <w:highlight w:val="none"/>
              </w:rPr>
              <w:t xml:space="preserve">技术</w:t>
            </w:r>
            <w:r>
              <w:rPr>
                <w:rFonts w:hint="eastAsia" w:ascii="宋体" w:hAnsi="宋体" w:eastAsia="宋体" w:cs="宋体"/>
                <w:b/>
                <w:color w:val="auto"/>
                <w:szCs w:val="21"/>
                <w:highlight w:val="none"/>
                <w:lang w:val="zh-CN"/>
              </w:rPr>
              <w:t xml:space="preserve">条款</w:t>
            </w:r>
            <w:r/>
          </w:p>
        </w:tc>
        <w:tc>
          <w:tcPr>
            <w:tcBorders>
              <w:top w:val="single" w:color="auto" w:sz="6" w:space="0"/>
              <w:left w:val="single" w:color="auto" w:sz="6" w:space="0"/>
              <w:bottom w:val="single" w:color="auto" w:sz="6" w:space="0"/>
              <w:right w:val="single" w:color="auto" w:sz="6" w:space="0"/>
            </w:tcBorders>
            <w:tcW w:w="2492"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en-US" w:eastAsia="zh-CN"/>
              </w:rPr>
              <w:t xml:space="preserve">响应/偏离</w:t>
            </w:r>
            <w:r/>
          </w:p>
        </w:tc>
        <w:tc>
          <w:tcPr>
            <w:tcBorders>
              <w:top w:val="single" w:color="auto" w:sz="6" w:space="0"/>
              <w:left w:val="single" w:color="auto" w:sz="6" w:space="0"/>
              <w:bottom w:val="single" w:color="auto" w:sz="6" w:space="0"/>
              <w:right w:val="single" w:color="auto" w:sz="6" w:space="0"/>
            </w:tcBorders>
            <w:tcW w:w="1265"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说明</w:t>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w:t>
            </w:r>
            <w:r/>
          </w:p>
        </w:tc>
        <w:tc>
          <w:tcPr>
            <w:tcBorders>
              <w:top w:val="single" w:color="auto" w:sz="6" w:space="0"/>
              <w:left w:val="single" w:color="auto" w:sz="6" w:space="0"/>
              <w:bottom w:val="single" w:color="auto" w:sz="6" w:space="0"/>
              <w:right w:val="single" w:color="auto" w:sz="6" w:space="0"/>
            </w:tcBorders>
            <w:tcW w:w="4228" w:type="dxa"/>
            <w:vAlign w:val="center"/>
            <w:textDirection w:val="lrTb"/>
            <w:noWrap w:val="false"/>
          </w:tcPr>
          <w:p>
            <w:pPr>
              <w:jc w:val="both"/>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项目的技术说明或实施方案</w:t>
            </w:r>
            <w:r/>
          </w:p>
        </w:tc>
        <w:tc>
          <w:tcPr>
            <w:tcBorders>
              <w:top w:val="single" w:color="auto" w:sz="6" w:space="0"/>
              <w:left w:val="single" w:color="auto" w:sz="6" w:space="0"/>
              <w:bottom w:val="single" w:color="auto" w:sz="6" w:space="0"/>
              <w:right w:val="single" w:color="auto" w:sz="6" w:space="0"/>
            </w:tcBorders>
            <w:tcW w:w="2492"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4228" w:type="dxa"/>
            <w:vAlign w:val="center"/>
            <w:textDirection w:val="lrTb"/>
            <w:noWrap w:val="false"/>
          </w:tcPr>
          <w:p>
            <w:pPr>
              <w:jc w:val="both"/>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分项报价表</w:t>
            </w:r>
            <w:r/>
          </w:p>
        </w:tc>
        <w:tc>
          <w:tcPr>
            <w:tcBorders>
              <w:top w:val="single" w:color="auto" w:sz="6" w:space="0"/>
              <w:left w:val="single" w:color="auto" w:sz="6" w:space="0"/>
              <w:bottom w:val="single" w:color="auto" w:sz="6" w:space="0"/>
              <w:right w:val="single" w:color="auto" w:sz="6" w:space="0"/>
            </w:tcBorders>
            <w:tcW w:w="2492"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w:t>
            </w:r>
            <w:r/>
          </w:p>
        </w:tc>
        <w:tc>
          <w:tcPr>
            <w:shd w:val="clear" w:color="auto" w:fill="auto"/>
            <w:tcBorders>
              <w:top w:val="single" w:color="auto" w:sz="6" w:space="0"/>
              <w:left w:val="single" w:color="auto" w:sz="6" w:space="0"/>
              <w:bottom w:val="single" w:color="auto" w:sz="6" w:space="0"/>
              <w:right w:val="single" w:color="auto" w:sz="6" w:space="0"/>
            </w:tcBorders>
            <w:tcW w:w="4228" w:type="dxa"/>
            <w:vAlign w:val="center"/>
            <w:textDirection w:val="lrTb"/>
            <w:noWrap w:val="false"/>
          </w:tcPr>
          <w:p>
            <w:pPr>
              <w:jc w:val="both"/>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Cs w:val="21"/>
                <w:highlight w:val="none"/>
                <w:lang w:val="zh-CN"/>
              </w:rPr>
              <w:t xml:space="preserve">服务承诺；</w:t>
            </w:r>
            <w:r/>
          </w:p>
        </w:tc>
        <w:tc>
          <w:tcPr>
            <w:tcBorders>
              <w:top w:val="single" w:color="auto" w:sz="6" w:space="0"/>
              <w:left w:val="single" w:color="auto" w:sz="6" w:space="0"/>
              <w:bottom w:val="single" w:color="auto" w:sz="6" w:space="0"/>
              <w:right w:val="single" w:color="auto" w:sz="6" w:space="0"/>
            </w:tcBorders>
            <w:tcW w:w="2492"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w:t>
            </w:r>
            <w:r/>
          </w:p>
        </w:tc>
        <w:tc>
          <w:tcPr>
            <w:shd w:val="clear" w:color="auto" w:fill="auto"/>
            <w:tcBorders>
              <w:top w:val="single" w:color="auto" w:sz="6" w:space="0"/>
              <w:left w:val="single" w:color="auto" w:sz="6" w:space="0"/>
              <w:bottom w:val="single" w:color="auto" w:sz="6" w:space="0"/>
              <w:right w:val="single" w:color="auto" w:sz="6" w:space="0"/>
            </w:tcBorders>
            <w:tcW w:w="4228" w:type="dxa"/>
            <w:vAlign w:val="center"/>
            <w:textDirection w:val="lrTb"/>
            <w:noWrap w:val="false"/>
          </w:tcPr>
          <w:p>
            <w:pPr>
              <w:jc w:val="both"/>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Cs w:val="21"/>
                <w:highlight w:val="none"/>
                <w:lang w:val="zh-CN"/>
              </w:rPr>
              <w:t xml:space="preserve">供应商拟投入本项目的人员情况一览表</w:t>
            </w:r>
            <w:r/>
          </w:p>
        </w:tc>
        <w:tc>
          <w:tcPr>
            <w:tcBorders>
              <w:top w:val="single" w:color="auto" w:sz="6" w:space="0"/>
              <w:left w:val="single" w:color="auto" w:sz="6" w:space="0"/>
              <w:bottom w:val="single" w:color="auto" w:sz="6" w:space="0"/>
              <w:right w:val="single" w:color="auto" w:sz="6" w:space="0"/>
            </w:tcBorders>
            <w:tcW w:w="2492"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w:t>
            </w:r>
            <w:r/>
          </w:p>
        </w:tc>
        <w:tc>
          <w:tcPr>
            <w:shd w:val="clear" w:color="auto" w:fill="auto"/>
            <w:tcBorders>
              <w:top w:val="single" w:color="auto" w:sz="6" w:space="0"/>
              <w:left w:val="single" w:color="auto" w:sz="6" w:space="0"/>
              <w:bottom w:val="single" w:color="auto" w:sz="6" w:space="0"/>
              <w:right w:val="single" w:color="auto" w:sz="6" w:space="0"/>
            </w:tcBorders>
            <w:tcW w:w="4228" w:type="dxa"/>
            <w:vAlign w:val="center"/>
            <w:textDirection w:val="lrTb"/>
            <w:noWrap w:val="false"/>
          </w:tcPr>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供应商认为需要提供的其他技术资料</w:t>
            </w:r>
            <w:r/>
          </w:p>
        </w:tc>
        <w:tc>
          <w:tcPr>
            <w:tcBorders>
              <w:top w:val="single" w:color="auto" w:sz="6" w:space="0"/>
              <w:left w:val="single" w:color="auto" w:sz="6" w:space="0"/>
              <w:bottom w:val="single" w:color="auto" w:sz="6" w:space="0"/>
              <w:right w:val="single" w:color="auto" w:sz="6" w:space="0"/>
            </w:tcBorders>
            <w:tcW w:w="2492"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45"/>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  </w:t>
            </w:r>
            <w:r/>
          </w:p>
        </w:tc>
        <w:tc>
          <w:tcPr>
            <w:tcBorders>
              <w:top w:val="single" w:color="auto" w:sz="6" w:space="0"/>
              <w:left w:val="single" w:color="auto" w:sz="6" w:space="0"/>
              <w:bottom w:val="single" w:color="auto" w:sz="6" w:space="0"/>
              <w:right w:val="single" w:color="auto" w:sz="6" w:space="0"/>
            </w:tcBorders>
            <w:tcW w:w="4228" w:type="dxa"/>
            <w:vAlign w:val="center"/>
            <w:textDirection w:val="lrTb"/>
            <w:noWrap w:val="false"/>
          </w:tcPr>
          <w:p>
            <w:pPr>
              <w:jc w:val="both"/>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（行数不够，自行添加）</w:t>
            </w:r>
            <w:r/>
          </w:p>
        </w:tc>
        <w:tc>
          <w:tcPr>
            <w:tcBorders>
              <w:top w:val="single" w:color="auto" w:sz="6" w:space="0"/>
              <w:left w:val="single" w:color="auto" w:sz="6" w:space="0"/>
              <w:bottom w:val="single" w:color="auto" w:sz="6" w:space="0"/>
              <w:right w:val="single" w:color="auto" w:sz="6" w:space="0"/>
            </w:tcBorders>
            <w:tcW w:w="2492" w:type="dxa"/>
            <w:vAlign w:val="center"/>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            </w:t>
            </w:r>
            <w:r/>
          </w:p>
        </w:tc>
        <w:tc>
          <w:tcPr>
            <w:tcBorders>
              <w:top w:val="single" w:color="auto" w:sz="6" w:space="0"/>
              <w:left w:val="single" w:color="auto" w:sz="6" w:space="0"/>
              <w:bottom w:val="single" w:color="auto" w:sz="6" w:space="0"/>
              <w:right w:val="single" w:color="auto" w:sz="6" w:space="0"/>
            </w:tcBorders>
            <w:tcW w:w="1265" w:type="dxa"/>
            <w:vAlign w:val="center"/>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  </w:t>
            </w:r>
            <w:r/>
          </w:p>
        </w:tc>
      </w:tr>
    </w:tbl>
    <w:p>
      <w:pPr>
        <w:jc w:val="left"/>
        <w:widowControl/>
        <w:rPr>
          <w:rFonts w:hint="eastAsia" w:ascii="宋体" w:hAnsi="宋体" w:eastAsia="宋体" w:cs="宋体"/>
          <w:color w:val="auto"/>
          <w:highlight w:val="none"/>
          <w:lang w:val="zh-CN"/>
        </w:rPr>
      </w:pPr>
      <w:r>
        <w:rPr>
          <w:rFonts w:hint="eastAsia" w:ascii="宋体" w:hAnsi="宋体" w:eastAsia="宋体" w:cs="宋体"/>
          <w:color w:val="auto"/>
          <w:szCs w:val="21"/>
          <w:highlight w:val="none"/>
          <w:lang w:val="zh-CN"/>
        </w:rPr>
      </w:r>
      <w:r>
        <w:rPr>
          <w:rFonts w:hint="eastAsia" w:ascii="宋体" w:hAnsi="宋体" w:eastAsia="宋体" w:cs="宋体"/>
          <w:color w:val="auto"/>
          <w:szCs w:val="21"/>
          <w:highlight w:val="none"/>
          <w:lang w:val="zh-CN"/>
        </w:rPr>
      </w:r>
      <w:r/>
    </w:p>
    <w:p>
      <w:pPr>
        <w:jc w:val="left"/>
        <w:widowControl/>
        <w:rPr>
          <w:rFonts w:hint="eastAsia" w:ascii="宋体" w:hAnsi="宋体" w:eastAsia="宋体" w:cs="宋体"/>
          <w:color w:val="auto"/>
          <w:highlight w:val="none"/>
          <w:lang w:val="zh-CN"/>
        </w:rPr>
      </w:pPr>
      <w:r>
        <w:rPr>
          <w:rFonts w:hint="eastAsia" w:ascii="宋体" w:hAnsi="宋体" w:eastAsia="宋体" w:cs="宋体"/>
          <w:color w:val="auto"/>
          <w:szCs w:val="21"/>
          <w:highlight w:val="none"/>
          <w:lang w:val="zh-CN"/>
        </w:rPr>
        <w:t xml:space="preserve">磋商供应商名称（盖章）:</w:t>
      </w:r>
      <w:r/>
    </w:p>
    <w:p>
      <w:pPr>
        <w:jc w:val="left"/>
        <w:widowControl/>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法</w:t>
      </w:r>
      <w:r>
        <w:rPr>
          <w:rFonts w:hint="eastAsia" w:ascii="宋体" w:hAnsi="宋体" w:eastAsia="宋体" w:cs="宋体"/>
          <w:color w:val="auto"/>
          <w:szCs w:val="21"/>
          <w:highlight w:val="none"/>
        </w:rPr>
        <w:t xml:space="preserve">定代表人或授权代表（签字或盖章）：</w:t>
      </w:r>
      <w:r>
        <w:rPr>
          <w:rFonts w:hint="eastAsia" w:ascii="宋体" w:hAnsi="宋体" w:eastAsia="宋体" w:cs="宋体"/>
          <w:color w:val="auto"/>
          <w:highlight w:val="none"/>
        </w:rPr>
      </w:r>
      <w:r/>
    </w:p>
    <w:p>
      <w:pPr>
        <w:jc w:val="left"/>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日期：    年    月    日</w:t>
      </w:r>
      <w:r/>
    </w:p>
    <w:p>
      <w:pPr>
        <w:pStyle w:val="905"/>
        <w:rPr>
          <w:rFonts w:hint="eastAsia" w:ascii="宋体" w:hAnsi="宋体" w:eastAsia="宋体" w:cs="宋体"/>
          <w:color w:val="auto"/>
          <w:highlight w:val="none"/>
        </w:rPr>
        <w:sectPr>
          <w:footnotePr/>
          <w:endnotePr/>
          <w:type w:val="nextPage"/>
          <w:pgSz w:w="11906" w:h="16838" w:orient="portrait"/>
          <w:pgMar w:top="1417" w:right="1134" w:bottom="1247" w:left="1304" w:header="851" w:footer="454" w:gutter="0"/>
          <w:cols w:num="1" w:sep="0" w:space="0" w:equalWidth="1"/>
          <w:docGrid w:linePitch="360"/>
        </w:sectPr>
      </w:pPr>
      <w:r>
        <w:rPr>
          <w:rFonts w:hint="eastAsia" w:ascii="宋体" w:hAnsi="宋体" w:eastAsia="宋体" w:cs="宋体"/>
          <w:color w:val="auto"/>
          <w:highlight w:val="none"/>
        </w:rPr>
      </w:r>
      <w:r/>
    </w:p>
    <w:p>
      <w:pPr>
        <w:pStyle w:val="952"/>
        <w:ind w:firstLine="21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482"/>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t xml:space="preserve">附件九、中小企业声明函格式</w:t>
      </w:r>
      <w:r/>
    </w:p>
    <w:p>
      <w:pPr>
        <w:ind w:firstLine="482"/>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中小企业声明函(服务)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b/>
          <w:bCs/>
          <w:i/>
          <w:iCs/>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b/>
          <w:bCs/>
          <w:i/>
          <w:iCs/>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 况如下： </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bCs/>
          <w:i/>
          <w:iCs/>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b/>
          <w:bCs/>
          <w:i/>
          <w:iCs/>
          <w:color w:val="auto"/>
          <w:sz w:val="24"/>
          <w:szCs w:val="24"/>
          <w:highlight w:val="none"/>
          <w:u w:val="single"/>
        </w:rPr>
        <w:t xml:space="preserve">（采购文件中明确的所属行业）</w:t>
      </w:r>
      <w:r>
        <w:rPr>
          <w:rFonts w:hint="eastAsia" w:ascii="宋体" w:hAnsi="宋体" w:eastAsia="宋体" w:cs="宋体"/>
          <w:color w:val="auto"/>
          <w:sz w:val="24"/>
          <w:szCs w:val="24"/>
          <w:highlight w:val="none"/>
        </w:rPr>
        <w:t xml:space="preserve">；承建（承接）企业为</w:t>
      </w:r>
      <w:r>
        <w:rPr>
          <w:rFonts w:hint="eastAsia" w:ascii="宋体" w:hAnsi="宋体" w:eastAsia="宋体" w:cs="宋体"/>
          <w:b/>
          <w:bCs/>
          <w:i/>
          <w:iCs/>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b/>
          <w:bCs/>
          <w:i/>
          <w:iCs/>
          <w:color w:val="auto"/>
          <w:sz w:val="24"/>
          <w:szCs w:val="24"/>
          <w:highlight w:val="none"/>
          <w:u w:val="single"/>
        </w:rPr>
        <w:t xml:space="preserve">（中型企业、 小型企业、微型企业）</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 法承担相应责任。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w:t>
      </w:r>
      <w:r/>
    </w:p>
    <w:p>
      <w:pPr>
        <w:ind w:firstLine="48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pStyle w:val="905"/>
        <w:rPr>
          <w:rFonts w:hint="eastAsia" w:ascii="宋体" w:hAnsi="宋体" w:eastAsia="宋体" w:cs="宋体"/>
          <w:color w:val="auto"/>
          <w:highlight w:val="none"/>
        </w:rPr>
        <w:sectPr>
          <w:footnotePr/>
          <w:endnotePr/>
          <w:type w:val="nextPage"/>
          <w:pgSz w:w="11906" w:h="16838" w:orient="portrait"/>
          <w:pgMar w:top="1417" w:right="1134" w:bottom="1247" w:left="1304" w:header="851" w:footer="454" w:gutter="0"/>
          <w:cols w:num="1" w:sep="0" w:space="0" w:equalWidth="1"/>
          <w:docGrid w:linePitch="360"/>
        </w:sectPr>
      </w:pPr>
      <w:r>
        <w:rPr>
          <w:rFonts w:hint="eastAsia" w:ascii="宋体" w:hAnsi="宋体" w:eastAsia="宋体" w:cs="宋体"/>
          <w:color w:val="auto"/>
          <w:highlight w:val="none"/>
        </w:rPr>
      </w:r>
      <w:r/>
    </w:p>
    <w:p>
      <w:pPr>
        <w:ind w:firstLine="482"/>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r>
      <w:r/>
    </w:p>
    <w:p>
      <w:pPr>
        <w:ind w:firstLine="482"/>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t xml:space="preserve">附件十、残疾人福利性单位声明函</w:t>
      </w:r>
      <w:r/>
    </w:p>
    <w:p>
      <w:pPr>
        <w:ind w:firstLine="482"/>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r>
      <w:r/>
    </w:p>
    <w:p>
      <w:pPr>
        <w:ind w:firstLine="482"/>
        <w:jc w:val="center"/>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t xml:space="preserve">残疾人福利性单位声明函</w:t>
      </w:r>
      <w:r/>
    </w:p>
    <w:p>
      <w:pPr>
        <w:ind w:firstLine="482"/>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r>
      <w:r/>
    </w:p>
    <w:p>
      <w:pPr>
        <w:ind w:firstLine="480"/>
        <w:rPr>
          <w:rFonts w:hint="eastAsia" w:ascii="宋体" w:hAnsi="宋体" w:eastAsia="宋体" w:cs="宋体"/>
          <w:color w:val="auto"/>
          <w:spacing w:val="15"/>
          <w:szCs w:val="21"/>
          <w:highlight w:val="none"/>
        </w:rPr>
      </w:pPr>
      <w:r>
        <w:rPr>
          <w:rFonts w:hint="eastAsia" w:ascii="宋体" w:hAnsi="宋体" w:eastAsia="宋体" w:cs="宋体"/>
          <w:color w:val="auto"/>
          <w:spacing w:val="15"/>
          <w:szCs w:val="21"/>
          <w:highlight w:val="none"/>
        </w:rPr>
        <w:t xml:space="preserve">本单位郑重声明，根据《财政部 民政部 中国残疾人联合会关于促进残疾人就业政府采 购政策的通知》（财库〔2017〕 141 号）的规定，本单位为符合条件的残疾人福利性单位， 且本单位参加______单位的______项目采购活动提供本单位制造的货物（由本单位承担工程 /提供服务），或者提供其他残疾人福利性单位制造的货物（不包括使用非残疾人福利性单 位注册商标的货物）。 </w:t>
      </w:r>
      <w:r/>
    </w:p>
    <w:p>
      <w:pPr>
        <w:ind w:firstLine="480"/>
        <w:rPr>
          <w:rFonts w:hint="eastAsia" w:ascii="宋体" w:hAnsi="宋体" w:eastAsia="宋体" w:cs="宋体"/>
          <w:color w:val="auto"/>
          <w:spacing w:val="15"/>
          <w:szCs w:val="21"/>
          <w:highlight w:val="none"/>
        </w:rPr>
      </w:pPr>
      <w:r>
        <w:rPr>
          <w:rFonts w:hint="eastAsia" w:ascii="宋体" w:hAnsi="宋体" w:eastAsia="宋体" w:cs="宋体"/>
          <w:color w:val="auto"/>
          <w:spacing w:val="15"/>
          <w:szCs w:val="21"/>
          <w:highlight w:val="none"/>
        </w:rPr>
        <w:t xml:space="preserve">本单位对上述声明的真实性负责。如有虚假，将依法承担相应责任。 </w:t>
      </w:r>
      <w:r/>
    </w:p>
    <w:p>
      <w:pPr>
        <w:ind w:firstLine="482"/>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r>
      <w:r/>
    </w:p>
    <w:p>
      <w:pPr>
        <w:ind w:firstLine="482"/>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r>
      <w:r/>
    </w:p>
    <w:p>
      <w:pPr>
        <w:ind w:firstLine="3240"/>
        <w:rPr>
          <w:rFonts w:hint="eastAsia" w:ascii="宋体" w:hAnsi="宋体" w:eastAsia="宋体" w:cs="宋体"/>
          <w:color w:val="auto"/>
          <w:spacing w:val="15"/>
          <w:szCs w:val="21"/>
          <w:highlight w:val="none"/>
        </w:rPr>
      </w:pPr>
      <w:r>
        <w:rPr>
          <w:rFonts w:hint="eastAsia" w:ascii="宋体" w:hAnsi="宋体" w:eastAsia="宋体" w:cs="宋体"/>
          <w:color w:val="auto"/>
          <w:spacing w:val="15"/>
          <w:szCs w:val="21"/>
          <w:highlight w:val="none"/>
        </w:rPr>
        <w:t xml:space="preserve">单位名称（盖章）： </w:t>
      </w:r>
      <w:r/>
    </w:p>
    <w:p>
      <w:pPr>
        <w:ind w:firstLine="3240"/>
        <w:rPr>
          <w:rFonts w:hint="eastAsia" w:ascii="宋体" w:hAnsi="宋体" w:eastAsia="宋体" w:cs="宋体"/>
          <w:color w:val="auto"/>
          <w:spacing w:val="15"/>
          <w:szCs w:val="21"/>
          <w:highlight w:val="none"/>
        </w:rPr>
      </w:pPr>
      <w:r>
        <w:rPr>
          <w:rFonts w:hint="eastAsia" w:ascii="宋体" w:hAnsi="宋体" w:eastAsia="宋体" w:cs="宋体"/>
          <w:color w:val="auto"/>
          <w:spacing w:val="15"/>
          <w:szCs w:val="21"/>
          <w:highlight w:val="none"/>
        </w:rPr>
        <w:t xml:space="preserve">日 期：</w:t>
      </w:r>
      <w:r/>
    </w:p>
    <w:p>
      <w:pPr>
        <w:pStyle w:val="905"/>
        <w:ind w:firstLine="482"/>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r>
      <w:r/>
    </w:p>
    <w:p>
      <w:pPr>
        <w:ind w:firstLine="482"/>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t xml:space="preserve">附件十一、属于监狱企业的证明文件</w:t>
      </w:r>
      <w:r/>
    </w:p>
    <w:p>
      <w:pPr>
        <w:ind w:firstLine="482"/>
        <w:jc w:val="center"/>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r>
      <w:r/>
    </w:p>
    <w:p>
      <w:pPr>
        <w:ind w:firstLine="482"/>
        <w:jc w:val="center"/>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t xml:space="preserve">属于监狱企业的证明文件</w:t>
      </w:r>
      <w:r/>
    </w:p>
    <w:p>
      <w:pPr>
        <w:ind w:firstLine="480"/>
        <w:rPr>
          <w:rFonts w:hint="eastAsia" w:ascii="宋体" w:hAnsi="宋体" w:eastAsia="宋体" w:cs="宋体"/>
          <w:color w:val="auto"/>
          <w:spacing w:val="15"/>
          <w:szCs w:val="21"/>
          <w:highlight w:val="none"/>
        </w:rPr>
      </w:pPr>
      <w:r>
        <w:rPr>
          <w:rFonts w:hint="eastAsia" w:ascii="宋体" w:hAnsi="宋体" w:eastAsia="宋体" w:cs="宋体"/>
          <w:color w:val="auto"/>
          <w:spacing w:val="15"/>
          <w:szCs w:val="21"/>
          <w:highlight w:val="none"/>
        </w:rPr>
        <w:t xml:space="preserve">（提供由省级以上监狱管理局、戒毒管理局(含新疆生产建设兵团)出具的属于监狱企业的证 明文件）（如有）</w:t>
      </w:r>
      <w:r/>
    </w:p>
    <w:p>
      <w:pPr>
        <w:ind w:firstLine="482"/>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r>
      <w:r/>
    </w:p>
    <w:p>
      <w:pPr>
        <w:pStyle w:val="952"/>
        <w:ind w:firstLine="21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482"/>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t xml:space="preserve">附件十二、节能产品认证文件</w:t>
      </w:r>
      <w:r/>
    </w:p>
    <w:p>
      <w:pPr>
        <w:ind w:firstLine="480"/>
        <w:jc w:val="center"/>
        <w:rPr>
          <w:rFonts w:hint="eastAsia" w:ascii="宋体" w:hAnsi="宋体" w:eastAsia="宋体" w:cs="宋体"/>
          <w:color w:val="auto"/>
          <w:spacing w:val="15"/>
          <w:szCs w:val="21"/>
          <w:highlight w:val="none"/>
        </w:rPr>
      </w:pPr>
      <w:r>
        <w:rPr>
          <w:rFonts w:hint="eastAsia" w:ascii="宋体" w:hAnsi="宋体" w:eastAsia="宋体" w:cs="宋体"/>
          <w:color w:val="auto"/>
          <w:spacing w:val="15"/>
          <w:szCs w:val="21"/>
          <w:highlight w:val="none"/>
        </w:rPr>
        <w:t xml:space="preserve">节能产品认证文件</w:t>
      </w:r>
      <w:r/>
    </w:p>
    <w:p>
      <w:pPr>
        <w:pStyle w:val="952"/>
        <w:ind w:firstLine="21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480"/>
        <w:jc w:val="center"/>
        <w:rPr>
          <w:rFonts w:hint="eastAsia" w:ascii="宋体" w:hAnsi="宋体" w:eastAsia="宋体" w:cs="宋体"/>
          <w:color w:val="auto"/>
          <w:spacing w:val="15"/>
          <w:szCs w:val="21"/>
          <w:highlight w:val="none"/>
        </w:rPr>
      </w:pPr>
      <w:r>
        <w:rPr>
          <w:rFonts w:hint="eastAsia" w:ascii="宋体" w:hAnsi="宋体" w:eastAsia="宋体" w:cs="宋体"/>
          <w:color w:val="auto"/>
          <w:spacing w:val="15"/>
          <w:szCs w:val="21"/>
          <w:highlight w:val="none"/>
        </w:rPr>
        <w:t xml:space="preserve">（提供产品在《节能产品政府采购清单》中相应的页面）</w:t>
      </w:r>
      <w:r/>
    </w:p>
    <w:p>
      <w:pPr>
        <w:ind w:firstLine="480"/>
        <w:rPr>
          <w:rFonts w:hint="eastAsia" w:ascii="宋体" w:hAnsi="宋体" w:eastAsia="宋体" w:cs="宋体"/>
          <w:color w:val="auto"/>
          <w:spacing w:val="15"/>
          <w:szCs w:val="21"/>
          <w:highlight w:val="none"/>
        </w:rPr>
      </w:pPr>
      <w:r>
        <w:rPr>
          <w:rFonts w:hint="eastAsia" w:ascii="宋体" w:hAnsi="宋体" w:eastAsia="宋体" w:cs="宋体"/>
          <w:color w:val="auto"/>
          <w:spacing w:val="15"/>
          <w:szCs w:val="21"/>
          <w:highlight w:val="none"/>
        </w:rPr>
      </w:r>
      <w:r/>
    </w:p>
    <w:p>
      <w:pPr>
        <w:ind w:firstLine="482"/>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t xml:space="preserve">附件十三、环境标志产品认证文件</w:t>
      </w:r>
      <w:r/>
    </w:p>
    <w:p>
      <w:pPr>
        <w:ind w:firstLine="482"/>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r>
      <w:r/>
    </w:p>
    <w:p>
      <w:pPr>
        <w:ind w:firstLine="480"/>
        <w:jc w:val="center"/>
        <w:rPr>
          <w:rFonts w:hint="eastAsia" w:ascii="宋体" w:hAnsi="宋体" w:eastAsia="宋体" w:cs="宋体"/>
          <w:color w:val="auto"/>
          <w:spacing w:val="15"/>
          <w:szCs w:val="21"/>
          <w:highlight w:val="none"/>
        </w:rPr>
      </w:pPr>
      <w:r>
        <w:rPr>
          <w:rFonts w:hint="eastAsia" w:ascii="宋体" w:hAnsi="宋体" w:eastAsia="宋体" w:cs="宋体"/>
          <w:color w:val="auto"/>
          <w:spacing w:val="15"/>
          <w:szCs w:val="21"/>
          <w:highlight w:val="none"/>
        </w:rPr>
        <w:t xml:space="preserve">环境标志产品认证文件</w:t>
      </w:r>
      <w:r/>
    </w:p>
    <w:p>
      <w:pPr>
        <w:ind w:firstLine="480"/>
        <w:jc w:val="center"/>
        <w:rPr>
          <w:rFonts w:hint="eastAsia" w:ascii="宋体" w:hAnsi="宋体" w:eastAsia="宋体" w:cs="宋体"/>
          <w:color w:val="auto"/>
          <w:spacing w:val="15"/>
          <w:szCs w:val="21"/>
          <w:highlight w:val="none"/>
        </w:rPr>
      </w:pPr>
      <w:r>
        <w:rPr>
          <w:rFonts w:hint="eastAsia" w:ascii="宋体" w:hAnsi="宋体" w:eastAsia="宋体" w:cs="宋体"/>
          <w:color w:val="auto"/>
          <w:spacing w:val="15"/>
          <w:szCs w:val="21"/>
          <w:highlight w:val="none"/>
        </w:rPr>
        <w:t xml:space="preserve">（提供产品在《环境标志产品政府采购清单》中相应的页面）</w:t>
      </w:r>
      <w:r/>
    </w:p>
    <w:p>
      <w:pPr>
        <w:ind w:firstLine="482"/>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r>
      <w:r/>
    </w:p>
    <w:p>
      <w:pPr>
        <w:pStyle w:val="952"/>
        <w:ind w:firstLine="21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482"/>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t xml:space="preserve">附件十四、进口产品转让技术、消化吸收再创新方案</w:t>
      </w:r>
      <w:r/>
    </w:p>
    <w:p>
      <w:pPr>
        <w:ind w:firstLine="482"/>
        <w:jc w:val="center"/>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r>
      <w:r/>
    </w:p>
    <w:p>
      <w:pPr>
        <w:ind w:firstLine="480"/>
        <w:jc w:val="center"/>
        <w:rPr>
          <w:rFonts w:hint="eastAsia" w:ascii="宋体" w:hAnsi="宋体" w:eastAsia="宋体" w:cs="宋体"/>
          <w:color w:val="auto"/>
          <w:spacing w:val="15"/>
          <w:szCs w:val="21"/>
          <w:highlight w:val="none"/>
        </w:rPr>
      </w:pPr>
      <w:r>
        <w:rPr>
          <w:rFonts w:hint="eastAsia" w:ascii="宋体" w:hAnsi="宋体" w:eastAsia="宋体" w:cs="宋体"/>
          <w:color w:val="auto"/>
          <w:spacing w:val="15"/>
          <w:szCs w:val="21"/>
          <w:highlight w:val="none"/>
        </w:rPr>
        <w:t xml:space="preserve">进口产品转让技术、消化吸收再创新方案</w:t>
      </w:r>
      <w:r/>
    </w:p>
    <w:p>
      <w:pPr>
        <w:ind w:firstLine="480"/>
        <w:jc w:val="center"/>
        <w:rPr>
          <w:rFonts w:hint="eastAsia" w:ascii="宋体" w:hAnsi="宋体" w:eastAsia="宋体" w:cs="宋体"/>
          <w:color w:val="auto"/>
          <w:spacing w:val="15"/>
          <w:szCs w:val="21"/>
          <w:highlight w:val="none"/>
        </w:rPr>
      </w:pPr>
      <w:r>
        <w:rPr>
          <w:rFonts w:hint="eastAsia" w:ascii="宋体" w:hAnsi="宋体" w:eastAsia="宋体" w:cs="宋体"/>
          <w:color w:val="auto"/>
          <w:spacing w:val="15"/>
          <w:szCs w:val="21"/>
          <w:highlight w:val="none"/>
        </w:rPr>
        <w:t xml:space="preserve">（对于允许进口产品参加的项目）</w:t>
      </w:r>
      <w:r/>
    </w:p>
    <w:p>
      <w:pPr>
        <w:pStyle w:val="952"/>
        <w:ind w:firstLine="21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52"/>
        <w:ind w:firstLine="21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05"/>
        <w:rPr>
          <w:rFonts w:hint="eastAsia" w:ascii="宋体" w:hAnsi="宋体" w:eastAsia="宋体" w:cs="宋体"/>
          <w:color w:val="auto"/>
          <w:highlight w:val="none"/>
        </w:rPr>
        <w:sectPr>
          <w:footnotePr/>
          <w:endnotePr/>
          <w:type w:val="nextPage"/>
          <w:pgSz w:w="11906" w:h="16838" w:orient="portrait"/>
          <w:pgMar w:top="1417" w:right="1134" w:bottom="1247" w:left="1304" w:header="851" w:footer="454" w:gutter="0"/>
          <w:cols w:num="1" w:sep="0" w:space="0" w:equalWidth="1"/>
          <w:docGrid w:linePitch="360"/>
        </w:sectPr>
      </w:pPr>
      <w:r>
        <w:rPr>
          <w:rFonts w:hint="eastAsia" w:ascii="宋体" w:hAnsi="宋体" w:eastAsia="宋体" w:cs="宋体"/>
          <w:color w:val="auto"/>
          <w:highlight w:val="none"/>
        </w:rPr>
      </w:r>
      <w:r/>
    </w:p>
    <w:p>
      <w:pPr>
        <w:ind w:firstLine="422"/>
        <w:spacing w:line="240" w:lineRule="atLeast"/>
        <w:widowControl/>
        <w:rPr>
          <w:rFonts w:hint="eastAsia" w:ascii="宋体" w:hAnsi="宋体" w:eastAsia="宋体" w:cs="宋体"/>
          <w:b/>
          <w:color w:val="auto"/>
          <w:highlight w:val="none"/>
        </w:rPr>
        <w:outlineLvl w:val="1"/>
      </w:pPr>
      <w:r/>
      <w:bookmarkStart w:id="66" w:name="_Toc58330708"/>
      <w:r/>
      <w:bookmarkStart w:id="67" w:name="_Toc9407"/>
      <w:r/>
      <w:bookmarkStart w:id="68" w:name="_Toc14286"/>
      <w:r/>
      <w:bookmarkStart w:id="69" w:name="_Toc11058"/>
      <w:r/>
      <w:bookmarkStart w:id="70" w:name="_Toc459109600"/>
      <w:r>
        <w:rPr>
          <w:rFonts w:hint="eastAsia" w:ascii="宋体" w:hAnsi="宋体" w:eastAsia="宋体" w:cs="宋体"/>
          <w:b/>
          <w:bCs/>
          <w:color w:val="auto"/>
          <w:szCs w:val="21"/>
          <w:highlight w:val="none"/>
        </w:rPr>
        <w:t xml:space="preserve">附件</w:t>
      </w:r>
      <w:r>
        <w:rPr>
          <w:rFonts w:hint="eastAsia" w:ascii="宋体" w:hAnsi="宋体" w:eastAsia="宋体" w:cs="宋体"/>
          <w:b/>
          <w:color w:val="auto"/>
          <w:highlight w:val="none"/>
        </w:rPr>
        <w:t xml:space="preserve">十五、无重大违法记录声明格式</w:t>
      </w:r>
      <w:bookmarkEnd w:id="66"/>
      <w:r/>
      <w:bookmarkEnd w:id="67"/>
      <w:r/>
      <w:bookmarkEnd w:id="68"/>
      <w:r/>
      <w:bookmarkEnd w:id="69"/>
      <w:r/>
      <w:bookmarkEnd w:id="70"/>
      <w:r/>
      <w:r/>
    </w:p>
    <w:p>
      <w:pPr>
        <w:ind w:firstLine="562"/>
        <w:jc w:val="center"/>
        <w:rPr>
          <w:rFonts w:hint="eastAsia" w:ascii="宋体" w:hAnsi="宋体" w:eastAsia="宋体" w:cs="宋体"/>
          <w:color w:val="auto"/>
          <w:sz w:val="36"/>
          <w:szCs w:val="36"/>
          <w:highlight w:val="none"/>
        </w:rPr>
      </w:pPr>
      <w:r>
        <w:rPr>
          <w:rFonts w:hint="eastAsia" w:ascii="宋体" w:hAnsi="宋体" w:eastAsia="宋体" w:cs="宋体"/>
          <w:b/>
          <w:bCs/>
          <w:color w:val="auto"/>
          <w:sz w:val="28"/>
          <w:szCs w:val="28"/>
          <w:highlight w:val="none"/>
          <w:lang w:val="zh-CN"/>
        </w:rPr>
        <w:t xml:space="preserve">无重大违法记录声明</w:t>
      </w:r>
      <w:r/>
    </w:p>
    <w:p>
      <w:pPr>
        <w:ind w:firstLine="44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lang w:eastAsia="zh-CN"/>
        </w:rPr>
        <w:t xml:space="preserve"> 南京市江宁区人民政府东山街道办事处</w:t>
      </w:r>
      <w:r>
        <w:rPr>
          <w:rFonts w:hint="eastAsia" w:ascii="宋体" w:hAnsi="宋体" w:eastAsia="宋体" w:cs="宋体"/>
          <w:color w:val="auto"/>
          <w:spacing w:val="6"/>
          <w:szCs w:val="21"/>
          <w:highlight w:val="none"/>
        </w:rPr>
        <w:t xml:space="preserve">：</w:t>
      </w:r>
      <w:r/>
    </w:p>
    <w:p>
      <w:pPr>
        <w:ind w:firstLine="44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    我单位</w:t>
      </w:r>
      <w:r>
        <w:rPr>
          <w:rFonts w:hint="eastAsia" w:ascii="宋体" w:hAnsi="宋体" w:eastAsia="宋体" w:cs="宋体"/>
          <w:color w:val="auto"/>
          <w:spacing w:val="6"/>
          <w:szCs w:val="21"/>
          <w:highlight w:val="none"/>
          <w:u w:val="single"/>
        </w:rPr>
        <w:t xml:space="preserve">                                       </w:t>
      </w:r>
      <w:r>
        <w:rPr>
          <w:rFonts w:hint="eastAsia" w:ascii="宋体" w:hAnsi="宋体" w:eastAsia="宋体" w:cs="宋体"/>
          <w:color w:val="auto"/>
          <w:spacing w:val="6"/>
          <w:szCs w:val="21"/>
          <w:highlight w:val="none"/>
        </w:rPr>
        <w:t xml:space="preserve">（供应商名称）郑重声明：</w:t>
      </w:r>
      <w:r/>
    </w:p>
    <w:p>
      <w:pPr>
        <w:ind w:firstLine="44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    参加采购活动前3年内在经营活动中</w:t>
      </w:r>
      <w:r>
        <w:rPr>
          <w:rFonts w:hint="eastAsia" w:ascii="宋体" w:hAnsi="宋体" w:eastAsia="宋体" w:cs="宋体"/>
          <w:color w:val="auto"/>
          <w:spacing w:val="6"/>
          <w:szCs w:val="21"/>
          <w:highlight w:val="none"/>
          <w:u w:val="single"/>
        </w:rPr>
        <w:t xml:space="preserve">        </w:t>
      </w:r>
      <w:r>
        <w:rPr>
          <w:rFonts w:hint="eastAsia" w:ascii="宋体" w:hAnsi="宋体" w:eastAsia="宋体" w:cs="宋体"/>
          <w:color w:val="auto"/>
          <w:spacing w:val="6"/>
          <w:szCs w:val="21"/>
          <w:highlight w:val="none"/>
        </w:rPr>
        <w:t xml:space="preserve">（在下划线上如实填写：有或没有）重大违法记录。</w:t>
      </w:r>
      <w:r/>
    </w:p>
    <w:p>
      <w:pPr>
        <w:ind w:firstLine="44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    </w:t>
      </w:r>
      <w:r/>
    </w:p>
    <w:p>
      <w:pPr>
        <w:ind w:right="444" w:firstLine="444"/>
        <w:jc w:val="center"/>
        <w:rPr>
          <w:rFonts w:hint="eastAsia" w:ascii="宋体" w:hAnsi="宋体" w:eastAsia="宋体" w:cs="宋体"/>
          <w:color w:val="auto"/>
          <w:szCs w:val="21"/>
          <w:highlight w:val="none"/>
          <w:lang w:val="zh-CN"/>
        </w:rPr>
      </w:pPr>
      <w:r>
        <w:rPr>
          <w:rFonts w:hint="eastAsia" w:ascii="宋体" w:hAnsi="宋体" w:eastAsia="宋体" w:cs="宋体"/>
          <w:color w:val="auto"/>
          <w:spacing w:val="6"/>
          <w:szCs w:val="21"/>
          <w:highlight w:val="none"/>
        </w:rPr>
        <w:t xml:space="preserve">                                                 </w:t>
      </w:r>
      <w:r>
        <w:rPr>
          <w:rFonts w:hint="eastAsia" w:ascii="宋体" w:hAnsi="宋体" w:eastAsia="宋体" w:cs="宋体"/>
          <w:color w:val="auto"/>
          <w:szCs w:val="21"/>
          <w:highlight w:val="none"/>
          <w:lang w:val="zh-CN"/>
        </w:rPr>
        <w:t xml:space="preserve">供应商</w:t>
      </w:r>
      <w:r>
        <w:rPr>
          <w:rFonts w:hint="eastAsia" w:ascii="宋体" w:hAnsi="宋体" w:eastAsia="宋体" w:cs="宋体"/>
          <w:color w:val="auto"/>
          <w:szCs w:val="21"/>
          <w:highlight w:val="none"/>
        </w:rPr>
        <w:t xml:space="preserve">（盖章）：            </w:t>
      </w:r>
      <w:r/>
    </w:p>
    <w:p>
      <w:pPr>
        <w:ind w:firstLine="1260"/>
        <w:jc w:val="righ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 法定代表人或授权代表（签字或盖章）</w:t>
      </w:r>
      <w:r>
        <w:rPr>
          <w:rFonts w:hint="eastAsia" w:ascii="宋体" w:hAnsi="宋体" w:eastAsia="宋体" w:cs="宋体"/>
          <w:color w:val="auto"/>
          <w:szCs w:val="21"/>
          <w:highlight w:val="none"/>
          <w:lang w:val="zh-CN"/>
        </w:rPr>
        <w:t xml:space="preserve">： </w:t>
      </w:r>
      <w:r/>
    </w:p>
    <w:p>
      <w:pPr>
        <w:jc w:val="righ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日    期：    年    月   日</w:t>
      </w:r>
      <w:r/>
    </w:p>
    <w:p>
      <w:pPr>
        <w:jc w:val="righ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ind w:firstLine="422"/>
        <w:jc w:val="righ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952"/>
        <w:ind w:firstLine="21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422"/>
        <w:spacing w:line="460" w:lineRule="exact"/>
        <w:rPr>
          <w:rFonts w:hint="eastAsia" w:ascii="宋体" w:hAnsi="宋体" w:eastAsia="宋体" w:cs="宋体"/>
          <w:b/>
          <w:bCs/>
          <w:color w:val="auto"/>
          <w:szCs w:val="21"/>
          <w:highlight w:val="none"/>
        </w:rPr>
        <w:outlineLvl w:val="1"/>
      </w:pPr>
      <w:r/>
      <w:bookmarkStart w:id="71" w:name="_Toc504126844"/>
      <w:r/>
      <w:bookmarkStart w:id="72" w:name="_Toc11616"/>
      <w:r/>
      <w:bookmarkStart w:id="73" w:name="_Toc506199234"/>
      <w:r/>
      <w:bookmarkStart w:id="74" w:name="_Toc58330709"/>
      <w:r/>
      <w:bookmarkStart w:id="75" w:name="_Toc27923"/>
      <w:r/>
      <w:r/>
    </w:p>
    <w:p>
      <w:pPr>
        <w:ind w:firstLine="422"/>
        <w:spacing w:line="460" w:lineRule="exact"/>
        <w:rPr>
          <w:rFonts w:hint="eastAsia" w:ascii="宋体" w:hAnsi="宋体" w:eastAsia="宋体" w:cs="宋体"/>
          <w:b/>
          <w:bCs/>
          <w:color w:val="auto"/>
          <w:szCs w:val="21"/>
          <w:highlight w:val="none"/>
          <w:lang w:val="zh-CN"/>
        </w:rPr>
        <w:outlineLvl w:val="1"/>
      </w:pPr>
      <w:r/>
      <w:bookmarkStart w:id="76" w:name="_Toc5434"/>
      <w:r>
        <w:rPr>
          <w:rFonts w:hint="eastAsia" w:ascii="宋体" w:hAnsi="宋体" w:eastAsia="宋体" w:cs="宋体"/>
          <w:b/>
          <w:bCs/>
          <w:color w:val="auto"/>
          <w:szCs w:val="21"/>
          <w:highlight w:val="none"/>
        </w:rPr>
        <w:t xml:space="preserve">附件</w:t>
      </w:r>
      <w:r>
        <w:rPr>
          <w:rFonts w:hint="eastAsia" w:ascii="宋体" w:hAnsi="宋体" w:eastAsia="宋体" w:cs="宋体"/>
          <w:b/>
          <w:color w:val="auto"/>
          <w:highlight w:val="none"/>
        </w:rPr>
        <w:t xml:space="preserve">十六</w:t>
      </w:r>
      <w:r>
        <w:rPr>
          <w:rFonts w:hint="eastAsia" w:ascii="宋体" w:hAnsi="宋体" w:eastAsia="宋体" w:cs="宋体"/>
          <w:b/>
          <w:bCs/>
          <w:color w:val="auto"/>
          <w:szCs w:val="21"/>
          <w:highlight w:val="none"/>
          <w:lang w:val="zh-CN"/>
        </w:rPr>
        <w:t xml:space="preserve">、具备履行合同所必需的设备和专业技术能力的书面声明</w:t>
      </w:r>
      <w:bookmarkEnd w:id="71"/>
      <w:r/>
      <w:bookmarkEnd w:id="72"/>
      <w:r/>
      <w:bookmarkEnd w:id="73"/>
      <w:r/>
      <w:bookmarkEnd w:id="74"/>
      <w:r/>
      <w:bookmarkEnd w:id="75"/>
      <w:r/>
      <w:bookmarkEnd w:id="76"/>
      <w:r/>
      <w:r/>
    </w:p>
    <w:p>
      <w:pPr>
        <w:ind w:firstLine="44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r>
      <w:r/>
    </w:p>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    我单位郑重声明：我单位具备履行本项采购合同所必需的设备和专业技术能力，为履行本项采购合同我公司具备如下主要设备和主要专业技术能力：</w:t>
      </w:r>
      <w:r/>
    </w:p>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    主要设备有：</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w:t>
      </w:r>
      <w:r/>
    </w:p>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    主要专业技术能力有：</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w:t>
      </w:r>
      <w:r/>
    </w:p>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                                     </w:t>
      </w:r>
      <w:r/>
    </w:p>
    <w:p>
      <w:pPr>
        <w:ind w:right="840"/>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                                                             供应商</w:t>
      </w:r>
      <w:r>
        <w:rPr>
          <w:rFonts w:hint="eastAsia" w:ascii="宋体" w:hAnsi="宋体" w:eastAsia="宋体" w:cs="宋体"/>
          <w:color w:val="auto"/>
          <w:szCs w:val="21"/>
          <w:highlight w:val="none"/>
        </w:rPr>
        <w:t xml:space="preserve">（盖章）：           </w:t>
      </w:r>
      <w:r/>
    </w:p>
    <w:p>
      <w:pPr>
        <w:ind w:right="420"/>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                                                      </w:t>
      </w:r>
      <w:r>
        <w:rPr>
          <w:rFonts w:hint="eastAsia" w:ascii="宋体" w:hAnsi="宋体" w:eastAsia="宋体" w:cs="宋体"/>
          <w:color w:val="auto"/>
          <w:szCs w:val="21"/>
          <w:highlight w:val="none"/>
        </w:rPr>
        <w:t xml:space="preserve">法定代表人或授权代表（签字或盖章）</w:t>
      </w:r>
      <w:r>
        <w:rPr>
          <w:rFonts w:hint="eastAsia" w:ascii="宋体" w:hAnsi="宋体" w:eastAsia="宋体" w:cs="宋体"/>
          <w:color w:val="auto"/>
          <w:szCs w:val="21"/>
          <w:highlight w:val="none"/>
          <w:lang w:val="zh-CN"/>
        </w:rPr>
        <w:t xml:space="preserve">：            </w:t>
      </w:r>
      <w:r/>
    </w:p>
    <w:p>
      <w:pPr>
        <w:jc w:val="right"/>
        <w:rPr>
          <w:rFonts w:hint="eastAsia" w:ascii="宋体" w:hAnsi="宋体" w:eastAsia="宋体" w:cs="宋体"/>
          <w:color w:val="auto"/>
          <w:highlight w:val="none"/>
        </w:rPr>
      </w:pPr>
      <w:r>
        <w:rPr>
          <w:rFonts w:hint="eastAsia" w:ascii="宋体" w:hAnsi="宋体" w:eastAsia="宋体" w:cs="宋体"/>
          <w:color w:val="auto"/>
          <w:szCs w:val="21"/>
          <w:highlight w:val="none"/>
          <w:lang w:val="zh-CN"/>
        </w:rPr>
        <w:t xml:space="preserve">日    期：    年    月   日</w:t>
      </w:r>
      <w:r/>
    </w:p>
    <w:p>
      <w:pPr>
        <w:pStyle w:val="905"/>
        <w:rPr>
          <w:rFonts w:hint="eastAsia" w:ascii="宋体" w:hAnsi="宋体" w:eastAsia="宋体" w:cs="宋体"/>
          <w:color w:val="auto"/>
          <w:highlight w:val="none"/>
        </w:rPr>
        <w:sectPr>
          <w:footnotePr/>
          <w:endnotePr/>
          <w:type w:val="nextPage"/>
          <w:pgSz w:w="11906" w:h="16838" w:orient="portrait"/>
          <w:pgMar w:top="1417" w:right="1134" w:bottom="1247" w:left="1304" w:header="851" w:footer="454" w:gutter="0"/>
          <w:cols w:num="1" w:sep="0" w:space="0" w:equalWidth="1"/>
          <w:docGrid w:linePitch="360"/>
        </w:sectPr>
      </w:pPr>
      <w:r>
        <w:rPr>
          <w:rFonts w:hint="eastAsia" w:ascii="宋体" w:hAnsi="宋体" w:eastAsia="宋体" w:cs="宋体"/>
          <w:color w:val="auto"/>
          <w:highlight w:val="none"/>
        </w:rPr>
      </w:r>
      <w:r/>
    </w:p>
    <w:p>
      <w:pPr>
        <w:ind w:firstLine="422"/>
        <w:spacing w:line="240" w:lineRule="atLeast"/>
        <w:widowControl/>
        <w:rPr>
          <w:rFonts w:hint="eastAsia" w:ascii="宋体" w:hAnsi="宋体" w:eastAsia="宋体" w:cs="宋体"/>
          <w:b/>
          <w:bCs/>
          <w:color w:val="auto"/>
          <w:szCs w:val="21"/>
          <w:highlight w:val="none"/>
        </w:rPr>
        <w:outlineLvl w:val="1"/>
      </w:pPr>
      <w:r/>
      <w:bookmarkStart w:id="77" w:name="_Toc16117"/>
      <w:r>
        <w:rPr>
          <w:rFonts w:hint="eastAsia" w:ascii="宋体" w:hAnsi="宋体" w:eastAsia="宋体" w:cs="宋体"/>
          <w:b/>
          <w:bCs/>
          <w:color w:val="auto"/>
          <w:szCs w:val="21"/>
          <w:highlight w:val="none"/>
        </w:rPr>
        <w:t xml:space="preserve">目录十六、投标人拟投入本项目服务人员一览表</w:t>
      </w:r>
      <w:bookmarkEnd w:id="77"/>
      <w:r/>
      <w:r/>
    </w:p>
    <w:p>
      <w:pPr>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ind w:firstLine="602"/>
        <w:jc w:val="center"/>
        <w:spacing w:line="360" w:lineRule="auto"/>
        <w:shd w:val="clear" w:color="auto" w:fill="ffffff"/>
        <w:widowControl/>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拟投入本项目人员一览表</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                                         项目编号：   </w:t>
      </w:r>
      <w:r/>
    </w:p>
    <w:tbl>
      <w:tblPr>
        <w:tblStyle w:val="904"/>
        <w:tblpPr w:horzAnchor="page" w:tblpX="1534" w:vertAnchor="text" w:tblpY="277" w:leftFromText="180" w:topFromText="0" w:rightFromText="180" w:bottomFromText="0"/>
        <w:tblW w:w="92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52"/>
        <w:gridCol w:w="761"/>
        <w:gridCol w:w="705"/>
        <w:gridCol w:w="1105"/>
        <w:gridCol w:w="1105"/>
        <w:gridCol w:w="1080"/>
        <w:gridCol w:w="2294"/>
        <w:gridCol w:w="1484"/>
      </w:tblGrid>
      <w:tr>
        <w:trPr>
          <w:trHeight w:val="312"/>
        </w:trPr>
        <w:tc>
          <w:tcPr>
            <w:tcW w:w="752" w:type="dxa"/>
            <w:textDirection w:val="lrTb"/>
            <w:noWrap w:val="false"/>
          </w:tcPr>
          <w:p>
            <w:pPr>
              <w:pStyle w:val="982"/>
              <w:ind w:left="164"/>
              <w:spacing w:before="22"/>
              <w:rPr>
                <w:rFonts w:hint="eastAsia" w:ascii="宋体" w:hAnsi="宋体" w:eastAsia="宋体" w:cs="宋体"/>
                <w:b/>
                <w:color w:val="auto"/>
                <w:sz w:val="21"/>
                <w:highlight w:val="none"/>
              </w:rPr>
            </w:pPr>
            <w:r>
              <w:rPr>
                <w:rFonts w:hint="eastAsia" w:ascii="宋体" w:hAnsi="宋体" w:eastAsia="宋体" w:cs="宋体"/>
                <w:b/>
                <w:color w:val="auto"/>
                <w:sz w:val="21"/>
                <w:highlight w:val="none"/>
              </w:rPr>
              <w:t xml:space="preserve">序号</w:t>
            </w:r>
            <w:r/>
          </w:p>
        </w:tc>
        <w:tc>
          <w:tcPr>
            <w:tcW w:w="761" w:type="dxa"/>
            <w:textDirection w:val="lrTb"/>
            <w:noWrap w:val="false"/>
          </w:tcPr>
          <w:p>
            <w:pPr>
              <w:pStyle w:val="982"/>
              <w:ind w:left="168"/>
              <w:spacing w:before="22"/>
              <w:rPr>
                <w:rFonts w:hint="eastAsia" w:ascii="宋体" w:hAnsi="宋体" w:eastAsia="宋体" w:cs="宋体"/>
                <w:b/>
                <w:color w:val="auto"/>
                <w:sz w:val="21"/>
                <w:highlight w:val="none"/>
              </w:rPr>
            </w:pPr>
            <w:r>
              <w:rPr>
                <w:rFonts w:hint="eastAsia" w:ascii="宋体" w:hAnsi="宋体" w:eastAsia="宋体" w:cs="宋体"/>
                <w:b/>
                <w:color w:val="auto"/>
                <w:sz w:val="21"/>
                <w:highlight w:val="none"/>
              </w:rPr>
              <w:t xml:space="preserve">姓名</w:t>
            </w:r>
            <w:r/>
          </w:p>
        </w:tc>
        <w:tc>
          <w:tcPr>
            <w:tcW w:w="705" w:type="dxa"/>
            <w:textDirection w:val="lrTb"/>
            <w:noWrap w:val="false"/>
          </w:tcPr>
          <w:p>
            <w:pPr>
              <w:pStyle w:val="982"/>
              <w:ind w:left="141"/>
              <w:spacing w:before="22"/>
              <w:rPr>
                <w:rFonts w:hint="eastAsia" w:ascii="宋体" w:hAnsi="宋体" w:eastAsia="宋体" w:cs="宋体"/>
                <w:b/>
                <w:color w:val="auto"/>
                <w:sz w:val="21"/>
                <w:highlight w:val="none"/>
              </w:rPr>
            </w:pPr>
            <w:r>
              <w:rPr>
                <w:rFonts w:hint="eastAsia" w:ascii="宋体" w:hAnsi="宋体" w:eastAsia="宋体" w:cs="宋体"/>
                <w:b/>
                <w:color w:val="auto"/>
                <w:sz w:val="21"/>
                <w:highlight w:val="none"/>
              </w:rPr>
              <w:t xml:space="preserve">性别</w:t>
            </w:r>
            <w:r/>
          </w:p>
        </w:tc>
        <w:tc>
          <w:tcPr>
            <w:tcW w:w="1105" w:type="dxa"/>
            <w:textDirection w:val="lrTb"/>
            <w:noWrap w:val="false"/>
          </w:tcPr>
          <w:p>
            <w:pPr>
              <w:pStyle w:val="982"/>
              <w:ind w:left="130"/>
              <w:spacing w:before="22"/>
              <w:rPr>
                <w:rFonts w:hint="eastAsia" w:ascii="宋体" w:hAnsi="宋体" w:eastAsia="宋体" w:cs="宋体"/>
                <w:b/>
                <w:color w:val="auto"/>
                <w:sz w:val="21"/>
                <w:highlight w:val="none"/>
              </w:rPr>
            </w:pPr>
            <w:r>
              <w:rPr>
                <w:rFonts w:hint="eastAsia" w:ascii="宋体" w:hAnsi="宋体" w:eastAsia="宋体" w:cs="宋体"/>
                <w:b/>
                <w:color w:val="auto"/>
                <w:sz w:val="21"/>
                <w:highlight w:val="none"/>
              </w:rPr>
              <w:t xml:space="preserve">执业资格</w:t>
            </w:r>
            <w:r/>
          </w:p>
        </w:tc>
        <w:tc>
          <w:tcPr>
            <w:tcW w:w="1105" w:type="dxa"/>
            <w:textDirection w:val="lrTb"/>
            <w:noWrap w:val="false"/>
          </w:tcPr>
          <w:p>
            <w:pPr>
              <w:pStyle w:val="982"/>
              <w:ind w:left="340"/>
              <w:spacing w:before="22"/>
              <w:rPr>
                <w:rFonts w:hint="eastAsia" w:ascii="宋体" w:hAnsi="宋体" w:eastAsia="宋体" w:cs="宋体"/>
                <w:b/>
                <w:color w:val="auto"/>
                <w:sz w:val="21"/>
                <w:highlight w:val="none"/>
              </w:rPr>
            </w:pPr>
            <w:r>
              <w:rPr>
                <w:rFonts w:hint="eastAsia" w:ascii="宋体" w:hAnsi="宋体" w:eastAsia="宋体" w:cs="宋体"/>
                <w:b/>
                <w:color w:val="auto"/>
                <w:sz w:val="21"/>
                <w:highlight w:val="none"/>
              </w:rPr>
              <w:t xml:space="preserve">专业</w:t>
            </w:r>
            <w:r/>
          </w:p>
        </w:tc>
        <w:tc>
          <w:tcPr>
            <w:tcW w:w="1080" w:type="dxa"/>
            <w:textDirection w:val="lrTb"/>
            <w:noWrap w:val="false"/>
          </w:tcPr>
          <w:p>
            <w:pPr>
              <w:pStyle w:val="982"/>
              <w:ind w:left="118"/>
              <w:spacing w:before="22"/>
              <w:rPr>
                <w:rFonts w:hint="eastAsia" w:ascii="宋体" w:hAnsi="宋体" w:eastAsia="宋体" w:cs="宋体"/>
                <w:b/>
                <w:color w:val="auto"/>
                <w:sz w:val="21"/>
                <w:highlight w:val="none"/>
              </w:rPr>
            </w:pPr>
            <w:r>
              <w:rPr>
                <w:rFonts w:hint="eastAsia" w:ascii="宋体" w:hAnsi="宋体" w:eastAsia="宋体" w:cs="宋体"/>
                <w:b/>
                <w:color w:val="auto"/>
                <w:sz w:val="21"/>
                <w:highlight w:val="none"/>
              </w:rPr>
              <w:t xml:space="preserve">技术职称</w:t>
            </w:r>
            <w:r/>
          </w:p>
        </w:tc>
        <w:tc>
          <w:tcPr>
            <w:tcW w:w="2294" w:type="dxa"/>
            <w:textDirection w:val="lrTb"/>
            <w:noWrap w:val="false"/>
          </w:tcPr>
          <w:p>
            <w:pPr>
              <w:pStyle w:val="982"/>
              <w:ind w:left="200"/>
              <w:spacing w:before="22"/>
              <w:rPr>
                <w:rFonts w:hint="eastAsia" w:ascii="宋体" w:hAnsi="宋体" w:eastAsia="宋体" w:cs="宋体"/>
                <w:b/>
                <w:color w:val="auto"/>
                <w:sz w:val="21"/>
                <w:highlight w:val="none"/>
              </w:rPr>
            </w:pPr>
            <w:r>
              <w:rPr>
                <w:rFonts w:hint="eastAsia" w:ascii="宋体" w:hAnsi="宋体" w:eastAsia="宋体" w:cs="宋体"/>
                <w:b/>
                <w:color w:val="auto"/>
                <w:sz w:val="21"/>
                <w:highlight w:val="none"/>
              </w:rPr>
              <w:t xml:space="preserve">在本项目从事的岗位</w:t>
            </w:r>
            <w:r/>
          </w:p>
        </w:tc>
        <w:tc>
          <w:tcPr>
            <w:tcW w:w="1484" w:type="dxa"/>
            <w:textDirection w:val="lrTb"/>
            <w:noWrap w:val="false"/>
          </w:tcPr>
          <w:p>
            <w:pPr>
              <w:pStyle w:val="982"/>
              <w:ind w:left="320"/>
              <w:spacing w:before="22"/>
              <w:tabs>
                <w:tab w:val="left" w:pos="954" w:leader="none"/>
              </w:tabs>
              <w:rPr>
                <w:rFonts w:hint="eastAsia" w:ascii="宋体" w:hAnsi="宋体" w:eastAsia="宋体" w:cs="宋体"/>
                <w:b/>
                <w:color w:val="auto"/>
                <w:sz w:val="21"/>
                <w:highlight w:val="none"/>
              </w:rPr>
            </w:pPr>
            <w:r>
              <w:rPr>
                <w:rFonts w:hint="eastAsia" w:ascii="宋体" w:hAnsi="宋体" w:eastAsia="宋体" w:cs="宋体"/>
                <w:b/>
                <w:color w:val="auto"/>
                <w:sz w:val="21"/>
                <w:highlight w:val="none"/>
              </w:rPr>
              <w:t xml:space="preserve">备</w:t>
            </w:r>
            <w:r>
              <w:rPr>
                <w:rFonts w:hint="eastAsia" w:ascii="宋体" w:hAnsi="宋体" w:eastAsia="宋体" w:cs="宋体"/>
                <w:b/>
                <w:color w:val="auto"/>
                <w:sz w:val="21"/>
                <w:highlight w:val="none"/>
              </w:rPr>
              <w:tab/>
            </w:r>
            <w:r>
              <w:rPr>
                <w:rFonts w:hint="eastAsia" w:ascii="宋体" w:hAnsi="宋体" w:eastAsia="宋体" w:cs="宋体"/>
                <w:b/>
                <w:color w:val="auto"/>
                <w:sz w:val="21"/>
                <w:highlight w:val="none"/>
              </w:rPr>
              <w:t xml:space="preserve">注</w:t>
            </w:r>
            <w:r/>
          </w:p>
        </w:tc>
      </w:tr>
      <w:tr>
        <w:trPr>
          <w:trHeight w:val="312"/>
        </w:trPr>
        <w:tc>
          <w:tcPr>
            <w:tcW w:w="752" w:type="dxa"/>
            <w:textDirection w:val="lrTb"/>
            <w:noWrap w:val="false"/>
          </w:tcPr>
          <w:p>
            <w:pPr>
              <w:pStyle w:val="982"/>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761" w:type="dxa"/>
            <w:textDirection w:val="lrTb"/>
            <w:noWrap w:val="false"/>
          </w:tcPr>
          <w:p>
            <w:pPr>
              <w:pStyle w:val="982"/>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705" w:type="dxa"/>
            <w:textDirection w:val="lrTb"/>
            <w:noWrap w:val="false"/>
          </w:tcPr>
          <w:p>
            <w:pPr>
              <w:pStyle w:val="982"/>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05" w:type="dxa"/>
            <w:textDirection w:val="lrTb"/>
            <w:noWrap w:val="false"/>
          </w:tcPr>
          <w:p>
            <w:pPr>
              <w:pStyle w:val="982"/>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05" w:type="dxa"/>
            <w:textDirection w:val="lrTb"/>
            <w:noWrap w:val="false"/>
          </w:tcPr>
          <w:p>
            <w:pPr>
              <w:pStyle w:val="982"/>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080" w:type="dxa"/>
            <w:textDirection w:val="lrTb"/>
            <w:noWrap w:val="false"/>
          </w:tcPr>
          <w:p>
            <w:pPr>
              <w:pStyle w:val="982"/>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2294" w:type="dxa"/>
            <w:textDirection w:val="lrTb"/>
            <w:noWrap w:val="false"/>
          </w:tcPr>
          <w:p>
            <w:pPr>
              <w:pStyle w:val="982"/>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484" w:type="dxa"/>
            <w:textDirection w:val="lrTb"/>
            <w:noWrap w:val="false"/>
          </w:tcPr>
          <w:p>
            <w:pPr>
              <w:pStyle w:val="982"/>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r>
      <w:tr>
        <w:trPr>
          <w:trHeight w:val="312"/>
        </w:trPr>
        <w:tc>
          <w:tcPr>
            <w:tcW w:w="752" w:type="dxa"/>
            <w:textDirection w:val="lrTb"/>
            <w:noWrap w:val="false"/>
          </w:tcPr>
          <w:p>
            <w:pPr>
              <w:pStyle w:val="982"/>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761" w:type="dxa"/>
            <w:textDirection w:val="lrTb"/>
            <w:noWrap w:val="false"/>
          </w:tcPr>
          <w:p>
            <w:pPr>
              <w:pStyle w:val="982"/>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705" w:type="dxa"/>
            <w:textDirection w:val="lrTb"/>
            <w:noWrap w:val="false"/>
          </w:tcPr>
          <w:p>
            <w:pPr>
              <w:pStyle w:val="982"/>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05" w:type="dxa"/>
            <w:textDirection w:val="lrTb"/>
            <w:noWrap w:val="false"/>
          </w:tcPr>
          <w:p>
            <w:pPr>
              <w:pStyle w:val="982"/>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05" w:type="dxa"/>
            <w:textDirection w:val="lrTb"/>
            <w:noWrap w:val="false"/>
          </w:tcPr>
          <w:p>
            <w:pPr>
              <w:pStyle w:val="982"/>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080" w:type="dxa"/>
            <w:textDirection w:val="lrTb"/>
            <w:noWrap w:val="false"/>
          </w:tcPr>
          <w:p>
            <w:pPr>
              <w:pStyle w:val="982"/>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2294" w:type="dxa"/>
            <w:textDirection w:val="lrTb"/>
            <w:noWrap w:val="false"/>
          </w:tcPr>
          <w:p>
            <w:pPr>
              <w:pStyle w:val="982"/>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484" w:type="dxa"/>
            <w:textDirection w:val="lrTb"/>
            <w:noWrap w:val="false"/>
          </w:tcPr>
          <w:p>
            <w:pPr>
              <w:pStyle w:val="982"/>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r>
      <w:tr>
        <w:trPr>
          <w:trHeight w:val="312"/>
        </w:trPr>
        <w:tc>
          <w:tcPr>
            <w:tcW w:w="752" w:type="dxa"/>
            <w:textDirection w:val="lrTb"/>
            <w:noWrap w:val="false"/>
          </w:tcPr>
          <w:p>
            <w:pPr>
              <w:pStyle w:val="982"/>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761" w:type="dxa"/>
            <w:textDirection w:val="lrTb"/>
            <w:noWrap w:val="false"/>
          </w:tcPr>
          <w:p>
            <w:pPr>
              <w:pStyle w:val="982"/>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705" w:type="dxa"/>
            <w:textDirection w:val="lrTb"/>
            <w:noWrap w:val="false"/>
          </w:tcPr>
          <w:p>
            <w:pPr>
              <w:pStyle w:val="982"/>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05" w:type="dxa"/>
            <w:textDirection w:val="lrTb"/>
            <w:noWrap w:val="false"/>
          </w:tcPr>
          <w:p>
            <w:pPr>
              <w:pStyle w:val="982"/>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05" w:type="dxa"/>
            <w:textDirection w:val="lrTb"/>
            <w:noWrap w:val="false"/>
          </w:tcPr>
          <w:p>
            <w:pPr>
              <w:pStyle w:val="982"/>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080" w:type="dxa"/>
            <w:textDirection w:val="lrTb"/>
            <w:noWrap w:val="false"/>
          </w:tcPr>
          <w:p>
            <w:pPr>
              <w:pStyle w:val="982"/>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2294" w:type="dxa"/>
            <w:textDirection w:val="lrTb"/>
            <w:noWrap w:val="false"/>
          </w:tcPr>
          <w:p>
            <w:pPr>
              <w:pStyle w:val="982"/>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484" w:type="dxa"/>
            <w:textDirection w:val="lrTb"/>
            <w:noWrap w:val="false"/>
          </w:tcPr>
          <w:p>
            <w:pPr>
              <w:pStyle w:val="982"/>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r>
      <w:tr>
        <w:trPr>
          <w:trHeight w:val="311"/>
        </w:trPr>
        <w:tc>
          <w:tcPr>
            <w:tcW w:w="752" w:type="dxa"/>
            <w:textDirection w:val="lrTb"/>
            <w:noWrap w:val="false"/>
          </w:tcPr>
          <w:p>
            <w:pPr>
              <w:pStyle w:val="982"/>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761" w:type="dxa"/>
            <w:textDirection w:val="lrTb"/>
            <w:noWrap w:val="false"/>
          </w:tcPr>
          <w:p>
            <w:pPr>
              <w:pStyle w:val="982"/>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705" w:type="dxa"/>
            <w:textDirection w:val="lrTb"/>
            <w:noWrap w:val="false"/>
          </w:tcPr>
          <w:p>
            <w:pPr>
              <w:pStyle w:val="982"/>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05" w:type="dxa"/>
            <w:textDirection w:val="lrTb"/>
            <w:noWrap w:val="false"/>
          </w:tcPr>
          <w:p>
            <w:pPr>
              <w:pStyle w:val="982"/>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05" w:type="dxa"/>
            <w:textDirection w:val="lrTb"/>
            <w:noWrap w:val="false"/>
          </w:tcPr>
          <w:p>
            <w:pPr>
              <w:pStyle w:val="982"/>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080" w:type="dxa"/>
            <w:textDirection w:val="lrTb"/>
            <w:noWrap w:val="false"/>
          </w:tcPr>
          <w:p>
            <w:pPr>
              <w:pStyle w:val="982"/>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2294" w:type="dxa"/>
            <w:textDirection w:val="lrTb"/>
            <w:noWrap w:val="false"/>
          </w:tcPr>
          <w:p>
            <w:pPr>
              <w:pStyle w:val="982"/>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484" w:type="dxa"/>
            <w:textDirection w:val="lrTb"/>
            <w:noWrap w:val="false"/>
          </w:tcPr>
          <w:p>
            <w:pPr>
              <w:pStyle w:val="982"/>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r>
      <w:tr>
        <w:trPr>
          <w:trHeight w:val="312"/>
        </w:trPr>
        <w:tc>
          <w:tcPr>
            <w:tcW w:w="752" w:type="dxa"/>
            <w:textDirection w:val="lrTb"/>
            <w:noWrap w:val="false"/>
          </w:tcPr>
          <w:p>
            <w:pPr>
              <w:pStyle w:val="982"/>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761" w:type="dxa"/>
            <w:textDirection w:val="lrTb"/>
            <w:noWrap w:val="false"/>
          </w:tcPr>
          <w:p>
            <w:pPr>
              <w:pStyle w:val="982"/>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705" w:type="dxa"/>
            <w:textDirection w:val="lrTb"/>
            <w:noWrap w:val="false"/>
          </w:tcPr>
          <w:p>
            <w:pPr>
              <w:pStyle w:val="982"/>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05" w:type="dxa"/>
            <w:textDirection w:val="lrTb"/>
            <w:noWrap w:val="false"/>
          </w:tcPr>
          <w:p>
            <w:pPr>
              <w:pStyle w:val="982"/>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05" w:type="dxa"/>
            <w:textDirection w:val="lrTb"/>
            <w:noWrap w:val="false"/>
          </w:tcPr>
          <w:p>
            <w:pPr>
              <w:pStyle w:val="982"/>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080" w:type="dxa"/>
            <w:textDirection w:val="lrTb"/>
            <w:noWrap w:val="false"/>
          </w:tcPr>
          <w:p>
            <w:pPr>
              <w:pStyle w:val="982"/>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2294" w:type="dxa"/>
            <w:textDirection w:val="lrTb"/>
            <w:noWrap w:val="false"/>
          </w:tcPr>
          <w:p>
            <w:pPr>
              <w:pStyle w:val="982"/>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484" w:type="dxa"/>
            <w:textDirection w:val="lrTb"/>
            <w:noWrap w:val="false"/>
          </w:tcPr>
          <w:p>
            <w:pPr>
              <w:pStyle w:val="982"/>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r>
      <w:tr>
        <w:trPr>
          <w:trHeight w:val="312"/>
        </w:trPr>
        <w:tc>
          <w:tcPr>
            <w:tcW w:w="752" w:type="dxa"/>
            <w:textDirection w:val="lrTb"/>
            <w:noWrap w:val="false"/>
          </w:tcPr>
          <w:p>
            <w:pPr>
              <w:pStyle w:val="982"/>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761" w:type="dxa"/>
            <w:textDirection w:val="lrTb"/>
            <w:noWrap w:val="false"/>
          </w:tcPr>
          <w:p>
            <w:pPr>
              <w:pStyle w:val="982"/>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705" w:type="dxa"/>
            <w:textDirection w:val="lrTb"/>
            <w:noWrap w:val="false"/>
          </w:tcPr>
          <w:p>
            <w:pPr>
              <w:pStyle w:val="982"/>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05" w:type="dxa"/>
            <w:textDirection w:val="lrTb"/>
            <w:noWrap w:val="false"/>
          </w:tcPr>
          <w:p>
            <w:pPr>
              <w:pStyle w:val="982"/>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05" w:type="dxa"/>
            <w:textDirection w:val="lrTb"/>
            <w:noWrap w:val="false"/>
          </w:tcPr>
          <w:p>
            <w:pPr>
              <w:pStyle w:val="982"/>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080" w:type="dxa"/>
            <w:textDirection w:val="lrTb"/>
            <w:noWrap w:val="false"/>
          </w:tcPr>
          <w:p>
            <w:pPr>
              <w:pStyle w:val="982"/>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2294" w:type="dxa"/>
            <w:textDirection w:val="lrTb"/>
            <w:noWrap w:val="false"/>
          </w:tcPr>
          <w:p>
            <w:pPr>
              <w:pStyle w:val="982"/>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484" w:type="dxa"/>
            <w:textDirection w:val="lrTb"/>
            <w:noWrap w:val="false"/>
          </w:tcPr>
          <w:p>
            <w:pPr>
              <w:pStyle w:val="982"/>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r>
      <w:tr>
        <w:trPr>
          <w:trHeight w:val="312"/>
        </w:trPr>
        <w:tc>
          <w:tcPr>
            <w:tcW w:w="752" w:type="dxa"/>
            <w:textDirection w:val="lrTb"/>
            <w:noWrap w:val="false"/>
          </w:tcPr>
          <w:p>
            <w:pPr>
              <w:pStyle w:val="982"/>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761" w:type="dxa"/>
            <w:textDirection w:val="lrTb"/>
            <w:noWrap w:val="false"/>
          </w:tcPr>
          <w:p>
            <w:pPr>
              <w:pStyle w:val="982"/>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705" w:type="dxa"/>
            <w:textDirection w:val="lrTb"/>
            <w:noWrap w:val="false"/>
          </w:tcPr>
          <w:p>
            <w:pPr>
              <w:pStyle w:val="982"/>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05" w:type="dxa"/>
            <w:textDirection w:val="lrTb"/>
            <w:noWrap w:val="false"/>
          </w:tcPr>
          <w:p>
            <w:pPr>
              <w:pStyle w:val="982"/>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05" w:type="dxa"/>
            <w:textDirection w:val="lrTb"/>
            <w:noWrap w:val="false"/>
          </w:tcPr>
          <w:p>
            <w:pPr>
              <w:pStyle w:val="982"/>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080" w:type="dxa"/>
            <w:textDirection w:val="lrTb"/>
            <w:noWrap w:val="false"/>
          </w:tcPr>
          <w:p>
            <w:pPr>
              <w:pStyle w:val="982"/>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2294" w:type="dxa"/>
            <w:textDirection w:val="lrTb"/>
            <w:noWrap w:val="false"/>
          </w:tcPr>
          <w:p>
            <w:pPr>
              <w:pStyle w:val="982"/>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484" w:type="dxa"/>
            <w:textDirection w:val="lrTb"/>
            <w:noWrap w:val="false"/>
          </w:tcPr>
          <w:p>
            <w:pPr>
              <w:pStyle w:val="982"/>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r>
      <w:tr>
        <w:trPr>
          <w:trHeight w:val="312"/>
        </w:trPr>
        <w:tc>
          <w:tcPr>
            <w:tcW w:w="752" w:type="dxa"/>
            <w:textDirection w:val="lrTb"/>
            <w:noWrap w:val="false"/>
          </w:tcPr>
          <w:p>
            <w:pPr>
              <w:pStyle w:val="982"/>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761" w:type="dxa"/>
            <w:textDirection w:val="lrTb"/>
            <w:noWrap w:val="false"/>
          </w:tcPr>
          <w:p>
            <w:pPr>
              <w:pStyle w:val="982"/>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705" w:type="dxa"/>
            <w:textDirection w:val="lrTb"/>
            <w:noWrap w:val="false"/>
          </w:tcPr>
          <w:p>
            <w:pPr>
              <w:pStyle w:val="982"/>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05" w:type="dxa"/>
            <w:textDirection w:val="lrTb"/>
            <w:noWrap w:val="false"/>
          </w:tcPr>
          <w:p>
            <w:pPr>
              <w:pStyle w:val="982"/>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05" w:type="dxa"/>
            <w:textDirection w:val="lrTb"/>
            <w:noWrap w:val="false"/>
          </w:tcPr>
          <w:p>
            <w:pPr>
              <w:pStyle w:val="982"/>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080" w:type="dxa"/>
            <w:textDirection w:val="lrTb"/>
            <w:noWrap w:val="false"/>
          </w:tcPr>
          <w:p>
            <w:pPr>
              <w:pStyle w:val="982"/>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2294" w:type="dxa"/>
            <w:textDirection w:val="lrTb"/>
            <w:noWrap w:val="false"/>
          </w:tcPr>
          <w:p>
            <w:pPr>
              <w:pStyle w:val="982"/>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484" w:type="dxa"/>
            <w:textDirection w:val="lrTb"/>
            <w:noWrap w:val="false"/>
          </w:tcPr>
          <w:p>
            <w:pPr>
              <w:pStyle w:val="982"/>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r>
      <w:tr>
        <w:trPr>
          <w:trHeight w:val="311"/>
        </w:trPr>
        <w:tc>
          <w:tcPr>
            <w:tcW w:w="752" w:type="dxa"/>
            <w:textDirection w:val="lrTb"/>
            <w:noWrap w:val="false"/>
          </w:tcPr>
          <w:p>
            <w:pPr>
              <w:pStyle w:val="982"/>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761" w:type="dxa"/>
            <w:textDirection w:val="lrTb"/>
            <w:noWrap w:val="false"/>
          </w:tcPr>
          <w:p>
            <w:pPr>
              <w:pStyle w:val="982"/>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705" w:type="dxa"/>
            <w:textDirection w:val="lrTb"/>
            <w:noWrap w:val="false"/>
          </w:tcPr>
          <w:p>
            <w:pPr>
              <w:pStyle w:val="982"/>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05" w:type="dxa"/>
            <w:textDirection w:val="lrTb"/>
            <w:noWrap w:val="false"/>
          </w:tcPr>
          <w:p>
            <w:pPr>
              <w:pStyle w:val="982"/>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05" w:type="dxa"/>
            <w:textDirection w:val="lrTb"/>
            <w:noWrap w:val="false"/>
          </w:tcPr>
          <w:p>
            <w:pPr>
              <w:pStyle w:val="982"/>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080" w:type="dxa"/>
            <w:textDirection w:val="lrTb"/>
            <w:noWrap w:val="false"/>
          </w:tcPr>
          <w:p>
            <w:pPr>
              <w:pStyle w:val="982"/>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2294" w:type="dxa"/>
            <w:textDirection w:val="lrTb"/>
            <w:noWrap w:val="false"/>
          </w:tcPr>
          <w:p>
            <w:pPr>
              <w:pStyle w:val="982"/>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484" w:type="dxa"/>
            <w:textDirection w:val="lrTb"/>
            <w:noWrap w:val="false"/>
          </w:tcPr>
          <w:p>
            <w:pPr>
              <w:pStyle w:val="982"/>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r>
    </w:tbl>
    <w:p>
      <w:pPr>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说明：如果行数不够，请自行增加。</w:t>
      </w:r>
      <w:r/>
    </w:p>
    <w:p>
      <w:pPr>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投标人名称：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（盖章）</w:t>
      </w:r>
      <w:r/>
    </w:p>
    <w:p>
      <w:pPr>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952"/>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952"/>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2"/>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目录十七、投标人拟投入本</w:t>
      </w:r>
      <w:r>
        <w:rPr>
          <w:rFonts w:hint="eastAsia" w:ascii="宋体" w:hAnsi="宋体" w:eastAsia="宋体" w:cs="宋体"/>
          <w:b/>
          <w:bCs/>
          <w:color w:val="auto"/>
          <w:szCs w:val="21"/>
          <w:highlight w:val="none"/>
        </w:rPr>
        <w:t xml:space="preserve">项目的设备名称及型号</w:t>
      </w:r>
      <w:r/>
    </w:p>
    <w:p>
      <w:pPr>
        <w:ind w:firstLine="602"/>
        <w:jc w:val="center"/>
        <w:spacing w:line="360" w:lineRule="auto"/>
        <w:shd w:val="clear" w:color="auto" w:fill="ffffff"/>
        <w:widowControl/>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拟投入本项目的设备名称及型号一览表</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                                         项目编号：  </w:t>
      </w:r>
      <w:r/>
    </w:p>
    <w:tbl>
      <w:tblPr>
        <w:tblStyle w:val="904"/>
        <w:tblW w:w="96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1560"/>
        <w:gridCol w:w="1276"/>
        <w:gridCol w:w="1276"/>
        <w:gridCol w:w="1276"/>
        <w:gridCol w:w="1133"/>
        <w:gridCol w:w="1134"/>
        <w:gridCol w:w="851"/>
      </w:tblGrid>
      <w:tr>
        <w:trPr>
          <w:jc w:val="center"/>
          <w:trHeight w:val="339"/>
        </w:trPr>
        <w:tc>
          <w:tcPr>
            <w:tcW w:w="112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tcW w:w="156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设备名称</w:t>
            </w:r>
            <w:r/>
          </w:p>
        </w:tc>
        <w:tc>
          <w:tcPr>
            <w:tcW w:w="1276"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单位</w:t>
            </w:r>
            <w:r/>
          </w:p>
        </w:tc>
        <w:tc>
          <w:tcPr>
            <w:tcW w:w="1276"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数量</w:t>
            </w:r>
            <w:r/>
          </w:p>
        </w:tc>
        <w:tc>
          <w:tcPr>
            <w:tcW w:w="127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型号</w:t>
            </w:r>
            <w:r/>
          </w:p>
        </w:tc>
        <w:tc>
          <w:tcPr>
            <w:tcW w:w="113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功率</w:t>
            </w:r>
            <w:r/>
          </w:p>
        </w:tc>
        <w:tc>
          <w:tcPr>
            <w:tcW w:w="113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生产年限</w:t>
            </w:r>
            <w:r/>
          </w:p>
        </w:tc>
        <w:tc>
          <w:tcPr>
            <w:tcW w:w="851"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备注</w:t>
            </w:r>
            <w:r/>
          </w:p>
        </w:tc>
      </w:tr>
      <w:tr>
        <w:trPr>
          <w:jc w:val="center"/>
          <w:trHeight w:val="341"/>
        </w:trPr>
        <w:tc>
          <w:tcPr>
            <w:tcW w:w="1129"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60"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76"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76"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76"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33"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34"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51"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341"/>
        </w:trPr>
        <w:tc>
          <w:tcPr>
            <w:tcW w:w="1129"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60"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76"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76"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76"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33"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34"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51"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341"/>
        </w:trPr>
        <w:tc>
          <w:tcPr>
            <w:tcW w:w="1129"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60"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76"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76"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76"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33"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34"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51"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rPr>
          <w:rFonts w:hint="eastAsia" w:ascii="宋体" w:hAnsi="宋体" w:eastAsia="宋体" w:cs="宋体"/>
          <w:b/>
          <w:bCs/>
          <w:color w:val="auto"/>
          <w:szCs w:val="21"/>
          <w:highlight w:val="none"/>
        </w:rPr>
        <w:t xml:space="preserve"> </w:t>
      </w:r>
      <w:r>
        <w:rPr>
          <w:rFonts w:hint="eastAsia" w:ascii="宋体" w:hAnsi="宋体" w:eastAsia="宋体" w:cs="宋体"/>
          <w:color w:val="auto"/>
          <w:szCs w:val="21"/>
          <w:highlight w:val="none"/>
        </w:rPr>
        <w:t xml:space="preserve">说明：如果行数不够，请自行增加。</w:t>
      </w:r>
      <w:r/>
    </w:p>
    <w:p>
      <w:pPr>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投标人名称：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（盖章）</w:t>
      </w:r>
      <w:r/>
    </w:p>
    <w:p>
      <w:pPr>
        <w:pStyle w:val="952"/>
        <w:ind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52"/>
        <w:ind w:firstLine="21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482"/>
        <w:jc w:val="left"/>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r>
      <w:r/>
    </w:p>
    <w:p>
      <w:pPr>
        <w:ind w:firstLine="422"/>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rPr>
        <w:t xml:space="preserve">附件</w:t>
      </w:r>
      <w:r>
        <w:rPr>
          <w:rFonts w:hint="eastAsia" w:ascii="宋体" w:hAnsi="宋体" w:eastAsia="宋体" w:cs="宋体"/>
          <w:b/>
          <w:color w:val="auto"/>
          <w:spacing w:val="15"/>
          <w:szCs w:val="21"/>
          <w:highlight w:val="none"/>
        </w:rPr>
        <w:t xml:space="preserve">十八</w:t>
      </w:r>
      <w:r>
        <w:rPr>
          <w:rFonts w:hint="eastAsia" w:ascii="宋体" w:hAnsi="宋体" w:eastAsia="宋体" w:cs="宋体"/>
          <w:b/>
          <w:bCs/>
          <w:color w:val="auto"/>
          <w:szCs w:val="21"/>
          <w:highlight w:val="none"/>
          <w:lang w:val="zh-CN"/>
        </w:rPr>
        <w:t xml:space="preserve">、</w:t>
      </w:r>
      <w:r>
        <w:rPr>
          <w:rFonts w:hint="eastAsia" w:ascii="宋体" w:hAnsi="宋体" w:eastAsia="宋体" w:cs="宋体"/>
          <w:b/>
          <w:color w:val="auto"/>
          <w:spacing w:val="15"/>
          <w:szCs w:val="21"/>
          <w:highlight w:val="none"/>
        </w:rPr>
        <w:t xml:space="preserve">磋商供应商认为需提供的其他资料</w:t>
      </w:r>
      <w:r>
        <w:rPr>
          <w:rFonts w:hint="eastAsia" w:ascii="宋体" w:hAnsi="宋体" w:eastAsia="宋体" w:cs="宋体"/>
          <w:b/>
          <w:bCs/>
          <w:color w:val="auto"/>
          <w:szCs w:val="21"/>
          <w:highlight w:val="none"/>
        </w:rPr>
        <w:t xml:space="preserve">（若有）</w:t>
      </w:r>
      <w:r/>
    </w:p>
    <w:p>
      <w:pPr>
        <w:pStyle w:val="905"/>
        <w:rPr>
          <w:rFonts w:hint="eastAsia" w:ascii="宋体" w:hAnsi="宋体" w:eastAsia="宋体" w:cs="宋体"/>
          <w:color w:val="auto"/>
          <w:highlight w:val="none"/>
        </w:rPr>
      </w:pPr>
      <w:r>
        <w:rPr>
          <w:rFonts w:hint="eastAsia" w:ascii="宋体" w:hAnsi="宋体" w:eastAsia="宋体" w:cs="宋体"/>
          <w:color w:val="auto"/>
          <w:highlight w:val="none"/>
        </w:rPr>
      </w:r>
      <w:r/>
    </w:p>
    <w:sectPr>
      <w:footnotePr/>
      <w:endnotePr/>
      <w:type w:val="nextPage"/>
      <w:pgSz w:w="11906" w:h="16838" w:orient="portrait"/>
      <w:pgMar w:top="1417" w:right="1134" w:bottom="1247" w:left="1304" w:header="851" w:footer="454"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KNLe">
    <w:panose1 w:val="020B0503020202020204"/>
  </w:font>
  <w:font w:name="Wingdings">
    <w:panose1 w:val="05000000000000000000"/>
  </w:font>
  <w:font w:name="华文楷体">
    <w:panose1 w:val="02010600040101010101"/>
  </w:font>
  <w:font w:name="华文细黑">
    <w:panose1 w:val="02010600040101010101"/>
  </w:font>
  <w:font w:name="汉仪大黑简">
    <w:panose1 w:val="020B0503020202020204"/>
  </w:font>
  <w:font w:name="文鼎CS中宋">
    <w:panose1 w:val="020B0503020202020204"/>
  </w:font>
  <w:font w:name="Tahoma">
    <w:panose1 w:val="020B0604030504040204"/>
  </w:font>
  <w:font w:name="TimesNewRomanPSMT">
    <w:panose1 w:val="02020603050405020304"/>
  </w:font>
  <w:font w:name="FZHTJW--GB1-0">
    <w:panose1 w:val="020B0503020202020204"/>
  </w:font>
  <w:font w:name="ˎ̥">
    <w:panose1 w:val="020B0503020202020204"/>
  </w:font>
  <w:font w:name="楷体_GB2312">
    <w:panose1 w:val="02010609060101010101"/>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FZFSJW--GB1-0">
    <w:panose1 w:val="020B0503020202020204"/>
  </w:font>
  <w:font w:name="微软雅黑">
    <w:panose1 w:val="020B0503020204020204"/>
  </w:font>
  <w:font w:name="Calibri">
    <w:panose1 w:val="020F050202020403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0"/>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0"/>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jc w:val="right"/>
      <w:rPr>
        <w:rFonts w:hint="default" w:eastAsiaTheme="minorEastAsia"/>
        <w:lang w:val="en-US" w:eastAsia="zh-CN"/>
      </w:rPr>
    </w:pPr>
    <w:r>
      <w:rPr>
        <w:rFonts w:hint="eastAsia"/>
      </w:rPr>
      <w:t xml:space="preserve">  </w:t>
    </w:r>
    <w:r>
      <w:rPr>
        <w:rFonts w:hint="eastAsia"/>
        <w:lang w:eastAsia="zh-CN"/>
      </w:rPr>
      <w:t xml:space="preserve">东山街道2026年度困难残疾人购买居家服务</w:t>
    </w:r>
    <w:r/>
  </w:p>
  <w:p>
    <w:pPr>
      <w:pStyle w:val="931"/>
      <w:jc w:val="left"/>
      <w:pBdr>
        <w:bottom w:val="none" w:color="auto" w:sz="0" w:space="1"/>
      </w:pBdr>
    </w:pP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ind w:right="180"/>
      <w:jc w:val="right"/>
      <w:rPr>
        <w:i/>
      </w:rPr>
    </w:pPr>
    <w:r>
      <w:rPr>
        <w:rFonts w:hint="eastAsia"/>
      </w:rPr>
      <w:t xml:space="preserve"> </w:t>
    </w:r>
    <w:r>
      <w:rPr>
        <w:rFonts w:hint="eastAsia"/>
        <w:lang w:eastAsia="zh-CN"/>
      </w:rPr>
      <w:t xml:space="preserve">东山街道2026年度困难残疾人购买居家服务</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pStyle w:val="1140"/>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897"/>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tab"/>
      <w:lvlText w:val="第%1章"/>
      <w:legacy w:legacy="1" w:legacyIndent="0" w:legacySpace="454"/>
      <w:lvlJc w:val="center"/>
      <w:pPr/>
    </w:lvl>
    <w:lvl w:ilvl="1">
      <w:start w:val="1"/>
      <w:numFmt w:val="chineseCountingThousand"/>
      <w:pStyle w:val="1356"/>
      <w:isLgl w:val="false"/>
      <w:suff w:val="tab"/>
      <w:lvlText w:val="第%2节"/>
      <w:legacy w:legacy="1" w:legacyIndent="0" w:legacySpace="340"/>
      <w:lvlJc w:val="center"/>
      <w:pPr/>
    </w:lvl>
    <w:lvl w:ilvl="2">
      <w:start w:val="1"/>
      <w:numFmt w:val="chineseCountingThousand"/>
      <w:isLgl w:val="false"/>
      <w:suff w:val="tab"/>
      <w:lvlText w:val="%3"/>
      <w:legacy w:legacy="1" w:legacyIndent="0" w:legacySpace="227"/>
      <w:lvlJc w:val="left"/>
      <w:pPr/>
    </w:lvl>
    <w:lvl w:ilvl="3">
      <w:start w:val="1"/>
      <w:numFmt w:val="chineseCountingThousand"/>
      <w:isLgl w:val="false"/>
      <w:suff w:val="tab"/>
      <w:lvlText w:val="(%4)"/>
      <w:legacy w:legacy="1" w:legacyIndent="0" w:legacySpace="113"/>
      <w:lvlJc w:val="left"/>
      <w:pPr/>
    </w:lvl>
    <w:lvl w:ilvl="4">
      <w:start w:val="1"/>
      <w:numFmt w:val="decimal"/>
      <w:isLgl w:val="false"/>
      <w:suff w:val="tab"/>
      <w:lvlText w:val="%5."/>
      <w:legacy w:legacy="1" w:legacyIndent="0" w:legacySpace="113"/>
      <w:lvlJc w:val="left"/>
      <w:pPr>
        <w:ind w:left="0" w:firstLine="0"/>
      </w:pPr>
    </w:lvl>
    <w:lvl w:ilvl="5">
      <w:start w:val="1"/>
      <w:numFmt w:val="decimal"/>
      <w:isLgl w:val="false"/>
      <w:suff w:val="tab"/>
      <w:lvlText w:val="(%6)"/>
      <w:legacy w:legacy="1" w:legacyIndent="0" w:legacySpace="113"/>
      <w:lvlJc w:val="left"/>
      <w:pPr/>
    </w:lvl>
    <w:lvl w:ilvl="6">
      <w:start w:val="1"/>
      <w:numFmt w:val="lowerRoman"/>
      <w:isLgl w:val="false"/>
      <w:suff w:val="tab"/>
      <w:lvlText w:val="%7"/>
      <w:legacy w:legacy="1" w:legacyIndent="0" w:legacySpace="113"/>
      <w:lvlJc w:val="left"/>
      <w:pPr>
        <w:ind w:left="0" w:firstLine="0"/>
      </w:pPr>
    </w:lvl>
    <w:lvl w:ilvl="7">
      <w:start w:val="1"/>
      <w:numFmt w:val="lowerRoman"/>
      <w:isLgl w:val="false"/>
      <w:suff w:val="tab"/>
      <w:lvlText w:val="(%8)"/>
      <w:legacy w:legacy="1" w:legacyIndent="0" w:legacySpace="113"/>
      <w:lvlJc w:val="left"/>
      <w:pPr>
        <w:ind w:left="0" w:firstLine="0"/>
      </w:pPr>
    </w:lvl>
    <w:lvl w:ilvl="8">
      <w:start w:val="1"/>
      <w:numFmt w:val="lowerLetter"/>
      <w:isLgl w:val="false"/>
      <w:suff w:val="tab"/>
      <w:lvlText w:val="%9)"/>
      <w:legacy w:legacy="1" w:legacyIndent="0" w:legacySpace="113"/>
      <w:lvlJc w:val="left"/>
      <w:pPr>
        <w:ind w:left="0" w:firstLine="0"/>
      </w:pPr>
    </w:lvl>
  </w:abstractNum>
  <w:abstractNum w:abstractNumId="4">
    <w:multiLevelType w:val="hybridMultilevel"/>
    <w:lvl w:ilvl="0">
      <w:start w:val="1"/>
      <w:numFmt w:val="chineseCounting"/>
      <w:pStyle w:val="1157"/>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japaneseCounting"/>
      <w:pStyle w:val="1218"/>
      <w:isLgl w:val="false"/>
      <w:suff w:val="tab"/>
      <w:lvlText w:val="%1、"/>
      <w:lvlJc w:val="left"/>
      <w:pPr>
        <w:ind w:left="456" w:hanging="456"/>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pStyle w:val="1148"/>
      <w:isLgl w:val="false"/>
      <w:suff w:val="tab"/>
      <w:lvlText w:val="第%1章"/>
      <w:lvlJc w:val="left"/>
      <w:pPr>
        <w:ind w:left="735" w:hanging="735"/>
      </w:pPr>
      <w:rPr>
        <w:rFonts w:hint="default"/>
      </w:rPr>
    </w:lvl>
    <w:lvl w:ilvl="1">
      <w:start w:val="1"/>
      <w:numFmt w:val="lowerLetter"/>
      <w:isLgl w:val="false"/>
      <w:suff w:val="tab"/>
      <w:lvlText w:val="%2)"/>
      <w:lvlJc w:val="left"/>
      <w:pPr>
        <w:ind w:left="840" w:hanging="420"/>
      </w:pPr>
    </w:lvl>
    <w:lvl w:ilvl="2">
      <w:start w:val="1"/>
      <w:numFmt w:val="lowerRoman"/>
      <w:pStyle w:val="896"/>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pStyle w:val="1220"/>
      <w:isLgl w:val="false"/>
      <w:suff w:val="tab"/>
      <w:lvlText w:val="%1、"/>
      <w:lvlJc w:val="left"/>
      <w:pPr>
        <w:ind w:left="360" w:hanging="360"/>
      </w:pPr>
      <w:rPr>
        <w:rFonts w:hint="default" w:cs="宋体"/>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pStyle w:val="1245"/>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7"/>
  </w:num>
  <w:num w:numId="2">
    <w:abstractNumId w:val="0"/>
  </w:num>
  <w:num w:numId="3">
    <w:abstractNumId w:val="4"/>
  </w:num>
  <w:num w:numId="4">
    <w:abstractNumId w:val="5"/>
  </w:num>
  <w:num w:numId="5">
    <w:abstractNumId w:val="8"/>
  </w:num>
  <w:num w:numId="6">
    <w:abstractNumId w:val="3"/>
  </w:num>
  <w:num w:numId="7">
    <w:abstractNumId w:val="6"/>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8">
    <w:name w:val="Heading 1 Char"/>
    <w:basedOn w:val="903"/>
    <w:link w:val="894"/>
    <w:uiPriority w:val="9"/>
    <w:rPr>
      <w:rFonts w:ascii="Arial" w:hAnsi="Arial" w:eastAsia="Arial" w:cs="Arial"/>
      <w:sz w:val="40"/>
      <w:szCs w:val="40"/>
    </w:rPr>
  </w:style>
  <w:style w:type="character" w:styleId="749">
    <w:name w:val="Heading 2 Char"/>
    <w:basedOn w:val="903"/>
    <w:link w:val="895"/>
    <w:uiPriority w:val="9"/>
    <w:rPr>
      <w:rFonts w:ascii="Arial" w:hAnsi="Arial" w:eastAsia="Arial" w:cs="Arial"/>
      <w:sz w:val="34"/>
    </w:rPr>
  </w:style>
  <w:style w:type="character" w:styleId="750">
    <w:name w:val="Heading 3 Char"/>
    <w:basedOn w:val="903"/>
    <w:link w:val="896"/>
    <w:uiPriority w:val="9"/>
    <w:rPr>
      <w:rFonts w:ascii="Arial" w:hAnsi="Arial" w:eastAsia="Arial" w:cs="Arial"/>
      <w:sz w:val="30"/>
      <w:szCs w:val="30"/>
    </w:rPr>
  </w:style>
  <w:style w:type="character" w:styleId="751">
    <w:name w:val="Heading 4 Char"/>
    <w:basedOn w:val="903"/>
    <w:link w:val="897"/>
    <w:uiPriority w:val="9"/>
    <w:rPr>
      <w:rFonts w:ascii="Arial" w:hAnsi="Arial" w:eastAsia="Arial" w:cs="Arial"/>
      <w:b/>
      <w:bCs/>
      <w:sz w:val="26"/>
      <w:szCs w:val="26"/>
    </w:rPr>
  </w:style>
  <w:style w:type="character" w:styleId="752">
    <w:name w:val="Heading 5 Char"/>
    <w:basedOn w:val="903"/>
    <w:link w:val="898"/>
    <w:uiPriority w:val="9"/>
    <w:rPr>
      <w:rFonts w:ascii="Arial" w:hAnsi="Arial" w:eastAsia="Arial" w:cs="Arial"/>
      <w:b/>
      <w:bCs/>
      <w:sz w:val="24"/>
      <w:szCs w:val="24"/>
    </w:rPr>
  </w:style>
  <w:style w:type="character" w:styleId="753">
    <w:name w:val="Heading 6 Char"/>
    <w:basedOn w:val="903"/>
    <w:link w:val="899"/>
    <w:uiPriority w:val="9"/>
    <w:rPr>
      <w:rFonts w:ascii="Arial" w:hAnsi="Arial" w:eastAsia="Arial" w:cs="Arial"/>
      <w:b/>
      <w:bCs/>
      <w:sz w:val="22"/>
      <w:szCs w:val="22"/>
    </w:rPr>
  </w:style>
  <w:style w:type="character" w:styleId="754">
    <w:name w:val="Heading 7 Char"/>
    <w:basedOn w:val="903"/>
    <w:link w:val="900"/>
    <w:uiPriority w:val="9"/>
    <w:rPr>
      <w:rFonts w:ascii="Arial" w:hAnsi="Arial" w:eastAsia="Arial" w:cs="Arial"/>
      <w:b/>
      <w:bCs/>
      <w:i/>
      <w:iCs/>
      <w:sz w:val="22"/>
      <w:szCs w:val="22"/>
    </w:rPr>
  </w:style>
  <w:style w:type="character" w:styleId="755">
    <w:name w:val="Heading 8 Char"/>
    <w:basedOn w:val="903"/>
    <w:link w:val="901"/>
    <w:uiPriority w:val="9"/>
    <w:rPr>
      <w:rFonts w:ascii="Arial" w:hAnsi="Arial" w:eastAsia="Arial" w:cs="Arial"/>
      <w:i/>
      <w:iCs/>
      <w:sz w:val="22"/>
      <w:szCs w:val="22"/>
    </w:rPr>
  </w:style>
  <w:style w:type="character" w:styleId="756">
    <w:name w:val="Heading 9 Char"/>
    <w:basedOn w:val="903"/>
    <w:link w:val="902"/>
    <w:uiPriority w:val="9"/>
    <w:rPr>
      <w:rFonts w:ascii="Arial" w:hAnsi="Arial" w:eastAsia="Arial" w:cs="Arial"/>
      <w:i/>
      <w:iCs/>
      <w:sz w:val="21"/>
      <w:szCs w:val="21"/>
    </w:rPr>
  </w:style>
  <w:style w:type="character" w:styleId="757">
    <w:name w:val="Title Char"/>
    <w:basedOn w:val="903"/>
    <w:link w:val="950"/>
    <w:uiPriority w:val="10"/>
    <w:rPr>
      <w:sz w:val="48"/>
      <w:szCs w:val="48"/>
    </w:rPr>
  </w:style>
  <w:style w:type="character" w:styleId="758">
    <w:name w:val="Subtitle Char"/>
    <w:basedOn w:val="903"/>
    <w:link w:val="937"/>
    <w:uiPriority w:val="11"/>
    <w:rPr>
      <w:sz w:val="24"/>
      <w:szCs w:val="24"/>
    </w:rPr>
  </w:style>
  <w:style w:type="character" w:styleId="759">
    <w:name w:val="Quote Char"/>
    <w:link w:val="1043"/>
    <w:uiPriority w:val="29"/>
    <w:rPr>
      <w:i/>
    </w:rPr>
  </w:style>
  <w:style w:type="character" w:styleId="760">
    <w:name w:val="Intense Quote Char"/>
    <w:link w:val="1051"/>
    <w:uiPriority w:val="30"/>
    <w:rPr>
      <w:i/>
    </w:rPr>
  </w:style>
  <w:style w:type="character" w:styleId="761">
    <w:name w:val="Header Char"/>
    <w:basedOn w:val="903"/>
    <w:link w:val="931"/>
    <w:uiPriority w:val="99"/>
  </w:style>
  <w:style w:type="character" w:styleId="762">
    <w:name w:val="Footer Char"/>
    <w:basedOn w:val="903"/>
    <w:link w:val="930"/>
    <w:uiPriority w:val="99"/>
  </w:style>
  <w:style w:type="paragraph" w:styleId="763">
    <w:name w:val="Caption"/>
    <w:basedOn w:val="893"/>
    <w:next w:val="893"/>
    <w:uiPriority w:val="35"/>
    <w:semiHidden/>
    <w:unhideWhenUsed/>
    <w:qFormat/>
    <w:pPr>
      <w:spacing w:line="276" w:lineRule="auto"/>
    </w:pPr>
    <w:rPr>
      <w:b/>
      <w:bCs/>
      <w:color w:val="4f81bd" w:themeColor="accent1"/>
      <w:sz w:val="18"/>
      <w:szCs w:val="18"/>
    </w:rPr>
  </w:style>
  <w:style w:type="character" w:styleId="764">
    <w:name w:val="Caption Char"/>
    <w:basedOn w:val="763"/>
    <w:link w:val="930"/>
    <w:uiPriority w:val="99"/>
  </w:style>
  <w:style w:type="table" w:styleId="765">
    <w:name w:val="Table Grid Light"/>
    <w:basedOn w:val="9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6">
    <w:name w:val="Plain Table 1"/>
    <w:basedOn w:val="9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2"/>
    <w:basedOn w:val="9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3"/>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name w:val="Plain Table 4"/>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name w:val="Plain Table 5"/>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1">
    <w:name w:val="Grid Table 1 Light"/>
    <w:basedOn w:val="9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2">
    <w:name w:val="Grid Table 1 Light - Accent 1"/>
    <w:basedOn w:val="9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3">
    <w:name w:val="Grid Table 1 Light - Accent 2"/>
    <w:basedOn w:val="9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4">
    <w:name w:val="Grid Table 1 Light - Accent 3"/>
    <w:basedOn w:val="9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5">
    <w:name w:val="Grid Table 1 Light - Accent 4"/>
    <w:basedOn w:val="9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6">
    <w:name w:val="Grid Table 1 Light - Accent 5"/>
    <w:basedOn w:val="9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7">
    <w:name w:val="Grid Table 1 Light - Accent 6"/>
    <w:basedOn w:val="9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8">
    <w:name w:val="Grid Table 2"/>
    <w:basedOn w:val="9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9">
    <w:name w:val="Grid Table 2 - Accent 1"/>
    <w:basedOn w:val="9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0">
    <w:name w:val="Grid Table 2 - Accent 2"/>
    <w:basedOn w:val="9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2 - Accent 3"/>
    <w:basedOn w:val="9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2 - Accent 4"/>
    <w:basedOn w:val="9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2 - Accent 5"/>
    <w:basedOn w:val="9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4">
    <w:name w:val="Grid Table 2 - Accent 6"/>
    <w:basedOn w:val="9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5">
    <w:name w:val="Grid Table 3"/>
    <w:basedOn w:val="9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1"/>
    <w:basedOn w:val="9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2"/>
    <w:basedOn w:val="9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3"/>
    <w:basedOn w:val="9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4"/>
    <w:basedOn w:val="9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5"/>
    <w:basedOn w:val="9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6"/>
    <w:basedOn w:val="9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4"/>
    <w:basedOn w:val="9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name w:val="Grid Table 4 - Accent 1"/>
    <w:basedOn w:val="90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4">
    <w:name w:val="Grid Table 4 - Accent 2"/>
    <w:basedOn w:val="90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5">
    <w:name w:val="Grid Table 4 - Accent 3"/>
    <w:basedOn w:val="90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6">
    <w:name w:val="Grid Table 4 - Accent 4"/>
    <w:basedOn w:val="90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7">
    <w:name w:val="Grid Table 4 - Accent 5"/>
    <w:basedOn w:val="90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8">
    <w:name w:val="Grid Table 4 - Accent 6"/>
    <w:basedOn w:val="90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9">
    <w:name w:val="Grid Table 5 Dark"/>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0">
    <w:name w:val="Grid Table 5 Dark- Accent 1"/>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1">
    <w:name w:val="Grid Table 5 Dark - Accent 2"/>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2">
    <w:name w:val="Grid Table 5 Dark - Accent 3"/>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3">
    <w:name w:val="Grid Table 5 Dark- Accent 4"/>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4">
    <w:name w:val="Grid Table 5 Dark - Accent 5"/>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5">
    <w:name w:val="Grid Table 5 Dark - Accent 6"/>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6">
    <w:name w:val="Grid Table 6 Colorful"/>
    <w:basedOn w:val="9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7">
    <w:name w:val="Grid Table 6 Colorful - Accent 1"/>
    <w:basedOn w:val="90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8">
    <w:name w:val="Grid Table 6 Colorful - Accent 2"/>
    <w:basedOn w:val="9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9">
    <w:name w:val="Grid Table 6 Colorful - Accent 3"/>
    <w:basedOn w:val="90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0">
    <w:name w:val="Grid Table 6 Colorful - Accent 4"/>
    <w:basedOn w:val="9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1">
    <w:name w:val="Grid Table 6 Colorful - Accent 5"/>
    <w:basedOn w:val="90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2">
    <w:name w:val="Grid Table 6 Colorful - Accent 6"/>
    <w:basedOn w:val="90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3">
    <w:name w:val="Grid Table 7 Colorful"/>
    <w:basedOn w:val="9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4">
    <w:name w:val="Grid Table 7 Colorful - Accent 1"/>
    <w:basedOn w:val="90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5">
    <w:name w:val="Grid Table 7 Colorful - Accent 2"/>
    <w:basedOn w:val="90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6">
    <w:name w:val="Grid Table 7 Colorful - Accent 3"/>
    <w:basedOn w:val="90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7">
    <w:name w:val="Grid Table 7 Colorful - Accent 4"/>
    <w:basedOn w:val="90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8">
    <w:name w:val="Grid Table 7 Colorful - Accent 5"/>
    <w:basedOn w:val="90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9">
    <w:name w:val="Grid Table 7 Colorful - Accent 6"/>
    <w:basedOn w:val="90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0">
    <w:name w:val="List Table 1 Light"/>
    <w:basedOn w:val="9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name w:val="List Table 1 Light - Accent 1"/>
    <w:basedOn w:val="90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2">
    <w:name w:val="List Table 1 Light - Accent 2"/>
    <w:basedOn w:val="90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3">
    <w:name w:val="List Table 1 Light - Accent 3"/>
    <w:basedOn w:val="90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4">
    <w:name w:val="List Table 1 Light - Accent 4"/>
    <w:basedOn w:val="90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5">
    <w:name w:val="List Table 1 Light - Accent 5"/>
    <w:basedOn w:val="90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6">
    <w:name w:val="List Table 1 Light - Accent 6"/>
    <w:basedOn w:val="90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7">
    <w:name w:val="List Table 2"/>
    <w:basedOn w:val="9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8">
    <w:name w:val="List Table 2 - Accent 1"/>
    <w:basedOn w:val="90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9">
    <w:name w:val="List Table 2 - Accent 2"/>
    <w:basedOn w:val="90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0">
    <w:name w:val="List Table 2 - Accent 3"/>
    <w:basedOn w:val="90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1">
    <w:name w:val="List Table 2 - Accent 4"/>
    <w:basedOn w:val="90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2">
    <w:name w:val="List Table 2 - Accent 5"/>
    <w:basedOn w:val="90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3">
    <w:name w:val="List Table 2 - Accent 6"/>
    <w:basedOn w:val="90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4">
    <w:name w:val="List Table 3"/>
    <w:basedOn w:val="9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5">
    <w:name w:val="List Table 3 - Accent 1"/>
    <w:basedOn w:val="90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6">
    <w:name w:val="List Table 3 - Accent 2"/>
    <w:basedOn w:val="9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7">
    <w:name w:val="List Table 3 - Accent 3"/>
    <w:basedOn w:val="90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8">
    <w:name w:val="List Table 3 - Accent 4"/>
    <w:basedOn w:val="9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9">
    <w:name w:val="List Table 3 - Accent 5"/>
    <w:basedOn w:val="90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0">
    <w:name w:val="List Table 3 - Accent 6"/>
    <w:basedOn w:val="90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1">
    <w:name w:val="List Table 4"/>
    <w:basedOn w:val="9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2">
    <w:name w:val="List Table 4 - Accent 1"/>
    <w:basedOn w:val="90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3">
    <w:name w:val="List Table 4 - Accent 2"/>
    <w:basedOn w:val="90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4">
    <w:name w:val="List Table 4 - Accent 3"/>
    <w:basedOn w:val="90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5">
    <w:name w:val="List Table 4 - Accent 4"/>
    <w:basedOn w:val="90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6">
    <w:name w:val="List Table 4 - Accent 5"/>
    <w:basedOn w:val="90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7">
    <w:name w:val="List Table 4 - Accent 6"/>
    <w:basedOn w:val="90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8">
    <w:name w:val="List Table 5 Dark"/>
    <w:basedOn w:val="9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1"/>
    <w:basedOn w:val="90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2"/>
    <w:basedOn w:val="90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3"/>
    <w:basedOn w:val="90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4"/>
    <w:basedOn w:val="90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5"/>
    <w:basedOn w:val="90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6"/>
    <w:basedOn w:val="90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6 Colorful"/>
    <w:basedOn w:val="9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6">
    <w:name w:val="List Table 6 Colorful - Accent 1"/>
    <w:basedOn w:val="90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7">
    <w:name w:val="List Table 6 Colorful - Accent 2"/>
    <w:basedOn w:val="90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8">
    <w:name w:val="List Table 6 Colorful - Accent 3"/>
    <w:basedOn w:val="90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9">
    <w:name w:val="List Table 6 Colorful - Accent 4"/>
    <w:basedOn w:val="90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0">
    <w:name w:val="List Table 6 Colorful - Accent 5"/>
    <w:basedOn w:val="90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1">
    <w:name w:val="List Table 6 Colorful - Accent 6"/>
    <w:basedOn w:val="90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2">
    <w:name w:val="List Table 7 Colorful"/>
    <w:basedOn w:val="9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3">
    <w:name w:val="List Table 7 Colorful - Accent 1"/>
    <w:basedOn w:val="90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4">
    <w:name w:val="List Table 7 Colorful - Accent 2"/>
    <w:basedOn w:val="90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5">
    <w:name w:val="List Table 7 Colorful - Accent 3"/>
    <w:basedOn w:val="90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6">
    <w:name w:val="List Table 7 Colorful - Accent 4"/>
    <w:basedOn w:val="90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7">
    <w:name w:val="List Table 7 Colorful - Accent 5"/>
    <w:basedOn w:val="90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8">
    <w:name w:val="List Table 7 Colorful - Accent 6"/>
    <w:basedOn w:val="90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9">
    <w:name w:val="Lined - Accent"/>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0">
    <w:name w:val="Lined - Accent 1"/>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1">
    <w:name w:val="Lined - Accent 2"/>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2">
    <w:name w:val="Lined - Accent 3"/>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3">
    <w:name w:val="Lined - Accent 4"/>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4">
    <w:name w:val="Lined - Accent 5"/>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5">
    <w:name w:val="Lined - Accent 6"/>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6">
    <w:name w:val="Bordered &amp; Lined - Accent"/>
    <w:basedOn w:val="90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7">
    <w:name w:val="Bordered &amp; Lined - Accent 1"/>
    <w:basedOn w:val="90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8">
    <w:name w:val="Bordered &amp; Lined - Accent 2"/>
    <w:basedOn w:val="90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9">
    <w:name w:val="Bordered &amp; Lined - Accent 3"/>
    <w:basedOn w:val="90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0">
    <w:name w:val="Bordered &amp; Lined - Accent 4"/>
    <w:basedOn w:val="90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1">
    <w:name w:val="Bordered &amp; Lined - Accent 5"/>
    <w:basedOn w:val="90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2">
    <w:name w:val="Bordered &amp; Lined - Accent 6"/>
    <w:basedOn w:val="90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3">
    <w:name w:val="Bordered"/>
    <w:basedOn w:val="90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4">
    <w:name w:val="Bordered - Accent 1"/>
    <w:basedOn w:val="9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5">
    <w:name w:val="Bordered - Accent 2"/>
    <w:basedOn w:val="9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6">
    <w:name w:val="Bordered - Accent 3"/>
    <w:basedOn w:val="9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7">
    <w:name w:val="Bordered - Accent 4"/>
    <w:basedOn w:val="9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8">
    <w:name w:val="Bordered - Accent 5"/>
    <w:basedOn w:val="9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9">
    <w:name w:val="Bordered - Accent 6"/>
    <w:basedOn w:val="9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0">
    <w:name w:val="Footnote Text Char"/>
    <w:link w:val="938"/>
    <w:uiPriority w:val="99"/>
    <w:rPr>
      <w:sz w:val="18"/>
    </w:rPr>
  </w:style>
  <w:style w:type="character" w:styleId="891">
    <w:name w:val="Endnote Text Char"/>
    <w:link w:val="928"/>
    <w:uiPriority w:val="99"/>
    <w:rPr>
      <w:sz w:val="20"/>
    </w:rPr>
  </w:style>
  <w:style w:type="paragraph" w:styleId="892">
    <w:name w:val="TOC Heading"/>
    <w:uiPriority w:val="39"/>
    <w:unhideWhenUsed/>
  </w:style>
  <w:style w:type="paragraph" w:styleId="893"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94">
    <w:name w:val="Heading 1"/>
    <w:basedOn w:val="893"/>
    <w:next w:val="893"/>
    <w:link w:val="975"/>
    <w:uiPriority w:val="0"/>
    <w:qFormat/>
    <w:pPr>
      <w:keepLines/>
      <w:keepNext/>
      <w:spacing w:before="340" w:after="330" w:line="578" w:lineRule="auto"/>
      <w:outlineLvl w:val="0"/>
    </w:pPr>
    <w:rPr>
      <w:b/>
      <w:bCs/>
      <w:sz w:val="44"/>
      <w:szCs w:val="44"/>
    </w:rPr>
  </w:style>
  <w:style w:type="paragraph" w:styleId="895">
    <w:name w:val="Heading 2"/>
    <w:basedOn w:val="893"/>
    <w:next w:val="893"/>
    <w:link w:val="974"/>
    <w:uiPriority w:val="0"/>
    <w:qFormat/>
    <w:pPr>
      <w:jc w:val="left"/>
      <w:keepLines/>
      <w:keepNext/>
      <w:spacing w:before="120" w:after="120"/>
      <w:outlineLvl w:val="1"/>
    </w:pPr>
    <w:rPr>
      <w:rFonts w:ascii="宋体" w:hAnsi="宋体" w:eastAsia="宋体" w:cs="Times New Roman"/>
      <w:b/>
      <w:szCs w:val="24"/>
    </w:rPr>
  </w:style>
  <w:style w:type="paragraph" w:styleId="896">
    <w:name w:val="Heading 3"/>
    <w:basedOn w:val="893"/>
    <w:next w:val="905"/>
    <w:link w:val="999"/>
    <w:uiPriority w:val="0"/>
    <w:qFormat/>
    <w:pPr>
      <w:numPr>
        <w:ilvl w:val="2"/>
        <w:numId w:val="1"/>
      </w:numPr>
      <w:keepLines/>
      <w:keepNext/>
      <w:spacing w:before="260" w:after="260" w:line="415" w:lineRule="auto"/>
      <w:tabs>
        <w:tab w:val="left" w:pos="720" w:leader="none"/>
        <w:tab w:val="left" w:pos="2563" w:leader="none"/>
      </w:tabs>
      <w:outlineLvl w:val="2"/>
    </w:pPr>
    <w:rPr>
      <w:rFonts w:ascii="宋体" w:hAnsi="Times New Roman" w:eastAsia="Calibri" w:cs="宋体"/>
      <w:b/>
      <w:color w:val="000000"/>
      <w:sz w:val="32"/>
      <w:szCs w:val="20"/>
      <w:lang w:val="zh-CN"/>
    </w:rPr>
  </w:style>
  <w:style w:type="paragraph" w:styleId="897">
    <w:name w:val="Heading 4"/>
    <w:basedOn w:val="893"/>
    <w:next w:val="893"/>
    <w:link w:val="1000"/>
    <w:uiPriority w:val="0"/>
    <w:qFormat/>
    <w:pPr>
      <w:numPr>
        <w:ilvl w:val="3"/>
        <w:numId w:val="2"/>
      </w:numPr>
      <w:keepLines/>
      <w:keepNext/>
      <w:spacing w:before="280" w:after="290" w:line="376" w:lineRule="auto"/>
      <w:tabs>
        <w:tab w:val="left" w:pos="4409" w:leader="none"/>
      </w:tabs>
      <w:outlineLvl w:val="3"/>
    </w:pPr>
    <w:rPr>
      <w:rFonts w:ascii="Arial" w:hAnsi="Arial" w:eastAsia="黑体" w:cs="宋体"/>
      <w:b/>
      <w:bCs/>
      <w:sz w:val="28"/>
      <w:szCs w:val="28"/>
      <w:lang w:val="zh-CN"/>
    </w:rPr>
  </w:style>
  <w:style w:type="paragraph" w:styleId="898">
    <w:name w:val="Heading 5"/>
    <w:basedOn w:val="893"/>
    <w:next w:val="893"/>
    <w:link w:val="1001"/>
    <w:uiPriority w:val="0"/>
    <w:qFormat/>
    <w:pPr>
      <w:keepLines/>
      <w:keepNext/>
      <w:spacing w:before="280" w:after="290" w:line="372" w:lineRule="auto"/>
      <w:outlineLvl w:val="4"/>
    </w:pPr>
    <w:rPr>
      <w:rFonts w:ascii="Times New Roman" w:hAnsi="Times New Roman" w:eastAsia="Calibri" w:cs="宋体"/>
      <w:b/>
      <w:bCs/>
      <w:sz w:val="28"/>
      <w:szCs w:val="28"/>
      <w:lang w:val="zh-CN"/>
    </w:rPr>
  </w:style>
  <w:style w:type="paragraph" w:styleId="899">
    <w:name w:val="Heading 6"/>
    <w:basedOn w:val="893"/>
    <w:next w:val="893"/>
    <w:link w:val="1002"/>
    <w:uiPriority w:val="0"/>
    <w:qFormat/>
    <w:pPr>
      <w:keepLines/>
      <w:keepNext/>
      <w:spacing w:before="240" w:after="64" w:line="316" w:lineRule="auto"/>
      <w:outlineLvl w:val="5"/>
    </w:pPr>
    <w:rPr>
      <w:rFonts w:ascii="Cambria" w:hAnsi="Cambria" w:eastAsia="Calibri" w:cs="宋体"/>
      <w:b/>
      <w:bCs/>
      <w:sz w:val="24"/>
      <w:szCs w:val="20"/>
      <w:lang w:val="zh-CN"/>
    </w:rPr>
  </w:style>
  <w:style w:type="paragraph" w:styleId="900">
    <w:name w:val="Heading 7"/>
    <w:basedOn w:val="893"/>
    <w:next w:val="893"/>
    <w:link w:val="1003"/>
    <w:uiPriority w:val="0"/>
    <w:qFormat/>
    <w:pPr>
      <w:keepLines/>
      <w:keepNext/>
      <w:spacing w:before="240" w:after="64" w:line="316" w:lineRule="auto"/>
      <w:outlineLvl w:val="6"/>
    </w:pPr>
    <w:rPr>
      <w:rFonts w:ascii="Times New Roman" w:hAnsi="Times New Roman" w:eastAsia="Calibri" w:cs="宋体"/>
      <w:b/>
      <w:bCs/>
      <w:sz w:val="24"/>
      <w:szCs w:val="20"/>
      <w:lang w:val="zh-CN"/>
    </w:rPr>
  </w:style>
  <w:style w:type="paragraph" w:styleId="901">
    <w:name w:val="Heading 8"/>
    <w:basedOn w:val="893"/>
    <w:next w:val="893"/>
    <w:link w:val="1004"/>
    <w:uiPriority w:val="0"/>
    <w:qFormat/>
    <w:pPr>
      <w:keepLines/>
      <w:keepNext/>
      <w:spacing w:before="240" w:after="64" w:line="316" w:lineRule="auto"/>
      <w:outlineLvl w:val="7"/>
    </w:pPr>
    <w:rPr>
      <w:rFonts w:ascii="Cambria" w:hAnsi="Cambria" w:eastAsia="Calibri" w:cs="宋体"/>
      <w:sz w:val="24"/>
      <w:szCs w:val="20"/>
      <w:lang w:val="zh-CN"/>
    </w:rPr>
  </w:style>
  <w:style w:type="paragraph" w:styleId="902">
    <w:name w:val="Heading 9"/>
    <w:basedOn w:val="893"/>
    <w:next w:val="893"/>
    <w:link w:val="1005"/>
    <w:uiPriority w:val="0"/>
    <w:qFormat/>
    <w:pPr>
      <w:keepLines/>
      <w:keepNext/>
      <w:spacing w:before="240" w:after="64" w:line="316" w:lineRule="auto"/>
      <w:outlineLvl w:val="8"/>
    </w:pPr>
    <w:rPr>
      <w:rFonts w:ascii="Cambria" w:hAnsi="Cambria" w:eastAsia="Calibri" w:cs="宋体"/>
      <w:sz w:val="20"/>
      <w:szCs w:val="21"/>
      <w:lang w:val="zh-CN"/>
    </w:rPr>
  </w:style>
  <w:style w:type="character" w:styleId="903" w:default="1">
    <w:name w:val="Default Paragraph Font"/>
    <w:uiPriority w:val="1"/>
    <w:semiHidden/>
    <w:unhideWhenUsed/>
    <w:qFormat/>
  </w:style>
  <w:style w:type="table" w:styleId="904" w:default="1">
    <w:name w:val="Normal Table"/>
    <w:uiPriority w:val="99"/>
    <w:semiHidden/>
    <w:unhideWhenUsed/>
    <w:qFormat/>
    <w:tblPr>
      <w:tblCellMar>
        <w:left w:w="108" w:type="dxa"/>
        <w:top w:w="0" w:type="dxa"/>
        <w:right w:w="108" w:type="dxa"/>
        <w:bottom w:w="0" w:type="dxa"/>
      </w:tblCellMar>
    </w:tblPr>
  </w:style>
  <w:style w:type="paragraph" w:styleId="905">
    <w:name w:val="Normal Indent"/>
    <w:basedOn w:val="893"/>
    <w:link w:val="988"/>
    <w:uiPriority w:val="0"/>
    <w:unhideWhenUsed/>
    <w:qFormat/>
    <w:pPr>
      <w:ind w:firstLine="420"/>
    </w:pPr>
  </w:style>
  <w:style w:type="paragraph" w:styleId="906">
    <w:name w:val="List 3"/>
    <w:basedOn w:val="893"/>
    <w:uiPriority w:val="0"/>
    <w:qFormat/>
    <w:pPr>
      <w:ind w:left="1260" w:hanging="420"/>
    </w:pPr>
    <w:rPr>
      <w:rFonts w:ascii="Times New Roman" w:hAnsi="Times New Roman" w:eastAsia="Calibri" w:cs="宋体"/>
      <w:sz w:val="20"/>
      <w:szCs w:val="20"/>
      <w:lang w:val="zh-CN"/>
    </w:rPr>
  </w:style>
  <w:style w:type="paragraph" w:styleId="907">
    <w:name w:val="toc 7"/>
    <w:basedOn w:val="893"/>
    <w:next w:val="893"/>
    <w:uiPriority w:val="0"/>
    <w:qFormat/>
    <w:pPr>
      <w:ind w:left="1260"/>
      <w:jc w:val="left"/>
    </w:pPr>
    <w:rPr>
      <w:rFonts w:ascii="Times New Roman" w:hAnsi="Times New Roman" w:eastAsia="Calibri" w:cs="宋体"/>
      <w:sz w:val="18"/>
      <w:szCs w:val="20"/>
      <w:lang w:val="zh-CN"/>
    </w:rPr>
  </w:style>
  <w:style w:type="paragraph" w:styleId="908">
    <w:name w:val="List Number 2"/>
    <w:basedOn w:val="893"/>
    <w:uiPriority w:val="0"/>
    <w:qFormat/>
    <w:pPr>
      <w:ind w:left="1440" w:hanging="1440"/>
      <w:spacing w:line="360" w:lineRule="auto"/>
      <w:tabs>
        <w:tab w:val="left" w:pos="1440" w:leader="none"/>
      </w:tabs>
    </w:pPr>
    <w:rPr>
      <w:rFonts w:ascii="Times New Roman" w:hAnsi="Times New Roman" w:eastAsia="Calibri" w:cs="宋体"/>
      <w:sz w:val="24"/>
      <w:szCs w:val="20"/>
      <w:lang w:val="zh-CN"/>
    </w:rPr>
  </w:style>
  <w:style w:type="paragraph" w:styleId="909">
    <w:name w:val="index 8"/>
    <w:basedOn w:val="893"/>
    <w:next w:val="893"/>
    <w:uiPriority w:val="0"/>
    <w:qFormat/>
    <w:pPr>
      <w:ind w:left="2940"/>
    </w:pPr>
    <w:rPr>
      <w:rFonts w:ascii="Times New Roman" w:hAnsi="Times New Roman" w:eastAsia="Calibri" w:cs="宋体"/>
      <w:sz w:val="20"/>
      <w:szCs w:val="20"/>
      <w:lang w:val="zh-CN"/>
    </w:rPr>
  </w:style>
  <w:style w:type="paragraph" w:styleId="910">
    <w:name w:val="List Number"/>
    <w:basedOn w:val="893"/>
    <w:uiPriority w:val="0"/>
    <w:qFormat/>
    <w:pPr>
      <w:ind w:left="2952" w:hanging="432"/>
      <w:tabs>
        <w:tab w:val="left" w:pos="2952" w:leader="none"/>
      </w:tabs>
    </w:pPr>
    <w:rPr>
      <w:rFonts w:ascii="Times New Roman" w:hAnsi="Times New Roman" w:eastAsia="Calibri" w:cs="宋体"/>
      <w:sz w:val="20"/>
      <w:szCs w:val="20"/>
      <w:lang w:val="zh-CN"/>
    </w:rPr>
  </w:style>
  <w:style w:type="paragraph" w:styleId="911">
    <w:name w:val="index 5"/>
    <w:basedOn w:val="893"/>
    <w:next w:val="893"/>
    <w:uiPriority w:val="0"/>
    <w:qFormat/>
    <w:pPr>
      <w:ind w:left="1680"/>
    </w:pPr>
    <w:rPr>
      <w:rFonts w:ascii="Times New Roman" w:hAnsi="Times New Roman" w:eastAsia="Calibri" w:cs="宋体"/>
      <w:sz w:val="20"/>
      <w:szCs w:val="20"/>
      <w:lang w:val="zh-CN"/>
    </w:rPr>
  </w:style>
  <w:style w:type="paragraph" w:styleId="912">
    <w:name w:val="Document Map"/>
    <w:basedOn w:val="893"/>
    <w:link w:val="1006"/>
    <w:uiPriority w:val="0"/>
    <w:qFormat/>
    <w:pPr>
      <w:shd w:val="clear" w:color="auto" w:fill="000080"/>
    </w:pPr>
    <w:rPr>
      <w:rFonts w:ascii="Times New Roman" w:hAnsi="Times New Roman" w:eastAsia="Calibri" w:cs="宋体"/>
      <w:sz w:val="20"/>
      <w:szCs w:val="20"/>
      <w:lang w:val="zh-CN"/>
    </w:rPr>
  </w:style>
  <w:style w:type="paragraph" w:styleId="913">
    <w:name w:val="annotation text"/>
    <w:basedOn w:val="893"/>
    <w:link w:val="995"/>
    <w:uiPriority w:val="0"/>
    <w:unhideWhenUsed/>
    <w:qFormat/>
    <w:pPr>
      <w:jc w:val="left"/>
    </w:pPr>
  </w:style>
  <w:style w:type="paragraph" w:styleId="914">
    <w:name w:val="index 6"/>
    <w:basedOn w:val="893"/>
    <w:next w:val="893"/>
    <w:uiPriority w:val="0"/>
    <w:qFormat/>
    <w:pPr>
      <w:ind w:left="2100"/>
    </w:pPr>
    <w:rPr>
      <w:rFonts w:ascii="Times New Roman" w:hAnsi="Times New Roman" w:eastAsia="Calibri" w:cs="宋体"/>
      <w:sz w:val="20"/>
      <w:szCs w:val="20"/>
      <w:lang w:val="zh-CN"/>
    </w:rPr>
  </w:style>
  <w:style w:type="paragraph" w:styleId="915">
    <w:name w:val="Salutation"/>
    <w:basedOn w:val="893"/>
    <w:next w:val="893"/>
    <w:link w:val="1007"/>
    <w:uiPriority w:val="0"/>
    <w:qFormat/>
    <w:rPr>
      <w:rFonts w:ascii="仿宋_GB2312" w:hAnsi="Times New Roman" w:eastAsia="仿宋_GB2312" w:cs="宋体"/>
      <w:sz w:val="28"/>
      <w:szCs w:val="20"/>
      <w:lang w:val="zh-CN"/>
    </w:rPr>
  </w:style>
  <w:style w:type="paragraph" w:styleId="916">
    <w:name w:val="Body Text 3"/>
    <w:basedOn w:val="893"/>
    <w:link w:val="1008"/>
    <w:uiPriority w:val="0"/>
    <w:qFormat/>
    <w:rPr>
      <w:rFonts w:ascii="仿宋_GB2312" w:hAnsi="Times New Roman" w:eastAsia="仿宋_GB2312" w:cs="宋体"/>
      <w:sz w:val="32"/>
      <w:szCs w:val="20"/>
      <w:lang w:val="zh-CN"/>
    </w:rPr>
  </w:style>
  <w:style w:type="paragraph" w:styleId="917">
    <w:name w:val="Body Text"/>
    <w:basedOn w:val="893"/>
    <w:next w:val="893"/>
    <w:link w:val="976"/>
    <w:uiPriority w:val="0"/>
    <w:qFormat/>
    <w:pPr>
      <w:ind w:left="118"/>
      <w:jc w:val="left"/>
      <w:spacing w:before="133"/>
    </w:pPr>
    <w:rPr>
      <w:rFonts w:ascii="宋体" w:hAnsi="宋体" w:cs="Times New Roman"/>
      <w:szCs w:val="21"/>
      <w:lang w:eastAsia="en-US"/>
    </w:rPr>
  </w:style>
  <w:style w:type="paragraph" w:styleId="918">
    <w:name w:val="Body Text Indent"/>
    <w:basedOn w:val="893"/>
    <w:next w:val="919"/>
    <w:link w:val="1009"/>
    <w:uiPriority w:val="0"/>
    <w:qFormat/>
    <w:pPr>
      <w:ind w:left="200"/>
      <w:spacing w:after="120"/>
    </w:pPr>
    <w:rPr>
      <w:rFonts w:ascii="Times New Roman" w:hAnsi="Times New Roman" w:eastAsia="Calibri" w:cs="宋体"/>
      <w:sz w:val="20"/>
      <w:szCs w:val="20"/>
      <w:lang w:val="zh-CN"/>
    </w:rPr>
  </w:style>
  <w:style w:type="paragraph" w:styleId="919">
    <w:name w:val="envelope return"/>
    <w:basedOn w:val="893"/>
    <w:uiPriority w:val="99"/>
    <w:unhideWhenUsed/>
    <w:qFormat/>
    <w:rPr>
      <w:rFonts w:ascii="Arial" w:hAnsi="Arial" w:cs="Arial"/>
    </w:rPr>
  </w:style>
  <w:style w:type="paragraph" w:styleId="920">
    <w:name w:val="index 4"/>
    <w:basedOn w:val="893"/>
    <w:next w:val="893"/>
    <w:uiPriority w:val="0"/>
    <w:qFormat/>
    <w:pPr>
      <w:ind w:left="600"/>
    </w:pPr>
    <w:rPr>
      <w:rFonts w:ascii="Times New Roman" w:hAnsi="Times New Roman" w:eastAsia="宋体" w:cs="Times New Roman"/>
      <w:szCs w:val="24"/>
    </w:rPr>
  </w:style>
  <w:style w:type="paragraph" w:styleId="921">
    <w:name w:val="toc 5"/>
    <w:basedOn w:val="893"/>
    <w:next w:val="893"/>
    <w:uiPriority w:val="0"/>
    <w:qFormat/>
    <w:pPr>
      <w:ind w:left="800"/>
    </w:pPr>
    <w:rPr>
      <w:rFonts w:ascii="Times New Roman" w:hAnsi="Times New Roman" w:eastAsia="Calibri" w:cs="宋体"/>
      <w:sz w:val="20"/>
      <w:szCs w:val="20"/>
      <w:lang w:val="zh-CN"/>
    </w:rPr>
  </w:style>
  <w:style w:type="paragraph" w:styleId="922">
    <w:name w:val="toc 3"/>
    <w:basedOn w:val="893"/>
    <w:next w:val="893"/>
    <w:uiPriority w:val="0"/>
    <w:qFormat/>
    <w:pPr>
      <w:ind w:left="400"/>
    </w:pPr>
    <w:rPr>
      <w:rFonts w:ascii="Times New Roman" w:hAnsi="Times New Roman" w:eastAsia="Calibri" w:cs="宋体"/>
      <w:sz w:val="20"/>
      <w:szCs w:val="20"/>
      <w:lang w:val="zh-CN"/>
    </w:rPr>
  </w:style>
  <w:style w:type="paragraph" w:styleId="923">
    <w:name w:val="Plain Text"/>
    <w:basedOn w:val="893"/>
    <w:link w:val="979"/>
    <w:uiPriority w:val="0"/>
    <w:qFormat/>
    <w:rPr>
      <w:rFonts w:ascii="宋体" w:hAnsi="Courier New" w:eastAsia="宋体" w:cs="Times New Roman"/>
      <w:szCs w:val="21"/>
    </w:rPr>
  </w:style>
  <w:style w:type="paragraph" w:styleId="924">
    <w:name w:val="toc 8"/>
    <w:basedOn w:val="893"/>
    <w:next w:val="893"/>
    <w:uiPriority w:val="0"/>
    <w:qFormat/>
    <w:pPr>
      <w:ind w:left="1470"/>
      <w:jc w:val="left"/>
    </w:pPr>
    <w:rPr>
      <w:rFonts w:ascii="Times New Roman" w:hAnsi="Times New Roman" w:eastAsia="Calibri" w:cs="宋体"/>
      <w:sz w:val="18"/>
      <w:szCs w:val="20"/>
      <w:lang w:val="zh-CN"/>
    </w:rPr>
  </w:style>
  <w:style w:type="paragraph" w:styleId="925">
    <w:name w:val="index 3"/>
    <w:basedOn w:val="893"/>
    <w:next w:val="893"/>
    <w:uiPriority w:val="0"/>
    <w:qFormat/>
    <w:pPr>
      <w:ind w:left="840"/>
    </w:pPr>
    <w:rPr>
      <w:rFonts w:ascii="Times New Roman" w:hAnsi="Times New Roman" w:eastAsia="Calibri" w:cs="宋体"/>
      <w:sz w:val="20"/>
      <w:szCs w:val="20"/>
      <w:lang w:val="zh-CN"/>
    </w:rPr>
  </w:style>
  <w:style w:type="paragraph" w:styleId="926">
    <w:name w:val="Date"/>
    <w:basedOn w:val="893"/>
    <w:next w:val="893"/>
    <w:link w:val="967"/>
    <w:uiPriority w:val="0"/>
    <w:unhideWhenUsed/>
    <w:qFormat/>
    <w:pPr>
      <w:ind w:left="100"/>
    </w:pPr>
  </w:style>
  <w:style w:type="paragraph" w:styleId="927">
    <w:name w:val="Body Text Indent 2"/>
    <w:basedOn w:val="893"/>
    <w:link w:val="1010"/>
    <w:uiPriority w:val="0"/>
    <w:qFormat/>
    <w:pPr>
      <w:ind w:left="630" w:firstLine="645"/>
    </w:pPr>
    <w:rPr>
      <w:rFonts w:ascii="Arial" w:hAnsi="Arial" w:eastAsia="仿宋_GB2312" w:cs="宋体"/>
      <w:sz w:val="32"/>
      <w:szCs w:val="20"/>
      <w:lang w:val="zh-CN"/>
    </w:rPr>
  </w:style>
  <w:style w:type="paragraph" w:styleId="928">
    <w:name w:val="endnote text"/>
    <w:basedOn w:val="893"/>
    <w:link w:val="1011"/>
    <w:uiPriority w:val="0"/>
    <w:qFormat/>
    <w:pPr>
      <w:jc w:val="left"/>
    </w:pPr>
    <w:rPr>
      <w:rFonts w:ascii="Times New Roman" w:hAnsi="Times New Roman" w:eastAsia="Calibri" w:cs="宋体"/>
      <w:sz w:val="20"/>
      <w:szCs w:val="20"/>
      <w:lang w:val="zh-CN"/>
    </w:rPr>
  </w:style>
  <w:style w:type="paragraph" w:styleId="929">
    <w:name w:val="Balloon Text"/>
    <w:basedOn w:val="893"/>
    <w:link w:val="997"/>
    <w:uiPriority w:val="0"/>
    <w:qFormat/>
    <w:rPr>
      <w:rFonts w:ascii="Calibri" w:hAnsi="Calibri" w:eastAsia="宋体" w:cs="Times New Roman"/>
      <w:sz w:val="16"/>
      <w:szCs w:val="16"/>
    </w:rPr>
  </w:style>
  <w:style w:type="paragraph" w:styleId="930">
    <w:name w:val="Footer"/>
    <w:basedOn w:val="893"/>
    <w:link w:val="970"/>
    <w:uiPriority w:val="99"/>
    <w:unhideWhenUsed/>
    <w:qFormat/>
    <w:pPr>
      <w:jc w:val="left"/>
      <w:tabs>
        <w:tab w:val="center" w:pos="4153" w:leader="none"/>
        <w:tab w:val="right" w:pos="8306" w:leader="none"/>
      </w:tabs>
    </w:pPr>
    <w:rPr>
      <w:sz w:val="18"/>
      <w:szCs w:val="18"/>
    </w:rPr>
  </w:style>
  <w:style w:type="paragraph" w:styleId="931">
    <w:name w:val="Header"/>
    <w:basedOn w:val="893"/>
    <w:link w:val="96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32">
    <w:name w:val="Signature"/>
    <w:basedOn w:val="893"/>
    <w:link w:val="1012"/>
    <w:uiPriority w:val="0"/>
    <w:qFormat/>
    <w:pPr>
      <w:jc w:val="center"/>
      <w:spacing w:after="600" w:line="312" w:lineRule="atLeast"/>
    </w:pPr>
    <w:rPr>
      <w:rFonts w:ascii="Times New Roman" w:hAnsi="Times New Roman" w:eastAsia="仿宋_GB2312" w:cs="宋体"/>
      <w:sz w:val="24"/>
      <w:szCs w:val="20"/>
      <w:lang w:val="zh-CN"/>
    </w:rPr>
  </w:style>
  <w:style w:type="paragraph" w:styleId="933">
    <w:name w:val="toc 1"/>
    <w:basedOn w:val="893"/>
    <w:next w:val="893"/>
    <w:uiPriority w:val="0"/>
    <w:qFormat/>
    <w:pPr>
      <w:jc w:val="left"/>
    </w:pPr>
    <w:rPr>
      <w:rFonts w:ascii="Times New Roman" w:hAnsi="Times New Roman" w:eastAsia="楷体_GB2312" w:cs="Times New Roman"/>
      <w:sz w:val="24"/>
      <w:szCs w:val="20"/>
    </w:rPr>
  </w:style>
  <w:style w:type="paragraph" w:styleId="934">
    <w:name w:val="toc 4"/>
    <w:basedOn w:val="893"/>
    <w:next w:val="893"/>
    <w:uiPriority w:val="0"/>
    <w:qFormat/>
    <w:pPr>
      <w:ind w:left="600"/>
    </w:pPr>
    <w:rPr>
      <w:rFonts w:ascii="Times New Roman" w:hAnsi="Times New Roman" w:eastAsia="Calibri" w:cs="宋体"/>
      <w:sz w:val="20"/>
      <w:szCs w:val="20"/>
      <w:lang w:val="zh-CN"/>
    </w:rPr>
  </w:style>
  <w:style w:type="paragraph" w:styleId="935">
    <w:name w:val="index heading"/>
    <w:basedOn w:val="893"/>
    <w:next w:val="936"/>
    <w:uiPriority w:val="0"/>
    <w:qFormat/>
    <w:rPr>
      <w:rFonts w:ascii="Times New Roman" w:hAnsi="Times New Roman" w:eastAsia="Calibri" w:cs="宋体"/>
      <w:sz w:val="20"/>
      <w:szCs w:val="20"/>
      <w:lang w:val="zh-CN"/>
    </w:rPr>
  </w:style>
  <w:style w:type="paragraph" w:styleId="936">
    <w:name w:val="index 1"/>
    <w:basedOn w:val="893"/>
    <w:next w:val="893"/>
    <w:uiPriority w:val="0"/>
    <w:unhideWhenUsed/>
    <w:qFormat/>
  </w:style>
  <w:style w:type="paragraph" w:styleId="937">
    <w:name w:val="Subtitle"/>
    <w:basedOn w:val="893"/>
    <w:next w:val="893"/>
    <w:link w:val="1013"/>
    <w:uiPriority w:val="0"/>
    <w:qFormat/>
    <w:pPr>
      <w:jc w:val="center"/>
      <w:spacing w:before="240" w:after="60" w:line="312" w:lineRule="auto"/>
      <w:outlineLvl w:val="1"/>
    </w:pPr>
    <w:rPr>
      <w:rFonts w:ascii="Cambria" w:hAnsi="Cambria" w:eastAsia="Calibri" w:cs="宋体"/>
      <w:b/>
      <w:bCs/>
      <w:sz w:val="32"/>
      <w:szCs w:val="32"/>
      <w:lang w:val="zh-CN"/>
    </w:rPr>
  </w:style>
  <w:style w:type="paragraph" w:styleId="938">
    <w:name w:val="footnote text"/>
    <w:basedOn w:val="893"/>
    <w:link w:val="1014"/>
    <w:uiPriority w:val="0"/>
    <w:qFormat/>
    <w:pPr>
      <w:jc w:val="left"/>
    </w:pPr>
    <w:rPr>
      <w:rFonts w:ascii="Times New Roman" w:hAnsi="Times New Roman" w:eastAsia="Calibri" w:cs="宋体"/>
      <w:sz w:val="18"/>
      <w:szCs w:val="18"/>
      <w:lang w:val="zh-CN"/>
    </w:rPr>
  </w:style>
  <w:style w:type="paragraph" w:styleId="939">
    <w:name w:val="toc 6"/>
    <w:basedOn w:val="893"/>
    <w:next w:val="893"/>
    <w:uiPriority w:val="0"/>
    <w:qFormat/>
    <w:pPr>
      <w:ind w:left="1050"/>
      <w:jc w:val="left"/>
    </w:pPr>
    <w:rPr>
      <w:rFonts w:ascii="Times New Roman" w:hAnsi="Times New Roman" w:eastAsia="Calibri" w:cs="宋体"/>
      <w:sz w:val="18"/>
      <w:szCs w:val="20"/>
      <w:lang w:val="zh-CN"/>
    </w:rPr>
  </w:style>
  <w:style w:type="paragraph" w:styleId="940">
    <w:name w:val="Body Text Indent 3"/>
    <w:basedOn w:val="893"/>
    <w:link w:val="1015"/>
    <w:uiPriority w:val="0"/>
    <w:qFormat/>
    <w:pPr>
      <w:ind w:left="645" w:firstLine="645"/>
    </w:pPr>
    <w:rPr>
      <w:rFonts w:ascii="Arial" w:hAnsi="Arial" w:eastAsia="仿宋_GB2312" w:cs="宋体"/>
      <w:color w:val="ffff00"/>
      <w:sz w:val="32"/>
      <w:szCs w:val="20"/>
      <w:lang w:val="zh-CN"/>
    </w:rPr>
  </w:style>
  <w:style w:type="paragraph" w:styleId="941">
    <w:name w:val="index 7"/>
    <w:basedOn w:val="893"/>
    <w:next w:val="893"/>
    <w:uiPriority w:val="0"/>
    <w:qFormat/>
    <w:pPr>
      <w:ind w:left="2520"/>
    </w:pPr>
    <w:rPr>
      <w:rFonts w:ascii="Times New Roman" w:hAnsi="Times New Roman" w:eastAsia="Calibri" w:cs="宋体"/>
      <w:sz w:val="20"/>
      <w:szCs w:val="20"/>
      <w:lang w:val="zh-CN"/>
    </w:rPr>
  </w:style>
  <w:style w:type="paragraph" w:styleId="942">
    <w:name w:val="index 9"/>
    <w:basedOn w:val="893"/>
    <w:next w:val="893"/>
    <w:uiPriority w:val="0"/>
    <w:qFormat/>
    <w:pPr>
      <w:ind w:left="3360"/>
    </w:pPr>
    <w:rPr>
      <w:rFonts w:ascii="Times New Roman" w:hAnsi="Times New Roman" w:eastAsia="Calibri" w:cs="宋体"/>
      <w:sz w:val="20"/>
      <w:szCs w:val="20"/>
      <w:lang w:val="zh-CN"/>
    </w:rPr>
  </w:style>
  <w:style w:type="paragraph" w:styleId="943">
    <w:name w:val="table of figures"/>
    <w:basedOn w:val="893"/>
    <w:next w:val="893"/>
    <w:uiPriority w:val="0"/>
    <w:qFormat/>
    <w:pPr>
      <w:ind w:left="840" w:hanging="420"/>
    </w:pPr>
    <w:rPr>
      <w:rFonts w:ascii="Times New Roman" w:hAnsi="Times New Roman" w:eastAsia="Calibri" w:cs="宋体"/>
      <w:sz w:val="20"/>
      <w:szCs w:val="20"/>
      <w:lang w:val="zh-CN"/>
    </w:rPr>
  </w:style>
  <w:style w:type="paragraph" w:styleId="944">
    <w:name w:val="toc 2"/>
    <w:basedOn w:val="893"/>
    <w:next w:val="893"/>
    <w:uiPriority w:val="0"/>
    <w:qFormat/>
    <w:pPr>
      <w:ind w:left="200"/>
    </w:pPr>
    <w:rPr>
      <w:rFonts w:ascii="Times New Roman" w:hAnsi="Times New Roman" w:eastAsia="Calibri" w:cs="宋体"/>
      <w:sz w:val="20"/>
      <w:szCs w:val="20"/>
      <w:lang w:val="zh-CN"/>
    </w:rPr>
  </w:style>
  <w:style w:type="paragraph" w:styleId="945">
    <w:name w:val="toc 9"/>
    <w:basedOn w:val="893"/>
    <w:next w:val="893"/>
    <w:uiPriority w:val="0"/>
    <w:qFormat/>
    <w:pPr>
      <w:ind w:left="1680"/>
      <w:jc w:val="left"/>
    </w:pPr>
    <w:rPr>
      <w:rFonts w:ascii="Times New Roman" w:hAnsi="Times New Roman" w:eastAsia="Calibri" w:cs="宋体"/>
      <w:sz w:val="18"/>
      <w:szCs w:val="20"/>
      <w:lang w:val="zh-CN"/>
    </w:rPr>
  </w:style>
  <w:style w:type="paragraph" w:styleId="946">
    <w:name w:val="Body Text 2"/>
    <w:basedOn w:val="893"/>
    <w:link w:val="1016"/>
    <w:uiPriority w:val="0"/>
    <w:qFormat/>
    <w:pPr>
      <w:jc w:val="center"/>
      <w:widowControl/>
    </w:pPr>
    <w:rPr>
      <w:rFonts w:ascii="楷体_GB2312" w:hAnsi="Times New Roman" w:eastAsia="楷体_GB2312" w:cs="宋体"/>
      <w:sz w:val="28"/>
      <w:szCs w:val="20"/>
      <w:lang w:val="zh-CN"/>
    </w:rPr>
  </w:style>
  <w:style w:type="paragraph" w:styleId="947">
    <w:name w:val="HTML Preformatted"/>
    <w:basedOn w:val="893"/>
    <w:link w:val="101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Times New Roman" w:eastAsia="黑体" w:cs="Courier New"/>
      <w:sz w:val="20"/>
      <w:szCs w:val="20"/>
      <w:lang w:val="zh-CN"/>
    </w:rPr>
  </w:style>
  <w:style w:type="paragraph" w:styleId="948">
    <w:name w:val="Normal (Web)"/>
    <w:basedOn w:val="893"/>
    <w:uiPriority w:val="0"/>
    <w:qFormat/>
    <w:pPr>
      <w:jc w:val="left"/>
      <w:spacing w:before="100" w:beforeAutospacing="1" w:after="100" w:afterAutospacing="1"/>
      <w:widowControl/>
    </w:pPr>
    <w:rPr>
      <w:rFonts w:ascii="宋体" w:hAnsi="宋体" w:eastAsia="宋体" w:cs="宋体"/>
      <w:sz w:val="24"/>
      <w:szCs w:val="24"/>
    </w:rPr>
  </w:style>
  <w:style w:type="paragraph" w:styleId="949">
    <w:name w:val="index 2"/>
    <w:basedOn w:val="893"/>
    <w:next w:val="893"/>
    <w:uiPriority w:val="0"/>
    <w:qFormat/>
    <w:pPr>
      <w:ind w:left="420"/>
    </w:pPr>
    <w:rPr>
      <w:rFonts w:ascii="Times New Roman" w:hAnsi="Times New Roman" w:eastAsia="Calibri" w:cs="宋体"/>
      <w:sz w:val="20"/>
      <w:szCs w:val="20"/>
      <w:lang w:val="zh-CN"/>
    </w:rPr>
  </w:style>
  <w:style w:type="paragraph" w:styleId="950">
    <w:name w:val="Title"/>
    <w:basedOn w:val="893"/>
    <w:next w:val="893"/>
    <w:link w:val="1018"/>
    <w:uiPriority w:val="0"/>
    <w:qFormat/>
    <w:pPr>
      <w:jc w:val="center"/>
      <w:spacing w:before="240" w:after="60"/>
      <w:outlineLvl w:val="0"/>
    </w:pPr>
    <w:rPr>
      <w:rFonts w:ascii="Cambria" w:hAnsi="Cambria" w:eastAsia="Calibri" w:cs="宋体"/>
      <w:b/>
      <w:bCs/>
      <w:sz w:val="32"/>
      <w:szCs w:val="32"/>
      <w:lang w:val="zh-CN"/>
    </w:rPr>
  </w:style>
  <w:style w:type="paragraph" w:styleId="951">
    <w:name w:val="annotation subject"/>
    <w:basedOn w:val="913"/>
    <w:next w:val="913"/>
    <w:link w:val="996"/>
    <w:uiPriority w:val="0"/>
    <w:unhideWhenUsed/>
    <w:qFormat/>
    <w:rPr>
      <w:b/>
      <w:bCs/>
    </w:rPr>
  </w:style>
  <w:style w:type="paragraph" w:styleId="952">
    <w:name w:val="Body Text First Indent"/>
    <w:basedOn w:val="917"/>
    <w:uiPriority w:val="0"/>
    <w:qFormat/>
    <w:pPr>
      <w:ind w:firstLine="420"/>
      <w:spacing w:after="120"/>
    </w:pPr>
    <w:rPr>
      <w:rFonts w:ascii="Times New Roman" w:hAnsi="Times New Roman"/>
      <w:szCs w:val="24"/>
    </w:rPr>
  </w:style>
  <w:style w:type="paragraph" w:styleId="953">
    <w:name w:val="Body Text First Indent 2"/>
    <w:basedOn w:val="918"/>
    <w:next w:val="893"/>
    <w:uiPriority w:val="99"/>
    <w:qFormat/>
    <w:pPr>
      <w:ind w:firstLine="420"/>
    </w:pPr>
  </w:style>
  <w:style w:type="table" w:styleId="954">
    <w:name w:val="Table Grid"/>
    <w:basedOn w:val="904"/>
    <w:uiPriority w:val="3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955">
    <w:name w:val="Strong"/>
    <w:uiPriority w:val="0"/>
    <w:qFormat/>
    <w:rPr>
      <w:b/>
      <w:bCs/>
    </w:rPr>
  </w:style>
  <w:style w:type="character" w:styleId="956">
    <w:name w:val="endnote reference"/>
    <w:uiPriority w:val="0"/>
    <w:qFormat/>
    <w:rPr>
      <w:vertAlign w:val="superscript"/>
    </w:rPr>
  </w:style>
  <w:style w:type="character" w:styleId="957">
    <w:name w:val="page number"/>
    <w:basedOn w:val="903"/>
    <w:uiPriority w:val="0"/>
    <w:qFormat/>
  </w:style>
  <w:style w:type="character" w:styleId="958">
    <w:name w:val="FollowedHyperlink"/>
    <w:uiPriority w:val="0"/>
    <w:qFormat/>
    <w:rPr>
      <w:color w:val="800080"/>
      <w:u w:val="single"/>
    </w:rPr>
  </w:style>
  <w:style w:type="character" w:styleId="959">
    <w:name w:val="Emphasis"/>
    <w:uiPriority w:val="0"/>
    <w:qFormat/>
    <w:rPr>
      <w:i/>
      <w:iCs/>
    </w:rPr>
  </w:style>
  <w:style w:type="character" w:styleId="960">
    <w:name w:val="line number"/>
    <w:uiPriority w:val="0"/>
    <w:qFormat/>
  </w:style>
  <w:style w:type="character" w:styleId="961">
    <w:name w:val="HTML Definition"/>
    <w:uiPriority w:val="99"/>
    <w:unhideWhenUsed/>
    <w:qFormat/>
    <w:rPr>
      <w:i/>
      <w:shd w:val="clear" w:color="auto" w:fill="f4f4f4"/>
    </w:rPr>
  </w:style>
  <w:style w:type="character" w:styleId="962">
    <w:name w:val="HTML Typewriter"/>
    <w:uiPriority w:val="0"/>
    <w:qFormat/>
    <w:rPr>
      <w:rFonts w:ascii="宋体" w:eastAsia="宋体" w:cs="宋体"/>
      <w:sz w:val="24"/>
      <w:szCs w:val="24"/>
      <w:lang w:bidi="ar-SA"/>
    </w:rPr>
  </w:style>
  <w:style w:type="character" w:styleId="963">
    <w:name w:val="Hyperlink"/>
    <w:uiPriority w:val="0"/>
    <w:qFormat/>
    <w:rPr>
      <w:color w:val="0000ff"/>
      <w:u w:val="single"/>
    </w:rPr>
  </w:style>
  <w:style w:type="character" w:styleId="964">
    <w:name w:val="annotation reference"/>
    <w:basedOn w:val="903"/>
    <w:uiPriority w:val="0"/>
    <w:unhideWhenUsed/>
    <w:qFormat/>
    <w:rPr>
      <w:sz w:val="21"/>
      <w:szCs w:val="21"/>
    </w:rPr>
  </w:style>
  <w:style w:type="character" w:styleId="965">
    <w:name w:val="footnote reference"/>
    <w:uiPriority w:val="0"/>
    <w:qFormat/>
    <w:rPr>
      <w:vertAlign w:val="superscript"/>
    </w:rPr>
  </w:style>
  <w:style w:type="character" w:styleId="966">
    <w:name w:val="HTML Sample"/>
    <w:uiPriority w:val="0"/>
    <w:qFormat/>
    <w:rPr>
      <w:rFonts w:ascii="Courier New" w:hAnsi="Courier New" w:eastAsia="宋体" w:cs="Courier New"/>
      <w:lang w:bidi="ar-SA"/>
    </w:rPr>
  </w:style>
  <w:style w:type="character" w:styleId="967" w:customStyle="1">
    <w:name w:val="日期 字符"/>
    <w:basedOn w:val="903"/>
    <w:link w:val="926"/>
    <w:uiPriority w:val="99"/>
    <w:semiHidden/>
    <w:qFormat/>
  </w:style>
  <w:style w:type="paragraph" w:styleId="968">
    <w:name w:val="List Paragraph"/>
    <w:basedOn w:val="893"/>
    <w:link w:val="973"/>
    <w:uiPriority w:val="0"/>
    <w:qFormat/>
    <w:pPr>
      <w:ind w:firstLine="420"/>
    </w:pPr>
  </w:style>
  <w:style w:type="character" w:styleId="969" w:customStyle="1">
    <w:name w:val="页眉 字符"/>
    <w:basedOn w:val="903"/>
    <w:link w:val="931"/>
    <w:uiPriority w:val="99"/>
    <w:qFormat/>
    <w:rPr>
      <w:sz w:val="18"/>
      <w:szCs w:val="18"/>
    </w:rPr>
  </w:style>
  <w:style w:type="character" w:styleId="970" w:customStyle="1">
    <w:name w:val="页脚 字符"/>
    <w:basedOn w:val="903"/>
    <w:link w:val="930"/>
    <w:uiPriority w:val="99"/>
    <w:qFormat/>
    <w:rPr>
      <w:sz w:val="18"/>
      <w:szCs w:val="18"/>
    </w:rPr>
  </w:style>
  <w:style w:type="paragraph" w:styleId="971" w:customStyle="1">
    <w:name w:val="_Style 14"/>
    <w:basedOn w:val="893"/>
    <w:next w:val="893"/>
    <w:uiPriority w:val="39"/>
    <w:qFormat/>
    <w:pPr>
      <w:spacing w:line="360" w:lineRule="auto"/>
      <w:tabs>
        <w:tab w:val="right" w:pos="8720" w:leader="dot"/>
      </w:tabs>
    </w:pPr>
    <w:rPr>
      <w:rFonts w:ascii="Times New Roman" w:hAnsi="Times New Roman" w:eastAsia="宋体" w:cs="Times New Roman"/>
      <w:szCs w:val="24"/>
    </w:rPr>
  </w:style>
  <w:style w:type="paragraph" w:styleId="972" w:customStyle="1">
    <w:name w:val="格式4"/>
    <w:basedOn w:val="893"/>
    <w:uiPriority w:val="0"/>
    <w:qFormat/>
    <w:pPr>
      <w:ind w:left="990" w:hanging="360"/>
      <w:spacing w:line="420" w:lineRule="exact"/>
    </w:pPr>
    <w:rPr>
      <w:rFonts w:ascii="宋体" w:hAnsi="宋体" w:eastAsia="宋体" w:cs="Times New Roman"/>
      <w:color w:val="000000"/>
      <w:sz w:val="24"/>
      <w:szCs w:val="20"/>
    </w:rPr>
  </w:style>
  <w:style w:type="character" w:styleId="973" w:customStyle="1">
    <w:name w:val="列表段落 字符"/>
    <w:link w:val="968"/>
    <w:uiPriority w:val="34"/>
    <w:qFormat/>
  </w:style>
  <w:style w:type="character" w:styleId="974" w:customStyle="1">
    <w:name w:val="标题 2 字符"/>
    <w:basedOn w:val="903"/>
    <w:link w:val="895"/>
    <w:uiPriority w:val="0"/>
    <w:qFormat/>
    <w:rPr>
      <w:rFonts w:ascii="宋体" w:hAnsi="宋体" w:eastAsia="宋体" w:cs="Times New Roman"/>
      <w:b/>
      <w:szCs w:val="24"/>
    </w:rPr>
  </w:style>
  <w:style w:type="character" w:styleId="975" w:customStyle="1">
    <w:name w:val="标题 1 字符"/>
    <w:basedOn w:val="903"/>
    <w:link w:val="894"/>
    <w:uiPriority w:val="9"/>
    <w:qFormat/>
    <w:rPr>
      <w:b/>
      <w:bCs/>
      <w:sz w:val="44"/>
      <w:szCs w:val="44"/>
    </w:rPr>
  </w:style>
  <w:style w:type="character" w:styleId="976" w:customStyle="1">
    <w:name w:val="正文文本 字符"/>
    <w:link w:val="917"/>
    <w:uiPriority w:val="0"/>
    <w:qFormat/>
    <w:rPr>
      <w:rFonts w:ascii="宋体" w:hAnsi="宋体" w:cs="Times New Roman"/>
      <w:szCs w:val="21"/>
      <w:lang w:eastAsia="en-US"/>
    </w:rPr>
  </w:style>
  <w:style w:type="character" w:styleId="977" w:customStyle="1">
    <w:name w:val="正文文本 字符1"/>
    <w:basedOn w:val="903"/>
    <w:uiPriority w:val="99"/>
    <w:semiHidden/>
    <w:qFormat/>
  </w:style>
  <w:style w:type="paragraph" w:styleId="978" w:customStyle="1">
    <w:name w:val="首行缩进"/>
    <w:basedOn w:val="893"/>
    <w:uiPriority w:val="0"/>
    <w:qFormat/>
    <w:pPr>
      <w:ind w:firstLine="720"/>
      <w:jc w:val="left"/>
    </w:pPr>
    <w:rPr>
      <w:rFonts w:ascii="宋体" w:hAnsi="宋体" w:eastAsia="宋体" w:cs="Times New Roman"/>
      <w:sz w:val="24"/>
      <w:szCs w:val="20"/>
    </w:rPr>
  </w:style>
  <w:style w:type="character" w:styleId="979" w:customStyle="1">
    <w:name w:val="纯文本 字符"/>
    <w:basedOn w:val="903"/>
    <w:link w:val="923"/>
    <w:uiPriority w:val="0"/>
    <w:qFormat/>
    <w:rPr>
      <w:rFonts w:ascii="宋体" w:hAnsi="Courier New" w:eastAsia="宋体" w:cs="Times New Roman"/>
      <w:sz w:val="21"/>
      <w:szCs w:val="21"/>
    </w:rPr>
  </w:style>
  <w:style w:type="paragraph" w:styleId="980"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981" w:customStyle="1">
    <w:name w:val="列出段落11"/>
    <w:basedOn w:val="893"/>
    <w:uiPriority w:val="0"/>
    <w:qFormat/>
    <w:pPr>
      <w:ind w:firstLine="420"/>
      <w:jc w:val="left"/>
    </w:pPr>
    <w:rPr>
      <w:rFonts w:ascii="Calibri" w:hAnsi="Calibri" w:eastAsia="宋体" w:cs="宋体"/>
      <w:sz w:val="22"/>
      <w:lang w:val="zh-CN" w:bidi="zh-CN"/>
    </w:rPr>
  </w:style>
  <w:style w:type="paragraph" w:styleId="982" w:customStyle="1">
    <w:name w:val="Table Paragraph"/>
    <w:basedOn w:val="893"/>
    <w:uiPriority w:val="0"/>
    <w:qFormat/>
    <w:pPr>
      <w:jc w:val="left"/>
    </w:pPr>
    <w:rPr>
      <w:rFonts w:ascii="宋体" w:hAnsi="宋体" w:eastAsia="宋体" w:cs="宋体"/>
      <w:sz w:val="22"/>
      <w:lang w:val="zh-CN" w:bidi="zh-CN"/>
    </w:rPr>
  </w:style>
  <w:style w:type="character" w:styleId="983" w:customStyle="1">
    <w:name w:val="fontstyle01"/>
    <w:basedOn w:val="903"/>
    <w:uiPriority w:val="0"/>
    <w:qFormat/>
    <w:rPr>
      <w:rFonts w:hint="default" w:ascii="FZFSJW--GB1-0" w:hAnsi="FZFSJW--GB1-0"/>
      <w:color w:val="000000"/>
      <w:sz w:val="32"/>
      <w:szCs w:val="32"/>
    </w:rPr>
  </w:style>
  <w:style w:type="character" w:styleId="984" w:customStyle="1">
    <w:name w:val="fontstyle21"/>
    <w:basedOn w:val="903"/>
    <w:uiPriority w:val="0"/>
    <w:qFormat/>
    <w:rPr>
      <w:rFonts w:hint="default" w:ascii="FZHTJW--GB1-0" w:hAnsi="FZHTJW--GB1-0"/>
      <w:color w:val="000000"/>
      <w:sz w:val="32"/>
      <w:szCs w:val="32"/>
    </w:rPr>
  </w:style>
  <w:style w:type="character" w:styleId="985" w:customStyle="1">
    <w:name w:val="fontstyle31"/>
    <w:basedOn w:val="903"/>
    <w:uiPriority w:val="0"/>
    <w:qFormat/>
    <w:rPr>
      <w:rFonts w:hint="default" w:ascii="Calibri" w:hAnsi="Calibri" w:cs="Calibri"/>
      <w:color w:val="000000"/>
      <w:sz w:val="32"/>
      <w:szCs w:val="32"/>
    </w:rPr>
  </w:style>
  <w:style w:type="character" w:styleId="986" w:customStyle="1">
    <w:name w:val="fontstyle41"/>
    <w:basedOn w:val="903"/>
    <w:uiPriority w:val="0"/>
    <w:qFormat/>
    <w:rPr>
      <w:rFonts w:hint="default" w:ascii="TimesNewRomanPSMT" w:hAnsi="TimesNewRomanPSMT"/>
      <w:color w:val="000000"/>
      <w:sz w:val="32"/>
      <w:szCs w:val="32"/>
    </w:rPr>
  </w:style>
  <w:style w:type="paragraph" w:styleId="987">
    <w:name w:val="No Spacing"/>
    <w:uiPriority w:val="0"/>
    <w:qFormat/>
    <w:pPr>
      <w:jc w:val="both"/>
      <w:widowControl w:val="off"/>
    </w:pPr>
    <w:rPr>
      <w:rFonts w:ascii="Calibri" w:hAnsi="Calibri" w:eastAsia="宋体" w:cs="Times New Roman"/>
      <w:sz w:val="21"/>
      <w:szCs w:val="22"/>
      <w:lang w:val="en-US" w:eastAsia="zh-CN" w:bidi="ar-SA"/>
    </w:rPr>
  </w:style>
  <w:style w:type="character" w:styleId="988" w:customStyle="1">
    <w:name w:val="正文缩进 字符"/>
    <w:link w:val="905"/>
    <w:uiPriority w:val="0"/>
    <w:qFormat/>
    <w:rPr>
      <w:sz w:val="21"/>
      <w:szCs w:val="22"/>
    </w:rPr>
  </w:style>
  <w:style w:type="paragraph" w:styleId="989" w:customStyle="1">
    <w:name w:val="_Style 39"/>
    <w:basedOn w:val="893"/>
    <w:next w:val="893"/>
    <w:uiPriority w:val="0"/>
    <w:qFormat/>
    <w:pPr>
      <w:jc w:val="left"/>
    </w:pPr>
    <w:rPr>
      <w:rFonts w:ascii="Times New Roman" w:hAnsi="Times New Roman" w:eastAsia="楷体_GB2312" w:cs="Times New Roman"/>
      <w:sz w:val="24"/>
      <w:szCs w:val="20"/>
    </w:rPr>
  </w:style>
  <w:style w:type="paragraph" w:styleId="990" w:customStyle="1">
    <w:name w:val="列出段落2"/>
    <w:basedOn w:val="893"/>
    <w:uiPriority w:val="0"/>
    <w:qFormat/>
    <w:pPr>
      <w:contextualSpacing/>
      <w:ind w:left="720"/>
      <w:jc w:val="left"/>
      <w:widowControl/>
    </w:pPr>
    <w:rPr>
      <w:rFonts w:ascii="Arial" w:hAnsi="Arial" w:eastAsia="黑体" w:cs="Times New Roman"/>
      <w:sz w:val="24"/>
      <w:szCs w:val="24"/>
      <w:lang w:eastAsia="en-US"/>
    </w:rPr>
  </w:style>
  <w:style w:type="paragraph" w:styleId="991" w:customStyle="1">
    <w:name w:val="_Style 391"/>
    <w:basedOn w:val="893"/>
    <w:next w:val="893"/>
    <w:uiPriority w:val="0"/>
    <w:qFormat/>
    <w:pPr>
      <w:jc w:val="left"/>
    </w:pPr>
    <w:rPr>
      <w:rFonts w:ascii="Times New Roman" w:hAnsi="Times New Roman" w:eastAsia="楷体_GB2312" w:cs="Times New Roman"/>
      <w:sz w:val="24"/>
      <w:szCs w:val="20"/>
    </w:rPr>
  </w:style>
  <w:style w:type="paragraph" w:styleId="992" w:customStyle="1">
    <w:name w:val="列出段落1"/>
    <w:basedOn w:val="893"/>
    <w:uiPriority w:val="34"/>
    <w:qFormat/>
    <w:pPr>
      <w:ind w:firstLine="420"/>
    </w:pPr>
    <w:rPr>
      <w:rFonts w:ascii="Times New Roman" w:hAnsi="Times New Roman" w:eastAsia="宋体" w:cs="Times New Roman"/>
      <w:szCs w:val="20"/>
    </w:rPr>
  </w:style>
  <w:style w:type="paragraph" w:styleId="993" w:customStyle="1">
    <w:name w:val="正文（绿盟科技）"/>
    <w:uiPriority w:val="0"/>
    <w:qFormat/>
    <w:pPr>
      <w:spacing w:line="300" w:lineRule="auto"/>
    </w:pPr>
    <w:rPr>
      <w:rFonts w:ascii="Arial" w:hAnsi="Arial" w:eastAsia="宋体" w:cs="黑体"/>
      <w:sz w:val="21"/>
      <w:szCs w:val="21"/>
      <w:lang w:val="en-US" w:eastAsia="zh-CN" w:bidi="ar-SA"/>
    </w:rPr>
  </w:style>
  <w:style w:type="paragraph" w:styleId="994" w:customStyle="1">
    <w:name w:val="修订1"/>
    <w:hidden/>
    <w:uiPriority w:val="0"/>
    <w:qFormat/>
    <w:rPr>
      <w:rFonts w:asciiTheme="minorHAnsi" w:hAnsiTheme="minorHAnsi" w:eastAsiaTheme="minorEastAsia" w:cstheme="minorBidi"/>
      <w:sz w:val="21"/>
      <w:szCs w:val="22"/>
      <w:lang w:val="en-US" w:eastAsia="zh-CN" w:bidi="ar-SA"/>
    </w:rPr>
  </w:style>
  <w:style w:type="character" w:styleId="995" w:customStyle="1">
    <w:name w:val="批注文字 字符"/>
    <w:basedOn w:val="903"/>
    <w:link w:val="913"/>
    <w:uiPriority w:val="99"/>
    <w:semiHidden/>
    <w:qFormat/>
    <w:rPr>
      <w:sz w:val="21"/>
      <w:szCs w:val="22"/>
    </w:rPr>
  </w:style>
  <w:style w:type="character" w:styleId="996" w:customStyle="1">
    <w:name w:val="批注主题 字符"/>
    <w:basedOn w:val="995"/>
    <w:link w:val="951"/>
    <w:uiPriority w:val="99"/>
    <w:semiHidden/>
    <w:qFormat/>
    <w:rPr>
      <w:b/>
      <w:bCs/>
      <w:sz w:val="21"/>
      <w:szCs w:val="22"/>
    </w:rPr>
  </w:style>
  <w:style w:type="character" w:styleId="997" w:customStyle="1">
    <w:name w:val="批注框文本 字符"/>
    <w:basedOn w:val="903"/>
    <w:link w:val="929"/>
    <w:uiPriority w:val="0"/>
    <w:qFormat/>
    <w:rPr>
      <w:rFonts w:ascii="Calibri" w:hAnsi="Calibri" w:eastAsia="宋体" w:cs="Times New Roman"/>
      <w:sz w:val="16"/>
      <w:szCs w:val="16"/>
    </w:rPr>
  </w:style>
  <w:style w:type="paragraph" w:styleId="998" w:customStyle="1">
    <w:name w:val="表格内"/>
    <w:basedOn w:val="893"/>
    <w:uiPriority w:val="0"/>
    <w:qFormat/>
    <w:pPr>
      <w:jc w:val="center"/>
      <w:spacing w:line="360" w:lineRule="exact"/>
    </w:pPr>
    <w:rPr>
      <w:rFonts w:ascii="宋体" w:hAnsi="宋体" w:eastAsia="宋体" w:cs="宋体"/>
      <w:szCs w:val="24"/>
      <w:lang w:val="zh-TW" w:eastAsia="zh-TW" w:bidi="zh-TW"/>
    </w:rPr>
  </w:style>
  <w:style w:type="character" w:styleId="999" w:customStyle="1">
    <w:name w:val="标题 3 字符"/>
    <w:basedOn w:val="903"/>
    <w:link w:val="896"/>
    <w:uiPriority w:val="0"/>
    <w:qFormat/>
    <w:rPr>
      <w:rFonts w:ascii="宋体" w:hAnsi="Times New Roman" w:eastAsia="Calibri" w:cs="宋体"/>
      <w:b/>
      <w:color w:val="000000"/>
      <w:sz w:val="32"/>
      <w:lang w:val="zh-CN"/>
    </w:rPr>
  </w:style>
  <w:style w:type="character" w:styleId="1000" w:customStyle="1">
    <w:name w:val="标题 4 字符"/>
    <w:basedOn w:val="903"/>
    <w:link w:val="897"/>
    <w:uiPriority w:val="0"/>
    <w:qFormat/>
    <w:rPr>
      <w:rFonts w:ascii="Arial" w:hAnsi="Arial" w:eastAsia="黑体" w:cs="宋体"/>
      <w:b/>
      <w:bCs/>
      <w:sz w:val="28"/>
      <w:szCs w:val="28"/>
      <w:lang w:val="zh-CN"/>
    </w:rPr>
  </w:style>
  <w:style w:type="character" w:styleId="1001" w:customStyle="1">
    <w:name w:val="标题 5 字符"/>
    <w:basedOn w:val="903"/>
    <w:link w:val="898"/>
    <w:uiPriority w:val="0"/>
    <w:qFormat/>
    <w:rPr>
      <w:rFonts w:ascii="Times New Roman" w:hAnsi="Times New Roman" w:eastAsia="Calibri" w:cs="宋体"/>
      <w:b/>
      <w:bCs/>
      <w:sz w:val="28"/>
      <w:szCs w:val="28"/>
      <w:lang w:val="zh-CN"/>
    </w:rPr>
  </w:style>
  <w:style w:type="character" w:styleId="1002" w:customStyle="1">
    <w:name w:val="标题 6 字符"/>
    <w:basedOn w:val="903"/>
    <w:link w:val="899"/>
    <w:uiPriority w:val="0"/>
    <w:qFormat/>
    <w:rPr>
      <w:rFonts w:ascii="Cambria" w:hAnsi="Cambria" w:eastAsia="Calibri" w:cs="宋体"/>
      <w:b/>
      <w:bCs/>
      <w:sz w:val="24"/>
      <w:lang w:val="zh-CN"/>
    </w:rPr>
  </w:style>
  <w:style w:type="character" w:styleId="1003" w:customStyle="1">
    <w:name w:val="标题 7 字符"/>
    <w:basedOn w:val="903"/>
    <w:link w:val="900"/>
    <w:uiPriority w:val="0"/>
    <w:qFormat/>
    <w:rPr>
      <w:rFonts w:ascii="Times New Roman" w:hAnsi="Times New Roman" w:eastAsia="Calibri" w:cs="宋体"/>
      <w:b/>
      <w:bCs/>
      <w:sz w:val="24"/>
      <w:lang w:val="zh-CN"/>
    </w:rPr>
  </w:style>
  <w:style w:type="character" w:styleId="1004" w:customStyle="1">
    <w:name w:val="标题 8 字符"/>
    <w:basedOn w:val="903"/>
    <w:link w:val="901"/>
    <w:uiPriority w:val="0"/>
    <w:qFormat/>
    <w:rPr>
      <w:rFonts w:ascii="Cambria" w:hAnsi="Cambria" w:eastAsia="Calibri" w:cs="宋体"/>
      <w:sz w:val="24"/>
      <w:lang w:val="zh-CN"/>
    </w:rPr>
  </w:style>
  <w:style w:type="character" w:styleId="1005" w:customStyle="1">
    <w:name w:val="标题 9 字符"/>
    <w:basedOn w:val="903"/>
    <w:link w:val="902"/>
    <w:uiPriority w:val="0"/>
    <w:qFormat/>
    <w:rPr>
      <w:rFonts w:ascii="Cambria" w:hAnsi="Cambria" w:eastAsia="Calibri" w:cs="宋体"/>
      <w:szCs w:val="21"/>
      <w:lang w:val="zh-CN"/>
    </w:rPr>
  </w:style>
  <w:style w:type="character" w:styleId="1006" w:customStyle="1">
    <w:name w:val="文档结构图 字符"/>
    <w:basedOn w:val="903"/>
    <w:link w:val="912"/>
    <w:uiPriority w:val="0"/>
    <w:qFormat/>
    <w:rPr>
      <w:rFonts w:ascii="Times New Roman" w:hAnsi="Times New Roman" w:eastAsia="Calibri" w:cs="宋体"/>
      <w:shd w:val="clear" w:color="auto" w:fill="000080"/>
      <w:lang w:val="zh-CN"/>
    </w:rPr>
  </w:style>
  <w:style w:type="character" w:styleId="1007" w:customStyle="1">
    <w:name w:val="称呼 字符"/>
    <w:basedOn w:val="903"/>
    <w:link w:val="915"/>
    <w:uiPriority w:val="0"/>
    <w:qFormat/>
    <w:rPr>
      <w:rFonts w:ascii="仿宋_GB2312" w:hAnsi="Times New Roman" w:eastAsia="仿宋_GB2312" w:cs="宋体"/>
      <w:sz w:val="28"/>
      <w:lang w:val="zh-CN"/>
    </w:rPr>
  </w:style>
  <w:style w:type="character" w:styleId="1008" w:customStyle="1">
    <w:name w:val="正文文本 3 字符"/>
    <w:basedOn w:val="903"/>
    <w:link w:val="916"/>
    <w:uiPriority w:val="0"/>
    <w:qFormat/>
    <w:rPr>
      <w:rFonts w:ascii="仿宋_GB2312" w:hAnsi="Times New Roman" w:eastAsia="仿宋_GB2312" w:cs="宋体"/>
      <w:sz w:val="32"/>
      <w:lang w:val="zh-CN"/>
    </w:rPr>
  </w:style>
  <w:style w:type="character" w:styleId="1009" w:customStyle="1">
    <w:name w:val="正文文本缩进 字符"/>
    <w:basedOn w:val="903"/>
    <w:link w:val="918"/>
    <w:uiPriority w:val="0"/>
    <w:qFormat/>
    <w:rPr>
      <w:rFonts w:ascii="Times New Roman" w:hAnsi="Times New Roman" w:eastAsia="Calibri" w:cs="宋体"/>
      <w:lang w:val="zh-CN"/>
    </w:rPr>
  </w:style>
  <w:style w:type="character" w:styleId="1010" w:customStyle="1">
    <w:name w:val="正文文本缩进 2 字符"/>
    <w:basedOn w:val="903"/>
    <w:link w:val="927"/>
    <w:uiPriority w:val="0"/>
    <w:qFormat/>
    <w:rPr>
      <w:rFonts w:ascii="Arial" w:hAnsi="Arial" w:eastAsia="仿宋_GB2312" w:cs="宋体"/>
      <w:sz w:val="32"/>
      <w:lang w:val="zh-CN"/>
    </w:rPr>
  </w:style>
  <w:style w:type="character" w:styleId="1011" w:customStyle="1">
    <w:name w:val="尾注文本 字符"/>
    <w:basedOn w:val="903"/>
    <w:link w:val="928"/>
    <w:uiPriority w:val="0"/>
    <w:qFormat/>
    <w:rPr>
      <w:rFonts w:ascii="Times New Roman" w:hAnsi="Times New Roman" w:eastAsia="Calibri" w:cs="宋体"/>
      <w:lang w:val="zh-CN"/>
    </w:rPr>
  </w:style>
  <w:style w:type="character" w:styleId="1012" w:customStyle="1">
    <w:name w:val="签名 字符"/>
    <w:basedOn w:val="903"/>
    <w:link w:val="932"/>
    <w:uiPriority w:val="0"/>
    <w:qFormat/>
    <w:rPr>
      <w:rFonts w:ascii="Times New Roman" w:hAnsi="Times New Roman" w:eastAsia="仿宋_GB2312" w:cs="宋体"/>
      <w:sz w:val="24"/>
      <w:lang w:val="zh-CN"/>
    </w:rPr>
  </w:style>
  <w:style w:type="character" w:styleId="1013" w:customStyle="1">
    <w:name w:val="副标题 字符"/>
    <w:basedOn w:val="903"/>
    <w:link w:val="937"/>
    <w:uiPriority w:val="0"/>
    <w:qFormat/>
    <w:rPr>
      <w:rFonts w:ascii="Cambria" w:hAnsi="Cambria" w:eastAsia="Calibri" w:cs="宋体"/>
      <w:b/>
      <w:bCs/>
      <w:sz w:val="32"/>
      <w:szCs w:val="32"/>
      <w:lang w:val="zh-CN"/>
    </w:rPr>
  </w:style>
  <w:style w:type="character" w:styleId="1014" w:customStyle="1">
    <w:name w:val="脚注文本 字符"/>
    <w:basedOn w:val="903"/>
    <w:link w:val="938"/>
    <w:uiPriority w:val="0"/>
    <w:qFormat/>
    <w:rPr>
      <w:rFonts w:ascii="Times New Roman" w:hAnsi="Times New Roman" w:eastAsia="Calibri" w:cs="宋体"/>
      <w:sz w:val="18"/>
      <w:szCs w:val="18"/>
      <w:lang w:val="zh-CN"/>
    </w:rPr>
  </w:style>
  <w:style w:type="character" w:styleId="1015" w:customStyle="1">
    <w:name w:val="正文文本缩进 3 字符"/>
    <w:basedOn w:val="903"/>
    <w:link w:val="940"/>
    <w:uiPriority w:val="0"/>
    <w:qFormat/>
    <w:rPr>
      <w:rFonts w:ascii="Arial" w:hAnsi="Arial" w:eastAsia="仿宋_GB2312" w:cs="宋体"/>
      <w:color w:val="ffff00"/>
      <w:sz w:val="32"/>
      <w:lang w:val="zh-CN"/>
    </w:rPr>
  </w:style>
  <w:style w:type="character" w:styleId="1016" w:customStyle="1">
    <w:name w:val="正文文本 2 字符"/>
    <w:basedOn w:val="903"/>
    <w:link w:val="946"/>
    <w:uiPriority w:val="0"/>
    <w:qFormat/>
    <w:rPr>
      <w:rFonts w:ascii="楷体_GB2312" w:hAnsi="Times New Roman" w:eastAsia="楷体_GB2312" w:cs="宋体"/>
      <w:sz w:val="28"/>
      <w:lang w:val="zh-CN"/>
    </w:rPr>
  </w:style>
  <w:style w:type="character" w:styleId="1017" w:customStyle="1">
    <w:name w:val="HTML 预设格式 字符"/>
    <w:basedOn w:val="903"/>
    <w:link w:val="947"/>
    <w:uiPriority w:val="0"/>
    <w:qFormat/>
    <w:rPr>
      <w:rFonts w:ascii="黑体" w:hAnsi="Times New Roman" w:eastAsia="黑体" w:cs="Courier New"/>
      <w:lang w:val="zh-CN"/>
    </w:rPr>
  </w:style>
  <w:style w:type="character" w:styleId="1018" w:customStyle="1">
    <w:name w:val="标题 字符"/>
    <w:basedOn w:val="903"/>
    <w:link w:val="950"/>
    <w:uiPriority w:val="0"/>
    <w:qFormat/>
    <w:rPr>
      <w:rFonts w:ascii="Cambria" w:hAnsi="Cambria" w:eastAsia="Calibri" w:cs="宋体"/>
      <w:b/>
      <w:bCs/>
      <w:sz w:val="32"/>
      <w:szCs w:val="32"/>
      <w:lang w:val="zh-CN"/>
    </w:rPr>
  </w:style>
  <w:style w:type="character" w:styleId="1019" w:customStyle="1">
    <w:name w:val="不明显强调1"/>
    <w:uiPriority w:val="0"/>
    <w:qFormat/>
    <w:rPr>
      <w:i/>
      <w:iCs/>
      <w:color w:val="808080"/>
    </w:rPr>
  </w:style>
  <w:style w:type="character" w:styleId="1020" w:customStyle="1">
    <w:name w:val="正文文本 Char1"/>
    <w:uiPriority w:val="0"/>
    <w:qFormat/>
    <w:rPr>
      <w:sz w:val="21"/>
      <w:szCs w:val="22"/>
    </w:rPr>
  </w:style>
  <w:style w:type="character" w:styleId="1021" w:customStyle="1">
    <w:name w:val="明显参考1"/>
    <w:uiPriority w:val="0"/>
    <w:qFormat/>
    <w:rPr>
      <w:b/>
      <w:bCs/>
      <w:smallCaps/>
      <w:color w:val="c0504d"/>
      <w:spacing w:val="5"/>
      <w:u w:val="single"/>
    </w:rPr>
  </w:style>
  <w:style w:type="character" w:styleId="1022" w:customStyle="1">
    <w:name w:val="批注主题 Char1"/>
    <w:uiPriority w:val="0"/>
    <w:qFormat/>
    <w:rPr>
      <w:b/>
      <w:bCs/>
      <w:sz w:val="21"/>
      <w:szCs w:val="22"/>
    </w:rPr>
  </w:style>
  <w:style w:type="character" w:styleId="1023" w:customStyle="1">
    <w:name w:val="文档结构图 Char1"/>
    <w:uiPriority w:val="0"/>
    <w:qFormat/>
    <w:rPr>
      <w:rFonts w:ascii="宋体"/>
      <w:sz w:val="18"/>
      <w:szCs w:val="18"/>
    </w:rPr>
  </w:style>
  <w:style w:type="character" w:styleId="1024" w:customStyle="1">
    <w:name w:val="不明显参考1"/>
    <w:uiPriority w:val="0"/>
    <w:qFormat/>
    <w:rPr>
      <w:smallCaps/>
      <w:color w:val="c0504d"/>
      <w:u w:val="single"/>
    </w:rPr>
  </w:style>
  <w:style w:type="character" w:styleId="1025" w:customStyle="1">
    <w:name w:val="textcontents"/>
    <w:uiPriority w:val="0"/>
    <w:qFormat/>
    <w:rPr>
      <w:rFonts w:cs="Times New Roman"/>
      <w:lang w:bidi="ar-SA"/>
    </w:rPr>
  </w:style>
  <w:style w:type="character" w:styleId="1026" w:customStyle="1">
    <w:name w:val="引用 Char1"/>
    <w:uiPriority w:val="0"/>
    <w:qFormat/>
    <w:rPr>
      <w:i/>
      <w:iCs/>
      <w:color w:val="000000"/>
      <w:sz w:val="21"/>
      <w:szCs w:val="24"/>
    </w:rPr>
  </w:style>
  <w:style w:type="character" w:styleId="1027" w:customStyle="1">
    <w:name w:val="标题 4 Char1"/>
    <w:uiPriority w:val="0"/>
    <w:qFormat/>
    <w:rPr>
      <w:rFonts w:ascii="Cambria" w:hAnsi="Cambria" w:eastAsia="宋体" w:cs="Times New Roman"/>
      <w:b/>
      <w:bCs/>
      <w:sz w:val="28"/>
      <w:szCs w:val="28"/>
      <w:lang w:bidi="ar-SA"/>
    </w:rPr>
  </w:style>
  <w:style w:type="character" w:styleId="1028" w:customStyle="1">
    <w:name w:val="标题 3 Char1"/>
    <w:uiPriority w:val="0"/>
    <w:qFormat/>
    <w:rPr>
      <w:b/>
      <w:bCs/>
      <w:sz w:val="32"/>
      <w:szCs w:val="32"/>
    </w:rPr>
  </w:style>
  <w:style w:type="character" w:styleId="1029" w:customStyle="1">
    <w:name w:val="标题 1 Char1"/>
    <w:uiPriority w:val="0"/>
    <w:qFormat/>
    <w:rPr>
      <w:b/>
      <w:bCs/>
      <w:sz w:val="44"/>
      <w:szCs w:val="44"/>
    </w:rPr>
  </w:style>
  <w:style w:type="character" w:styleId="1030" w:customStyle="1">
    <w:name w:val="纯文本 Char"/>
    <w:uiPriority w:val="0"/>
    <w:qFormat/>
    <w:rPr>
      <w:rFonts w:ascii="宋体" w:cs="Courier New"/>
      <w:sz w:val="21"/>
      <w:szCs w:val="21"/>
      <w:lang w:bidi="ar-SA"/>
    </w:rPr>
  </w:style>
  <w:style w:type="character" w:styleId="1031" w:customStyle="1">
    <w:name w:val="书籍标题1"/>
    <w:uiPriority w:val="0"/>
    <w:qFormat/>
    <w:rPr>
      <w:b/>
      <w:bCs/>
      <w:smallCaps/>
      <w:spacing w:val="5"/>
    </w:rPr>
  </w:style>
  <w:style w:type="character" w:styleId="1032" w:customStyle="1">
    <w:name w:val="明显强调1"/>
    <w:uiPriority w:val="0"/>
    <w:qFormat/>
    <w:rPr>
      <w:b/>
      <w:bCs/>
      <w:i/>
      <w:iCs/>
      <w:color w:val="4f81bd"/>
    </w:rPr>
  </w:style>
  <w:style w:type="character" w:styleId="1033" w:customStyle="1">
    <w:name w:val="日期 Char1"/>
    <w:uiPriority w:val="0"/>
    <w:qFormat/>
    <w:rPr>
      <w:sz w:val="21"/>
      <w:szCs w:val="22"/>
    </w:rPr>
  </w:style>
  <w:style w:type="character" w:styleId="1034" w:customStyle="1">
    <w:name w:val="批注文字 Char Char"/>
    <w:uiPriority w:val="0"/>
    <w:qFormat/>
    <w:rPr>
      <w:rFonts w:ascii="宋体" w:eastAsia="宋体" w:cs="Times New Roman"/>
      <w:sz w:val="28"/>
      <w:szCs w:val="20"/>
      <w:lang w:bidi="ar-SA"/>
    </w:rPr>
  </w:style>
  <w:style w:type="character" w:styleId="1035" w:customStyle="1">
    <w:name w:val="批注框文本 Char1"/>
    <w:uiPriority w:val="0"/>
    <w:qFormat/>
    <w:rPr>
      <w:sz w:val="18"/>
      <w:szCs w:val="18"/>
    </w:rPr>
  </w:style>
  <w:style w:type="character" w:styleId="1036" w:customStyle="1">
    <w:name w:val="副标题 Char1"/>
    <w:uiPriority w:val="0"/>
    <w:qFormat/>
    <w:rPr>
      <w:rFonts w:ascii="Cambria" w:hAnsi="Cambria" w:cs="Times New Roman"/>
      <w:b/>
      <w:bCs/>
      <w:sz w:val="32"/>
      <w:szCs w:val="32"/>
      <w:lang w:bidi="ar-SA"/>
    </w:rPr>
  </w:style>
  <w:style w:type="character" w:styleId="1037" w:customStyle="1">
    <w:name w:val="批注主题 Char2"/>
    <w:uiPriority w:val="0"/>
    <w:qFormat/>
    <w:rPr>
      <w:b/>
      <w:bCs/>
      <w:sz w:val="21"/>
      <w:szCs w:val="24"/>
    </w:rPr>
  </w:style>
  <w:style w:type="character" w:styleId="1038" w:customStyle="1">
    <w:name w:val="明显引用 Char1"/>
    <w:uiPriority w:val="0"/>
    <w:qFormat/>
    <w:rPr>
      <w:b/>
      <w:bCs/>
      <w:i/>
      <w:iCs/>
      <w:color w:val="4f81bd"/>
      <w:sz w:val="21"/>
      <w:szCs w:val="24"/>
    </w:rPr>
  </w:style>
  <w:style w:type="paragraph" w:styleId="1039" w:customStyle="1">
    <w:name w:val="Char Char Char Char Char Char Char1 Char"/>
    <w:basedOn w:val="893"/>
    <w:uiPriority w:val="0"/>
    <w:qFormat/>
    <w:rPr>
      <w:rFonts w:ascii="Tahoma" w:hAnsi="Tahoma" w:eastAsia="Calibri" w:cs="Tahoma"/>
      <w:sz w:val="24"/>
      <w:szCs w:val="24"/>
      <w:lang w:val="zh-CN"/>
    </w:rPr>
  </w:style>
  <w:style w:type="paragraph" w:styleId="1040" w:customStyle="1">
    <w:name w:val="Char7"/>
    <w:basedOn w:val="912"/>
    <w:uiPriority w:val="0"/>
    <w:qFormat/>
    <w:pPr>
      <w:spacing w:line="360" w:lineRule="auto"/>
    </w:pPr>
    <w:rPr>
      <w:rFonts w:ascii="Tahoma" w:hAnsi="Tahoma"/>
      <w:sz w:val="24"/>
    </w:rPr>
  </w:style>
  <w:style w:type="paragraph" w:styleId="1041" w:customStyle="1">
    <w:name w:val="纯文本1"/>
    <w:basedOn w:val="893"/>
    <w:uiPriority w:val="0"/>
    <w:qFormat/>
    <w:rPr>
      <w:rFonts w:ascii="宋体" w:hAnsi="宋体" w:eastAsia="楷体_GB2312" w:cs="Times New Roman"/>
      <w:sz w:val="26"/>
      <w:szCs w:val="20"/>
      <w:lang w:val="zh-CN"/>
    </w:rPr>
  </w:style>
  <w:style w:type="paragraph" w:styleId="1042" w:customStyle="1">
    <w:name w:val="样式 小四 段前: 5 磅 段后: 5 磅 首行缩进:  2 字符"/>
    <w:basedOn w:val="893"/>
    <w:uiPriority w:val="0"/>
    <w:qFormat/>
    <w:pPr>
      <w:spacing w:line="360" w:lineRule="auto"/>
    </w:pPr>
    <w:rPr>
      <w:rFonts w:ascii="宋体" w:hAnsi="Times New Roman" w:eastAsia="Calibri" w:cs="宋体"/>
      <w:sz w:val="20"/>
      <w:szCs w:val="21"/>
      <w:lang w:val="zh-CN"/>
    </w:rPr>
  </w:style>
  <w:style w:type="paragraph" w:styleId="1043">
    <w:name w:val="Quote"/>
    <w:basedOn w:val="893"/>
    <w:next w:val="893"/>
    <w:link w:val="1044"/>
    <w:uiPriority w:val="0"/>
    <w:qFormat/>
    <w:rPr>
      <w:rFonts w:ascii="Times New Roman" w:hAnsi="Times New Roman" w:eastAsia="Calibri" w:cs="宋体"/>
      <w:i/>
      <w:iCs/>
      <w:color w:val="000000"/>
      <w:sz w:val="20"/>
      <w:lang w:val="zh-CN"/>
    </w:rPr>
  </w:style>
  <w:style w:type="character" w:styleId="1044" w:customStyle="1">
    <w:name w:val="引用 字符"/>
    <w:basedOn w:val="903"/>
    <w:link w:val="1043"/>
    <w:uiPriority w:val="0"/>
    <w:qFormat/>
    <w:rPr>
      <w:rFonts w:ascii="Times New Roman" w:hAnsi="Times New Roman" w:eastAsia="Calibri" w:cs="宋体"/>
      <w:i/>
      <w:iCs/>
      <w:color w:val="000000"/>
      <w:szCs w:val="22"/>
      <w:lang w:val="zh-CN"/>
    </w:rPr>
  </w:style>
  <w:style w:type="paragraph" w:styleId="1045" w:customStyle="1">
    <w:name w:val="Char71"/>
    <w:basedOn w:val="912"/>
    <w:uiPriority w:val="0"/>
    <w:qFormat/>
    <w:pPr>
      <w:spacing w:line="360" w:lineRule="auto"/>
    </w:pPr>
    <w:rPr>
      <w:rFonts w:ascii="Tahoma" w:hAnsi="Tahoma"/>
      <w:sz w:val="24"/>
    </w:rPr>
  </w:style>
  <w:style w:type="paragraph" w:styleId="1046" w:customStyle="1">
    <w:name w:val="Char"/>
    <w:basedOn w:val="893"/>
    <w:uiPriority w:val="0"/>
    <w:qFormat/>
    <w:pPr>
      <w:jc w:val="left"/>
      <w:spacing w:after="160" w:line="240" w:lineRule="exact"/>
      <w:widowControl/>
    </w:pPr>
    <w:rPr>
      <w:rFonts w:ascii="Verdana" w:hAnsi="Verdana" w:eastAsia="仿宋_GB2312" w:cs="宋体"/>
      <w:sz w:val="24"/>
      <w:szCs w:val="20"/>
      <w:lang w:val="zh-CN"/>
    </w:rPr>
  </w:style>
  <w:style w:type="paragraph" w:styleId="1047" w:customStyle="1">
    <w:name w:val="列出段落12"/>
    <w:basedOn w:val="893"/>
    <w:uiPriority w:val="0"/>
    <w:qFormat/>
    <w:pPr>
      <w:ind w:firstLine="200"/>
    </w:pPr>
    <w:rPr>
      <w:rFonts w:ascii="Calibri" w:hAnsi="Calibri" w:eastAsia="Calibri" w:cs="宋体"/>
      <w:sz w:val="20"/>
      <w:lang w:val="zh-CN"/>
    </w:rPr>
  </w:style>
  <w:style w:type="paragraph" w:styleId="1048" w:customStyle="1">
    <w:name w:val="Char Char Char Char Char Char Char Char Char Char Char Char Char Char Char Char"/>
    <w:basedOn w:val="893"/>
    <w:uiPriority w:val="0"/>
    <w:qFormat/>
    <w:pPr>
      <w:ind w:left="482" w:firstLine="200"/>
      <w:spacing w:line="360" w:lineRule="auto"/>
      <w:tabs>
        <w:tab w:val="left" w:pos="360" w:leader="none"/>
      </w:tabs>
    </w:pPr>
    <w:rPr>
      <w:rFonts w:ascii="宋体" w:hAnsi="Times New Roman" w:eastAsia="Calibri" w:cs="宋体"/>
      <w:sz w:val="24"/>
      <w:szCs w:val="20"/>
      <w:lang w:val="zh-CN"/>
    </w:rPr>
  </w:style>
  <w:style w:type="paragraph" w:styleId="1049" w:customStyle="1">
    <w:name w:val="标题5"/>
    <w:basedOn w:val="896"/>
    <w:uiPriority w:val="0"/>
    <w:qFormat/>
    <w:pPr>
      <w:numPr>
        <w:ilvl w:val="0"/>
        <w:numId w:val="0"/>
      </w:numPr>
      <w:spacing w:line="412" w:lineRule="auto"/>
      <w:tabs>
        <w:tab w:val="clear" w:pos="720" w:leader="none"/>
        <w:tab w:val="clear" w:pos="2563" w:leader="none"/>
      </w:tabs>
    </w:pPr>
    <w:rPr>
      <w:rFonts w:ascii="Arial" w:hAnsi="Arial"/>
      <w:bCs/>
      <w:color w:val="auto"/>
      <w:sz w:val="24"/>
      <w:szCs w:val="32"/>
    </w:rPr>
  </w:style>
  <w:style w:type="paragraph" w:styleId="1050" w:customStyle="1">
    <w:name w:val="TOC 标题1"/>
    <w:basedOn w:val="894"/>
    <w:next w:val="893"/>
    <w:uiPriority w:val="0"/>
    <w:qFormat/>
    <w:pPr>
      <w:tabs>
        <w:tab w:val="left" w:pos="432" w:leader="none"/>
      </w:tabs>
      <w:outlineLvl w:val="9"/>
    </w:pPr>
    <w:rPr>
      <w:rFonts w:ascii="Calibri" w:hAnsi="Calibri" w:eastAsia="Calibri" w:cs="宋体"/>
      <w:lang w:val="zh-CN"/>
    </w:rPr>
  </w:style>
  <w:style w:type="paragraph" w:styleId="1051">
    <w:name w:val="Intense Quote"/>
    <w:basedOn w:val="893"/>
    <w:next w:val="893"/>
    <w:link w:val="1052"/>
    <w:uiPriority w:val="0"/>
    <w:qFormat/>
    <w:pPr>
      <w:ind w:left="936" w:right="936"/>
      <w:spacing w:before="200" w:after="280"/>
      <w:pBdr>
        <w:bottom w:val="single" w:color="4F81BD" w:sz="4" w:space="4"/>
      </w:pBdr>
    </w:pPr>
    <w:rPr>
      <w:rFonts w:ascii="Times New Roman" w:hAnsi="Times New Roman" w:eastAsia="Calibri" w:cs="宋体"/>
      <w:b/>
      <w:bCs/>
      <w:i/>
      <w:iCs/>
      <w:color w:val="4f81bd"/>
      <w:sz w:val="20"/>
      <w:lang w:val="zh-CN"/>
    </w:rPr>
  </w:style>
  <w:style w:type="character" w:styleId="1052" w:customStyle="1">
    <w:name w:val="明显引用 字符"/>
    <w:basedOn w:val="903"/>
    <w:link w:val="1051"/>
    <w:uiPriority w:val="0"/>
    <w:qFormat/>
    <w:rPr>
      <w:rFonts w:ascii="Times New Roman" w:hAnsi="Times New Roman" w:eastAsia="Calibri" w:cs="宋体"/>
      <w:b/>
      <w:bCs/>
      <w:i/>
      <w:iCs/>
      <w:color w:val="4f81bd"/>
      <w:szCs w:val="22"/>
      <w:lang w:val="zh-CN"/>
    </w:rPr>
  </w:style>
  <w:style w:type="paragraph" w:styleId="1053" w:customStyle="1">
    <w:name w:val="Char11"/>
    <w:basedOn w:val="893"/>
    <w:uiPriority w:val="0"/>
    <w:qFormat/>
    <w:pPr>
      <w:jc w:val="left"/>
      <w:spacing w:after="160" w:line="240" w:lineRule="exact"/>
      <w:widowControl/>
    </w:pPr>
    <w:rPr>
      <w:rFonts w:ascii="Verdana" w:hAnsi="Verdana" w:eastAsia="仿宋_GB2312" w:cs="宋体"/>
      <w:sz w:val="24"/>
      <w:szCs w:val="20"/>
      <w:lang w:val="zh-CN"/>
    </w:rPr>
  </w:style>
  <w:style w:type="paragraph" w:styleId="1054" w:customStyle="1">
    <w:name w:val="标题4"/>
    <w:basedOn w:val="895"/>
    <w:next w:val="920"/>
    <w:uiPriority w:val="0"/>
    <w:qFormat/>
    <w:pPr>
      <w:jc w:val="both"/>
      <w:spacing w:before="260" w:after="260" w:line="412" w:lineRule="auto"/>
    </w:pPr>
    <w:rPr>
      <w:rFonts w:ascii="Arial" w:hAnsi="Arial" w:cs="宋体"/>
      <w:bCs/>
      <w:sz w:val="24"/>
      <w:szCs w:val="32"/>
      <w:lang w:val="zh-CN"/>
    </w:rPr>
  </w:style>
  <w:style w:type="paragraph" w:styleId="1055" w:customStyle="1">
    <w:name w:val="pa-2"/>
    <w:basedOn w:val="893"/>
    <w:uiPriority w:val="0"/>
    <w:qFormat/>
    <w:pPr>
      <w:ind w:firstLine="700"/>
      <w:spacing w:line="320" w:lineRule="atLeast"/>
      <w:widowControl/>
    </w:pPr>
    <w:rPr>
      <w:rFonts w:ascii="宋体" w:hAnsi="Times New Roman" w:eastAsia="Calibri" w:cs="宋体"/>
      <w:sz w:val="24"/>
      <w:szCs w:val="20"/>
      <w:lang w:val="zh-CN"/>
    </w:rPr>
  </w:style>
  <w:style w:type="paragraph" w:styleId="1056" w:customStyle="1">
    <w:name w:val="列表段落1"/>
    <w:basedOn w:val="893"/>
    <w:uiPriority w:val="0"/>
    <w:qFormat/>
    <w:pPr>
      <w:ind w:firstLine="200"/>
    </w:pPr>
    <w:rPr>
      <w:rFonts w:ascii="Times New Roman" w:hAnsi="Times New Roman" w:eastAsia="Calibri" w:cs="宋体"/>
      <w:sz w:val="20"/>
      <w:szCs w:val="20"/>
      <w:lang w:val="zh-CN"/>
    </w:rPr>
  </w:style>
  <w:style w:type="paragraph" w:styleId="1057" w:customStyle="1">
    <w:name w:val="普通 (Web)"/>
    <w:basedOn w:val="893"/>
    <w:uiPriority w:val="0"/>
    <w:qFormat/>
    <w:pPr>
      <w:jc w:val="left"/>
      <w:spacing w:before="100" w:beforeAutospacing="1" w:after="100" w:afterAutospacing="1"/>
      <w:widowControl/>
    </w:pPr>
    <w:rPr>
      <w:rFonts w:ascii="宋体" w:hAnsi="Times New Roman" w:eastAsia="宋体" w:cs="Times New Roman"/>
      <w:sz w:val="24"/>
      <w:szCs w:val="24"/>
      <w:lang w:val="zh-CN"/>
    </w:rPr>
  </w:style>
  <w:style w:type="paragraph" w:styleId="1058" w:customStyle="1">
    <w:name w:val="默认段落字体 Para Char Char Char Char Char Char Char"/>
    <w:basedOn w:val="893"/>
    <w:uiPriority w:val="0"/>
    <w:qFormat/>
    <w:rPr>
      <w:rFonts w:ascii="Tahoma" w:hAnsi="Tahoma" w:eastAsia="Calibri" w:cs="宋体"/>
      <w:sz w:val="24"/>
      <w:szCs w:val="20"/>
      <w:lang w:val="zh-CN"/>
    </w:rPr>
  </w:style>
  <w:style w:type="paragraph" w:styleId="1059" w:customStyle="1">
    <w:name w:val="TOC 标题11"/>
    <w:basedOn w:val="894"/>
    <w:next w:val="893"/>
    <w:uiPriority w:val="0"/>
    <w:qFormat/>
    <w:pPr>
      <w:ind w:left="8"/>
      <w:jc w:val="center"/>
      <w:keepLines w:val="0"/>
      <w:keepNext w:val="0"/>
      <w:spacing w:before="0" w:after="0" w:line="240" w:lineRule="auto"/>
      <w:outlineLvl w:val="9"/>
    </w:pPr>
    <w:rPr>
      <w:rFonts w:ascii="黑体" w:hAnsi="Times New Roman" w:eastAsia="黑体" w:cs="黑体"/>
      <w:b w:val="0"/>
      <w:bCs w:val="0"/>
      <w:sz w:val="30"/>
      <w:szCs w:val="30"/>
      <w:lang w:val="zh-CN" w:bidi="zh-CN"/>
    </w:rPr>
  </w:style>
  <w:style w:type="character" w:styleId="1060" w:customStyle="1">
    <w:name w:val="Char Char18"/>
    <w:uiPriority w:val="0"/>
    <w:qFormat/>
    <w:rPr>
      <w:rFonts w:eastAsia="宋体"/>
      <w:b/>
      <w:sz w:val="24"/>
      <w:lang w:val="en-US" w:eastAsia="zh-CN"/>
    </w:rPr>
  </w:style>
  <w:style w:type="character" w:styleId="1061" w:customStyle="1">
    <w:name w:val="Char Char21"/>
    <w:uiPriority w:val="0"/>
    <w:qFormat/>
    <w:rPr>
      <w:rFonts w:ascii="Arial" w:hAnsi="Arial" w:eastAsia="黑体"/>
      <w:sz w:val="24"/>
      <w:szCs w:val="24"/>
    </w:rPr>
  </w:style>
  <w:style w:type="character" w:styleId="1062" w:customStyle="1">
    <w:name w:val="style13"/>
    <w:uiPriority w:val="0"/>
    <w:qFormat/>
    <w:rPr>
      <w:sz w:val="18"/>
      <w:szCs w:val="18"/>
    </w:rPr>
  </w:style>
  <w:style w:type="character" w:styleId="1063" w:customStyle="1">
    <w:name w:val="style131"/>
    <w:uiPriority w:val="0"/>
    <w:qFormat/>
    <w:rPr>
      <w:rFonts w:cs="Times New Roman"/>
      <w:sz w:val="18"/>
      <w:szCs w:val="18"/>
      <w:lang w:bidi="ar-SA"/>
    </w:rPr>
  </w:style>
  <w:style w:type="character" w:styleId="1064" w:customStyle="1">
    <w:name w:val="t1"/>
    <w:uiPriority w:val="0"/>
    <w:qFormat/>
  </w:style>
  <w:style w:type="character" w:styleId="1065" w:customStyle="1">
    <w:name w:val="纯文本 Char Char Char"/>
    <w:uiPriority w:val="0"/>
    <w:qFormat/>
    <w:rPr>
      <w:rFonts w:ascii="宋体" w:eastAsia="宋体"/>
      <w:sz w:val="21"/>
      <w:szCs w:val="21"/>
      <w:lang w:val="en-US" w:eastAsia="zh-CN" w:bidi="ar-SA"/>
    </w:rPr>
  </w:style>
  <w:style w:type="character" w:styleId="1066" w:customStyle="1">
    <w:name w:val="2nd level Char"/>
    <w:uiPriority w:val="0"/>
    <w:qFormat/>
    <w:rPr>
      <w:rFonts w:ascii="Arial" w:hAnsi="Arial" w:eastAsia="黑体"/>
      <w:b/>
      <w:bCs/>
      <w:sz w:val="32"/>
      <w:szCs w:val="32"/>
      <w:lang w:val="en-US" w:eastAsia="zh-CN" w:bidi="ar-SA"/>
    </w:rPr>
  </w:style>
  <w:style w:type="character" w:styleId="1067" w:customStyle="1">
    <w:name w:val="标题 3 Char Char"/>
    <w:uiPriority w:val="0"/>
    <w:qFormat/>
    <w:rPr>
      <w:rFonts w:eastAsia="仿宋_GB2312"/>
      <w:b/>
      <w:bCs/>
      <w:sz w:val="28"/>
      <w:szCs w:val="32"/>
      <w:lang w:val="en-US" w:eastAsia="zh-CN" w:bidi="ar-SA"/>
    </w:rPr>
  </w:style>
  <w:style w:type="character" w:styleId="1068" w:customStyle="1">
    <w:name w:val="华宇段落1 Char Char"/>
    <w:uiPriority w:val="0"/>
    <w:qFormat/>
    <w:rPr>
      <w:rFonts w:eastAsia="宋体"/>
      <w:bCs/>
      <w:sz w:val="24"/>
      <w:szCs w:val="24"/>
      <w:lang w:val="en-US" w:eastAsia="zh-CN" w:bidi="ar-SA"/>
    </w:rPr>
  </w:style>
  <w:style w:type="character" w:styleId="1069" w:customStyle="1">
    <w:name w:val="标准文本 Char"/>
    <w:uiPriority w:val="0"/>
    <w:qFormat/>
    <w:rPr>
      <w:rFonts w:eastAsia="宋体" w:cs="宋体"/>
      <w:sz w:val="24"/>
      <w:szCs w:val="24"/>
      <w:lang w:val="en-US" w:eastAsia="zh-CN" w:bidi="ar-SA"/>
    </w:rPr>
  </w:style>
  <w:style w:type="character" w:styleId="1070" w:customStyle="1">
    <w:name w:val="Char Char23"/>
    <w:uiPriority w:val="0"/>
    <w:qFormat/>
    <w:rPr>
      <w:rFonts w:ascii="Arial" w:hAnsi="Arial" w:eastAsia="黑体"/>
      <w:b/>
      <w:bCs/>
      <w:sz w:val="24"/>
      <w:szCs w:val="24"/>
    </w:rPr>
  </w:style>
  <w:style w:type="character" w:styleId="1071" w:customStyle="1">
    <w:name w:val="listbenefit"/>
    <w:uiPriority w:val="0"/>
    <w:qFormat/>
  </w:style>
  <w:style w:type="character" w:styleId="1072" w:customStyle="1">
    <w:name w:val="content"/>
    <w:uiPriority w:val="0"/>
    <w:qFormat/>
  </w:style>
  <w:style w:type="character" w:styleId="1073" w:customStyle="1">
    <w:name w:val="para_small"/>
    <w:uiPriority w:val="0"/>
    <w:qFormat/>
  </w:style>
  <w:style w:type="character" w:styleId="1074"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075" w:customStyle="1">
    <w:name w:val="h Char Char"/>
    <w:uiPriority w:val="0"/>
    <w:qFormat/>
    <w:rPr>
      <w:rFonts w:eastAsia="宋体"/>
      <w:sz w:val="18"/>
      <w:szCs w:val="18"/>
      <w:lang w:val="en-US" w:eastAsia="zh-CN" w:bidi="ar-SA"/>
    </w:rPr>
  </w:style>
  <w:style w:type="character" w:styleId="1076" w:customStyle="1">
    <w:name w:val="正文 + 宋体 Char"/>
    <w:uiPriority w:val="0"/>
    <w:qFormat/>
    <w:rPr>
      <w:rFonts w:eastAsia="宋体"/>
      <w:sz w:val="21"/>
      <w:szCs w:val="24"/>
      <w:lang w:val="en-US" w:eastAsia="zh-CN" w:bidi="ar-SA"/>
    </w:rPr>
  </w:style>
  <w:style w:type="character" w:styleId="1077" w:customStyle="1">
    <w:name w:val="Char Char25"/>
    <w:uiPriority w:val="0"/>
    <w:qFormat/>
    <w:rPr>
      <w:rFonts w:ascii="Arial" w:hAnsi="Arial" w:eastAsia="黑体"/>
      <w:b/>
      <w:sz w:val="28"/>
    </w:rPr>
  </w:style>
  <w:style w:type="character" w:styleId="1078" w:customStyle="1">
    <w:name w:val="param-value"/>
    <w:uiPriority w:val="0"/>
    <w:qFormat/>
  </w:style>
  <w:style w:type="character" w:styleId="1079" w:customStyle="1">
    <w:name w:val="样式 宋体 小四"/>
    <w:uiPriority w:val="0"/>
    <w:qFormat/>
    <w:rPr>
      <w:rFonts w:ascii="宋体"/>
      <w:sz w:val="24"/>
    </w:rPr>
  </w:style>
  <w:style w:type="character" w:styleId="1080" w:customStyle="1">
    <w:name w:val="小四 段落 宋体 Char Char Char1"/>
    <w:uiPriority w:val="0"/>
    <w:qFormat/>
    <w:rPr>
      <w:rFonts w:ascii="宋体" w:eastAsia="宋体"/>
      <w:sz w:val="24"/>
      <w:szCs w:val="24"/>
      <w:lang w:val="en-US" w:eastAsia="zh-CN" w:bidi="ar-SA"/>
    </w:rPr>
  </w:style>
  <w:style w:type="character" w:styleId="1081" w:customStyle="1">
    <w:name w:val="小四 段落 宋体 Char1"/>
    <w:uiPriority w:val="0"/>
    <w:qFormat/>
    <w:rPr>
      <w:rFonts w:eastAsia="宋体"/>
      <w:sz w:val="24"/>
      <w:szCs w:val="24"/>
      <w:lang w:val="en-US" w:eastAsia="zh-CN" w:bidi="ar-SA"/>
    </w:rPr>
  </w:style>
  <w:style w:type="character" w:styleId="1082" w:customStyle="1">
    <w:name w:val="普通文字1 Char"/>
    <w:uiPriority w:val="0"/>
    <w:qFormat/>
    <w:rPr>
      <w:rFonts w:ascii="宋体" w:eastAsia="宋体"/>
      <w:sz w:val="21"/>
      <w:szCs w:val="21"/>
      <w:lang w:val="en-US" w:eastAsia="zh-CN" w:bidi="ar-SA"/>
    </w:rPr>
  </w:style>
  <w:style w:type="character" w:styleId="1083" w:customStyle="1">
    <w:name w:val="subtitle1"/>
    <w:uiPriority w:val="0"/>
    <w:qFormat/>
    <w:rPr>
      <w:rFonts w:ascii="Georgia" w:hAnsi="Georgia"/>
      <w:b/>
      <w:bCs/>
      <w:color w:val="666666"/>
      <w:sz w:val="18"/>
      <w:szCs w:val="18"/>
    </w:rPr>
  </w:style>
  <w:style w:type="character" w:styleId="1084" w:customStyle="1">
    <w:name w:val="Char Char24"/>
    <w:uiPriority w:val="0"/>
    <w:qFormat/>
    <w:rPr>
      <w:b/>
      <w:bCs/>
      <w:sz w:val="28"/>
      <w:szCs w:val="28"/>
    </w:rPr>
  </w:style>
  <w:style w:type="character" w:styleId="1085" w:customStyle="1">
    <w:name w:val="point_normal1"/>
    <w:uiPriority w:val="0"/>
    <w:qFormat/>
    <w:rPr>
      <w:rFonts w:ascii="Arial" w:hAnsi="Arial" w:cs="Arial"/>
      <w:sz w:val="18"/>
      <w:szCs w:val="18"/>
      <w:lang w:bidi="ar-SA"/>
    </w:rPr>
  </w:style>
  <w:style w:type="character" w:styleId="1086" w:customStyle="1">
    <w:name w:val="title_emph1"/>
    <w:uiPriority w:val="0"/>
    <w:qFormat/>
    <w:rPr>
      <w:rFonts w:ascii="Arial" w:hAnsi="Arial" w:cs="Arial"/>
      <w:b/>
      <w:bCs/>
      <w:sz w:val="18"/>
      <w:szCs w:val="18"/>
      <w:lang w:bidi="ar-SA"/>
    </w:rPr>
  </w:style>
  <w:style w:type="character" w:styleId="1087" w:customStyle="1">
    <w:name w:val="纯文本 Char Char"/>
    <w:uiPriority w:val="0"/>
    <w:qFormat/>
    <w:rPr>
      <w:rFonts w:ascii="宋体" w:eastAsia="宋体"/>
      <w:sz w:val="21"/>
      <w:szCs w:val="21"/>
      <w:lang w:val="en-US" w:eastAsia="zh-CN" w:bidi="ar-SA"/>
    </w:rPr>
  </w:style>
  <w:style w:type="character" w:styleId="1088" w:customStyle="1">
    <w:name w:val="标准小四 Char Char"/>
    <w:uiPriority w:val="0"/>
    <w:qFormat/>
    <w:rPr>
      <w:rFonts w:ascii="Arial" w:hAnsi="Arial" w:eastAsia="宋体"/>
      <w:sz w:val="24"/>
      <w:szCs w:val="21"/>
      <w:lang w:val="en-US" w:eastAsia="zh-CN" w:bidi="ar-SA"/>
    </w:rPr>
  </w:style>
  <w:style w:type="character" w:styleId="1089" w:customStyle="1">
    <w:name w:val="标准小四 Char"/>
    <w:uiPriority w:val="0"/>
    <w:qFormat/>
    <w:rPr>
      <w:rFonts w:ascii="Arial" w:hAnsi="Arial" w:eastAsia="宋体"/>
      <w:sz w:val="24"/>
      <w:szCs w:val="21"/>
      <w:lang w:val="en-US" w:eastAsia="zh-CN" w:bidi="ar-SA"/>
    </w:rPr>
  </w:style>
  <w:style w:type="character" w:styleId="1090" w:customStyle="1">
    <w:name w:val="标题 3 Char2"/>
    <w:uiPriority w:val="0"/>
    <w:qFormat/>
    <w:rPr>
      <w:rFonts w:ascii="宋体" w:eastAsia="宋体"/>
      <w:b/>
      <w:sz w:val="21"/>
      <w:szCs w:val="21"/>
      <w:shd w:val="clear" w:color="auto" w:fill="ffffff"/>
    </w:rPr>
  </w:style>
  <w:style w:type="character" w:styleId="1091" w:customStyle="1">
    <w:name w:val="小四 段落 宋体 Char Char Char Char Char Char"/>
    <w:uiPriority w:val="0"/>
    <w:qFormat/>
    <w:rPr>
      <w:rFonts w:eastAsia="宋体"/>
      <w:sz w:val="24"/>
      <w:szCs w:val="24"/>
      <w:lang w:val="en-US" w:eastAsia="zh-CN" w:bidi="ar-SA"/>
    </w:rPr>
  </w:style>
  <w:style w:type="character" w:styleId="1092" w:customStyle="1">
    <w:name w:val="样式 首行缩进:  2 字符 Char"/>
    <w:uiPriority w:val="0"/>
    <w:qFormat/>
    <w:rPr>
      <w:rFonts w:eastAsia="宋体" w:cs="宋体"/>
      <w:sz w:val="24"/>
      <w:lang w:val="en-US" w:eastAsia="zh-CN" w:bidi="ar-SA"/>
    </w:rPr>
  </w:style>
  <w:style w:type="character" w:styleId="1093" w:customStyle="1">
    <w:name w:val="Char Char29"/>
    <w:uiPriority w:val="0"/>
    <w:qFormat/>
    <w:rPr>
      <w:rFonts w:ascii="Times New Roman" w:hAnsi="Times New Roman" w:eastAsia="宋体" w:cs="Times New Roman"/>
      <w:b/>
      <w:bCs/>
      <w:sz w:val="44"/>
      <w:szCs w:val="44"/>
      <w:lang w:bidi="ar-SA"/>
    </w:rPr>
  </w:style>
  <w:style w:type="character" w:styleId="1094" w:customStyle="1">
    <w:name w:val="Char Char2"/>
    <w:uiPriority w:val="0"/>
    <w:qFormat/>
    <w:rPr>
      <w:rFonts w:ascii="宋体" w:eastAsia="宋体"/>
      <w:sz w:val="21"/>
      <w:szCs w:val="21"/>
      <w:lang w:val="en-US" w:eastAsia="zh-CN" w:bidi="ar-SA"/>
    </w:rPr>
  </w:style>
  <w:style w:type="character" w:styleId="1095" w:customStyle="1">
    <w:name w:val="Char Char28"/>
    <w:uiPriority w:val="0"/>
    <w:qFormat/>
    <w:rPr>
      <w:rFonts w:ascii="Arial" w:hAnsi="Arial" w:eastAsia="黑体" w:cs="Arial"/>
      <w:b/>
      <w:bCs/>
      <w:sz w:val="32"/>
      <w:szCs w:val="32"/>
      <w:lang w:bidi="ar-SA"/>
    </w:rPr>
  </w:style>
  <w:style w:type="character" w:styleId="1096" w:customStyle="1">
    <w:name w:val="样式 非加粗"/>
    <w:uiPriority w:val="0"/>
    <w:qFormat/>
    <w:rPr>
      <w:rFonts w:eastAsia="宋体"/>
      <w:sz w:val="28"/>
    </w:rPr>
  </w:style>
  <w:style w:type="character" w:styleId="1097" w:customStyle="1">
    <w:name w:val="小四 段落 宋体 Char Char Char Char1"/>
    <w:uiPriority w:val="0"/>
    <w:qFormat/>
    <w:rPr>
      <w:rFonts w:eastAsia="宋体"/>
      <w:sz w:val="24"/>
      <w:szCs w:val="24"/>
      <w:lang w:val="en-US" w:eastAsia="zh-CN" w:bidi="ar-SA"/>
    </w:rPr>
  </w:style>
  <w:style w:type="character" w:styleId="1098" w:customStyle="1">
    <w:name w:val="华宇段落1 Char Char Char"/>
    <w:uiPriority w:val="0"/>
    <w:qFormat/>
    <w:rPr>
      <w:rFonts w:eastAsia="宋体"/>
      <w:bCs/>
      <w:sz w:val="24"/>
      <w:szCs w:val="24"/>
      <w:lang w:val="en-US" w:eastAsia="zh-CN" w:bidi="ar-SA"/>
    </w:rPr>
  </w:style>
  <w:style w:type="character" w:styleId="1099" w:customStyle="1">
    <w:name w:val="纯文本 Char Char Char1"/>
    <w:uiPriority w:val="0"/>
    <w:qFormat/>
    <w:rPr>
      <w:rFonts w:ascii="宋体" w:eastAsia="宋体"/>
      <w:sz w:val="21"/>
      <w:szCs w:val="21"/>
      <w:lang w:val="en-US" w:eastAsia="zh-CN" w:bidi="ar-SA"/>
    </w:rPr>
  </w:style>
  <w:style w:type="character" w:styleId="1100" w:customStyle="1">
    <w:name w:val="ih151"/>
    <w:uiPriority w:val="0"/>
    <w:qFormat/>
    <w:rPr>
      <w:color w:val="666666"/>
      <w:sz w:val="18"/>
      <w:szCs w:val="18"/>
      <w:u w:val="none"/>
    </w:rPr>
  </w:style>
  <w:style w:type="character" w:styleId="1101" w:customStyle="1">
    <w:name w:val="case31"/>
    <w:uiPriority w:val="0"/>
    <w:qFormat/>
    <w:rPr>
      <w:sz w:val="21"/>
      <w:szCs w:val="21"/>
    </w:rPr>
  </w:style>
  <w:style w:type="character" w:styleId="1102" w:customStyle="1">
    <w:name w:val="Char Char20"/>
    <w:uiPriority w:val="0"/>
    <w:qFormat/>
    <w:rPr>
      <w:rFonts w:ascii="Arial" w:hAnsi="Arial" w:eastAsia="黑体"/>
      <w:sz w:val="21"/>
      <w:szCs w:val="21"/>
    </w:rPr>
  </w:style>
  <w:style w:type="character" w:styleId="1103" w:customStyle="1">
    <w:name w:val="特点 Char1"/>
    <w:uiPriority w:val="0"/>
    <w:qFormat/>
    <w:rPr>
      <w:rFonts w:eastAsia="宋体"/>
      <w:sz w:val="21"/>
      <w:lang w:val="en-US" w:eastAsia="zh-CN" w:bidi="ar-SA"/>
    </w:rPr>
  </w:style>
  <w:style w:type="character" w:styleId="1104" w:customStyle="1">
    <w:name w:val="Char Char26"/>
    <w:uiPriority w:val="0"/>
    <w:qFormat/>
    <w:rPr>
      <w:b/>
      <w:bCs/>
      <w:sz w:val="32"/>
      <w:szCs w:val="32"/>
    </w:rPr>
  </w:style>
  <w:style w:type="character" w:styleId="1105" w:customStyle="1">
    <w:name w:val="小四 段落 宋体 Char Char Char Char Char"/>
    <w:uiPriority w:val="0"/>
    <w:qFormat/>
    <w:rPr>
      <w:rFonts w:eastAsia="宋体"/>
      <w:sz w:val="24"/>
      <w:szCs w:val="24"/>
      <w:lang w:val="en-US" w:eastAsia="zh-CN" w:bidi="ar-SA"/>
    </w:rPr>
  </w:style>
  <w:style w:type="character" w:styleId="1106" w:customStyle="1">
    <w:name w:val="A2"/>
    <w:uiPriority w:val="0"/>
    <w:qFormat/>
    <w:rPr>
      <w:rFonts w:cs="Helvetica"/>
      <w:color w:val="000000"/>
      <w:sz w:val="18"/>
      <w:szCs w:val="18"/>
      <w:lang w:bidi="ar-SA"/>
    </w:rPr>
  </w:style>
  <w:style w:type="character" w:styleId="1107" w:customStyle="1">
    <w:name w:val="Char Char27"/>
    <w:uiPriority w:val="0"/>
    <w:qFormat/>
    <w:rPr>
      <w:b/>
      <w:bCs/>
      <w:sz w:val="44"/>
      <w:szCs w:val="44"/>
    </w:rPr>
  </w:style>
  <w:style w:type="character" w:styleId="1108" w:customStyle="1">
    <w:name w:val="小四 段落 宋体 Char Char Char Char Char Char Char Char"/>
    <w:uiPriority w:val="0"/>
    <w:qFormat/>
    <w:rPr>
      <w:rFonts w:eastAsia="宋体"/>
      <w:sz w:val="24"/>
      <w:szCs w:val="24"/>
      <w:lang w:val="en-US" w:eastAsia="zh-CN" w:bidi="ar-SA"/>
    </w:rPr>
  </w:style>
  <w:style w:type="character" w:styleId="1109" w:customStyle="1">
    <w:name w:val="apple-converted-space"/>
    <w:uiPriority w:val="0"/>
    <w:qFormat/>
  </w:style>
  <w:style w:type="character" w:styleId="1110" w:customStyle="1">
    <w:name w:val="content_lineheight1"/>
    <w:uiPriority w:val="0"/>
    <w:qFormat/>
  </w:style>
  <w:style w:type="character" w:styleId="1111" w:customStyle="1">
    <w:name w:val="concon"/>
    <w:uiPriority w:val="0"/>
    <w:qFormat/>
  </w:style>
  <w:style w:type="character" w:styleId="1112" w:customStyle="1">
    <w:name w:val="Char Char22"/>
    <w:uiPriority w:val="0"/>
    <w:qFormat/>
    <w:rPr>
      <w:b/>
      <w:bCs/>
      <w:sz w:val="24"/>
      <w:szCs w:val="24"/>
    </w:rPr>
  </w:style>
  <w:style w:type="character" w:styleId="1113" w:customStyle="1">
    <w:name w:val="已访问的超链接1"/>
    <w:uiPriority w:val="0"/>
    <w:qFormat/>
    <w:rPr>
      <w:color w:val="auto"/>
      <w:u w:val="none"/>
    </w:rPr>
  </w:style>
  <w:style w:type="character" w:styleId="1114" w:customStyle="1">
    <w:name w:val="标准文本 Char Char"/>
    <w:uiPriority w:val="0"/>
    <w:qFormat/>
    <w:rPr>
      <w:rFonts w:eastAsia="宋体" w:cs="宋体"/>
      <w:sz w:val="24"/>
      <w:szCs w:val="24"/>
      <w:lang w:val="en-US" w:eastAsia="zh-CN" w:bidi="ar-SA"/>
    </w:rPr>
  </w:style>
  <w:style w:type="character" w:styleId="1115" w:customStyle="1">
    <w:name w:val="Char Char17"/>
    <w:uiPriority w:val="0"/>
    <w:qFormat/>
    <w:rPr>
      <w:rFonts w:ascii="宋体"/>
      <w:sz w:val="21"/>
      <w:szCs w:val="21"/>
    </w:rPr>
  </w:style>
  <w:style w:type="character" w:styleId="1116" w:customStyle="1">
    <w:name w:val="3zw"/>
    <w:uiPriority w:val="0"/>
    <w:qFormat/>
  </w:style>
  <w:style w:type="character" w:styleId="1117" w:customStyle="1">
    <w:name w:val="normalfont1"/>
    <w:uiPriority w:val="0"/>
    <w:qFormat/>
    <w:rPr>
      <w:rFonts w:ascii="ˎ̥" w:hAnsi="ˎ̥"/>
      <w:sz w:val="18"/>
      <w:szCs w:val="18"/>
      <w:u w:val="none"/>
    </w:rPr>
  </w:style>
  <w:style w:type="character" w:styleId="1118" w:customStyle="1">
    <w:name w:val="标题 Char1"/>
    <w:uiPriority w:val="0"/>
    <w:qFormat/>
    <w:rPr>
      <w:rFonts w:ascii="Cambria" w:hAnsi="Cambria" w:eastAsia="宋体" w:cs="Times New Roman"/>
      <w:b/>
      <w:bCs/>
      <w:sz w:val="32"/>
      <w:szCs w:val="32"/>
      <w:lang w:bidi="ar-SA"/>
    </w:rPr>
  </w:style>
  <w:style w:type="paragraph" w:styleId="1119" w:customStyle="1">
    <w:name w:val="font13"/>
    <w:basedOn w:val="893"/>
    <w:uiPriority w:val="0"/>
    <w:qFormat/>
    <w:pPr>
      <w:jc w:val="left"/>
      <w:spacing w:before="100" w:beforeAutospacing="1" w:after="100" w:afterAutospacing="1"/>
      <w:widowControl/>
    </w:pPr>
    <w:rPr>
      <w:rFonts w:ascii="Times New Roman" w:hAnsi="Times New Roman" w:eastAsia="Calibri" w:cs="宋体"/>
      <w:i/>
      <w:iCs/>
      <w:sz w:val="36"/>
      <w:szCs w:val="36"/>
      <w:lang w:val="zh-CN"/>
    </w:rPr>
  </w:style>
  <w:style w:type="paragraph" w:styleId="1120" w:customStyle="1">
    <w:name w:val="表格抬头"/>
    <w:basedOn w:val="893"/>
    <w:uiPriority w:val="0"/>
    <w:qFormat/>
    <w:pPr>
      <w:jc w:val="center"/>
    </w:pPr>
    <w:rPr>
      <w:rFonts w:ascii="黑体" w:hAnsi="Times New Roman" w:eastAsia="黑体" w:cs="宋体"/>
      <w:b/>
      <w:sz w:val="20"/>
      <w:szCs w:val="20"/>
      <w:lang w:val="zh-CN"/>
    </w:rPr>
  </w:style>
  <w:style w:type="paragraph" w:styleId="1121" w:customStyle="1">
    <w:name w:val="xl30"/>
    <w:basedOn w:val="8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Calibri" w:cs="宋体"/>
      <w:b/>
      <w:bCs/>
      <w:sz w:val="20"/>
      <w:szCs w:val="20"/>
      <w:lang w:val="zh-CN"/>
    </w:rPr>
  </w:style>
  <w:style w:type="character" w:styleId="1122" w:customStyle="1">
    <w:name w:val="正文文本缩进 3 Char1"/>
    <w:uiPriority w:val="0"/>
    <w:qFormat/>
    <w:rPr>
      <w:sz w:val="16"/>
      <w:szCs w:val="16"/>
    </w:rPr>
  </w:style>
  <w:style w:type="character" w:styleId="1123" w:customStyle="1">
    <w:name w:val="HTML 预设格式 Char1"/>
    <w:uiPriority w:val="0"/>
    <w:qFormat/>
    <w:rPr>
      <w:rFonts w:ascii="Courier New" w:hAnsi="Courier New" w:cs="Courier New"/>
      <w:lang w:bidi="ar-SA"/>
    </w:rPr>
  </w:style>
  <w:style w:type="paragraph" w:styleId="1124" w:customStyle="1">
    <w:name w:val="Char Char Char Char Char Char Char Char"/>
    <w:basedOn w:val="893"/>
    <w:uiPriority w:val="0"/>
    <w:qFormat/>
    <w:rPr>
      <w:rFonts w:ascii="Tahoma" w:hAnsi="Tahoma" w:eastAsia="Calibri" w:cs="Tahoma"/>
      <w:sz w:val="24"/>
      <w:szCs w:val="20"/>
      <w:lang w:val="zh-CN"/>
    </w:rPr>
  </w:style>
  <w:style w:type="paragraph" w:styleId="1125" w:customStyle="1">
    <w:name w:val="Char Char"/>
    <w:basedOn w:val="893"/>
    <w:uiPriority w:val="0"/>
    <w:qFormat/>
    <w:rPr>
      <w:rFonts w:ascii="Tahoma" w:hAnsi="Tahoma" w:eastAsia="Calibri" w:cs="Tahoma"/>
      <w:sz w:val="24"/>
      <w:szCs w:val="20"/>
      <w:lang w:val="zh-CN"/>
    </w:rPr>
  </w:style>
  <w:style w:type="paragraph" w:styleId="1126" w:customStyle="1">
    <w:name w:val="Char Char Char Char Char Char Char Char Char Char Char Char Char Char Char Char Char Char Char Char Char"/>
    <w:basedOn w:val="893"/>
    <w:uiPriority w:val="0"/>
    <w:qFormat/>
    <w:rPr>
      <w:rFonts w:ascii="Tahoma" w:hAnsi="Tahoma" w:eastAsia="Calibri" w:cs="Tahoma"/>
      <w:sz w:val="24"/>
      <w:szCs w:val="20"/>
      <w:lang w:val="zh-CN"/>
    </w:rPr>
  </w:style>
  <w:style w:type="paragraph" w:styleId="1127" w:customStyle="1">
    <w:name w:val="马刚标题3"/>
    <w:basedOn w:val="893"/>
    <w:next w:val="893"/>
    <w:uiPriority w:val="0"/>
    <w:qFormat/>
    <w:pPr>
      <w:ind w:left="567" w:hanging="567"/>
      <w:jc w:val="left"/>
      <w:keepLines/>
      <w:keepNext/>
      <w:spacing w:before="120" w:after="60" w:line="412" w:lineRule="auto"/>
      <w:tabs>
        <w:tab w:val="left" w:pos="567" w:leader="none"/>
        <w:tab w:val="left" w:pos="735" w:leader="none"/>
      </w:tabs>
      <w:outlineLvl w:val="2"/>
    </w:pPr>
    <w:rPr>
      <w:rFonts w:ascii="黑体" w:hAnsi="Times New Roman" w:eastAsia="黑体" w:cs="宋体"/>
      <w:b/>
      <w:bCs/>
      <w:sz w:val="24"/>
      <w:szCs w:val="20"/>
      <w:lang w:val="zh-CN"/>
    </w:rPr>
  </w:style>
  <w:style w:type="paragraph" w:styleId="1128" w:customStyle="1">
    <w:name w:val="标准小四"/>
    <w:basedOn w:val="893"/>
    <w:uiPriority w:val="0"/>
    <w:qFormat/>
    <w:pPr>
      <w:ind w:firstLine="200"/>
      <w:spacing w:line="360" w:lineRule="auto"/>
    </w:pPr>
    <w:rPr>
      <w:rFonts w:ascii="Arial" w:hAnsi="Arial" w:eastAsia="Calibri" w:cs="宋体"/>
      <w:sz w:val="24"/>
      <w:szCs w:val="21"/>
      <w:lang w:val="zh-CN"/>
    </w:rPr>
  </w:style>
  <w:style w:type="paragraph" w:styleId="1129" w:customStyle="1">
    <w:name w:val="马刚标题4"/>
    <w:basedOn w:val="1127"/>
    <w:next w:val="893"/>
    <w:uiPriority w:val="0"/>
    <w:qFormat/>
    <w:pPr>
      <w:spacing w:before="100" w:after="40"/>
      <w:tabs>
        <w:tab w:val="clear" w:pos="567" w:leader="none"/>
        <w:tab w:val="clear" w:pos="735" w:leader="none"/>
        <w:tab w:val="left" w:pos="1050" w:leader="none"/>
      </w:tabs>
      <w:outlineLvl w:val="3"/>
    </w:pPr>
    <w:rPr>
      <w:b w:val="0"/>
    </w:rPr>
  </w:style>
  <w:style w:type="paragraph" w:styleId="1130" w:customStyle="1">
    <w:name w:val="Char Char Char Char Char Char"/>
    <w:basedOn w:val="893"/>
    <w:uiPriority w:val="0"/>
    <w:qFormat/>
    <w:rPr>
      <w:rFonts w:ascii="Tahoma" w:hAnsi="Tahoma" w:eastAsia="Calibri" w:cs="Tahoma"/>
      <w:sz w:val="24"/>
      <w:szCs w:val="20"/>
      <w:lang w:val="zh-CN"/>
    </w:rPr>
  </w:style>
  <w:style w:type="paragraph" w:styleId="1131" w:customStyle="1">
    <w:name w:val="content_lineheight"/>
    <w:basedOn w:val="893"/>
    <w:uiPriority w:val="0"/>
    <w:qFormat/>
    <w:pPr>
      <w:jc w:val="left"/>
      <w:spacing w:before="100" w:beforeAutospacing="1" w:after="100" w:afterAutospacing="1"/>
      <w:widowControl/>
    </w:pPr>
    <w:rPr>
      <w:rFonts w:ascii="宋体" w:hAnsi="Times New Roman" w:eastAsia="Calibri" w:cs="宋体"/>
      <w:sz w:val="24"/>
      <w:szCs w:val="20"/>
      <w:lang w:val="zh-CN"/>
    </w:rPr>
  </w:style>
  <w:style w:type="paragraph" w:styleId="1132" w:customStyle="1">
    <w:name w:val="xl32"/>
    <w:basedOn w:val="8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Calibri" w:cs="宋体"/>
      <w:b/>
      <w:bCs/>
      <w:i/>
      <w:iCs/>
      <w:sz w:val="20"/>
      <w:szCs w:val="20"/>
      <w:lang w:val="zh-CN"/>
    </w:rPr>
  </w:style>
  <w:style w:type="paragraph" w:styleId="1133" w:customStyle="1">
    <w:name w:val="flNote"/>
    <w:basedOn w:val="893"/>
    <w:uiPriority w:val="0"/>
    <w:qFormat/>
    <w:pPr>
      <w:jc w:val="center"/>
      <w:spacing w:before="567" w:line="360" w:lineRule="atLeast"/>
    </w:pPr>
    <w:rPr>
      <w:rFonts w:ascii="Times New Roman" w:hAnsi="Times New Roman" w:eastAsia="黑体" w:cs="宋体"/>
      <w:b/>
      <w:sz w:val="24"/>
      <w:szCs w:val="20"/>
      <w:lang w:val="zh-CN"/>
    </w:rPr>
  </w:style>
  <w:style w:type="paragraph" w:styleId="1134" w:customStyle="1">
    <w:name w:val="样式 段后: 0.25 行"/>
    <w:basedOn w:val="893"/>
    <w:uiPriority w:val="0"/>
    <w:qFormat/>
    <w:pPr>
      <w:ind w:firstLine="200"/>
      <w:jc w:val="left"/>
      <w:spacing w:after="25" w:line="300" w:lineRule="auto"/>
      <w:widowControl/>
    </w:pPr>
    <w:rPr>
      <w:rFonts w:ascii="Arial" w:hAnsi="Arial" w:eastAsia="Calibri" w:cs="宋体"/>
      <w:sz w:val="22"/>
      <w:szCs w:val="20"/>
      <w:lang w:val="zh-CN" w:bidi="en-US"/>
    </w:rPr>
  </w:style>
  <w:style w:type="paragraph" w:styleId="1135" w:customStyle="1">
    <w:name w:val="xl31"/>
    <w:basedOn w:val="8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Times New Roman" w:eastAsia="楷体_GB2312" w:cs="宋体"/>
      <w:b/>
      <w:bCs/>
      <w:sz w:val="24"/>
      <w:szCs w:val="20"/>
      <w:lang w:val="zh-CN"/>
    </w:rPr>
  </w:style>
  <w:style w:type="paragraph" w:styleId="1136" w:customStyle="1">
    <w:name w:val="丁华标题1"/>
    <w:basedOn w:val="894"/>
    <w:next w:val="1137"/>
    <w:uiPriority w:val="0"/>
    <w:qFormat/>
    <w:pPr>
      <w:jc w:val="left"/>
      <w:spacing w:before="600" w:after="120"/>
      <w:tabs>
        <w:tab w:val="left" w:pos="567" w:leader="none"/>
        <w:tab w:val="left" w:pos="1440" w:leader="none"/>
      </w:tabs>
    </w:pPr>
    <w:rPr>
      <w:rFonts w:ascii="Times New Roman" w:hAnsi="Times New Roman" w:eastAsia="黑体" w:cs="宋体"/>
      <w:b w:val="0"/>
      <w:bCs w:val="0"/>
      <w:sz w:val="32"/>
      <w:szCs w:val="20"/>
      <w:lang w:val="zh-CN"/>
    </w:rPr>
  </w:style>
  <w:style w:type="paragraph" w:styleId="1137" w:customStyle="1">
    <w:name w:val="丁华正文"/>
    <w:basedOn w:val="940"/>
    <w:uiPriority w:val="0"/>
    <w:qFormat/>
    <w:pPr>
      <w:ind w:left="0" w:firstLine="510"/>
      <w:spacing w:line="360" w:lineRule="auto"/>
    </w:pPr>
    <w:rPr>
      <w:rFonts w:ascii="Times New Roman" w:hAnsi="Times New Roman" w:eastAsia="宋体"/>
      <w:color w:val="auto"/>
      <w:sz w:val="24"/>
      <w:szCs w:val="16"/>
    </w:rPr>
  </w:style>
  <w:style w:type="paragraph" w:styleId="1138" w:customStyle="1">
    <w:name w:val="Char Char1 Char Char Char Char"/>
    <w:basedOn w:val="912"/>
    <w:uiPriority w:val="0"/>
    <w:qFormat/>
    <w:pPr>
      <w:ind w:left="357"/>
      <w:jc w:val="left"/>
      <w:spacing w:line="436" w:lineRule="exact"/>
      <w:outlineLvl w:val="3"/>
    </w:pPr>
    <w:rPr>
      <w:rFonts w:ascii="Tahoma" w:hAnsi="Tahoma" w:cs="Tahoma"/>
      <w:b/>
      <w:sz w:val="24"/>
      <w:lang w:val="en-US"/>
    </w:rPr>
  </w:style>
  <w:style w:type="paragraph" w:styleId="1139" w:customStyle="1">
    <w:name w:val="部分1"/>
    <w:basedOn w:val="893"/>
    <w:uiPriority w:val="0"/>
    <w:qFormat/>
    <w:pPr>
      <w:jc w:val="center"/>
      <w:keepNext/>
      <w:pageBreakBefore/>
      <w:spacing w:line="360" w:lineRule="auto"/>
      <w:tabs>
        <w:tab w:val="left" w:pos="360" w:leader="none"/>
      </w:tabs>
      <w:outlineLvl w:val="0"/>
    </w:pPr>
    <w:rPr>
      <w:rFonts w:ascii="Times New Roman" w:hAnsi="Times New Roman" w:eastAsia="黑体" w:cs="宋体"/>
      <w:b/>
      <w:sz w:val="36"/>
      <w:szCs w:val="20"/>
      <w:lang w:val="zh-CN"/>
    </w:rPr>
  </w:style>
  <w:style w:type="paragraph" w:styleId="1140" w:customStyle="1">
    <w:name w:val="丁华标题2"/>
    <w:basedOn w:val="895"/>
    <w:next w:val="1137"/>
    <w:uiPriority w:val="0"/>
    <w:qFormat/>
    <w:pPr>
      <w:numPr>
        <w:ilvl w:val="1"/>
        <w:numId w:val="2"/>
      </w:numPr>
      <w:spacing w:line="415" w:lineRule="auto"/>
      <w:tabs>
        <w:tab w:val="left" w:pos="576" w:leader="none"/>
        <w:tab w:val="left" w:pos="1004" w:leader="none"/>
      </w:tabs>
    </w:pPr>
    <w:rPr>
      <w:rFonts w:ascii="Arial" w:hAnsi="Arial" w:eastAsia="黑体" w:cs="宋体"/>
      <w:sz w:val="28"/>
      <w:szCs w:val="20"/>
      <w:lang w:val="zh-CN"/>
    </w:rPr>
  </w:style>
  <w:style w:type="paragraph" w:styleId="1141" w:customStyle="1">
    <w:name w:val="Test2"/>
    <w:basedOn w:val="895"/>
    <w:uiPriority w:val="0"/>
    <w:qFormat/>
    <w:pPr>
      <w:jc w:val="center"/>
      <w:spacing w:before="50" w:after="50" w:line="480" w:lineRule="exact"/>
      <w:widowControl/>
    </w:pPr>
    <w:rPr>
      <w:rFonts w:ascii="黑体" w:hAnsi="Times New Roman" w:eastAsia="黑体" w:cs="宋体"/>
      <w:b w:val="0"/>
      <w:bCs/>
      <w:sz w:val="24"/>
      <w:szCs w:val="21"/>
      <w:lang w:val="zh-CN"/>
    </w:rPr>
  </w:style>
  <w:style w:type="paragraph" w:styleId="1142" w:customStyle="1">
    <w:name w:val="样式 样式 首行缩进:  2 字符 + 行距: 1.5 倍行距"/>
    <w:basedOn w:val="893"/>
    <w:uiPriority w:val="0"/>
    <w:qFormat/>
    <w:pPr>
      <w:ind w:firstLine="196"/>
      <w:spacing w:line="360" w:lineRule="auto"/>
    </w:pPr>
    <w:rPr>
      <w:rFonts w:ascii="Times New Roman" w:hAnsi="Times New Roman" w:eastAsia="Calibri" w:cs="宋体"/>
      <w:sz w:val="24"/>
      <w:szCs w:val="20"/>
      <w:lang w:val="zh-CN"/>
    </w:rPr>
  </w:style>
  <w:style w:type="paragraph" w:styleId="1143" w:customStyle="1">
    <w:name w:val="标题 4宋体"/>
    <w:basedOn w:val="897"/>
    <w:uiPriority w:val="0"/>
    <w:qFormat/>
    <w:pPr>
      <w:numPr>
        <w:ilvl w:val="0"/>
        <w:numId w:val="0"/>
      </w:numPr>
      <w:jc w:val="left"/>
      <w:keepLines w:val="0"/>
      <w:spacing w:before="0" w:after="0" w:line="360" w:lineRule="auto"/>
      <w:tabs>
        <w:tab w:val="clear" w:pos="4409" w:leader="none"/>
      </w:tabs>
    </w:pPr>
    <w:rPr>
      <w:rFonts w:ascii="宋体" w:eastAsia="宋体"/>
      <w:color w:val="000000"/>
      <w:sz w:val="24"/>
      <w:szCs w:val="20"/>
    </w:rPr>
  </w:style>
  <w:style w:type="paragraph" w:styleId="1144" w:customStyle="1">
    <w:name w:val="_Style 42"/>
    <w:basedOn w:val="893"/>
    <w:next w:val="917"/>
    <w:uiPriority w:val="0"/>
    <w:qFormat/>
    <w:rPr>
      <w:rFonts w:ascii="楷体_GB2312" w:hAnsi="Times New Roman" w:eastAsia="楷体_GB2312" w:cs="宋体"/>
      <w:sz w:val="28"/>
      <w:szCs w:val="20"/>
      <w:lang w:val="zh-CN"/>
    </w:rPr>
  </w:style>
  <w:style w:type="paragraph" w:styleId="1145" w:customStyle="1">
    <w:name w:val="正文 New New New New New New New New New New New New New New"/>
    <w:uiPriority w:val="0"/>
    <w:qFormat/>
    <w:pPr>
      <w:jc w:val="both"/>
      <w:widowControl w:val="off"/>
    </w:pPr>
    <w:rPr>
      <w:rFonts w:ascii="Calibri" w:hAnsi="Calibri" w:eastAsia="宋体" w:cs="Times New Roman"/>
      <w:sz w:val="21"/>
      <w:lang w:val="en-US" w:eastAsia="zh-CN" w:bidi="ar-SA"/>
    </w:rPr>
  </w:style>
  <w:style w:type="paragraph" w:styleId="1146" w:customStyle="1">
    <w:name w:val="标题1，章节第一层"/>
    <w:basedOn w:val="1147"/>
    <w:next w:val="1147"/>
    <w:uiPriority w:val="0"/>
    <w:qFormat/>
    <w:pPr>
      <w:ind w:left="0"/>
      <w:spacing w:before="0"/>
      <w:tabs>
        <w:tab w:val="left" w:pos="693" w:leader="none"/>
      </w:tabs>
      <w:outlineLvl w:val="0"/>
    </w:pPr>
    <w:rPr>
      <w:color w:val="000000"/>
      <w:sz w:val="24"/>
      <w:szCs w:val="24"/>
    </w:rPr>
  </w:style>
  <w:style w:type="paragraph" w:styleId="1147" w:customStyle="1">
    <w:name w:val="正文格式"/>
    <w:basedOn w:val="893"/>
    <w:uiPriority w:val="0"/>
    <w:qFormat/>
    <w:pPr>
      <w:ind w:left="85" w:right="21" w:hanging="85"/>
      <w:jc w:val="left"/>
      <w:spacing w:before="25" w:line="360" w:lineRule="auto"/>
      <w:widowControl/>
    </w:pPr>
    <w:rPr>
      <w:rFonts w:ascii="宋体" w:hAnsi="Times New Roman" w:eastAsia="Calibri" w:cs="宋体"/>
      <w:bCs/>
      <w:sz w:val="20"/>
      <w:szCs w:val="21"/>
      <w:lang w:val="zh-CN"/>
    </w:rPr>
  </w:style>
  <w:style w:type="paragraph" w:styleId="1148" w:customStyle="1">
    <w:name w:val="二级目录"/>
    <w:next w:val="893"/>
    <w:uiPriority w:val="0"/>
    <w:qFormat/>
    <w:pPr>
      <w:numPr>
        <w:ilvl w:val="0"/>
        <w:numId w:val="1"/>
      </w:numPr>
      <w:ind w:left="0" w:firstLine="0"/>
      <w:tabs>
        <w:tab w:val="left" w:pos="360" w:leader="none"/>
        <w:tab w:val="left" w:pos="720" w:leader="none"/>
        <w:tab w:val="left" w:pos="2275" w:leader="none"/>
      </w:tabs>
      <w:outlineLvl w:val="1"/>
    </w:pPr>
    <w:rPr>
      <w:rFonts w:ascii="Calibri" w:hAnsi="Calibri" w:eastAsia="宋体" w:cs="Times New Roman"/>
      <w:b/>
      <w:sz w:val="30"/>
      <w:szCs w:val="28"/>
      <w:lang w:val="en-US" w:eastAsia="zh-CN" w:bidi="ar-SA"/>
    </w:rPr>
  </w:style>
  <w:style w:type="paragraph" w:styleId="1149" w:customStyle="1">
    <w:name w:val="Char Char Char Char Char Char Char"/>
    <w:basedOn w:val="893"/>
    <w:uiPriority w:val="0"/>
    <w:qFormat/>
    <w:pPr>
      <w:jc w:val="left"/>
    </w:pPr>
    <w:rPr>
      <w:rFonts w:ascii="Tahoma" w:hAnsi="Tahoma" w:eastAsia="Calibri" w:cs="宋体"/>
      <w:sz w:val="24"/>
      <w:szCs w:val="20"/>
      <w:lang w:val="zh-CN"/>
    </w:rPr>
  </w:style>
  <w:style w:type="paragraph" w:styleId="1150" w:customStyle="1">
    <w:name w:val="样式 段后: 0.5 行 左  0.75 字符"/>
    <w:basedOn w:val="893"/>
    <w:uiPriority w:val="0"/>
    <w:qFormat/>
    <w:pPr>
      <w:ind w:firstLine="200"/>
      <w:spacing w:line="360" w:lineRule="auto"/>
      <w:widowControl/>
    </w:pPr>
    <w:rPr>
      <w:rFonts w:ascii="Times New Roman" w:hAnsi="Times New Roman" w:eastAsia="Calibri" w:cs="Arial"/>
      <w:sz w:val="20"/>
      <w:szCs w:val="21"/>
      <w:lang w:val="zh-CN"/>
    </w:rPr>
  </w:style>
  <w:style w:type="paragraph" w:styleId="1151" w:customStyle="1">
    <w:name w:val="Char Char1 Char"/>
    <w:basedOn w:val="893"/>
    <w:uiPriority w:val="0"/>
    <w:qFormat/>
    <w:pPr>
      <w:jc w:val="left"/>
      <w:spacing w:after="160" w:line="240" w:lineRule="exact"/>
      <w:widowControl/>
    </w:pPr>
    <w:rPr>
      <w:rFonts w:ascii="Verdana" w:hAnsi="Verdana" w:eastAsia="Calibri" w:cs="宋体"/>
      <w:sz w:val="20"/>
      <w:szCs w:val="20"/>
      <w:lang w:val="zh-CN"/>
    </w:rPr>
  </w:style>
  <w:style w:type="paragraph" w:styleId="1152" w:customStyle="1">
    <w:name w:val="正文文本 21"/>
    <w:basedOn w:val="893"/>
    <w:uiPriority w:val="0"/>
    <w:qFormat/>
    <w:pPr>
      <w:ind w:left="720" w:hanging="720"/>
      <w:widowControl/>
    </w:pPr>
    <w:rPr>
      <w:rFonts w:ascii="Times New Roman" w:hAnsi="Times New Roman" w:eastAsia="Calibri" w:cs="宋体"/>
      <w:sz w:val="24"/>
      <w:szCs w:val="20"/>
      <w:lang w:val="en-GB" w:eastAsia="en-GB"/>
    </w:rPr>
  </w:style>
  <w:style w:type="paragraph" w:styleId="1153" w:customStyle="1">
    <w:name w:val="无间隔1"/>
    <w:uiPriority w:val="0"/>
    <w:qFormat/>
    <w:pPr>
      <w:jc w:val="both"/>
      <w:widowControl w:val="off"/>
    </w:pPr>
    <w:rPr>
      <w:rFonts w:ascii="Calibri" w:hAnsi="Calibri" w:eastAsia="微软雅黑" w:cs="Times New Roman"/>
      <w:sz w:val="24"/>
      <w:szCs w:val="22"/>
      <w:lang w:val="en-US" w:eastAsia="zh-CN" w:bidi="ar-SA"/>
    </w:rPr>
  </w:style>
  <w:style w:type="paragraph" w:styleId="1154" w:customStyle="1">
    <w:name w:val="默认段落字体 Para Char"/>
    <w:basedOn w:val="893"/>
    <w:uiPriority w:val="0"/>
    <w:qFormat/>
    <w:rPr>
      <w:rFonts w:ascii="Times New Roman" w:hAnsi="Times New Roman" w:eastAsia="Calibri" w:cs="宋体"/>
      <w:sz w:val="24"/>
      <w:szCs w:val="20"/>
      <w:lang w:val="zh-CN"/>
    </w:rPr>
  </w:style>
  <w:style w:type="paragraph" w:styleId="1155" w:customStyle="1">
    <w:name w:val="正文1"/>
    <w:basedOn w:val="893"/>
    <w:uiPriority w:val="0"/>
    <w:qFormat/>
    <w:rPr>
      <w:rFonts w:ascii="Times New Roman" w:hAnsi="Times New Roman" w:eastAsia="Calibri" w:cs="宋体"/>
      <w:sz w:val="20"/>
      <w:szCs w:val="20"/>
      <w:lang w:val="zh-CN"/>
    </w:rPr>
  </w:style>
  <w:style w:type="paragraph" w:styleId="1156" w:customStyle="1">
    <w:name w:val="xl48"/>
    <w:basedOn w:val="89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Calibri" w:cs="宋体"/>
      <w:b/>
      <w:bCs/>
      <w:sz w:val="20"/>
      <w:szCs w:val="20"/>
      <w:lang w:val="zh-CN"/>
    </w:rPr>
  </w:style>
  <w:style w:type="paragraph" w:styleId="1157" w:customStyle="1">
    <w:name w:val="标题6"/>
    <w:basedOn w:val="898"/>
    <w:uiPriority w:val="0"/>
    <w:qFormat/>
    <w:pPr>
      <w:numPr>
        <w:ilvl w:val="0"/>
        <w:numId w:val="3"/>
      </w:numPr>
      <w:spacing w:before="50" w:after="50" w:line="240" w:lineRule="auto"/>
      <w:tabs>
        <w:tab w:val="left" w:pos="0" w:leader="none"/>
        <w:tab w:val="left" w:pos="420" w:leader="none"/>
      </w:tabs>
    </w:pPr>
    <w:rPr>
      <w:rFonts w:eastAsia="黑体"/>
      <w:b w:val="0"/>
      <w:sz w:val="24"/>
      <w:lang w:val="en-US"/>
    </w:rPr>
  </w:style>
  <w:style w:type="paragraph" w:styleId="1158" w:customStyle="1">
    <w:name w:val="font8"/>
    <w:basedOn w:val="893"/>
    <w:uiPriority w:val="0"/>
    <w:qFormat/>
    <w:pPr>
      <w:jc w:val="left"/>
      <w:spacing w:before="100" w:beforeAutospacing="1" w:after="100" w:afterAutospacing="1"/>
      <w:widowControl/>
    </w:pPr>
    <w:rPr>
      <w:rFonts w:ascii="宋体" w:hAnsi="Times New Roman" w:eastAsia="Calibri" w:cs="宋体"/>
      <w:b/>
      <w:bCs/>
      <w:i/>
      <w:iCs/>
      <w:sz w:val="20"/>
      <w:szCs w:val="20"/>
      <w:lang w:val="zh-CN"/>
    </w:rPr>
  </w:style>
  <w:style w:type="paragraph" w:styleId="1159" w:customStyle="1">
    <w:name w:val="font6"/>
    <w:basedOn w:val="893"/>
    <w:uiPriority w:val="0"/>
    <w:qFormat/>
    <w:pPr>
      <w:jc w:val="left"/>
      <w:spacing w:before="100" w:beforeAutospacing="1" w:after="100" w:afterAutospacing="1"/>
      <w:widowControl/>
    </w:pPr>
    <w:rPr>
      <w:rFonts w:ascii="宋体" w:hAnsi="Times New Roman" w:eastAsia="Calibri" w:cs="宋体"/>
      <w:b/>
      <w:bCs/>
      <w:sz w:val="20"/>
      <w:szCs w:val="20"/>
      <w:lang w:val="zh-CN"/>
    </w:rPr>
  </w:style>
  <w:style w:type="paragraph" w:styleId="1160" w:customStyle="1">
    <w:name w:val="表头_5"/>
    <w:basedOn w:val="893"/>
    <w:uiPriority w:val="0"/>
    <w:qFormat/>
    <w:pPr>
      <w:spacing w:line="360" w:lineRule="auto"/>
    </w:pPr>
    <w:rPr>
      <w:rFonts w:ascii="Times New Roman" w:hAnsi="Times New Roman" w:eastAsia="Calibri" w:cs="宋体"/>
      <w:b/>
      <w:bCs/>
      <w:sz w:val="28"/>
      <w:szCs w:val="21"/>
      <w:lang w:val="zh-CN"/>
    </w:rPr>
  </w:style>
  <w:style w:type="paragraph" w:styleId="1161" w:customStyle="1">
    <w:name w:val="xl42"/>
    <w:basedOn w:val="8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Times New Roman" w:eastAsia="Calibri" w:cs="宋体"/>
      <w:b/>
      <w:bCs/>
      <w:sz w:val="20"/>
      <w:szCs w:val="20"/>
      <w:lang w:val="zh-CN"/>
    </w:rPr>
  </w:style>
  <w:style w:type="paragraph" w:styleId="1162" w:customStyle="1">
    <w:name w:val="符号与编号"/>
    <w:basedOn w:val="893"/>
    <w:uiPriority w:val="0"/>
    <w:qFormat/>
    <w:pPr>
      <w:ind w:left="900" w:hanging="420"/>
      <w:spacing w:after="50" w:line="400" w:lineRule="atLeast"/>
      <w:tabs>
        <w:tab w:val="left" w:pos="900" w:leader="none"/>
      </w:tabs>
    </w:pPr>
    <w:rPr>
      <w:rFonts w:ascii="Times New Roman" w:hAnsi="Times New Roman" w:eastAsia="Calibri" w:cs="宋体"/>
      <w:sz w:val="24"/>
      <w:szCs w:val="20"/>
      <w:lang w:val="zh-CN"/>
    </w:rPr>
  </w:style>
  <w:style w:type="paragraph" w:styleId="1163" w:customStyle="1">
    <w:name w:val="Char Char Char Char Char Char Char Char Char Char Char Char Char Char"/>
    <w:basedOn w:val="893"/>
    <w:uiPriority w:val="0"/>
    <w:qFormat/>
    <w:rPr>
      <w:rFonts w:ascii="Tahoma" w:hAnsi="Tahoma" w:eastAsia="Calibri" w:cs="Tahoma"/>
      <w:sz w:val="24"/>
      <w:szCs w:val="20"/>
      <w:lang w:val="zh-CN"/>
    </w:rPr>
  </w:style>
  <w:style w:type="paragraph" w:styleId="1164" w:customStyle="1">
    <w:name w:val="样式2"/>
    <w:basedOn w:val="893"/>
    <w:uiPriority w:val="0"/>
    <w:qFormat/>
    <w:pPr>
      <w:ind w:left="200"/>
      <w:spacing w:line="360" w:lineRule="auto"/>
    </w:pPr>
    <w:rPr>
      <w:rFonts w:ascii="宋体" w:hAnsi="Times New Roman" w:eastAsia="Calibri" w:cs="宋体"/>
      <w:b/>
      <w:sz w:val="24"/>
      <w:szCs w:val="20"/>
      <w:lang w:val="zh-CN"/>
    </w:rPr>
  </w:style>
  <w:style w:type="paragraph" w:styleId="1165" w:customStyle="1">
    <w:name w:val="Char Char Char Char Char"/>
    <w:basedOn w:val="893"/>
    <w:uiPriority w:val="0"/>
    <w:qFormat/>
    <w:rPr>
      <w:rFonts w:ascii="Tahoma" w:hAnsi="Tahoma" w:eastAsia="Calibri" w:cs="宋体"/>
      <w:sz w:val="24"/>
      <w:szCs w:val="20"/>
      <w:lang w:val="zh-CN"/>
    </w:rPr>
  </w:style>
  <w:style w:type="paragraph" w:styleId="1166" w:customStyle="1">
    <w:name w:val="段 Char"/>
    <w:uiPriority w:val="0"/>
    <w:qFormat/>
    <w:pPr>
      <w:ind w:firstLine="200"/>
      <w:jc w:val="both"/>
    </w:pPr>
    <w:rPr>
      <w:rFonts w:ascii="宋体" w:hAnsi="Times New Roman" w:eastAsia="宋体" w:cs="Times New Roman"/>
      <w:sz w:val="21"/>
      <w:lang w:val="en-US" w:eastAsia="zh-CN" w:bidi="ar-SA"/>
    </w:rPr>
  </w:style>
  <w:style w:type="paragraph" w:styleId="1167" w:customStyle="1">
    <w:name w:val="正文lzq"/>
    <w:basedOn w:val="893"/>
    <w:uiPriority w:val="0"/>
    <w:qFormat/>
    <w:pPr>
      <w:ind w:firstLine="480"/>
      <w:spacing w:line="360" w:lineRule="auto"/>
    </w:pPr>
    <w:rPr>
      <w:rFonts w:ascii="Times New Roman" w:hAnsi="Times New Roman" w:eastAsia="Calibri" w:cs="宋体"/>
      <w:sz w:val="24"/>
      <w:szCs w:val="20"/>
      <w:lang w:val="zh-CN"/>
    </w:rPr>
  </w:style>
  <w:style w:type="paragraph" w:styleId="1168" w:customStyle="1">
    <w:name w:val="Char Char Char Char Char Char Char Char Char Char Char Char Char Char Char Char Char Char Char Char Char Char Char"/>
    <w:basedOn w:val="893"/>
    <w:uiPriority w:val="0"/>
    <w:qFormat/>
    <w:rPr>
      <w:rFonts w:ascii="Tahoma" w:hAnsi="Tahoma" w:eastAsia="Calibri" w:cs="Tahoma"/>
      <w:sz w:val="24"/>
      <w:szCs w:val="20"/>
      <w:lang w:val="zh-CN"/>
    </w:rPr>
  </w:style>
  <w:style w:type="paragraph" w:styleId="1169" w:customStyle="1">
    <w:name w:val="表格内容"/>
    <w:basedOn w:val="893"/>
    <w:uiPriority w:val="0"/>
    <w:qFormat/>
    <w:pPr>
      <w:jc w:val="center"/>
      <w:spacing w:before="60" w:line="300" w:lineRule="auto"/>
      <w:widowControl/>
    </w:pPr>
    <w:rPr>
      <w:rFonts w:ascii="Times New Roman" w:hAnsi="Times New Roman" w:eastAsia="Calibri" w:cs="宋体"/>
      <w:sz w:val="20"/>
      <w:szCs w:val="20"/>
      <w:lang w:val="zh-CN"/>
    </w:rPr>
  </w:style>
  <w:style w:type="paragraph" w:styleId="1170" w:customStyle="1">
    <w:name w:val="Char Char Char Char Char Char Char Char Char Char Char Char Char"/>
    <w:basedOn w:val="893"/>
    <w:uiPriority w:val="0"/>
    <w:qFormat/>
    <w:pPr>
      <w:jc w:val="left"/>
      <w:spacing w:after="160" w:line="240" w:lineRule="exact"/>
      <w:widowControl/>
    </w:pPr>
    <w:rPr>
      <w:rFonts w:ascii="Times New Roman" w:hAnsi="Times New Roman" w:eastAsia="Calibri" w:cs="宋体"/>
      <w:sz w:val="20"/>
      <w:szCs w:val="20"/>
      <w:lang w:val="zh-CN"/>
    </w:rPr>
  </w:style>
  <w:style w:type="paragraph" w:styleId="1171" w:customStyle="1">
    <w:name w:val="Char1 Char Char Char"/>
    <w:basedOn w:val="893"/>
    <w:uiPriority w:val="0"/>
    <w:qFormat/>
    <w:rPr>
      <w:rFonts w:ascii="Tahoma" w:hAnsi="Tahoma" w:eastAsia="Calibri" w:cs="宋体"/>
      <w:sz w:val="24"/>
      <w:szCs w:val="20"/>
      <w:lang w:val="zh-CN"/>
    </w:rPr>
  </w:style>
  <w:style w:type="paragraph" w:styleId="1172" w:customStyle="1">
    <w:name w:val="列表内容"/>
    <w:basedOn w:val="893"/>
    <w:next w:val="893"/>
    <w:uiPriority w:val="0"/>
    <w:qFormat/>
    <w:pPr>
      <w:ind w:left="840" w:hanging="420"/>
      <w:jc w:val="left"/>
      <w:widowControl/>
      <w:tabs>
        <w:tab w:val="left" w:pos="840" w:leader="none"/>
      </w:tabs>
    </w:pPr>
    <w:rPr>
      <w:rFonts w:ascii="Times New Roman" w:hAnsi="Times New Roman" w:eastAsia="Calibri" w:cs="宋体"/>
      <w:sz w:val="18"/>
      <w:szCs w:val="20"/>
      <w:lang w:val="zh-CN"/>
    </w:rPr>
  </w:style>
  <w:style w:type="paragraph" w:styleId="1173" w:customStyle="1">
    <w:name w:val="Pa6"/>
    <w:basedOn w:val="893"/>
    <w:next w:val="893"/>
    <w:uiPriority w:val="0"/>
    <w:qFormat/>
    <w:pPr>
      <w:jc w:val="left"/>
      <w:spacing w:line="241" w:lineRule="atLeast"/>
    </w:pPr>
    <w:rPr>
      <w:rFonts w:ascii="汉仪大黑简" w:hAnsi="汉仪大黑简" w:eastAsia="汉仪大黑简" w:cs="宋体"/>
      <w:sz w:val="24"/>
      <w:szCs w:val="20"/>
      <w:lang w:val="zh-CN"/>
    </w:rPr>
  </w:style>
  <w:style w:type="paragraph" w:styleId="1174" w:customStyle="1">
    <w:name w:val="xl62"/>
    <w:basedOn w:val="89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Calibri" w:cs="宋体"/>
      <w:b/>
      <w:bCs/>
      <w:i/>
      <w:iCs/>
      <w:sz w:val="20"/>
      <w:szCs w:val="20"/>
      <w:lang w:val="zh-CN"/>
    </w:rPr>
  </w:style>
  <w:style w:type="paragraph" w:styleId="1175" w:customStyle="1">
    <w:name w:val="xl26"/>
    <w:basedOn w:val="8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Calibri" w:cs="宋体"/>
      <w:b/>
      <w:bCs/>
      <w:sz w:val="20"/>
      <w:szCs w:val="20"/>
      <w:lang w:val="zh-CN"/>
    </w:rPr>
  </w:style>
  <w:style w:type="paragraph" w:styleId="1176" w:customStyle="1">
    <w:name w:val="马刚标题1"/>
    <w:basedOn w:val="894"/>
    <w:next w:val="893"/>
    <w:uiPriority w:val="0"/>
    <w:qFormat/>
    <w:pPr>
      <w:ind w:left="567" w:hanging="567"/>
      <w:jc w:val="left"/>
      <w:spacing w:before="400" w:after="120" w:line="576" w:lineRule="auto"/>
      <w:tabs>
        <w:tab w:val="left" w:pos="315" w:leader="none"/>
        <w:tab w:val="left" w:pos="567" w:leader="none"/>
      </w:tabs>
    </w:pPr>
    <w:rPr>
      <w:rFonts w:ascii="Times New Roman" w:hAnsi="Times New Roman" w:eastAsia="黑体" w:cs="宋体"/>
      <w:b w:val="0"/>
      <w:bCs w:val="0"/>
      <w:sz w:val="32"/>
      <w:szCs w:val="20"/>
      <w:lang w:val="zh-CN"/>
    </w:rPr>
  </w:style>
  <w:style w:type="paragraph" w:styleId="1177" w:customStyle="1">
    <w:name w:val="Char Char Char Char"/>
    <w:basedOn w:val="912"/>
    <w:uiPriority w:val="0"/>
    <w:qFormat/>
    <w:pPr>
      <w:spacing w:line="360" w:lineRule="auto"/>
    </w:pPr>
    <w:rPr>
      <w:rFonts w:ascii="Tahoma" w:hAnsi="Tahoma"/>
      <w:sz w:val="24"/>
      <w:lang w:val="en-US"/>
    </w:rPr>
  </w:style>
  <w:style w:type="paragraph" w:styleId="1178" w:customStyle="1">
    <w:name w:val="xl52"/>
    <w:basedOn w:val="893"/>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Calibri" w:cs="宋体"/>
      <w:b/>
      <w:bCs/>
      <w:i/>
      <w:iCs/>
      <w:sz w:val="20"/>
      <w:szCs w:val="20"/>
      <w:lang w:val="zh-CN"/>
    </w:rPr>
  </w:style>
  <w:style w:type="paragraph" w:styleId="1179" w:customStyle="1">
    <w:name w:val="样式 样式 首行缩进:  0.74 厘米 行距: 1.5 倍行距 + 段后: 0.5 行"/>
    <w:basedOn w:val="893"/>
    <w:uiPriority w:val="0"/>
    <w:qFormat/>
    <w:pPr>
      <w:ind w:firstLine="420"/>
      <w:spacing w:line="360" w:lineRule="auto"/>
    </w:pPr>
    <w:rPr>
      <w:rFonts w:ascii="楷体_GB2312" w:hAnsi="Times New Roman" w:eastAsia="楷体_GB2312" w:cs="宋体"/>
      <w:bCs/>
      <w:sz w:val="24"/>
      <w:szCs w:val="20"/>
      <w:lang w:val="zh-CN"/>
    </w:rPr>
  </w:style>
  <w:style w:type="paragraph" w:styleId="1180" w:customStyle="1">
    <w:name w:val="Char Char Char Char Char Char Char Char Char Char Char Char Char Char1"/>
    <w:basedOn w:val="893"/>
    <w:uiPriority w:val="0"/>
    <w:qFormat/>
    <w:rPr>
      <w:rFonts w:ascii="Tahoma" w:hAnsi="Tahoma" w:eastAsia="Calibri" w:cs="宋体"/>
      <w:sz w:val="24"/>
      <w:szCs w:val="20"/>
      <w:lang w:val="zh-CN"/>
    </w:rPr>
  </w:style>
  <w:style w:type="paragraph" w:styleId="1181" w:customStyle="1">
    <w:name w:val="表蕊"/>
    <w:basedOn w:val="893"/>
    <w:uiPriority w:val="0"/>
    <w:qFormat/>
    <w:pPr>
      <w:jc w:val="left"/>
      <w:spacing w:line="320" w:lineRule="atLeast"/>
    </w:pPr>
    <w:rPr>
      <w:rFonts w:ascii="Times New Roman" w:hAnsi="Times New Roman" w:eastAsia="楷体_GB2312" w:cs="宋体"/>
      <w:spacing w:val="-10"/>
      <w:sz w:val="20"/>
      <w:szCs w:val="20"/>
      <w:lang w:val="zh-CN"/>
    </w:rPr>
  </w:style>
  <w:style w:type="paragraph" w:styleId="1182" w:customStyle="1">
    <w:name w:val="默认段落字体 Para Char Char Char Char Char Char Char Char Char1 Char Char Char Char Char Char Char"/>
    <w:basedOn w:val="912"/>
    <w:uiPriority w:val="0"/>
    <w:qFormat/>
    <w:rPr>
      <w:lang w:val="en-US"/>
    </w:rPr>
  </w:style>
  <w:style w:type="paragraph" w:styleId="1183" w:customStyle="1">
    <w:name w:val="样式1"/>
    <w:basedOn w:val="893"/>
    <w:uiPriority w:val="0"/>
    <w:qFormat/>
    <w:pPr>
      <w:ind w:firstLine="200"/>
      <w:spacing w:line="300" w:lineRule="auto"/>
    </w:pPr>
    <w:rPr>
      <w:rFonts w:ascii="Times New Roman" w:hAnsi="Times New Roman" w:eastAsia="Calibri" w:cs="宋体"/>
      <w:sz w:val="24"/>
      <w:szCs w:val="20"/>
      <w:lang w:val="zh-CN"/>
    </w:rPr>
  </w:style>
  <w:style w:type="paragraph" w:styleId="1184" w:customStyle="1">
    <w:name w:val="Normal1"/>
    <w:basedOn w:val="893"/>
    <w:uiPriority w:val="0"/>
    <w:qFormat/>
    <w:rPr>
      <w:rFonts w:ascii="Times New Roman" w:hAnsi="Times New Roman" w:eastAsia="Calibri" w:cs="宋体"/>
      <w:sz w:val="20"/>
      <w:szCs w:val="20"/>
      <w:lang w:val="zh-CN"/>
    </w:rPr>
  </w:style>
  <w:style w:type="paragraph" w:styleId="1185" w:customStyle="1">
    <w:name w:val="普通文字"/>
    <w:basedOn w:val="893"/>
    <w:next w:val="893"/>
    <w:uiPriority w:val="0"/>
    <w:qFormat/>
    <w:rPr>
      <w:rFonts w:ascii="宋体" w:hAnsi="Times New Roman" w:eastAsia="Calibri" w:cs="宋体"/>
      <w:sz w:val="24"/>
      <w:szCs w:val="20"/>
      <w:lang w:val="zh-CN"/>
    </w:rPr>
  </w:style>
  <w:style w:type="paragraph" w:styleId="1186" w:customStyle="1">
    <w:name w:val="xl28"/>
    <w:basedOn w:val="8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Calibri" w:cs="宋体"/>
      <w:b/>
      <w:bCs/>
      <w:i/>
      <w:iCs/>
      <w:sz w:val="20"/>
      <w:szCs w:val="20"/>
      <w:lang w:val="zh-CN"/>
    </w:rPr>
  </w:style>
  <w:style w:type="paragraph" w:styleId="1187" w:customStyle="1">
    <w:name w:val="retrait3"/>
    <w:basedOn w:val="893"/>
    <w:uiPriority w:val="0"/>
    <w:qFormat/>
    <w:pPr>
      <w:ind w:left="851"/>
      <w:jc w:val="left"/>
      <w:spacing w:before="20" w:after="20"/>
      <w:widowControl/>
    </w:pPr>
    <w:rPr>
      <w:rFonts w:ascii="Arial" w:hAnsi="Arial" w:eastAsia="Calibri" w:cs="宋体"/>
      <w:sz w:val="24"/>
      <w:szCs w:val="20"/>
      <w:lang w:val="en-GB" w:eastAsia="en-GB"/>
    </w:rPr>
  </w:style>
  <w:style w:type="paragraph" w:styleId="1188" w:customStyle="1">
    <w:name w:val="Pa5"/>
    <w:basedOn w:val="893"/>
    <w:next w:val="893"/>
    <w:uiPriority w:val="0"/>
    <w:qFormat/>
    <w:pPr>
      <w:jc w:val="left"/>
      <w:spacing w:line="241" w:lineRule="atLeast"/>
    </w:pPr>
    <w:rPr>
      <w:rFonts w:ascii="汉仪大黑简" w:hAnsi="汉仪大黑简" w:eastAsia="汉仪大黑简" w:cs="宋体"/>
      <w:sz w:val="24"/>
      <w:szCs w:val="20"/>
      <w:lang w:val="zh-CN"/>
    </w:rPr>
  </w:style>
  <w:style w:type="paragraph" w:styleId="1189" w:customStyle="1">
    <w:name w:val="Char Char Char Char Char Char Char Char Char"/>
    <w:basedOn w:val="893"/>
    <w:uiPriority w:val="0"/>
    <w:qFormat/>
    <w:pPr>
      <w:ind w:left="200" w:hanging="200"/>
      <w:tabs>
        <w:tab w:val="left" w:pos="360" w:leader="none"/>
      </w:tabs>
    </w:pPr>
    <w:rPr>
      <w:rFonts w:ascii="Times New Roman" w:hAnsi="Times New Roman" w:eastAsia="Calibri" w:cs="宋体"/>
      <w:sz w:val="24"/>
      <w:szCs w:val="20"/>
      <w:lang w:val="zh-CN"/>
    </w:rPr>
  </w:style>
  <w:style w:type="paragraph" w:styleId="1190" w:customStyle="1">
    <w:name w:val="Char Char Char Char Char Char Char Char Char Char Char Char Char1"/>
    <w:basedOn w:val="912"/>
    <w:uiPriority w:val="0"/>
    <w:qFormat/>
    <w:rPr>
      <w:rFonts w:ascii="Tahoma" w:hAnsi="Tahoma"/>
      <w:sz w:val="24"/>
      <w:lang w:val="en-US"/>
    </w:rPr>
  </w:style>
  <w:style w:type="paragraph" w:styleId="1191"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192" w:customStyle="1">
    <w:name w:val="xl36"/>
    <w:basedOn w:val="8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Times New Roman" w:eastAsia="Calibri" w:cs="宋体"/>
      <w:b/>
      <w:bCs/>
      <w:sz w:val="20"/>
      <w:szCs w:val="20"/>
      <w:lang w:val="zh-CN"/>
    </w:rPr>
  </w:style>
  <w:style w:type="paragraph" w:styleId="1193" w:customStyle="1">
    <w:name w:val="a"/>
    <w:basedOn w:val="893"/>
    <w:uiPriority w:val="0"/>
    <w:qFormat/>
    <w:pPr>
      <w:spacing w:before="100" w:beforeAutospacing="1" w:after="100" w:afterAutospacing="1"/>
      <w:widowControl/>
    </w:pPr>
    <w:rPr>
      <w:rFonts w:ascii="宋体" w:hAnsi="Times New Roman" w:eastAsia="Calibri" w:cs="宋体"/>
      <w:sz w:val="24"/>
      <w:szCs w:val="20"/>
      <w:lang w:val="zh-CN"/>
    </w:rPr>
  </w:style>
  <w:style w:type="paragraph" w:styleId="1194" w:customStyle="1">
    <w:name w:val="xl50"/>
    <w:basedOn w:val="89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Calibri" w:cs="宋体"/>
      <w:b/>
      <w:bCs/>
      <w:sz w:val="20"/>
      <w:szCs w:val="20"/>
      <w:lang w:val="zh-CN"/>
    </w:rPr>
  </w:style>
  <w:style w:type="paragraph" w:styleId="1195" w:customStyle="1">
    <w:name w:val="样式 加点正文 + 段前: 0.5 行 段后: 0.5 行1"/>
    <w:basedOn w:val="893"/>
    <w:uiPriority w:val="0"/>
    <w:qFormat/>
    <w:pPr>
      <w:ind w:left="1268"/>
      <w:spacing w:before="50" w:after="50" w:line="300" w:lineRule="auto"/>
      <w:tabs>
        <w:tab w:val="left" w:pos="0" w:leader="none"/>
        <w:tab w:val="left" w:pos="420" w:leader="none"/>
        <w:tab w:val="left" w:pos="1268" w:leader="none"/>
      </w:tabs>
    </w:pPr>
    <w:rPr>
      <w:rFonts w:ascii="Times New Roman" w:hAnsi="Times New Roman" w:eastAsia="Calibri" w:cs="宋体"/>
      <w:sz w:val="24"/>
      <w:szCs w:val="20"/>
      <w:lang w:val="zh-CN"/>
    </w:rPr>
  </w:style>
  <w:style w:type="paragraph" w:styleId="1196" w:customStyle="1">
    <w:name w:val="正文 + Arial Char"/>
    <w:basedOn w:val="893"/>
    <w:uiPriority w:val="0"/>
    <w:qFormat/>
    <w:pPr>
      <w:ind w:left="315" w:hanging="315"/>
      <w:spacing w:line="300" w:lineRule="auto"/>
      <w:widowControl/>
      <w:tabs>
        <w:tab w:val="left" w:pos="315" w:leader="none"/>
      </w:tabs>
    </w:pPr>
    <w:rPr>
      <w:rFonts w:ascii="Arial" w:hAnsi="Arial" w:eastAsia="Calibri" w:cs="Arial"/>
      <w:b/>
      <w:color w:val="000000"/>
      <w:sz w:val="20"/>
      <w:szCs w:val="20"/>
      <w:lang w:val="zh-CN"/>
    </w:rPr>
  </w:style>
  <w:style w:type="paragraph" w:styleId="1197" w:customStyle="1">
    <w:name w:val="xl29"/>
    <w:basedOn w:val="8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Calibri" w:cs="宋体"/>
      <w:b/>
      <w:bCs/>
      <w:sz w:val="20"/>
      <w:szCs w:val="20"/>
      <w:lang w:val="zh-CN"/>
    </w:rPr>
  </w:style>
  <w:style w:type="paragraph" w:styleId="1198" w:customStyle="1">
    <w:name w:val="文档正文"/>
    <w:basedOn w:val="893"/>
    <w:uiPriority w:val="0"/>
    <w:qFormat/>
    <w:pPr>
      <w:spacing w:line="360" w:lineRule="auto"/>
    </w:pPr>
    <w:rPr>
      <w:rFonts w:ascii="宋体" w:hAnsi="Times New Roman" w:eastAsia="Calibri" w:cs="宋体"/>
      <w:b/>
      <w:bCs/>
      <w:sz w:val="20"/>
      <w:szCs w:val="20"/>
      <w:lang w:val="zh-CN"/>
    </w:rPr>
  </w:style>
  <w:style w:type="paragraph" w:styleId="1199" w:customStyle="1">
    <w:name w:val="丁华标题3"/>
    <w:basedOn w:val="1140"/>
    <w:next w:val="1137"/>
    <w:uiPriority w:val="0"/>
    <w:qFormat/>
    <w:pPr>
      <w:numPr>
        <w:ilvl w:val="2"/>
      </w:numPr>
      <w:ind w:left="1980" w:hanging="420"/>
      <w:spacing w:after="0"/>
      <w:tabs>
        <w:tab w:val="left" w:pos="720" w:leader="none"/>
        <w:tab w:val="left" w:pos="1470" w:leader="none"/>
        <w:tab w:val="left" w:pos="1980" w:leader="none"/>
      </w:tabs>
      <w:outlineLvl w:val="2"/>
    </w:pPr>
    <w:rPr>
      <w:sz w:val="24"/>
    </w:rPr>
  </w:style>
  <w:style w:type="paragraph" w:styleId="1200" w:customStyle="1">
    <w:name w:val="Char Char1 Char Char Char Char Char Char Char"/>
    <w:basedOn w:val="893"/>
    <w:uiPriority w:val="0"/>
    <w:qFormat/>
    <w:rPr>
      <w:rFonts w:ascii="Tahoma" w:hAnsi="Tahoma" w:eastAsia="Calibri" w:cs="Tahoma"/>
      <w:sz w:val="24"/>
      <w:szCs w:val="20"/>
      <w:lang w:val="zh-CN"/>
    </w:rPr>
  </w:style>
  <w:style w:type="paragraph" w:styleId="1201" w:customStyle="1">
    <w:name w:val="华宇段落1 Char"/>
    <w:basedOn w:val="893"/>
    <w:uiPriority w:val="0"/>
    <w:qFormat/>
    <w:pPr>
      <w:ind w:firstLine="200"/>
      <w:spacing w:line="360" w:lineRule="auto"/>
    </w:pPr>
    <w:rPr>
      <w:rFonts w:ascii="Times New Roman" w:hAnsi="Times New Roman" w:eastAsia="Calibri" w:cs="宋体"/>
      <w:bCs/>
      <w:sz w:val="24"/>
      <w:szCs w:val="20"/>
      <w:lang w:val="zh-CN"/>
    </w:rPr>
  </w:style>
  <w:style w:type="paragraph" w:styleId="1202" w:customStyle="1">
    <w:name w:val="xl41"/>
    <w:basedOn w:val="8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Times New Roman" w:eastAsia="Calibri" w:cs="宋体"/>
      <w:b/>
      <w:bCs/>
      <w:sz w:val="20"/>
      <w:szCs w:val="20"/>
      <w:lang w:val="zh-CN"/>
    </w:rPr>
  </w:style>
  <w:style w:type="paragraph" w:styleId="1203" w:customStyle="1">
    <w:name w:val="1"/>
    <w:basedOn w:val="893"/>
    <w:next w:val="946"/>
    <w:uiPriority w:val="0"/>
    <w:qFormat/>
    <w:pPr>
      <w:spacing w:line="360" w:lineRule="auto"/>
    </w:pPr>
    <w:rPr>
      <w:rFonts w:ascii="Times New Roman" w:hAnsi="Times New Roman" w:eastAsia="仿宋_GB2312" w:cs="宋体"/>
      <w:sz w:val="24"/>
      <w:szCs w:val="20"/>
      <w:lang w:val="zh-CN"/>
    </w:rPr>
  </w:style>
  <w:style w:type="paragraph" w:styleId="1204" w:customStyle="1">
    <w:name w:val="p0"/>
    <w:basedOn w:val="893"/>
    <w:uiPriority w:val="0"/>
    <w:qFormat/>
    <w:pPr>
      <w:jc w:val="left"/>
      <w:spacing w:before="100" w:beforeAutospacing="1" w:after="100" w:afterAutospacing="1"/>
      <w:widowControl/>
    </w:pPr>
    <w:rPr>
      <w:rFonts w:ascii="宋体" w:hAnsi="Times New Roman" w:eastAsia="Calibri" w:cs="宋体"/>
      <w:sz w:val="24"/>
      <w:szCs w:val="20"/>
      <w:lang w:val="zh-CN"/>
    </w:rPr>
  </w:style>
  <w:style w:type="paragraph" w:styleId="1205" w:customStyle="1">
    <w:name w:val="正文 居中"/>
    <w:basedOn w:val="893"/>
    <w:uiPriority w:val="0"/>
    <w:qFormat/>
    <w:pPr>
      <w:jc w:val="center"/>
      <w:spacing w:line="360" w:lineRule="auto"/>
    </w:pPr>
    <w:rPr>
      <w:rFonts w:ascii="Times New Roman" w:hAnsi="Times New Roman" w:eastAsia="Calibri" w:cs="宋体"/>
      <w:sz w:val="24"/>
      <w:szCs w:val="20"/>
      <w:lang w:val="zh-CN"/>
    </w:rPr>
  </w:style>
  <w:style w:type="paragraph" w:styleId="1206" w:customStyle="1">
    <w:name w:val="Table Text Char"/>
    <w:uiPriority w:val="0"/>
    <w:qFormat/>
    <w:pPr>
      <w:spacing w:before="80" w:after="80"/>
    </w:pPr>
    <w:rPr>
      <w:rFonts w:ascii="Arial" w:hAnsi="Arial" w:eastAsia="宋体" w:cs="Arial"/>
      <w:sz w:val="18"/>
      <w:szCs w:val="28"/>
      <w:lang w:val="en-US" w:eastAsia="zh-CN" w:bidi="ar-SA"/>
    </w:rPr>
  </w:style>
  <w:style w:type="paragraph" w:styleId="1207" w:customStyle="1">
    <w:name w:val="xl27"/>
    <w:basedOn w:val="8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Calibri" w:cs="宋体"/>
      <w:b/>
      <w:bCs/>
      <w:i/>
      <w:iCs/>
      <w:sz w:val="20"/>
      <w:szCs w:val="20"/>
      <w:lang w:val="zh-CN"/>
    </w:rPr>
  </w:style>
  <w:style w:type="paragraph" w:styleId="1208" w:customStyle="1">
    <w:name w:val="标题3"/>
    <w:basedOn w:val="896"/>
    <w:uiPriority w:val="0"/>
    <w:qFormat/>
    <w:pPr>
      <w:numPr>
        <w:ilvl w:val="0"/>
        <w:numId w:val="0"/>
      </w:numPr>
      <w:keepLines w:val="0"/>
      <w:keepNext w:val="0"/>
      <w:spacing w:before="0" w:after="0" w:line="360" w:lineRule="auto"/>
      <w:shd w:val="clear" w:color="auto" w:fill="ffffff"/>
      <w:tabs>
        <w:tab w:val="clear" w:pos="720" w:leader="none"/>
        <w:tab w:val="clear" w:pos="2563" w:leader="none"/>
      </w:tabs>
    </w:pPr>
    <w:rPr>
      <w:rFonts w:eastAsia="仿宋_GB2312"/>
      <w:b w:val="0"/>
      <w:bCs/>
      <w:color w:val="auto"/>
      <w:sz w:val="30"/>
      <w:szCs w:val="32"/>
    </w:rPr>
  </w:style>
  <w:style w:type="paragraph" w:styleId="1209" w:customStyle="1">
    <w:name w:val="段落"/>
    <w:basedOn w:val="893"/>
    <w:uiPriority w:val="0"/>
    <w:qFormat/>
    <w:pPr>
      <w:ind w:firstLine="480"/>
      <w:spacing w:line="460" w:lineRule="exact"/>
    </w:pPr>
    <w:rPr>
      <w:rFonts w:ascii="Times New Roman" w:hAnsi="Times New Roman" w:eastAsia="Calibri" w:cs="宋体"/>
      <w:sz w:val="24"/>
      <w:szCs w:val="20"/>
      <w:lang w:val="zh-CN"/>
    </w:rPr>
  </w:style>
  <w:style w:type="paragraph" w:styleId="1210" w:customStyle="1">
    <w:name w:val="xl53"/>
    <w:basedOn w:val="89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Calibri" w:cs="宋体"/>
      <w:b/>
      <w:bCs/>
      <w:i/>
      <w:iCs/>
      <w:sz w:val="20"/>
      <w:szCs w:val="20"/>
      <w:lang w:val="zh-CN"/>
    </w:rPr>
  </w:style>
  <w:style w:type="paragraph" w:styleId="1211" w:customStyle="1">
    <w:name w:val="符号与编号 Char"/>
    <w:basedOn w:val="893"/>
    <w:uiPriority w:val="0"/>
    <w:qFormat/>
    <w:pPr>
      <w:ind w:left="720"/>
      <w:spacing w:after="50" w:line="400" w:lineRule="atLeast"/>
      <w:tabs>
        <w:tab w:val="left" w:pos="720" w:leader="none"/>
      </w:tabs>
    </w:pPr>
    <w:rPr>
      <w:rFonts w:ascii="Times New Roman" w:hAnsi="Times New Roman" w:eastAsia="Calibri" w:cs="宋体"/>
      <w:sz w:val="24"/>
      <w:szCs w:val="20"/>
      <w:lang w:val="zh-CN"/>
    </w:rPr>
  </w:style>
  <w:style w:type="paragraph" w:styleId="1212" w:customStyle="1">
    <w:name w:val="正文表标题"/>
    <w:next w:val="1213"/>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213" w:customStyle="1">
    <w:name w:val="段"/>
    <w:next w:val="893"/>
    <w:uiPriority w:val="0"/>
    <w:qFormat/>
    <w:pPr>
      <w:ind w:firstLine="200"/>
      <w:jc w:val="both"/>
    </w:pPr>
    <w:rPr>
      <w:rFonts w:ascii="宋体" w:hAnsi="Times New Roman" w:eastAsia="宋体" w:cs="Times New Roman"/>
      <w:sz w:val="21"/>
      <w:lang w:val="en-US" w:eastAsia="zh-CN" w:bidi="ar-SA"/>
    </w:rPr>
  </w:style>
  <w:style w:type="paragraph" w:styleId="1214" w:customStyle="1">
    <w:name w:val="a0"/>
    <w:basedOn w:val="893"/>
    <w:uiPriority w:val="0"/>
    <w:qFormat/>
    <w:pPr>
      <w:spacing w:before="100" w:beforeAutospacing="1" w:after="100" w:afterAutospacing="1"/>
      <w:widowControl/>
    </w:pPr>
    <w:rPr>
      <w:rFonts w:ascii="宋体" w:hAnsi="Times New Roman" w:eastAsia="Calibri" w:cs="宋体"/>
      <w:sz w:val="24"/>
      <w:szCs w:val="20"/>
      <w:lang w:val="zh-CN"/>
    </w:rPr>
  </w:style>
  <w:style w:type="paragraph" w:styleId="1215" w:customStyle="1">
    <w:name w:val="新图表正文"/>
    <w:uiPriority w:val="0"/>
    <w:qFormat/>
    <w:pPr>
      <w:jc w:val="both"/>
    </w:pPr>
    <w:rPr>
      <w:rFonts w:ascii="宋体" w:hAnsi="Times New Roman" w:eastAsia="宋体" w:cs="Times New Roman"/>
      <w:sz w:val="18"/>
      <w:szCs w:val="21"/>
      <w:lang w:val="en-US" w:eastAsia="zh-CN" w:bidi="ar-SA"/>
    </w:rPr>
  </w:style>
  <w:style w:type="paragraph" w:styleId="1216" w:customStyle="1">
    <w:name w:val="font11"/>
    <w:basedOn w:val="893"/>
    <w:uiPriority w:val="0"/>
    <w:qFormat/>
    <w:pPr>
      <w:jc w:val="left"/>
      <w:spacing w:before="100" w:beforeAutospacing="1" w:after="100" w:afterAutospacing="1"/>
      <w:widowControl/>
    </w:pPr>
    <w:rPr>
      <w:rFonts w:ascii="Times New Roman" w:hAnsi="Times New Roman" w:eastAsia="Calibri" w:cs="宋体"/>
      <w:b/>
      <w:bCs/>
      <w:sz w:val="18"/>
      <w:szCs w:val="18"/>
      <w:lang w:val="zh-CN"/>
    </w:rPr>
  </w:style>
  <w:style w:type="paragraph" w:styleId="1217" w:customStyle="1">
    <w:name w:val="符号与编号 Char Char"/>
    <w:basedOn w:val="893"/>
    <w:uiPriority w:val="0"/>
    <w:qFormat/>
    <w:pPr>
      <w:ind w:left="839" w:hanging="419"/>
      <w:spacing w:after="50" w:line="400" w:lineRule="atLeast"/>
      <w:tabs>
        <w:tab w:val="left" w:pos="840" w:leader="none"/>
      </w:tabs>
    </w:pPr>
    <w:rPr>
      <w:rFonts w:ascii="Times New Roman" w:hAnsi="Times New Roman" w:eastAsia="Calibri" w:cs="宋体"/>
      <w:sz w:val="24"/>
      <w:szCs w:val="20"/>
      <w:lang w:val="zh-CN"/>
    </w:rPr>
  </w:style>
  <w:style w:type="paragraph" w:styleId="1218" w:customStyle="1">
    <w:name w:val="Bullets L1"/>
    <w:basedOn w:val="893"/>
    <w:uiPriority w:val="0"/>
    <w:qFormat/>
    <w:pPr>
      <w:numPr>
        <w:ilvl w:val="0"/>
        <w:numId w:val="4"/>
      </w:numPr>
      <w:jc w:val="left"/>
      <w:spacing w:before="60" w:after="60"/>
      <w:widowControl/>
      <w:tabs>
        <w:tab w:val="left" w:pos="0" w:leader="none"/>
        <w:tab w:val="left" w:pos="360" w:leader="none"/>
      </w:tabs>
    </w:pPr>
    <w:rPr>
      <w:rFonts w:ascii="Arial" w:hAnsi="Arial" w:eastAsia="Calibri" w:cs="宋体"/>
      <w:sz w:val="20"/>
      <w:szCs w:val="20"/>
      <w:lang w:val="zh-CN"/>
    </w:rPr>
  </w:style>
  <w:style w:type="paragraph" w:styleId="1219" w:customStyle="1">
    <w:name w:val="font12"/>
    <w:basedOn w:val="893"/>
    <w:uiPriority w:val="0"/>
    <w:qFormat/>
    <w:pPr>
      <w:jc w:val="left"/>
      <w:spacing w:before="100" w:beforeAutospacing="1" w:after="100" w:afterAutospacing="1"/>
      <w:widowControl/>
    </w:pPr>
    <w:rPr>
      <w:rFonts w:ascii="宋体" w:hAnsi="Times New Roman" w:eastAsia="Calibri" w:cs="宋体"/>
      <w:sz w:val="36"/>
      <w:szCs w:val="36"/>
      <w:lang w:val="zh-CN"/>
    </w:rPr>
  </w:style>
  <w:style w:type="paragraph" w:styleId="1220" w:customStyle="1">
    <w:name w:val="Item Step in Table"/>
    <w:uiPriority w:val="0"/>
    <w:qFormat/>
    <w:pPr>
      <w:numPr>
        <w:ilvl w:val="0"/>
        <w:numId w:val="5"/>
      </w:numPr>
      <w:jc w:val="both"/>
      <w:spacing w:before="40" w:after="40"/>
      <w:tabs>
        <w:tab w:val="left" w:pos="0" w:leader="none"/>
        <w:tab w:val="left" w:pos="397" w:leader="none"/>
      </w:tabs>
    </w:pPr>
    <w:rPr>
      <w:rFonts w:ascii="Arial" w:hAnsi="Arial" w:eastAsia="宋体" w:cs="Arial"/>
      <w:sz w:val="18"/>
      <w:szCs w:val="18"/>
      <w:lang w:val="en-US" w:eastAsia="zh-CN" w:bidi="ar-SA"/>
    </w:rPr>
  </w:style>
  <w:style w:type="paragraph" w:styleId="1221" w:customStyle="1">
    <w:name w:val="Char1 Char Char Char1"/>
    <w:basedOn w:val="893"/>
    <w:uiPriority w:val="0"/>
    <w:qFormat/>
    <w:rPr>
      <w:rFonts w:ascii="Tahoma" w:hAnsi="Tahoma" w:eastAsia="Calibri" w:cs="Tahoma"/>
      <w:sz w:val="24"/>
      <w:szCs w:val="20"/>
      <w:lang w:val="zh-CN"/>
    </w:rPr>
  </w:style>
  <w:style w:type="paragraph" w:styleId="1222" w:customStyle="1">
    <w:name w:val="Char1"/>
    <w:basedOn w:val="893"/>
    <w:uiPriority w:val="0"/>
    <w:qFormat/>
    <w:rPr>
      <w:rFonts w:ascii="仿宋_GB2312" w:hAnsi="Times New Roman" w:eastAsia="仿宋_GB2312" w:cs="宋体"/>
      <w:b/>
      <w:sz w:val="32"/>
      <w:szCs w:val="32"/>
      <w:lang w:val="zh-CN"/>
    </w:rPr>
  </w:style>
  <w:style w:type="paragraph" w:styleId="1223" w:customStyle="1">
    <w:name w:val="xl49"/>
    <w:basedOn w:val="893"/>
    <w:uiPriority w:val="0"/>
    <w:qFormat/>
    <w:pPr>
      <w:jc w:val="center"/>
      <w:spacing w:before="100" w:beforeAutospacing="1" w:after="100" w:afterAutospacing="1"/>
      <w:widowControl/>
      <w:pBdr>
        <w:left w:val="single" w:color="auto" w:sz="4" w:space="0"/>
        <w:right w:val="single" w:color="auto" w:sz="4" w:space="0"/>
      </w:pBdr>
    </w:pPr>
    <w:rPr>
      <w:rFonts w:ascii="Times New Roman" w:hAnsi="Times New Roman" w:eastAsia="Calibri" w:cs="宋体"/>
      <w:b/>
      <w:bCs/>
      <w:sz w:val="20"/>
      <w:szCs w:val="20"/>
      <w:lang w:val="zh-CN"/>
    </w:rPr>
  </w:style>
  <w:style w:type="paragraph" w:styleId="1224" w:customStyle="1">
    <w:name w:val="Char Char1 Char Char Char Char1 Char Char Char Char Char Char"/>
    <w:basedOn w:val="893"/>
    <w:uiPriority w:val="0"/>
    <w:qFormat/>
    <w:rPr>
      <w:rFonts w:ascii="Tahoma" w:hAnsi="Tahoma" w:eastAsia="Calibri" w:cs="宋体"/>
      <w:sz w:val="24"/>
      <w:szCs w:val="20"/>
      <w:lang w:val="zh-CN"/>
    </w:rPr>
  </w:style>
  <w:style w:type="paragraph" w:styleId="1225" w:customStyle="1">
    <w:name w:val="Char Char1"/>
    <w:basedOn w:val="893"/>
    <w:uiPriority w:val="0"/>
    <w:qFormat/>
    <w:rPr>
      <w:rFonts w:ascii="Tahoma" w:hAnsi="Tahoma" w:eastAsia="Calibri" w:cs="Tahoma"/>
      <w:sz w:val="24"/>
      <w:szCs w:val="20"/>
      <w:lang w:val="zh-CN"/>
    </w:rPr>
  </w:style>
  <w:style w:type="paragraph" w:styleId="1226" w:customStyle="1">
    <w:name w:val="二级条标题"/>
    <w:basedOn w:val="893"/>
    <w:next w:val="1213"/>
    <w:uiPriority w:val="0"/>
    <w:qFormat/>
    <w:pPr>
      <w:ind w:hanging="420"/>
      <w:widowControl/>
      <w:tabs>
        <w:tab w:val="left" w:pos="2240" w:leader="none"/>
      </w:tabs>
      <w:outlineLvl w:val="3"/>
    </w:pPr>
    <w:rPr>
      <w:rFonts w:ascii="Times New Roman" w:hAnsi="Times New Roman" w:eastAsia="黑体" w:cs="宋体"/>
      <w:sz w:val="20"/>
      <w:szCs w:val="20"/>
      <w:lang w:val="zh-CN"/>
    </w:rPr>
  </w:style>
  <w:style w:type="paragraph" w:styleId="1227" w:customStyle="1">
    <w:name w:val="标题3，章节第三层"/>
    <w:basedOn w:val="893"/>
    <w:next w:val="1147"/>
    <w:uiPriority w:val="0"/>
    <w:qFormat/>
    <w:pPr>
      <w:spacing w:before="78" w:line="300" w:lineRule="auto"/>
      <w:outlineLvl w:val="2"/>
    </w:pPr>
    <w:rPr>
      <w:rFonts w:ascii="Arial" w:hAnsi="Arial" w:eastAsia="华文细黑" w:cs="宋体"/>
      <w:sz w:val="30"/>
      <w:szCs w:val="20"/>
      <w:lang w:val="zh-CN"/>
    </w:rPr>
  </w:style>
  <w:style w:type="paragraph" w:styleId="1228" w:customStyle="1">
    <w:name w:val="公文正文"/>
    <w:basedOn w:val="918"/>
    <w:uiPriority w:val="0"/>
    <w:qFormat/>
    <w:pPr>
      <w:ind w:left="0" w:firstLine="200"/>
      <w:spacing w:after="0"/>
    </w:pPr>
    <w:rPr>
      <w:rFonts w:ascii="仿宋_GB2312" w:eastAsia="仿宋_GB2312"/>
      <w:sz w:val="28"/>
    </w:rPr>
  </w:style>
  <w:style w:type="paragraph" w:styleId="1229" w:customStyle="1">
    <w:name w:val="Char Char11"/>
    <w:basedOn w:val="893"/>
    <w:uiPriority w:val="0"/>
    <w:qFormat/>
    <w:rPr>
      <w:rFonts w:ascii="Tahoma" w:hAnsi="Tahoma" w:eastAsia="Calibri" w:cs="宋体"/>
      <w:sz w:val="24"/>
      <w:szCs w:val="20"/>
      <w:lang w:val="zh-CN"/>
    </w:rPr>
  </w:style>
  <w:style w:type="paragraph" w:styleId="1230" w:customStyle="1">
    <w:name w:val="小四 段落 宋体 Char Char Char"/>
    <w:basedOn w:val="910"/>
    <w:uiPriority w:val="0"/>
    <w:qFormat/>
    <w:pPr>
      <w:ind w:left="0" w:right="-33" w:firstLine="227"/>
      <w:jc w:val="left"/>
      <w:spacing w:line="360" w:lineRule="auto"/>
      <w:tabs>
        <w:tab w:val="clear" w:pos="2952" w:leader="none"/>
      </w:tabs>
    </w:pPr>
    <w:rPr>
      <w:sz w:val="24"/>
    </w:rPr>
  </w:style>
  <w:style w:type="paragraph" w:styleId="1231" w:customStyle="1">
    <w:name w:val="Char12"/>
    <w:basedOn w:val="893"/>
    <w:uiPriority w:val="0"/>
    <w:qFormat/>
    <w:pPr>
      <w:jc w:val="left"/>
      <w:spacing w:after="160" w:line="240" w:lineRule="exact"/>
      <w:widowControl/>
    </w:pPr>
    <w:rPr>
      <w:rFonts w:ascii="Verdana" w:hAnsi="Verdana" w:eastAsia="仿宋_GB2312" w:cs="宋体"/>
      <w:sz w:val="24"/>
      <w:szCs w:val="20"/>
      <w:lang w:val="zh-CN"/>
    </w:rPr>
  </w:style>
  <w:style w:type="paragraph" w:styleId="1232" w:customStyle="1">
    <w:name w:val="标准文本"/>
    <w:basedOn w:val="893"/>
    <w:uiPriority w:val="0"/>
    <w:qFormat/>
    <w:pPr>
      <w:ind w:firstLine="200"/>
      <w:spacing w:line="360" w:lineRule="auto"/>
    </w:pPr>
    <w:rPr>
      <w:rFonts w:ascii="Times New Roman" w:hAnsi="Times New Roman" w:eastAsia="Calibri" w:cs="宋体"/>
      <w:sz w:val="24"/>
      <w:szCs w:val="20"/>
      <w:lang w:val="zh-CN"/>
    </w:rPr>
  </w:style>
  <w:style w:type="paragraph" w:styleId="1233" w:customStyle="1">
    <w:name w:val="xl24"/>
    <w:basedOn w:val="8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Times New Roman" w:eastAsia="Calibri" w:cs="宋体"/>
      <w:b/>
      <w:bCs/>
      <w:sz w:val="20"/>
      <w:szCs w:val="20"/>
      <w:lang w:val="zh-CN"/>
    </w:rPr>
  </w:style>
  <w:style w:type="paragraph" w:styleId="1234" w:customStyle="1">
    <w:name w:val="我的正文"/>
    <w:basedOn w:val="893"/>
    <w:uiPriority w:val="0"/>
    <w:qFormat/>
    <w:pPr>
      <w:ind w:firstLine="420"/>
      <w:jc w:val="left"/>
      <w:spacing w:line="360" w:lineRule="auto"/>
      <w:widowControl/>
    </w:pPr>
    <w:rPr>
      <w:rFonts w:ascii="宋体" w:hAnsi="Times New Roman" w:eastAsia="Calibri" w:cs="宋体"/>
      <w:sz w:val="20"/>
      <w:szCs w:val="21"/>
      <w:lang w:val="zh-CN"/>
    </w:rPr>
  </w:style>
  <w:style w:type="paragraph" w:styleId="1235" w:customStyle="1">
    <w:name w:val="xl54"/>
    <w:basedOn w:val="89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Times New Roman" w:eastAsia="Calibri" w:cs="宋体"/>
      <w:b/>
      <w:bCs/>
      <w:sz w:val="20"/>
      <w:szCs w:val="20"/>
      <w:lang w:val="zh-CN"/>
    </w:rPr>
  </w:style>
  <w:style w:type="paragraph" w:styleId="1236" w:customStyle="1">
    <w:name w:val="xl57"/>
    <w:basedOn w:val="89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Calibri" w:cs="宋体"/>
      <w:b/>
      <w:bCs/>
      <w:i/>
      <w:iCs/>
      <w:sz w:val="20"/>
      <w:szCs w:val="20"/>
      <w:lang w:val="zh-CN"/>
    </w:rPr>
  </w:style>
  <w:style w:type="paragraph" w:styleId="1237" w:customStyle="1">
    <w:name w:val="表格"/>
    <w:basedOn w:val="893"/>
    <w:uiPriority w:val="0"/>
    <w:qFormat/>
    <w:pPr>
      <w:ind w:firstLine="21"/>
    </w:pPr>
    <w:rPr>
      <w:rFonts w:ascii="宋体" w:hAnsi="Times New Roman" w:eastAsia="Calibri" w:cs="宋体"/>
      <w:sz w:val="20"/>
      <w:szCs w:val="20"/>
      <w:lang w:val="zh-CN"/>
    </w:rPr>
  </w:style>
  <w:style w:type="paragraph" w:styleId="1238" w:customStyle="1">
    <w:name w:val="样式 样式 标题 3H3sect1.2.3BOD 0Heading 3 - oldh3l3CTLevel 3 Head... +..."/>
    <w:basedOn w:val="893"/>
    <w:uiPriority w:val="0"/>
    <w:qFormat/>
    <w:pPr>
      <w:jc w:val="left"/>
      <w:keepLines/>
      <w:keepNext/>
      <w:spacing w:before="50" w:after="50"/>
      <w:outlineLvl w:val="2"/>
    </w:pPr>
    <w:rPr>
      <w:rFonts w:ascii="Times New Roman" w:hAnsi="Times New Roman" w:eastAsia="Calibri" w:cs="宋体"/>
      <w:b/>
      <w:bCs/>
      <w:sz w:val="24"/>
      <w:szCs w:val="20"/>
      <w:lang w:val="zh-CN"/>
    </w:rPr>
  </w:style>
  <w:style w:type="paragraph" w:styleId="1239" w:customStyle="1">
    <w:name w:val="Char Char Char Char Char Char Char Char Char Char Char Char Char Char Char Char Char Char Char Char Char1"/>
    <w:basedOn w:val="893"/>
    <w:uiPriority w:val="0"/>
    <w:qFormat/>
    <w:rPr>
      <w:rFonts w:ascii="Tahoma" w:hAnsi="Tahoma" w:eastAsia="Calibri" w:cs="宋体"/>
      <w:sz w:val="24"/>
      <w:szCs w:val="20"/>
      <w:lang w:val="zh-CN"/>
    </w:rPr>
  </w:style>
  <w:style w:type="paragraph" w:styleId="1240" w:customStyle="1">
    <w:name w:val="Char Char Char Char Char Char Char Char Char Char Char Char Char Char Char Char Char Char Char Char Char Char Char1"/>
    <w:basedOn w:val="893"/>
    <w:uiPriority w:val="0"/>
    <w:qFormat/>
    <w:rPr>
      <w:rFonts w:ascii="Tahoma" w:hAnsi="Tahoma" w:eastAsia="Calibri" w:cs="宋体"/>
      <w:sz w:val="24"/>
      <w:szCs w:val="20"/>
      <w:lang w:val="zh-CN"/>
    </w:rPr>
  </w:style>
  <w:style w:type="paragraph" w:styleId="1241" w:customStyle="1">
    <w:name w:val="样式 标题 3H3sect1.2.3BOD 0Heading 3 - oldh3l3CTLevel 3 Head..."/>
    <w:basedOn w:val="896"/>
    <w:uiPriority w:val="0"/>
    <w:qFormat/>
    <w:pPr>
      <w:numPr>
        <w:ilvl w:val="0"/>
        <w:numId w:val="0"/>
      </w:numPr>
      <w:jc w:val="left"/>
      <w:spacing w:before="50" w:after="50" w:line="390" w:lineRule="atLeast"/>
      <w:shd w:val="clear" w:color="auto" w:fill="ffffff"/>
      <w:tabs>
        <w:tab w:val="clear" w:pos="720" w:leader="none"/>
        <w:tab w:val="clear" w:pos="2563" w:leader="none"/>
      </w:tabs>
    </w:pPr>
    <w:rPr>
      <w:bCs/>
      <w:color w:val="auto"/>
      <w:sz w:val="30"/>
      <w:szCs w:val="21"/>
    </w:rPr>
  </w:style>
  <w:style w:type="paragraph" w:styleId="1242" w:customStyle="1">
    <w:name w:val="font10"/>
    <w:basedOn w:val="893"/>
    <w:uiPriority w:val="0"/>
    <w:qFormat/>
    <w:pPr>
      <w:jc w:val="left"/>
      <w:spacing w:before="100" w:beforeAutospacing="1" w:after="100" w:afterAutospacing="1"/>
      <w:widowControl/>
    </w:pPr>
    <w:rPr>
      <w:rFonts w:ascii="楷体_GB2312" w:hAnsi="Times New Roman" w:eastAsia="楷体_GB2312" w:cs="宋体"/>
      <w:b/>
      <w:bCs/>
      <w:sz w:val="18"/>
      <w:szCs w:val="18"/>
      <w:lang w:val="zh-CN"/>
    </w:rPr>
  </w:style>
  <w:style w:type="paragraph" w:styleId="1243" w:customStyle="1">
    <w:name w:val="flType"/>
    <w:basedOn w:val="1244"/>
    <w:uiPriority w:val="0"/>
    <w:qFormat/>
    <w:pPr>
      <w:spacing w:after="284"/>
    </w:pPr>
    <w:rPr>
      <w:rFonts w:eastAsia="宋体"/>
      <w:b w:val="0"/>
    </w:rPr>
  </w:style>
  <w:style w:type="paragraph" w:styleId="1244" w:customStyle="1">
    <w:name w:val="flName"/>
    <w:basedOn w:val="1133"/>
    <w:uiPriority w:val="0"/>
    <w:qFormat/>
    <w:pPr>
      <w:spacing w:before="0" w:line="113" w:lineRule="atLeast"/>
    </w:pPr>
  </w:style>
  <w:style w:type="paragraph" w:styleId="1245" w:customStyle="1">
    <w:name w:val="标题2，章节第二层"/>
    <w:basedOn w:val="893"/>
    <w:next w:val="1147"/>
    <w:uiPriority w:val="0"/>
    <w:qFormat/>
    <w:pPr>
      <w:numPr>
        <w:ilvl w:val="4"/>
        <w:numId w:val="5"/>
      </w:numPr>
      <w:ind w:left="991" w:hanging="567"/>
      <w:spacing w:before="100" w:after="100" w:line="300" w:lineRule="auto"/>
      <w:tabs>
        <w:tab w:val="left" w:pos="0" w:leader="none"/>
        <w:tab w:val="left" w:pos="630" w:leader="none"/>
        <w:tab w:val="left" w:pos="992" w:leader="none"/>
        <w:tab w:val="left" w:pos="2100" w:leader="none"/>
      </w:tabs>
      <w:outlineLvl w:val="1"/>
    </w:pPr>
    <w:rPr>
      <w:rFonts w:ascii="Arial" w:hAnsi="Arial" w:eastAsia="黑体" w:cs="宋体"/>
      <w:sz w:val="32"/>
      <w:szCs w:val="20"/>
      <w:lang w:val="zh-CN"/>
    </w:rPr>
  </w:style>
  <w:style w:type="paragraph" w:styleId="1246" w:customStyle="1">
    <w:name w:val="xl55"/>
    <w:basedOn w:val="893"/>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Calibri" w:cs="宋体"/>
      <w:b/>
      <w:bCs/>
      <w:sz w:val="20"/>
      <w:szCs w:val="20"/>
      <w:lang w:val="zh-CN"/>
    </w:rPr>
  </w:style>
  <w:style w:type="paragraph" w:styleId="1247" w:customStyle="1">
    <w:name w:val="zw"/>
    <w:basedOn w:val="893"/>
    <w:uiPriority w:val="0"/>
    <w:qFormat/>
    <w:pPr>
      <w:ind w:firstLine="200"/>
      <w:jc w:val="left"/>
      <w:spacing w:line="360" w:lineRule="auto"/>
      <w:widowControl/>
    </w:pPr>
    <w:rPr>
      <w:rFonts w:ascii="宋体" w:hAnsi="Times New Roman" w:eastAsia="Calibri" w:cs="宋体"/>
      <w:bCs/>
      <w:sz w:val="24"/>
      <w:szCs w:val="20"/>
      <w:lang w:val="zh-CN"/>
    </w:rPr>
  </w:style>
  <w:style w:type="paragraph" w:styleId="1248" w:customStyle="1">
    <w:name w:val="公文标题 2"/>
    <w:basedOn w:val="893"/>
    <w:next w:val="1228"/>
    <w:uiPriority w:val="0"/>
    <w:qFormat/>
    <w:pPr>
      <w:outlineLvl w:val="1"/>
    </w:pPr>
    <w:rPr>
      <w:rFonts w:ascii="仿宋_GB2312" w:hAnsi="Times New Roman" w:eastAsia="仿宋_GB2312" w:cs="宋体"/>
      <w:sz w:val="28"/>
      <w:szCs w:val="20"/>
      <w:lang w:val="zh-CN"/>
    </w:rPr>
  </w:style>
  <w:style w:type="paragraph" w:styleId="1249" w:customStyle="1">
    <w:name w:val="Char Char1 Char1"/>
    <w:basedOn w:val="893"/>
    <w:uiPriority w:val="0"/>
    <w:qFormat/>
    <w:pPr>
      <w:jc w:val="left"/>
      <w:spacing w:after="160" w:line="240" w:lineRule="exact"/>
      <w:widowControl/>
    </w:pPr>
    <w:rPr>
      <w:rFonts w:ascii="Verdana" w:hAnsi="Verdana" w:eastAsia="Calibri" w:cs="宋体"/>
      <w:sz w:val="20"/>
      <w:szCs w:val="20"/>
      <w:lang w:val="zh-CN"/>
    </w:rPr>
  </w:style>
  <w:style w:type="paragraph" w:styleId="1250" w:customStyle="1">
    <w:name w:val="Char Char Char Char1"/>
    <w:basedOn w:val="893"/>
    <w:uiPriority w:val="0"/>
    <w:qFormat/>
    <w:pPr>
      <w:jc w:val="center"/>
      <w:spacing w:after="160" w:line="240" w:lineRule="exact"/>
      <w:widowControl/>
    </w:pPr>
    <w:rPr>
      <w:rFonts w:ascii="黑体" w:hAnsi="Times New Roman" w:eastAsia="黑体" w:cs="宋体"/>
      <w:sz w:val="32"/>
      <w:szCs w:val="32"/>
      <w:lang w:val="zh-CN"/>
    </w:rPr>
  </w:style>
  <w:style w:type="paragraph" w:styleId="1251" w:customStyle="1">
    <w:name w:val="Default Text"/>
    <w:basedOn w:val="893"/>
    <w:uiPriority w:val="0"/>
    <w:qFormat/>
    <w:pPr>
      <w:jc w:val="left"/>
      <w:widowControl/>
    </w:pPr>
    <w:rPr>
      <w:rFonts w:ascii="Times New Roman" w:hAnsi="Times New Roman" w:eastAsia="Calibri" w:cs="宋体"/>
      <w:sz w:val="24"/>
      <w:szCs w:val="20"/>
      <w:lang w:val="zh-CN"/>
    </w:rPr>
  </w:style>
  <w:style w:type="paragraph" w:styleId="1252" w:customStyle="1">
    <w:name w:val="表格内文字"/>
    <w:basedOn w:val="893"/>
    <w:uiPriority w:val="0"/>
    <w:qFormat/>
    <w:pPr>
      <w:spacing w:line="300" w:lineRule="atLeast"/>
    </w:pPr>
    <w:rPr>
      <w:rFonts w:ascii="Times New Roman" w:hAnsi="Times New Roman" w:eastAsia="Calibri" w:cs="宋体"/>
      <w:sz w:val="18"/>
      <w:szCs w:val="20"/>
      <w:lang w:val="zh-CN"/>
    </w:rPr>
  </w:style>
  <w:style w:type="paragraph" w:styleId="1253" w:customStyle="1">
    <w:name w:val="表头"/>
    <w:basedOn w:val="893"/>
    <w:uiPriority w:val="0"/>
    <w:qFormat/>
    <w:pPr>
      <w:jc w:val="center"/>
      <w:spacing w:line="320" w:lineRule="atLeast"/>
    </w:pPr>
    <w:rPr>
      <w:rFonts w:ascii="Times New Roman" w:hAnsi="Times New Roman" w:eastAsia="黑体" w:cs="宋体"/>
      <w:spacing w:val="-10"/>
      <w:sz w:val="20"/>
      <w:szCs w:val="20"/>
      <w:lang w:val="zh-CN"/>
    </w:rPr>
  </w:style>
  <w:style w:type="paragraph" w:styleId="1254" w:customStyle="1">
    <w:name w:val="小四 段落 宋体"/>
    <w:basedOn w:val="910"/>
    <w:uiPriority w:val="0"/>
    <w:qFormat/>
    <w:pPr>
      <w:ind w:left="113" w:right="113" w:firstLine="425"/>
      <w:jc w:val="left"/>
      <w:spacing w:line="360" w:lineRule="auto"/>
      <w:tabs>
        <w:tab w:val="clear" w:pos="2952" w:leader="none"/>
      </w:tabs>
    </w:pPr>
    <w:rPr>
      <w:sz w:val="24"/>
    </w:rPr>
  </w:style>
  <w:style w:type="paragraph" w:styleId="1255" w:customStyle="1">
    <w:name w:val="111111"/>
    <w:basedOn w:val="893"/>
    <w:uiPriority w:val="0"/>
    <w:qFormat/>
    <w:pPr>
      <w:jc w:val="center"/>
      <w:spacing w:before="120" w:after="120"/>
    </w:pPr>
    <w:rPr>
      <w:rFonts w:ascii="宋体" w:hAnsi="宋体" w:eastAsia="黑体" w:cs="宋体"/>
      <w:b/>
      <w:bCs/>
      <w:sz w:val="20"/>
      <w:szCs w:val="21"/>
      <w:lang w:val="zh-CN"/>
    </w:rPr>
  </w:style>
  <w:style w:type="paragraph" w:styleId="1256" w:customStyle="1">
    <w:name w:val="xl61"/>
    <w:basedOn w:val="893"/>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Calibri" w:cs="宋体"/>
      <w:b/>
      <w:bCs/>
      <w:i/>
      <w:iCs/>
      <w:sz w:val="20"/>
      <w:szCs w:val="20"/>
      <w:lang w:val="zh-CN"/>
    </w:rPr>
  </w:style>
  <w:style w:type="paragraph" w:styleId="1257" w:customStyle="1">
    <w:name w:val="论文正文"/>
    <w:basedOn w:val="927"/>
    <w:uiPriority w:val="0"/>
    <w:qFormat/>
    <w:pPr>
      <w:ind w:left="0" w:firstLine="200"/>
      <w:jc w:val="left"/>
      <w:spacing w:line="360" w:lineRule="auto"/>
    </w:pPr>
    <w:rPr>
      <w:rFonts w:ascii="Times New Roman" w:hAnsi="Times New Roman"/>
      <w:sz w:val="28"/>
      <w:szCs w:val="24"/>
      <w:lang w:val="en-US"/>
    </w:rPr>
  </w:style>
  <w:style w:type="paragraph" w:styleId="1258" w:customStyle="1">
    <w:name w:val="样式"/>
    <w:basedOn w:val="893"/>
    <w:uiPriority w:val="0"/>
    <w:qFormat/>
    <w:pPr>
      <w:spacing w:before="120" w:after="120" w:line="360" w:lineRule="auto"/>
    </w:pPr>
    <w:rPr>
      <w:rFonts w:ascii="宋体" w:hAnsi="Times New Roman" w:eastAsia="Calibri" w:cs="宋体"/>
      <w:sz w:val="24"/>
      <w:szCs w:val="20"/>
      <w:lang w:val="zh-CN"/>
    </w:rPr>
  </w:style>
  <w:style w:type="paragraph" w:styleId="1259" w:customStyle="1">
    <w:name w:val="样式 首行缩进:  2 字符"/>
    <w:basedOn w:val="893"/>
    <w:uiPriority w:val="0"/>
    <w:qFormat/>
    <w:pPr>
      <w:ind w:firstLine="200"/>
      <w:spacing w:line="360" w:lineRule="auto"/>
    </w:pPr>
    <w:rPr>
      <w:rFonts w:ascii="Times New Roman" w:hAnsi="Times New Roman" w:eastAsia="Calibri" w:cs="宋体"/>
      <w:sz w:val="24"/>
      <w:szCs w:val="20"/>
      <w:lang w:val="zh-CN"/>
    </w:rPr>
  </w:style>
  <w:style w:type="paragraph" w:styleId="1260" w:customStyle="1">
    <w:name w:val="Char Char Char"/>
    <w:basedOn w:val="912"/>
    <w:uiPriority w:val="0"/>
    <w:qFormat/>
    <w:pPr>
      <w:spacing w:line="436" w:lineRule="exact"/>
    </w:pPr>
    <w:rPr>
      <w:lang w:val="en-US"/>
    </w:rPr>
  </w:style>
  <w:style w:type="paragraph" w:styleId="1261" w:customStyle="1">
    <w:name w:val="font5"/>
    <w:basedOn w:val="893"/>
    <w:uiPriority w:val="0"/>
    <w:qFormat/>
    <w:pPr>
      <w:jc w:val="left"/>
      <w:spacing w:before="100" w:beforeAutospacing="1" w:after="100" w:afterAutospacing="1"/>
      <w:widowControl/>
    </w:pPr>
    <w:rPr>
      <w:rFonts w:ascii="宋体" w:hAnsi="Times New Roman" w:eastAsia="Calibri" w:cs="宋体"/>
      <w:sz w:val="18"/>
      <w:szCs w:val="18"/>
      <w:lang w:val="zh-CN"/>
    </w:rPr>
  </w:style>
  <w:style w:type="paragraph" w:styleId="1262" w:customStyle="1">
    <w:name w:val="xl63"/>
    <w:basedOn w:val="893"/>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eastAsia="Calibri" w:cs="宋体"/>
      <w:b/>
      <w:bCs/>
      <w:sz w:val="20"/>
      <w:szCs w:val="20"/>
      <w:lang w:val="zh-CN"/>
    </w:rPr>
  </w:style>
  <w:style w:type="paragraph" w:styleId="1263" w:customStyle="1">
    <w:name w:val="样式3"/>
    <w:basedOn w:val="893"/>
    <w:next w:val="893"/>
    <w:uiPriority w:val="0"/>
    <w:qFormat/>
    <w:pPr>
      <w:spacing w:line="360" w:lineRule="auto"/>
    </w:pPr>
    <w:rPr>
      <w:rFonts w:ascii="Times New Roman" w:hAnsi="Times New Roman" w:eastAsia="Calibri" w:cs="宋体"/>
      <w:sz w:val="20"/>
      <w:szCs w:val="20"/>
      <w:lang w:val="zh-CN"/>
    </w:rPr>
  </w:style>
  <w:style w:type="paragraph" w:styleId="1264" w:customStyle="1">
    <w:name w:val="xl33"/>
    <w:basedOn w:val="8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Times New Roman" w:eastAsia="Calibri" w:cs="宋体"/>
      <w:b/>
      <w:bCs/>
      <w:sz w:val="20"/>
      <w:szCs w:val="20"/>
      <w:lang w:val="zh-CN"/>
    </w:rPr>
  </w:style>
  <w:style w:type="paragraph" w:styleId="1265" w:customStyle="1">
    <w:name w:val="Char2 Char Char Char Char Char Char1"/>
    <w:basedOn w:val="893"/>
    <w:uiPriority w:val="0"/>
    <w:qFormat/>
    <w:pPr>
      <w:ind w:hanging="425"/>
      <w:keepNext/>
      <w:spacing w:before="80" w:after="80"/>
      <w:widowControl/>
      <w:tabs>
        <w:tab w:val="left" w:pos="425" w:leader="none"/>
      </w:tabs>
    </w:pPr>
    <w:rPr>
      <w:rFonts w:ascii="Arial" w:hAnsi="Arial" w:eastAsia="Calibri" w:cs="Arial"/>
      <w:sz w:val="20"/>
      <w:szCs w:val="20"/>
      <w:lang w:val="zh-CN"/>
    </w:rPr>
  </w:style>
  <w:style w:type="paragraph" w:styleId="1266" w:customStyle="1">
    <w:name w:val="xl25"/>
    <w:basedOn w:val="893"/>
    <w:uiPriority w:val="0"/>
    <w:qFormat/>
    <w:pPr>
      <w:jc w:val="center"/>
      <w:spacing w:before="100" w:beforeAutospacing="1" w:after="100" w:afterAutospacing="1"/>
      <w:widowControl/>
      <w:pBdr>
        <w:right w:val="single" w:color="auto" w:sz="4" w:space="0"/>
      </w:pBdr>
    </w:pPr>
    <w:rPr>
      <w:rFonts w:ascii="Times New Roman" w:hAnsi="Times New Roman" w:eastAsia="Calibri" w:cs="宋体"/>
      <w:sz w:val="20"/>
      <w:szCs w:val="21"/>
      <w:lang w:val="zh-CN"/>
    </w:rPr>
  </w:style>
  <w:style w:type="paragraph" w:styleId="1267" w:customStyle="1">
    <w:name w:val="Char Char Char Char Char Char Char1"/>
    <w:basedOn w:val="893"/>
    <w:uiPriority w:val="0"/>
    <w:qFormat/>
    <w:rPr>
      <w:rFonts w:ascii="Tahoma" w:hAnsi="Tahoma" w:eastAsia="Calibri" w:cs="宋体"/>
      <w:sz w:val="24"/>
      <w:szCs w:val="20"/>
      <w:lang w:val="zh-CN"/>
    </w:rPr>
  </w:style>
  <w:style w:type="paragraph" w:styleId="1268" w:customStyle="1">
    <w:name w:val="中等深浅网格 1 - 强调文字颜色 21"/>
    <w:basedOn w:val="893"/>
    <w:uiPriority w:val="0"/>
    <w:qFormat/>
    <w:pPr>
      <w:ind w:firstLine="200"/>
    </w:pPr>
    <w:rPr>
      <w:rFonts w:ascii="Times New Roman" w:hAnsi="Times New Roman" w:eastAsia="Calibri" w:cs="宋体"/>
      <w:sz w:val="20"/>
      <w:lang w:val="zh-CN"/>
    </w:rPr>
  </w:style>
  <w:style w:type="paragraph" w:styleId="1269" w:customStyle="1">
    <w:name w:val="大标题"/>
    <w:basedOn w:val="893"/>
    <w:next w:val="893"/>
    <w:uiPriority w:val="0"/>
    <w:qFormat/>
    <w:pPr>
      <w:ind w:firstLine="200"/>
      <w:pageBreakBefore/>
      <w:spacing w:line="360" w:lineRule="auto"/>
      <w:tabs>
        <w:tab w:val="left" w:pos="420" w:leader="none"/>
      </w:tabs>
      <w:outlineLvl w:val="0"/>
    </w:pPr>
    <w:rPr>
      <w:rFonts w:ascii="Times New Roman" w:hAnsi="Times New Roman" w:eastAsia="Calibri" w:cs="宋体"/>
      <w:b/>
      <w:iCs/>
      <w:sz w:val="44"/>
      <w:szCs w:val="20"/>
      <w:lang w:val="zh-CN"/>
    </w:rPr>
  </w:style>
  <w:style w:type="paragraph" w:styleId="1270" w:customStyle="1">
    <w:name w:val="tableau"/>
    <w:basedOn w:val="893"/>
    <w:uiPriority w:val="0"/>
    <w:qFormat/>
    <w:pPr>
      <w:jc w:val="center"/>
      <w:spacing w:before="20" w:after="20"/>
      <w:widowControl/>
    </w:pPr>
    <w:rPr>
      <w:rFonts w:ascii="Arial" w:hAnsi="Arial" w:eastAsia="Calibri" w:cs="宋体"/>
      <w:sz w:val="16"/>
      <w:szCs w:val="20"/>
      <w:lang w:val="en-GB" w:eastAsia="en-GB"/>
    </w:rPr>
  </w:style>
  <w:style w:type="paragraph" w:styleId="1271" w:customStyle="1">
    <w:name w:val="表格标题"/>
    <w:basedOn w:val="893"/>
    <w:uiPriority w:val="0"/>
    <w:qFormat/>
    <w:pPr>
      <w:jc w:val="center"/>
      <w:spacing w:before="120" w:line="400" w:lineRule="exact"/>
    </w:pPr>
    <w:rPr>
      <w:rFonts w:ascii="Times New Roman" w:hAnsi="Times New Roman" w:eastAsia="文鼎CS中宋" w:cs="宋体"/>
      <w:spacing w:val="8"/>
      <w:sz w:val="24"/>
      <w:szCs w:val="20"/>
      <w:lang w:val="zh-CN"/>
    </w:rPr>
  </w:style>
  <w:style w:type="paragraph" w:styleId="1272" w:customStyle="1">
    <w:name w:val="小四 段落 宋体 Char"/>
    <w:basedOn w:val="910"/>
    <w:uiPriority w:val="0"/>
    <w:qFormat/>
    <w:pPr>
      <w:ind w:left="0" w:right="-33" w:firstLine="200"/>
      <w:jc w:val="left"/>
      <w:tabs>
        <w:tab w:val="clear" w:pos="2952" w:leader="none"/>
      </w:tabs>
    </w:pPr>
    <w:rPr>
      <w:rFonts w:ascii="仿宋_GB2312" w:eastAsia="仿宋_GB2312"/>
      <w:sz w:val="30"/>
      <w:szCs w:val="30"/>
    </w:rPr>
  </w:style>
  <w:style w:type="paragraph" w:styleId="1273" w:customStyle="1">
    <w:name w:val="Char Char Char Char Char Char Char Char Char Char Char"/>
    <w:basedOn w:val="893"/>
    <w:uiPriority w:val="0"/>
    <w:qFormat/>
    <w:rPr>
      <w:rFonts w:ascii="Tahoma" w:hAnsi="Tahoma" w:eastAsia="Calibri" w:cs="Tahoma"/>
      <w:sz w:val="24"/>
      <w:szCs w:val="20"/>
      <w:lang w:val="zh-CN"/>
    </w:rPr>
  </w:style>
  <w:style w:type="paragraph" w:styleId="1274" w:customStyle="1">
    <w:name w:val="项目符号：一级"/>
    <w:basedOn w:val="1147"/>
    <w:next w:val="1147"/>
    <w:uiPriority w:val="0"/>
    <w:qFormat/>
    <w:pPr>
      <w:ind w:right="-64"/>
    </w:pPr>
    <w:rPr>
      <w:bCs w:val="0"/>
      <w:lang w:val="en-US"/>
    </w:rPr>
  </w:style>
  <w:style w:type="paragraph" w:styleId="1275" w:customStyle="1">
    <w:name w:val="表格文字"/>
    <w:basedOn w:val="893"/>
    <w:uiPriority w:val="0"/>
    <w:qFormat/>
    <w:pPr>
      <w:ind w:firstLine="200"/>
      <w:jc w:val="left"/>
      <w:spacing w:line="360" w:lineRule="auto"/>
    </w:pPr>
    <w:rPr>
      <w:rFonts w:ascii="Arial" w:hAnsi="Arial" w:eastAsia="Calibri" w:cs="宋体"/>
      <w:sz w:val="24"/>
      <w:szCs w:val="20"/>
      <w:lang w:val="zh-CN"/>
    </w:rPr>
  </w:style>
  <w:style w:type="paragraph" w:styleId="1276" w:customStyle="1">
    <w:name w:val="Body Text 21"/>
    <w:basedOn w:val="893"/>
    <w:uiPriority w:val="0"/>
    <w:qFormat/>
    <w:pPr>
      <w:ind w:left="720" w:hanging="720"/>
      <w:widowControl/>
    </w:pPr>
    <w:rPr>
      <w:rFonts w:ascii="Times New Roman" w:hAnsi="Times New Roman" w:eastAsia="Calibri" w:cs="宋体"/>
      <w:sz w:val="24"/>
      <w:szCs w:val="20"/>
      <w:lang w:val="en-GB" w:eastAsia="en-GB"/>
    </w:rPr>
  </w:style>
  <w:style w:type="paragraph" w:styleId="1277" w:customStyle="1">
    <w:name w:val="xl60"/>
    <w:basedOn w:val="89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eastAsia="Calibri" w:cs="宋体"/>
      <w:b/>
      <w:bCs/>
      <w:i/>
      <w:iCs/>
      <w:sz w:val="20"/>
      <w:szCs w:val="20"/>
      <w:lang w:val="zh-CN"/>
    </w:rPr>
  </w:style>
  <w:style w:type="paragraph" w:styleId="1278" w:customStyle="1">
    <w:name w:val="xl43"/>
    <w:basedOn w:val="89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Times New Roman" w:eastAsia="Calibri" w:cs="宋体"/>
      <w:b/>
      <w:bCs/>
      <w:sz w:val="20"/>
      <w:szCs w:val="20"/>
      <w:lang w:val="zh-CN"/>
    </w:rPr>
  </w:style>
  <w:style w:type="paragraph" w:styleId="1279"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280" w:customStyle="1">
    <w:name w:val="样式 标题 2第一章 标题 2Heading 2 HiddenHeading 2 CCBSheading 2H2h2..."/>
    <w:basedOn w:val="895"/>
    <w:uiPriority w:val="0"/>
    <w:qFormat/>
    <w:pPr>
      <w:ind w:left="360" w:hanging="360"/>
      <w:jc w:val="center"/>
      <w:keepLines w:val="0"/>
      <w:spacing w:before="50" w:after="50"/>
      <w:tabs>
        <w:tab w:val="left" w:pos="360" w:leader="none"/>
      </w:tabs>
    </w:pPr>
    <w:rPr>
      <w:rFonts w:ascii="黑体" w:hAnsi="Times New Roman" w:eastAsia="黑体" w:cs="宋体"/>
      <w:sz w:val="32"/>
      <w:szCs w:val="20"/>
      <w:lang w:val="zh-CN"/>
    </w:rPr>
  </w:style>
  <w:style w:type="paragraph" w:styleId="1281" w:customStyle="1">
    <w:name w:val="font14"/>
    <w:basedOn w:val="893"/>
    <w:uiPriority w:val="0"/>
    <w:qFormat/>
    <w:pPr>
      <w:jc w:val="left"/>
      <w:spacing w:before="100" w:beforeAutospacing="1" w:after="100" w:afterAutospacing="1"/>
      <w:widowControl/>
    </w:pPr>
    <w:rPr>
      <w:rFonts w:ascii="Times New Roman" w:hAnsi="Times New Roman" w:eastAsia="Calibri" w:cs="宋体"/>
      <w:sz w:val="36"/>
      <w:szCs w:val="36"/>
      <w:lang w:val="zh-CN"/>
    </w:rPr>
  </w:style>
  <w:style w:type="paragraph" w:styleId="1282" w:customStyle="1">
    <w:name w:val="xl59"/>
    <w:basedOn w:val="89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Calibri" w:cs="宋体"/>
      <w:b/>
      <w:bCs/>
      <w:i/>
      <w:iCs/>
      <w:sz w:val="20"/>
      <w:szCs w:val="20"/>
      <w:lang w:val="zh-CN"/>
    </w:rPr>
  </w:style>
  <w:style w:type="paragraph" w:styleId="1283" w:customStyle="1">
    <w:name w:val="正文 首行缩进:  2 字符 Char Char"/>
    <w:basedOn w:val="893"/>
    <w:uiPriority w:val="0"/>
    <w:qFormat/>
    <w:pPr>
      <w:ind w:firstLine="480"/>
      <w:spacing w:line="360" w:lineRule="auto"/>
    </w:pPr>
    <w:rPr>
      <w:rFonts w:ascii="楷体_GB2312" w:hAnsi="Times New Roman" w:eastAsia="楷体_GB2312" w:cs="宋体"/>
      <w:bCs/>
      <w:sz w:val="24"/>
      <w:szCs w:val="20"/>
      <w:lang w:val="zh-CN"/>
    </w:rPr>
  </w:style>
  <w:style w:type="paragraph" w:styleId="1284" w:customStyle="1">
    <w:name w:val="章标题"/>
    <w:next w:val="1213"/>
    <w:uiPriority w:val="0"/>
    <w:qFormat/>
    <w:pPr>
      <w:jc w:val="both"/>
      <w:spacing w:before="50" w:after="50"/>
      <w:outlineLvl w:val="1"/>
    </w:pPr>
    <w:rPr>
      <w:rFonts w:ascii="Calibri" w:hAnsi="Calibri" w:eastAsia="黑体" w:cs="Times New Roman"/>
      <w:sz w:val="21"/>
      <w:lang w:val="en-US" w:eastAsia="zh-CN" w:bidi="ar-SA"/>
    </w:rPr>
  </w:style>
  <w:style w:type="paragraph" w:styleId="1285" w:customStyle="1">
    <w:name w:val="项目符号，二级"/>
    <w:basedOn w:val="1147"/>
    <w:next w:val="1147"/>
    <w:uiPriority w:val="0"/>
    <w:qFormat/>
    <w:pPr>
      <w:ind w:left="1337"/>
      <w:tabs>
        <w:tab w:val="left" w:pos="432" w:leader="none"/>
        <w:tab w:val="left" w:pos="567" w:leader="none"/>
        <w:tab w:val="left" w:pos="1211" w:leader="none"/>
        <w:tab w:val="left" w:pos="1337" w:leader="none"/>
      </w:tabs>
    </w:pPr>
    <w:rPr>
      <w:bCs w:val="0"/>
      <w:color w:val="000000"/>
      <w:sz w:val="24"/>
      <w:szCs w:val="24"/>
    </w:rPr>
  </w:style>
  <w:style w:type="paragraph" w:styleId="1286" w:customStyle="1">
    <w:name w:val="greytypebeni"/>
    <w:basedOn w:val="893"/>
    <w:uiPriority w:val="0"/>
    <w:qFormat/>
    <w:pPr>
      <w:jc w:val="left"/>
      <w:widowControl/>
    </w:pPr>
    <w:rPr>
      <w:rFonts w:ascii="宋体" w:hAnsi="Times New Roman" w:eastAsia="Calibri" w:cs="宋体"/>
      <w:sz w:val="24"/>
      <w:szCs w:val="20"/>
      <w:lang w:val="zh-CN"/>
    </w:rPr>
  </w:style>
  <w:style w:type="paragraph" w:styleId="1287" w:customStyle="1">
    <w:name w:val="Char Char Char1"/>
    <w:basedOn w:val="893"/>
    <w:uiPriority w:val="0"/>
    <w:qFormat/>
    <w:rPr>
      <w:rFonts w:ascii="Tahoma" w:hAnsi="Tahoma" w:eastAsia="Calibri" w:cs="宋体"/>
      <w:sz w:val="24"/>
      <w:szCs w:val="20"/>
      <w:lang w:val="zh-CN"/>
    </w:rPr>
  </w:style>
  <w:style w:type="paragraph" w:styleId="1288" w:customStyle="1">
    <w:name w:val="方案正文"/>
    <w:basedOn w:val="893"/>
    <w:uiPriority w:val="0"/>
    <w:qFormat/>
    <w:pPr>
      <w:ind w:firstLine="171"/>
      <w:jc w:val="left"/>
      <w:spacing w:before="156" w:line="360" w:lineRule="auto"/>
    </w:pPr>
    <w:rPr>
      <w:rFonts w:ascii="Arial" w:hAnsi="Arial" w:eastAsia="Calibri" w:cs="宋体"/>
      <w:sz w:val="24"/>
      <w:szCs w:val="21"/>
      <w:lang w:val="zh-CN"/>
    </w:rPr>
  </w:style>
  <w:style w:type="paragraph" w:styleId="1289" w:customStyle="1">
    <w:name w:val="xl40"/>
    <w:basedOn w:val="8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Calibri" w:cs="宋体"/>
      <w:b/>
      <w:bCs/>
      <w:sz w:val="20"/>
      <w:szCs w:val="20"/>
      <w:lang w:val="zh-CN"/>
    </w:rPr>
  </w:style>
  <w:style w:type="paragraph" w:styleId="1290" w:customStyle="1">
    <w:name w:val="xl46"/>
    <w:basedOn w:val="893"/>
    <w:uiPriority w:val="0"/>
    <w:qFormat/>
    <w:pPr>
      <w:jc w:val="center"/>
      <w:spacing w:before="100" w:beforeAutospacing="1" w:after="100" w:afterAutospacing="1"/>
      <w:widowControl/>
      <w:pBdr>
        <w:left w:val="single" w:color="auto" w:sz="4" w:space="0"/>
        <w:right w:val="single" w:color="auto" w:sz="4" w:space="0"/>
      </w:pBdr>
    </w:pPr>
    <w:rPr>
      <w:rFonts w:ascii="宋体" w:hAnsi="Times New Roman" w:eastAsia="Calibri" w:cs="宋体"/>
      <w:sz w:val="24"/>
      <w:szCs w:val="20"/>
      <w:lang w:val="zh-CN"/>
    </w:rPr>
  </w:style>
  <w:style w:type="paragraph" w:styleId="1291" w:customStyle="1">
    <w:name w:val="xl44"/>
    <w:basedOn w:val="89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Times New Roman" w:eastAsia="Calibri" w:cs="宋体"/>
      <w:b/>
      <w:bCs/>
      <w:sz w:val="20"/>
      <w:szCs w:val="20"/>
      <w:lang w:val="zh-CN"/>
    </w:rPr>
  </w:style>
  <w:style w:type="paragraph" w:styleId="1292" w:customStyle="1">
    <w:name w:val="xl34"/>
    <w:basedOn w:val="8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Calibri" w:cs="宋体"/>
      <w:b/>
      <w:bCs/>
      <w:i/>
      <w:iCs/>
      <w:sz w:val="20"/>
      <w:szCs w:val="20"/>
      <w:lang w:val="zh-CN"/>
    </w:rPr>
  </w:style>
  <w:style w:type="paragraph" w:styleId="1293" w:customStyle="1">
    <w:name w:val="正文--表格内正文"/>
    <w:basedOn w:val="893"/>
    <w:uiPriority w:val="0"/>
    <w:qFormat/>
    <w:pPr>
      <w:jc w:val="center"/>
      <w:spacing w:before="50" w:line="0" w:lineRule="atLeast"/>
    </w:pPr>
    <w:rPr>
      <w:rFonts w:ascii="宋体" w:hAnsi="Times New Roman" w:eastAsia="Calibri" w:cs="宋体"/>
      <w:color w:val="000000"/>
      <w:sz w:val="24"/>
      <w:szCs w:val="20"/>
      <w:lang w:val="zh-CN"/>
    </w:rPr>
  </w:style>
  <w:style w:type="paragraph" w:styleId="1294" w:customStyle="1">
    <w:name w:val="样式4 Char"/>
    <w:basedOn w:val="893"/>
    <w:uiPriority w:val="0"/>
    <w:qFormat/>
    <w:pPr>
      <w:ind w:firstLine="480"/>
      <w:jc w:val="left"/>
      <w:spacing w:line="360" w:lineRule="auto"/>
      <w:widowControl/>
    </w:pPr>
    <w:rPr>
      <w:rFonts w:ascii="Times New Roman" w:hAnsi="Times New Roman" w:eastAsia="Calibri" w:cs="宋体"/>
      <w:color w:val="000000"/>
      <w:sz w:val="24"/>
      <w:szCs w:val="20"/>
      <w:lang w:val="zh-CN"/>
    </w:rPr>
  </w:style>
  <w:style w:type="paragraph" w:styleId="1295" w:customStyle="1">
    <w:name w:val="正文文本 New New"/>
    <w:basedOn w:val="893"/>
    <w:uiPriority w:val="0"/>
    <w:qFormat/>
    <w:pPr>
      <w:ind w:firstLine="200"/>
      <w:spacing w:before="60" w:after="60" w:line="360" w:lineRule="auto"/>
      <w:widowControl/>
    </w:pPr>
    <w:rPr>
      <w:rFonts w:ascii="Times New Roman" w:hAnsi="Times New Roman" w:eastAsia="华文楷体" w:cs="宋体"/>
      <w:sz w:val="24"/>
      <w:szCs w:val="20"/>
      <w:lang w:val="zh-CN"/>
    </w:rPr>
  </w:style>
  <w:style w:type="paragraph" w:styleId="1296" w:customStyle="1">
    <w:name w:val="小四 段落 宋体 Char Char Char Char"/>
    <w:basedOn w:val="893"/>
    <w:uiPriority w:val="0"/>
    <w:qFormat/>
    <w:pPr>
      <w:ind w:right="-33" w:firstLine="200"/>
      <w:jc w:val="left"/>
      <w:spacing w:line="360" w:lineRule="auto"/>
    </w:pPr>
    <w:rPr>
      <w:rFonts w:ascii="Times New Roman" w:hAnsi="Times New Roman" w:eastAsia="Calibri" w:cs="宋体"/>
      <w:sz w:val="24"/>
      <w:szCs w:val="20"/>
      <w:lang w:val="zh-CN"/>
    </w:rPr>
  </w:style>
  <w:style w:type="paragraph" w:styleId="1297" w:customStyle="1">
    <w:name w:val="正文2"/>
    <w:basedOn w:val="893"/>
    <w:uiPriority w:val="0"/>
    <w:qFormat/>
    <w:pPr>
      <w:ind w:firstLine="200"/>
      <w:spacing w:before="156" w:line="360" w:lineRule="auto"/>
    </w:pPr>
    <w:rPr>
      <w:rFonts w:ascii="Times New Roman" w:hAnsi="Times New Roman" w:eastAsia="Calibri" w:cs="宋体"/>
      <w:sz w:val="24"/>
      <w:szCs w:val="20"/>
      <w:lang w:val="zh-CN"/>
    </w:rPr>
  </w:style>
  <w:style w:type="paragraph" w:styleId="1298" w:customStyle="1">
    <w:name w:val="正文文本缩进1"/>
    <w:basedOn w:val="893"/>
    <w:uiPriority w:val="0"/>
    <w:qFormat/>
    <w:pPr>
      <w:ind w:left="200"/>
      <w:spacing w:after="120"/>
    </w:pPr>
    <w:rPr>
      <w:rFonts w:ascii="Times New Roman" w:hAnsi="Times New Roman" w:eastAsia="Calibri" w:cs="宋体"/>
      <w:sz w:val="20"/>
      <w:szCs w:val="20"/>
      <w:lang w:val="zh-CN"/>
    </w:rPr>
  </w:style>
  <w:style w:type="paragraph" w:styleId="1299" w:customStyle="1">
    <w:name w:val="Char Char Char Char Char1"/>
    <w:basedOn w:val="893"/>
    <w:uiPriority w:val="0"/>
    <w:qFormat/>
    <w:rPr>
      <w:rFonts w:ascii="Tahoma" w:hAnsi="Tahoma" w:eastAsia="Calibri" w:cs="Tahoma"/>
      <w:sz w:val="24"/>
      <w:szCs w:val="20"/>
      <w:lang w:val="zh-CN"/>
    </w:rPr>
  </w:style>
  <w:style w:type="paragraph" w:styleId="1300" w:customStyle="1">
    <w:name w:val="小四 段落 宋体 Char Char"/>
    <w:basedOn w:val="893"/>
    <w:uiPriority w:val="0"/>
    <w:qFormat/>
    <w:pPr>
      <w:ind w:firstLine="200"/>
      <w:spacing w:line="360" w:lineRule="auto"/>
    </w:pPr>
    <w:rPr>
      <w:rFonts w:ascii="宋体" w:hAnsi="Times New Roman" w:eastAsia="Calibri" w:cs="宋体"/>
      <w:sz w:val="24"/>
      <w:szCs w:val="20"/>
      <w:lang w:val="zh-CN"/>
    </w:rPr>
  </w:style>
  <w:style w:type="paragraph" w:styleId="1301" w:customStyle="1">
    <w:name w:val="正文 首行缩进:  2 字符 Char"/>
    <w:basedOn w:val="893"/>
    <w:uiPriority w:val="0"/>
    <w:qFormat/>
    <w:pPr>
      <w:ind w:firstLine="480"/>
      <w:spacing w:line="360" w:lineRule="auto"/>
    </w:pPr>
    <w:rPr>
      <w:rFonts w:ascii="Times New Roman" w:hAnsi="Times New Roman" w:eastAsia="Calibri" w:cs="宋体"/>
      <w:sz w:val="24"/>
      <w:szCs w:val="20"/>
      <w:lang w:val="zh-CN"/>
    </w:rPr>
  </w:style>
  <w:style w:type="paragraph" w:styleId="1302" w:customStyle="1">
    <w:name w:val="xl37"/>
    <w:basedOn w:val="8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Times New Roman" w:eastAsia="Calibri" w:cs="宋体"/>
      <w:b/>
      <w:bCs/>
      <w:i/>
      <w:iCs/>
      <w:sz w:val="20"/>
      <w:szCs w:val="20"/>
      <w:lang w:val="zh-CN"/>
    </w:rPr>
  </w:style>
  <w:style w:type="paragraph" w:styleId="1303" w:customStyle="1">
    <w:name w:val="xl58"/>
    <w:basedOn w:val="893"/>
    <w:uiPriority w:val="0"/>
    <w:qFormat/>
    <w:pPr>
      <w:jc w:val="center"/>
      <w:spacing w:before="100" w:beforeAutospacing="1" w:after="100" w:afterAutospacing="1"/>
      <w:widowControl/>
      <w:pBdr>
        <w:left w:val="single" w:color="auto" w:sz="4" w:space="0"/>
        <w:right w:val="single" w:color="auto" w:sz="4" w:space="0"/>
      </w:pBdr>
    </w:pPr>
    <w:rPr>
      <w:rFonts w:ascii="Times New Roman" w:hAnsi="Times New Roman" w:eastAsia="Calibri" w:cs="宋体"/>
      <w:b/>
      <w:bCs/>
      <w:i/>
      <w:iCs/>
      <w:sz w:val="20"/>
      <w:szCs w:val="20"/>
      <w:lang w:val="zh-CN"/>
    </w:rPr>
  </w:style>
  <w:style w:type="paragraph" w:styleId="1304" w:customStyle="1">
    <w:name w:val="正文 + 宋体"/>
    <w:basedOn w:val="893"/>
    <w:uiPriority w:val="0"/>
    <w:qFormat/>
    <w:pPr>
      <w:ind w:firstLine="200"/>
      <w:spacing w:line="360" w:lineRule="auto"/>
    </w:pPr>
    <w:rPr>
      <w:rFonts w:ascii="Times New Roman" w:hAnsi="Times New Roman" w:eastAsia="Calibri" w:cs="宋体"/>
      <w:sz w:val="20"/>
      <w:szCs w:val="20"/>
      <w:lang w:val="zh-CN"/>
    </w:rPr>
  </w:style>
  <w:style w:type="paragraph" w:styleId="1305" w:customStyle="1">
    <w:name w:val="条1"/>
    <w:basedOn w:val="893"/>
    <w:uiPriority w:val="0"/>
    <w:qFormat/>
    <w:pPr>
      <w:ind w:left="780" w:hanging="360"/>
      <w:spacing w:before="156" w:line="360" w:lineRule="auto"/>
      <w:tabs>
        <w:tab w:val="left" w:pos="780" w:leader="none"/>
      </w:tabs>
    </w:pPr>
    <w:rPr>
      <w:rFonts w:ascii="Times New Roman" w:hAnsi="Times New Roman" w:eastAsia="黑体" w:cs="宋体"/>
      <w:sz w:val="24"/>
      <w:szCs w:val="20"/>
      <w:lang w:val="zh-CN"/>
    </w:rPr>
  </w:style>
  <w:style w:type="paragraph" w:styleId="1306" w:customStyle="1">
    <w:name w:val="标题5，章节第五层"/>
    <w:basedOn w:val="893"/>
    <w:next w:val="893"/>
    <w:uiPriority w:val="0"/>
    <w:qFormat/>
    <w:pPr>
      <w:ind w:left="2100" w:hanging="420"/>
      <w:spacing w:before="78"/>
      <w:tabs>
        <w:tab w:val="left" w:pos="1050" w:leader="none"/>
        <w:tab w:val="left" w:pos="2100" w:leader="none"/>
      </w:tabs>
      <w:outlineLvl w:val="4"/>
    </w:pPr>
    <w:rPr>
      <w:rFonts w:ascii="Arial" w:hAnsi="Arial" w:eastAsia="华文细黑" w:cs="宋体"/>
      <w:sz w:val="30"/>
      <w:szCs w:val="20"/>
      <w:lang w:val="zh-CN"/>
    </w:rPr>
  </w:style>
  <w:style w:type="paragraph" w:styleId="1307" w:customStyle="1">
    <w:name w:val="表格1"/>
    <w:basedOn w:val="893"/>
    <w:uiPriority w:val="0"/>
    <w:qFormat/>
    <w:rPr>
      <w:rFonts w:ascii="宋体" w:hAnsi="Times New Roman" w:eastAsia="Calibri" w:cs="宋体"/>
      <w:sz w:val="20"/>
      <w:szCs w:val="21"/>
      <w:lang w:val="zh-CN"/>
    </w:rPr>
  </w:style>
  <w:style w:type="paragraph" w:styleId="1308" w:customStyle="1">
    <w:name w:val="项目符号，一级"/>
    <w:basedOn w:val="1147"/>
    <w:next w:val="1147"/>
    <w:uiPriority w:val="0"/>
    <w:qFormat/>
    <w:pPr>
      <w:ind w:left="179"/>
      <w:spacing w:line="240" w:lineRule="atLeast"/>
      <w:tabs>
        <w:tab w:val="left" w:pos="1320" w:leader="none"/>
      </w:tabs>
    </w:pPr>
    <w:rPr>
      <w:bCs w:val="0"/>
      <w:color w:val="000000"/>
      <w:szCs w:val="24"/>
    </w:rPr>
  </w:style>
  <w:style w:type="paragraph" w:styleId="1309" w:customStyle="1">
    <w:name w:val="xl38"/>
    <w:basedOn w:val="8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Times New Roman" w:eastAsia="Calibri" w:cs="宋体"/>
      <w:b/>
      <w:bCs/>
      <w:sz w:val="20"/>
      <w:szCs w:val="20"/>
      <w:lang w:val="zh-CN"/>
    </w:rPr>
  </w:style>
  <w:style w:type="paragraph" w:styleId="1310" w:customStyle="1">
    <w:name w:val="Char Char Char Char Char Char Char Char Char1"/>
    <w:basedOn w:val="893"/>
    <w:uiPriority w:val="0"/>
    <w:qFormat/>
    <w:pPr>
      <w:ind w:left="200" w:hanging="200"/>
      <w:tabs>
        <w:tab w:val="left" w:pos="360" w:leader="none"/>
      </w:tabs>
    </w:pPr>
    <w:rPr>
      <w:rFonts w:ascii="Times New Roman" w:hAnsi="Times New Roman" w:eastAsia="Calibri" w:cs="宋体"/>
      <w:sz w:val="24"/>
      <w:szCs w:val="20"/>
      <w:lang w:val="zh-CN"/>
    </w:rPr>
  </w:style>
  <w:style w:type="paragraph" w:styleId="1311" w:customStyle="1">
    <w:name w:val="Char Char Char Char Char Char Char Char1"/>
    <w:basedOn w:val="893"/>
    <w:uiPriority w:val="0"/>
    <w:qFormat/>
    <w:rPr>
      <w:rFonts w:ascii="Tahoma" w:hAnsi="Tahoma" w:eastAsia="Calibri" w:cs="宋体"/>
      <w:sz w:val="24"/>
      <w:szCs w:val="20"/>
      <w:lang w:val="zh-CN"/>
    </w:rPr>
  </w:style>
  <w:style w:type="paragraph" w:styleId="1312" w:customStyle="1">
    <w:name w:val="af17cgridlangnp1033langf"/>
    <w:uiPriority w:val="0"/>
    <w:qFormat/>
    <w:pPr>
      <w:ind w:left="567" w:firstLine="510"/>
      <w:jc w:val="both"/>
      <w:spacing w:before="156" w:line="360" w:lineRule="atLeast"/>
      <w:widowControl w:val="off"/>
    </w:pPr>
    <w:rPr>
      <w:rFonts w:ascii="Calibri" w:hAnsi="Calibri" w:eastAsia="宋体" w:cs="Times New Roman"/>
      <w:lang w:val="en-US" w:eastAsia="zh-CN" w:bidi="ar-SA"/>
    </w:rPr>
  </w:style>
  <w:style w:type="paragraph" w:styleId="1313" w:customStyle="1">
    <w:name w:val="正文11"/>
    <w:basedOn w:val="893"/>
    <w:next w:val="893"/>
    <w:uiPriority w:val="0"/>
    <w:qFormat/>
    <w:pPr>
      <w:ind w:firstLine="200"/>
      <w:spacing w:before="156" w:line="360" w:lineRule="auto"/>
    </w:pPr>
    <w:rPr>
      <w:rFonts w:ascii="Times New Roman" w:hAnsi="Times New Roman" w:eastAsia="Calibri" w:cs="宋体"/>
      <w:sz w:val="24"/>
      <w:szCs w:val="20"/>
      <w:lang w:val="zh-CN"/>
    </w:rPr>
  </w:style>
  <w:style w:type="paragraph" w:styleId="1314" w:customStyle="1">
    <w:name w:val="正文文本 22"/>
    <w:basedOn w:val="893"/>
    <w:uiPriority w:val="0"/>
    <w:qFormat/>
    <w:pPr>
      <w:ind w:left="720" w:hanging="720"/>
      <w:widowControl/>
    </w:pPr>
    <w:rPr>
      <w:rFonts w:ascii="Times New Roman" w:hAnsi="Times New Roman" w:eastAsia="Calibri" w:cs="宋体"/>
      <w:sz w:val="24"/>
      <w:szCs w:val="20"/>
      <w:lang w:val="en-GB" w:eastAsia="en-GB"/>
    </w:rPr>
  </w:style>
  <w:style w:type="paragraph" w:styleId="1315" w:customStyle="1">
    <w:name w:val="font9"/>
    <w:basedOn w:val="893"/>
    <w:uiPriority w:val="0"/>
    <w:qFormat/>
    <w:pPr>
      <w:jc w:val="left"/>
      <w:spacing w:before="100" w:beforeAutospacing="1" w:after="100" w:afterAutospacing="1"/>
      <w:widowControl/>
    </w:pPr>
    <w:rPr>
      <w:rFonts w:ascii="Times New Roman" w:hAnsi="Times New Roman" w:eastAsia="Calibri" w:cs="宋体"/>
      <w:b/>
      <w:bCs/>
      <w:sz w:val="20"/>
      <w:szCs w:val="20"/>
      <w:lang w:val="zh-CN"/>
    </w:rPr>
  </w:style>
  <w:style w:type="paragraph" w:styleId="1316" w:customStyle="1">
    <w:name w:val="xl45"/>
    <w:basedOn w:val="893"/>
    <w:uiPriority w:val="0"/>
    <w:qFormat/>
    <w:pPr>
      <w:jc w:val="center"/>
      <w:spacing w:before="100" w:beforeAutospacing="1" w:after="100" w:afterAutospacing="1"/>
      <w:widowControl/>
      <w:pBdr>
        <w:left w:val="single" w:color="auto" w:sz="4" w:space="0"/>
        <w:right w:val="single" w:color="auto" w:sz="4" w:space="0"/>
      </w:pBdr>
    </w:pPr>
    <w:rPr>
      <w:rFonts w:ascii="宋体" w:hAnsi="Times New Roman" w:eastAsia="Calibri" w:cs="宋体"/>
      <w:b/>
      <w:bCs/>
      <w:sz w:val="20"/>
      <w:szCs w:val="20"/>
      <w:lang w:val="zh-CN"/>
    </w:rPr>
  </w:style>
  <w:style w:type="paragraph" w:styleId="1317" w:customStyle="1">
    <w:name w:val="xl56"/>
    <w:basedOn w:val="89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Calibri" w:cs="宋体"/>
      <w:b/>
      <w:bCs/>
      <w:sz w:val="20"/>
      <w:szCs w:val="20"/>
      <w:lang w:val="zh-CN"/>
    </w:rPr>
  </w:style>
  <w:style w:type="paragraph" w:styleId="1318" w:customStyle="1">
    <w:name w:val="Char Char3"/>
    <w:basedOn w:val="893"/>
    <w:uiPriority w:val="0"/>
    <w:qFormat/>
    <w:rPr>
      <w:rFonts w:ascii="Tahoma" w:hAnsi="Tahoma" w:eastAsia="Calibri" w:cs="宋体"/>
      <w:sz w:val="24"/>
      <w:szCs w:val="20"/>
      <w:lang w:val="zh-CN"/>
    </w:rPr>
  </w:style>
  <w:style w:type="paragraph" w:styleId="1319" w:customStyle="1">
    <w:name w:val="插图"/>
    <w:basedOn w:val="893"/>
    <w:uiPriority w:val="0"/>
    <w:qFormat/>
    <w:pPr>
      <w:jc w:val="center"/>
      <w:tabs>
        <w:tab w:val="left" w:pos="1620" w:leader="none"/>
      </w:tabs>
    </w:pPr>
    <w:rPr>
      <w:rFonts w:ascii="Times New Roman" w:hAnsi="Times New Roman" w:eastAsia="Calibri" w:cs="宋体"/>
      <w:bCs/>
      <w:color w:val="000000"/>
      <w:sz w:val="20"/>
      <w:lang w:val="zh-CN"/>
    </w:rPr>
  </w:style>
  <w:style w:type="paragraph" w:styleId="1320" w:customStyle="1">
    <w:name w:val="正文缩进1"/>
    <w:basedOn w:val="893"/>
    <w:uiPriority w:val="0"/>
    <w:qFormat/>
    <w:pPr>
      <w:ind w:firstLine="420"/>
    </w:pPr>
    <w:rPr>
      <w:rFonts w:ascii="Times New Roman" w:hAnsi="Times New Roman" w:eastAsia="Calibri" w:cs="宋体"/>
      <w:sz w:val="20"/>
      <w:szCs w:val="20"/>
      <w:lang w:val="zh-CN"/>
    </w:rPr>
  </w:style>
  <w:style w:type="paragraph" w:styleId="1321" w:customStyle="1">
    <w:name w:val="7"/>
    <w:basedOn w:val="893"/>
    <w:next w:val="948"/>
    <w:uiPriority w:val="0"/>
    <w:qFormat/>
    <w:pPr>
      <w:jc w:val="left"/>
      <w:spacing w:before="100" w:beforeAutospacing="1" w:after="100" w:afterAutospacing="1"/>
      <w:widowControl/>
    </w:pPr>
    <w:rPr>
      <w:rFonts w:ascii="宋体" w:hAnsi="Times New Roman" w:eastAsia="Calibri" w:cs="宋体"/>
      <w:sz w:val="24"/>
      <w:szCs w:val="20"/>
      <w:lang w:val="zh-CN"/>
    </w:rPr>
  </w:style>
  <w:style w:type="paragraph" w:styleId="1322" w:customStyle="1">
    <w:name w:val="样式 标题 2 + Times New Roman 四号 非加粗 段前: 5 磅 段后: 0 磅 行距: 固定值 20..."/>
    <w:basedOn w:val="895"/>
    <w:uiPriority w:val="0"/>
    <w:qFormat/>
    <w:pPr>
      <w:jc w:val="both"/>
      <w:spacing w:before="100" w:after="0" w:line="400" w:lineRule="exact"/>
    </w:pPr>
    <w:rPr>
      <w:rFonts w:ascii="Times New Roman" w:hAnsi="Times New Roman" w:eastAsia="黑体" w:cs="宋体"/>
      <w:b w:val="0"/>
      <w:sz w:val="28"/>
      <w:szCs w:val="20"/>
      <w:lang w:val="zh-CN"/>
    </w:rPr>
  </w:style>
  <w:style w:type="paragraph" w:styleId="1323" w:customStyle="1">
    <w:name w:val="正文缩进2字符"/>
    <w:basedOn w:val="893"/>
    <w:uiPriority w:val="0"/>
    <w:qFormat/>
    <w:pPr>
      <w:ind w:firstLine="200"/>
      <w:spacing w:line="300" w:lineRule="auto"/>
    </w:pPr>
    <w:rPr>
      <w:rFonts w:ascii="仿宋_GB2312" w:hAnsi="Times New Roman" w:eastAsia="仿宋_GB2312" w:cs="宋体"/>
      <w:sz w:val="32"/>
      <w:szCs w:val="32"/>
      <w:lang w:val="zh-CN"/>
    </w:rPr>
  </w:style>
  <w:style w:type="paragraph" w:styleId="1324" w:customStyle="1">
    <w:name w:val="xl51"/>
    <w:basedOn w:val="89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eastAsia="Calibri" w:cs="宋体"/>
      <w:b/>
      <w:bCs/>
      <w:i/>
      <w:iCs/>
      <w:sz w:val="20"/>
      <w:szCs w:val="20"/>
      <w:lang w:val="zh-CN"/>
    </w:rPr>
  </w:style>
  <w:style w:type="paragraph" w:styleId="1325" w:customStyle="1">
    <w:name w:val="标题4，章节第四层"/>
    <w:basedOn w:val="893"/>
    <w:next w:val="893"/>
    <w:uiPriority w:val="0"/>
    <w:qFormat/>
    <w:pPr>
      <w:spacing w:line="360" w:lineRule="auto"/>
      <w:tabs>
        <w:tab w:val="left" w:pos="0" w:leader="none"/>
      </w:tabs>
      <w:outlineLvl w:val="3"/>
    </w:pPr>
    <w:rPr>
      <w:rFonts w:ascii="宋体" w:hAnsi="Times New Roman" w:eastAsia="Calibri" w:cs="宋体"/>
      <w:b/>
      <w:sz w:val="24"/>
      <w:szCs w:val="20"/>
      <w:lang w:val="zh-CN"/>
    </w:rPr>
  </w:style>
  <w:style w:type="paragraph" w:styleId="1326" w:customStyle="1">
    <w:name w:val="一级标题"/>
    <w:basedOn w:val="893"/>
    <w:uiPriority w:val="0"/>
    <w:qFormat/>
    <w:pPr>
      <w:ind w:left="900" w:hanging="420"/>
      <w:spacing w:line="360" w:lineRule="auto"/>
      <w:tabs>
        <w:tab w:val="left" w:pos="903" w:leader="none"/>
      </w:tabs>
    </w:pPr>
    <w:rPr>
      <w:rFonts w:ascii="Arial" w:hAnsi="Arial" w:eastAsia="Calibri" w:cs="Arial"/>
      <w:sz w:val="24"/>
      <w:szCs w:val="20"/>
      <w:lang w:val="zh-CN"/>
    </w:rPr>
  </w:style>
  <w:style w:type="paragraph" w:styleId="1327" w:customStyle="1">
    <w:name w:val="xl35"/>
    <w:basedOn w:val="8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Times New Roman" w:eastAsia="Calibri" w:cs="宋体"/>
      <w:b/>
      <w:bCs/>
      <w:i/>
      <w:iCs/>
      <w:sz w:val="20"/>
      <w:szCs w:val="20"/>
      <w:lang w:val="zh-CN"/>
    </w:rPr>
  </w:style>
  <w:style w:type="paragraph" w:styleId="1328" w:customStyle="1">
    <w:name w:val="xl39"/>
    <w:basedOn w:val="8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Times New Roman" w:eastAsia="Calibri" w:cs="宋体"/>
      <w:sz w:val="24"/>
      <w:szCs w:val="20"/>
      <w:lang w:val="zh-CN"/>
    </w:rPr>
  </w:style>
  <w:style w:type="paragraph" w:styleId="1329" w:customStyle="1">
    <w:name w:val="Char Char Char Char Char Char Char Char Char Char Char1"/>
    <w:basedOn w:val="893"/>
    <w:uiPriority w:val="0"/>
    <w:qFormat/>
    <w:rPr>
      <w:rFonts w:ascii="Tahoma" w:hAnsi="Tahoma" w:eastAsia="Calibri" w:cs="宋体"/>
      <w:sz w:val="24"/>
      <w:szCs w:val="20"/>
      <w:lang w:val="zh-CN"/>
    </w:rPr>
  </w:style>
  <w:style w:type="paragraph" w:styleId="1330" w:customStyle="1">
    <w:name w:val="Char Char Char Char Char Char Char Char Char Char Char1 Char Char Char1"/>
    <w:basedOn w:val="893"/>
    <w:uiPriority w:val="0"/>
    <w:qFormat/>
    <w:pPr>
      <w:ind w:firstLine="200"/>
      <w:jc w:val="left"/>
    </w:pPr>
    <w:rPr>
      <w:rFonts w:ascii="Tahoma" w:hAnsi="Tahoma" w:eastAsia="Calibri" w:cs="宋体"/>
      <w:sz w:val="24"/>
      <w:szCs w:val="20"/>
      <w:lang w:val="zh-CN"/>
    </w:rPr>
  </w:style>
  <w:style w:type="paragraph" w:styleId="1331" w:customStyle="1">
    <w:name w:val="font7"/>
    <w:basedOn w:val="893"/>
    <w:uiPriority w:val="0"/>
    <w:qFormat/>
    <w:pPr>
      <w:jc w:val="left"/>
      <w:spacing w:before="100" w:beforeAutospacing="1" w:after="100" w:afterAutospacing="1"/>
      <w:widowControl/>
    </w:pPr>
    <w:rPr>
      <w:rFonts w:ascii="宋体" w:hAnsi="Times New Roman" w:eastAsia="Calibri" w:cs="宋体"/>
      <w:b/>
      <w:bCs/>
      <w:sz w:val="24"/>
      <w:szCs w:val="20"/>
      <w:lang w:val="zh-CN"/>
    </w:rPr>
  </w:style>
  <w:style w:type="paragraph" w:styleId="1332" w:customStyle="1">
    <w:name w:val="xl47"/>
    <w:basedOn w:val="89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Times New Roman" w:eastAsia="Calibri" w:cs="宋体"/>
      <w:sz w:val="24"/>
      <w:szCs w:val="20"/>
      <w:lang w:val="zh-CN"/>
    </w:rPr>
  </w:style>
  <w:style w:type="character" w:styleId="1333" w:customStyle="1">
    <w:name w:val="font161"/>
    <w:uiPriority w:val="0"/>
    <w:qFormat/>
    <w:rPr>
      <w:b/>
      <w:sz w:val="32"/>
    </w:rPr>
  </w:style>
  <w:style w:type="character" w:styleId="1334" w:customStyle="1">
    <w:name w:val="正文文本 3 Char1"/>
    <w:uiPriority w:val="0"/>
    <w:qFormat/>
    <w:rPr>
      <w:sz w:val="16"/>
      <w:szCs w:val="16"/>
    </w:rPr>
  </w:style>
  <w:style w:type="character" w:styleId="1335" w:customStyle="1">
    <w:name w:val="批注文字 Char1"/>
    <w:uiPriority w:val="0"/>
    <w:qFormat/>
    <w:rPr>
      <w:sz w:val="21"/>
    </w:rPr>
  </w:style>
  <w:style w:type="paragraph" w:styleId="1336" w:customStyle="1">
    <w:name w:val="6'"/>
    <w:basedOn w:val="893"/>
    <w:uiPriority w:val="0"/>
    <w:qFormat/>
    <w:pPr>
      <w:jc w:val="center"/>
      <w:spacing w:line="320" w:lineRule="exact"/>
    </w:pPr>
    <w:rPr>
      <w:rFonts w:ascii="Times New Roman" w:hAnsi="Times New Roman" w:eastAsia="Calibri" w:cs="宋体"/>
      <w:spacing w:val="20"/>
      <w:sz w:val="20"/>
      <w:szCs w:val="20"/>
      <w:lang w:val="zh-CN"/>
    </w:rPr>
  </w:style>
  <w:style w:type="paragraph" w:styleId="1337" w:customStyle="1">
    <w:name w:val="样式 标题 3 + (中文) 黑体 小四 非加粗 段前: 7.8 磅 段后: 0 磅 行距: 固定值 20 磅"/>
    <w:basedOn w:val="896"/>
    <w:uiPriority w:val="0"/>
    <w:qFormat/>
    <w:pPr>
      <w:numPr>
        <w:ilvl w:val="0"/>
        <w:numId w:val="0"/>
      </w:numPr>
      <w:spacing w:before="0" w:after="0" w:line="400" w:lineRule="exact"/>
      <w:tabs>
        <w:tab w:val="clear" w:pos="720" w:leader="none"/>
        <w:tab w:val="clear" w:pos="2563" w:leader="none"/>
      </w:tabs>
    </w:pPr>
    <w:rPr>
      <w:rFonts w:ascii="Times New Roman" w:eastAsia="黑体"/>
      <w:b w:val="0"/>
      <w:color w:val="auto"/>
      <w:sz w:val="24"/>
    </w:rPr>
  </w:style>
  <w:style w:type="paragraph" w:styleId="1338" w:customStyle="1">
    <w:name w:val="样式 标题 1 + 黑体 三号 非加粗 居中 段前: 6 磅 段后: 6 磅 行距: 固定值 20 磅"/>
    <w:basedOn w:val="894"/>
    <w:uiPriority w:val="0"/>
    <w:qFormat/>
    <w:pPr>
      <w:jc w:val="center"/>
      <w:spacing w:before="120" w:after="120" w:line="400" w:lineRule="exact"/>
    </w:pPr>
    <w:rPr>
      <w:rFonts w:ascii="黑体" w:hAnsi="Times New Roman" w:eastAsia="黑体" w:cs="宋体"/>
      <w:b w:val="0"/>
      <w:bCs w:val="0"/>
      <w:sz w:val="32"/>
      <w:szCs w:val="20"/>
      <w:lang w:val="zh-CN"/>
    </w:rPr>
  </w:style>
  <w:style w:type="paragraph" w:styleId="1339" w:customStyle="1">
    <w:name w:val="Blockquote"/>
    <w:basedOn w:val="893"/>
    <w:uiPriority w:val="0"/>
    <w:qFormat/>
    <w:pPr>
      <w:ind w:left="360" w:right="360"/>
      <w:jc w:val="left"/>
      <w:spacing w:before="100" w:after="100"/>
    </w:pPr>
    <w:rPr>
      <w:rFonts w:ascii="Times New Roman" w:hAnsi="Times New Roman" w:eastAsia="Calibri" w:cs="宋体"/>
      <w:sz w:val="24"/>
      <w:szCs w:val="20"/>
      <w:lang w:val="zh-CN"/>
    </w:rPr>
  </w:style>
  <w:style w:type="character" w:styleId="1340" w:customStyle="1">
    <w:name w:val="rvts9"/>
    <w:uiPriority w:val="0"/>
    <w:qFormat/>
    <w:rPr>
      <w:rFonts w:ascii="KNLe" w:hAnsi="KNLe"/>
    </w:rPr>
  </w:style>
  <w:style w:type="paragraph" w:styleId="1341" w:customStyle="1">
    <w:name w:val="rvps1"/>
    <w:basedOn w:val="893"/>
    <w:uiPriority w:val="0"/>
    <w:qFormat/>
    <w:pPr>
      <w:jc w:val="center"/>
      <w:widowControl/>
    </w:pPr>
    <w:rPr>
      <w:rFonts w:ascii="Times New Roman" w:hAnsi="Times New Roman" w:eastAsia="Calibri" w:cs="宋体"/>
      <w:sz w:val="24"/>
      <w:szCs w:val="20"/>
      <w:lang w:val="zh-CN"/>
    </w:rPr>
  </w:style>
  <w:style w:type="character" w:styleId="1342" w:customStyle="1">
    <w:name w:val="rvts11"/>
    <w:uiPriority w:val="0"/>
    <w:qFormat/>
    <w:rPr>
      <w:rFonts w:ascii="KNLe" w:hAnsi="KNLe"/>
      <w:u w:val="single"/>
    </w:rPr>
  </w:style>
  <w:style w:type="character" w:styleId="1343" w:customStyle="1">
    <w:name w:val="rvts13"/>
    <w:uiPriority w:val="0"/>
    <w:qFormat/>
    <w:rPr>
      <w:rFonts w:ascii="KNLe" w:hAnsi="KNLe"/>
      <w:color w:val="000000"/>
    </w:rPr>
  </w:style>
  <w:style w:type="character" w:styleId="1344" w:customStyle="1">
    <w:name w:val="rvts79"/>
    <w:uiPriority w:val="0"/>
    <w:qFormat/>
    <w:rPr>
      <w:rFonts w:ascii="KNLe" w:hAnsi="KNLe"/>
      <w:color w:val="0000ff"/>
      <w:u w:val="single"/>
    </w:rPr>
  </w:style>
  <w:style w:type="character" w:styleId="1345" w:customStyle="1">
    <w:name w:val="rvts129"/>
    <w:uiPriority w:val="0"/>
    <w:qFormat/>
    <w:rPr>
      <w:rFonts w:ascii="Calibri" w:hAnsi="Calibri"/>
      <w:color w:val="0000ff"/>
      <w:u w:val="single"/>
    </w:rPr>
  </w:style>
  <w:style w:type="paragraph" w:styleId="1346" w:customStyle="1">
    <w:name w:val="index heading1"/>
    <w:basedOn w:val="893"/>
    <w:next w:val="1347"/>
    <w:uiPriority w:val="0"/>
    <w:qFormat/>
    <w:rPr>
      <w:rFonts w:ascii="Arial" w:hAnsi="Arial" w:cs="Arial"/>
      <w:b/>
      <w:bCs/>
    </w:rPr>
  </w:style>
  <w:style w:type="paragraph" w:styleId="1347" w:customStyle="1">
    <w:name w:val="index 11"/>
    <w:basedOn w:val="893"/>
    <w:next w:val="893"/>
    <w:uiPriority w:val="0"/>
    <w:qFormat/>
  </w:style>
  <w:style w:type="paragraph" w:styleId="1348" w:customStyle="1">
    <w:name w:val="Table Text"/>
    <w:basedOn w:val="893"/>
    <w:uiPriority w:val="0"/>
    <w:semiHidden/>
    <w:qFormat/>
    <w:pPr>
      <w:jc w:val="left"/>
      <w:widowControl/>
    </w:pPr>
    <w:rPr>
      <w:rFonts w:ascii="宋体" w:hAnsi="宋体" w:cs="宋体"/>
      <w:color w:val="000000"/>
      <w:szCs w:val="21"/>
      <w:lang w:eastAsia="en-US"/>
    </w:rPr>
  </w:style>
  <w:style w:type="table" w:styleId="1349" w:customStyle="1">
    <w:name w:val="Table Normal"/>
    <w:uiPriority w:val="0"/>
    <w:semiHidden/>
    <w:unhideWhenUsed/>
    <w:qFormat/>
    <w:rPr>
      <w:rFonts w:ascii="Arial" w:hAnsi="Arial" w:cs="Arial" w:eastAsiaTheme="minorEastAsia"/>
    </w:rPr>
    <w:tblPr>
      <w:tblCellMar>
        <w:left w:w="0" w:type="dxa"/>
        <w:top w:w="0" w:type="dxa"/>
        <w:right w:w="0" w:type="dxa"/>
        <w:bottom w:w="0" w:type="dxa"/>
      </w:tblCellMar>
    </w:tblPr>
  </w:style>
  <w:style w:type="paragraph" w:styleId="1350" w:customStyle="1">
    <w:name w:val="WPSOffice手动目录 1"/>
    <w:uiPriority w:val="0"/>
    <w:qFormat/>
    <w:rPr>
      <w:rFonts w:ascii="Times New Roman" w:hAnsi="Times New Roman" w:eastAsia="宋体" w:cs="Times New Roman"/>
      <w:lang w:val="en-US" w:eastAsia="zh-CN" w:bidi="ar-SA"/>
    </w:rPr>
  </w:style>
  <w:style w:type="paragraph" w:styleId="1351" w:customStyle="1">
    <w:name w:val="修订2"/>
    <w:hidden/>
    <w:uiPriority w:val="99"/>
    <w:unhideWhenUsed/>
    <w:qFormat/>
    <w:rPr>
      <w:rFonts w:asciiTheme="minorHAnsi" w:hAnsiTheme="minorHAnsi" w:eastAsiaTheme="minorEastAsia" w:cstheme="minorBidi"/>
      <w:sz w:val="21"/>
      <w:szCs w:val="22"/>
      <w:lang w:val="en-US" w:eastAsia="zh-CN" w:bidi="ar-SA"/>
    </w:rPr>
  </w:style>
  <w:style w:type="character" w:styleId="1352" w:customStyle="1">
    <w:name w:val="NormalCharacter"/>
    <w:uiPriority w:val="0"/>
    <w:semiHidden/>
    <w:qFormat/>
  </w:style>
  <w:style w:type="character" w:styleId="1353" w:customStyle="1">
    <w:name w:val="font61"/>
    <w:basedOn w:val="903"/>
    <w:uiPriority w:val="0"/>
    <w:qFormat/>
    <w:rPr>
      <w:rFonts w:hint="eastAsia" w:ascii="宋体" w:hAnsi="宋体" w:eastAsia="宋体" w:cs="宋体"/>
      <w:color w:val="000000"/>
      <w:sz w:val="21"/>
      <w:szCs w:val="21"/>
      <w:u w:val="none"/>
    </w:rPr>
  </w:style>
  <w:style w:type="paragraph" w:styleId="1354" w:customStyle="1">
    <w:name w:val="正文文本缩进11"/>
    <w:basedOn w:val="893"/>
    <w:next w:val="1355"/>
    <w:uiPriority w:val="0"/>
    <w:unhideWhenUsed/>
    <w:qFormat/>
    <w:pPr>
      <w:ind w:left="420"/>
      <w:spacing w:after="120"/>
    </w:pPr>
  </w:style>
  <w:style w:type="paragraph" w:styleId="1355" w:customStyle="1">
    <w:name w:val="正文首行缩进 211"/>
    <w:basedOn w:val="1354"/>
    <w:uiPriority w:val="0"/>
    <w:qFormat/>
    <w:pPr>
      <w:ind w:left="0" w:firstLine="420"/>
      <w:spacing w:after="0" w:line="360" w:lineRule="auto"/>
    </w:pPr>
    <w:rPr>
      <w:szCs w:val="20"/>
    </w:rPr>
  </w:style>
  <w:style w:type="paragraph" w:styleId="1356" w:customStyle="1">
    <w:name w:val="投标文件二级标题"/>
    <w:basedOn w:val="895"/>
    <w:uiPriority w:val="0"/>
    <w:qFormat/>
    <w:pPr>
      <w:numPr>
        <w:ilvl w:val="1"/>
        <w:numId w:val="6"/>
      </w:numPr>
      <w:spacing w:before="480" w:after="120" w:line="400" w:lineRule="exact"/>
    </w:pPr>
    <w:rPr>
      <w:szCs w:val="28"/>
    </w:rPr>
  </w:style>
  <w:style w:type="numbering" w:styleId="13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LINBO</dc:creator>
  <cp:lastModifiedBy>夏雪</cp:lastModifiedBy>
  <cp:revision>4</cp:revision>
  <dcterms:created xsi:type="dcterms:W3CDTF">2024-12-20T04:25:00Z</dcterms:created>
  <dcterms:modified xsi:type="dcterms:W3CDTF">2026-07-13T06:20:51Z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3B8286DCD8B8411888C347E18962F5C7_13</vt:lpwstr>
  </property>
  <property fmtid="{D5CDD505-2E9C-101B-9397-08002B2CF9AE}" pid="4" name="KSOTemplateDocerSaveRecord">
    <vt:lpwstr>eyJoZGlkIjoiMmM0MWVlMWRkZDU3ZDYyN2MzOTgwODcwOTk4OTlmYTEiLCJ1c2VySWQiOiI1Mzk0NTE0NzIifQ==</vt:lpwstr>
  </property>
</Properties>
</file>