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0"/>
        <w:rPr>
          <w:rFonts w:hint="eastAsia" w:eastAsia="黑体"/>
          <w:b/>
          <w:bCs/>
          <w:sz w:val="84"/>
        </w:rPr>
      </w:pPr>
      <w:r>
        <w:rPr>
          <w:rFonts w:hint="eastAsia" w:eastAsia="黑体"/>
          <w:b/>
          <w:bCs/>
          <w:sz w:val="84"/>
        </w:rPr>
      </w:r>
      <w:r/>
    </w:p>
    <w:p>
      <w:pPr>
        <w:pStyle w:val="1066"/>
        <w:ind w:firstLine="0"/>
        <w:jc w:val="center"/>
        <w:rPr>
          <w:rFonts w:hint="eastAsia" w:eastAsia="黑体"/>
          <w:b/>
          <w:bCs/>
          <w:sz w:val="84"/>
        </w:rPr>
      </w:pPr>
      <w:r>
        <w:rPr>
          <w:rFonts w:hint="eastAsia" w:eastAsia="黑体"/>
          <w:b/>
          <w:bCs/>
          <w:sz w:val="84"/>
        </w:rPr>
        <w:t xml:space="preserve">招　标　文　件</w:t>
      </w:r>
      <w:r/>
    </w:p>
    <w:p>
      <w:pPr>
        <w:pStyle w:val="1066"/>
        <w:ind w:firstLine="0"/>
        <w:jc w:val="center"/>
        <w:rPr>
          <w:rFonts w:hint="eastAsia"/>
          <w:b/>
          <w:bCs/>
          <w:sz w:val="32"/>
        </w:rPr>
      </w:pPr>
      <w:r>
        <w:rPr>
          <w:rFonts w:hint="eastAsia"/>
          <w:b/>
          <w:bCs/>
          <w:sz w:val="32"/>
        </w:rPr>
        <w:t xml:space="preserve">项目名称：青龙街道青竹苑物业管理服务</w:t>
      </w:r>
      <w:r/>
    </w:p>
    <w:p>
      <w:pPr>
        <w:pStyle w:val="978"/>
        <w:jc w:val="center"/>
        <w:rPr>
          <w:b/>
          <w:sz w:val="30"/>
          <w:szCs w:val="30"/>
        </w:rPr>
      </w:pPr>
      <w:r>
        <w:rPr>
          <w:rFonts w:hint="eastAsia"/>
          <w:b/>
          <w:bCs/>
          <w:sz w:val="32"/>
        </w:rPr>
        <w:t xml:space="preserve">项目编号：</w:t>
      </w:r>
      <w:r>
        <w:rPr>
          <w:b/>
          <w:bCs/>
          <w:sz w:val="32"/>
        </w:rPr>
        <w:t xml:space="preserve">JSZC-320400-JZCG-G2026-0137</w:t>
      </w:r>
      <w:r>
        <w:rPr>
          <w:b/>
          <w:sz w:val="30"/>
          <w:szCs w:val="30"/>
        </w:rPr>
      </w:r>
      <w:r/>
    </w:p>
    <w:p>
      <w:pPr>
        <w:pStyle w:val="978"/>
        <w:jc w:val="center"/>
        <w:rPr>
          <w:rFonts w:hint="eastAsia"/>
          <w:b/>
          <w:color w:val="ff0000"/>
          <w:sz w:val="30"/>
          <w:szCs w:val="30"/>
        </w:rPr>
      </w:pPr>
      <w:r>
        <w:rPr>
          <w:rFonts w:hint="eastAsia"/>
          <w:b/>
          <w:sz w:val="30"/>
          <w:szCs w:val="30"/>
        </w:rPr>
        <w:t xml:space="preserve">（全流程电子化-服务类项目且不包含产品采购，适用苏采云系统，专门面向中小企业）</w:t>
      </w:r>
      <w:r>
        <w:rPr>
          <w:rFonts w:hint="eastAsia"/>
          <w:b/>
          <w:color w:val="ff0000"/>
          <w:sz w:val="30"/>
          <w:szCs w:val="30"/>
        </w:rPr>
      </w:r>
      <w:r/>
    </w:p>
    <w:p>
      <w:pPr>
        <w:pStyle w:val="1066"/>
        <w:ind w:firstLine="0"/>
        <w:spacing w:before="0" w:after="0"/>
        <w:rPr>
          <w:rFonts w:hint="eastAsia" w:ascii="宋体" w:hAnsi="宋体"/>
        </w:rPr>
      </w:pPr>
      <w:r>
        <w:rPr>
          <w:rFonts w:hint="eastAsia" w:ascii="宋体" w:hAnsi="宋体"/>
        </w:rPr>
      </w:r>
      <w:r/>
    </w:p>
    <w:p>
      <w:pPr>
        <w:pStyle w:val="1066"/>
        <w:ind w:firstLine="0"/>
        <w:spacing w:before="0" w:after="0"/>
        <w:rPr>
          <w:rFonts w:hint="eastAsia" w:ascii="宋体" w:hAnsi="宋体"/>
        </w:rPr>
      </w:pPr>
      <w:r>
        <w:rPr>
          <w:rFonts w:hint="eastAsia" w:ascii="宋体" w:hAnsi="宋体"/>
        </w:rPr>
      </w:r>
      <w:r/>
    </w:p>
    <w:p>
      <w:pPr>
        <w:pStyle w:val="1066"/>
        <w:ind w:firstLine="0"/>
        <w:spacing w:before="0" w:after="0"/>
        <w:rPr>
          <w:rFonts w:hint="eastAsia" w:ascii="宋体" w:hAnsi="宋体"/>
        </w:rPr>
      </w:pPr>
      <w:r>
        <w:rPr>
          <w:rFonts w:hint="eastAsia" w:ascii="宋体" w:hAnsi="宋体"/>
        </w:rPr>
      </w:r>
      <w:r/>
    </w:p>
    <w:p>
      <w:pPr>
        <w:pStyle w:val="1066"/>
        <w:ind w:firstLine="0"/>
        <w:spacing w:before="0" w:after="0"/>
        <w:rPr>
          <w:rFonts w:hint="eastAsia" w:ascii="宋体" w:hAnsi="宋体"/>
        </w:rPr>
      </w:pPr>
      <w:r>
        <w:rPr>
          <w:rFonts w:hint="eastAsia" w:ascii="宋体" w:hAnsi="宋体"/>
        </w:rPr>
      </w:r>
      <w:r/>
    </w:p>
    <w:p>
      <w:pPr>
        <w:pStyle w:val="1066"/>
        <w:ind w:firstLine="0"/>
        <w:spacing w:before="0" w:after="0"/>
        <w:rPr>
          <w:rFonts w:hint="eastAsia" w:ascii="宋体" w:hAnsi="宋体"/>
        </w:rPr>
      </w:pPr>
      <w:r>
        <w:rPr>
          <w:rFonts w:hint="eastAsia" w:ascii="宋体" w:hAnsi="宋体"/>
        </w:rPr>
      </w:r>
      <w:r/>
    </w:p>
    <w:p>
      <w:pPr>
        <w:pStyle w:val="1066"/>
        <w:ind w:firstLine="0"/>
        <w:spacing w:before="0" w:after="0"/>
        <w:rPr>
          <w:rFonts w:hint="eastAsia" w:ascii="宋体" w:hAnsi="宋体"/>
        </w:rPr>
      </w:pPr>
      <w:r>
        <w:rPr>
          <w:rFonts w:hint="eastAsia" w:ascii="宋体" w:hAnsi="宋体"/>
        </w:rPr>
      </w:r>
      <w:r/>
    </w:p>
    <w:p>
      <w:pPr>
        <w:pStyle w:val="1066"/>
        <w:ind w:firstLine="0"/>
        <w:spacing w:before="0" w:after="0"/>
        <w:rPr>
          <w:rFonts w:hint="eastAsia" w:ascii="宋体" w:hAnsi="宋体"/>
        </w:rPr>
      </w:pPr>
      <w:r>
        <w:rPr>
          <w:rFonts w:hint="eastAsia" w:ascii="宋体" w:hAnsi="宋体"/>
        </w:rPr>
      </w:r>
      <w:r/>
    </w:p>
    <w:p>
      <w:pPr>
        <w:pStyle w:val="1066"/>
        <w:ind w:firstLine="0"/>
        <w:jc w:val="center"/>
        <w:rPr>
          <w:rFonts w:hint="eastAsia"/>
          <w:b/>
          <w:bCs/>
          <w:sz w:val="32"/>
        </w:rPr>
      </w:pPr>
      <w:r>
        <w:rPr>
          <w:rFonts w:hint="eastAsia"/>
          <w:b/>
          <w:bCs/>
          <w:sz w:val="32"/>
        </w:rPr>
        <w:t xml:space="preserve">常州市政府采购中心</w:t>
      </w:r>
      <w:r/>
    </w:p>
    <w:p>
      <w:pPr>
        <w:pStyle w:val="1066"/>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6</w:t>
      </w:r>
      <w:r>
        <w:rPr>
          <w:rFonts w:hint="eastAsia"/>
          <w:b/>
          <w:bCs/>
          <w:sz w:val="32"/>
        </w:rPr>
        <w:t xml:space="preserve">月4</w:t>
      </w:r>
      <w:r>
        <w:rPr>
          <w:rFonts w:hint="eastAsia"/>
          <w:b/>
          <w:bCs/>
          <w:sz w:val="32"/>
        </w:rPr>
        <w:t xml:space="preserve">日</w:t>
      </w:r>
      <w:r/>
    </w:p>
    <w:p>
      <w:pPr>
        <w:pStyle w:val="1066"/>
        <w:ind w:firstLine="0"/>
        <w:rPr>
          <w:rFonts w:hint="eastAsia"/>
          <w:u w:val="single"/>
        </w:rPr>
      </w:pPr>
      <w:r>
        <w:rPr>
          <w:rFonts w:hint="eastAsia"/>
        </w:rPr>
        <w:t xml:space="preserve">                        </w:t>
      </w:r>
      <w:r>
        <w:rPr>
          <w:rFonts w:hint="eastAsia"/>
          <w:u w:val="single"/>
        </w:rPr>
      </w:r>
      <w:r/>
    </w:p>
    <w:p>
      <w:pPr>
        <w:pStyle w:val="1066"/>
        <w:ind w:firstLine="0"/>
        <w:jc w:val="center"/>
        <w:rPr>
          <w:rFonts w:hint="eastAsia"/>
        </w:rPr>
      </w:pPr>
      <w:r>
        <w:rPr>
          <w:rFonts w:hint="eastAsia"/>
        </w:rPr>
      </w:r>
      <w:r/>
    </w:p>
    <w:p>
      <w:pPr>
        <w:pStyle w:val="978"/>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pStyle w:val="978"/>
        <w:spacing w:line="480" w:lineRule="auto"/>
        <w:rPr>
          <w:rFonts w:hint="eastAsia" w:ascii="仿宋_GB2312" w:hAnsi="Arial" w:eastAsia="仿宋_GB2312"/>
          <w:b/>
          <w:sz w:val="28"/>
        </w:rPr>
      </w:pPr>
      <w:r>
        <w:rPr>
          <w:rFonts w:hint="eastAsia" w:ascii="仿宋_GB2312" w:hAnsi="Arial" w:eastAsia="仿宋_GB2312"/>
          <w:b/>
          <w:sz w:val="28"/>
        </w:rPr>
      </w:r>
      <w:r/>
    </w:p>
    <w:p>
      <w:pPr>
        <w:pStyle w:val="97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78"/>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常州市天宁区青龙街道办事处</w:t>
      </w:r>
      <w:r>
        <w:rPr>
          <w:rFonts w:hint="eastAsia" w:ascii="宋体" w:hAnsi="宋体"/>
          <w:sz w:val="24"/>
          <w:szCs w:val="24"/>
        </w:rPr>
        <w:t xml:space="preserve">]的委托，常州市政府采购中心就[</w:t>
      </w:r>
      <w:r>
        <w:rPr>
          <w:rFonts w:hint="eastAsia" w:ascii="宋体" w:hAnsi="宋体"/>
          <w:b/>
          <w:sz w:val="24"/>
          <w:szCs w:val="24"/>
        </w:rPr>
        <w:t xml:space="preserve">青龙街道青竹苑物业管理服务</w:t>
      </w:r>
      <w:r>
        <w:rPr>
          <w:rFonts w:hint="eastAsia" w:ascii="宋体" w:hAnsi="宋体"/>
          <w:sz w:val="24"/>
          <w:szCs w:val="24"/>
        </w:rPr>
        <w:t xml:space="preserve">]([</w:t>
      </w:r>
      <w:r>
        <w:rPr>
          <w:rFonts w:ascii="宋体" w:hAnsi="宋体"/>
          <w:b/>
          <w:sz w:val="24"/>
          <w:szCs w:val="24"/>
        </w:rPr>
        <w:t xml:space="preserve">JSZC-320400-JZCG-G2026-0137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81"/>
        <w:ind w:firstLine="498"/>
        <w:spacing w:before="120" w:after="120" w:line="360" w:lineRule="auto"/>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78"/>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JSZC-320400-JZCG-G2026-0137</w:t>
      </w:r>
      <w:r/>
    </w:p>
    <w:p>
      <w:pPr>
        <w:pStyle w:val="978"/>
        <w:ind w:firstLine="480"/>
        <w:rPr>
          <w:rFonts w:ascii="宋体" w:hAnsi="宋体"/>
          <w:sz w:val="24"/>
          <w:szCs w:val="24"/>
        </w:rPr>
      </w:pPr>
      <w:r>
        <w:rPr>
          <w:rFonts w:hint="eastAsia" w:ascii="宋体" w:hAnsi="宋体"/>
          <w:sz w:val="24"/>
          <w:szCs w:val="24"/>
        </w:rPr>
        <w:t xml:space="preserve">2.项目名称：青龙街道青竹苑物业管理服务</w:t>
      </w:r>
      <w:r>
        <w:rPr>
          <w:rFonts w:ascii="宋体" w:hAnsi="宋体"/>
          <w:sz w:val="24"/>
          <w:szCs w:val="24"/>
        </w:rPr>
      </w:r>
      <w:r/>
    </w:p>
    <w:p>
      <w:pPr>
        <w:pStyle w:val="978"/>
        <w:ind w:firstLine="480"/>
        <w:rPr>
          <w:rFonts w:hint="eastAsia"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825</w:t>
      </w:r>
      <w:r>
        <w:rPr>
          <w:rFonts w:hint="eastAsia" w:ascii="宋体" w:hAnsi="宋体"/>
          <w:sz w:val="24"/>
          <w:szCs w:val="24"/>
        </w:rPr>
        <w:t xml:space="preserve">万元/三年，2</w:t>
      </w:r>
      <w:r>
        <w:rPr>
          <w:rFonts w:ascii="宋体" w:hAnsi="宋体"/>
          <w:sz w:val="24"/>
          <w:szCs w:val="24"/>
        </w:rPr>
        <w:t xml:space="preserve">75</w:t>
      </w:r>
      <w:r>
        <w:rPr>
          <w:rFonts w:hint="eastAsia" w:ascii="宋体" w:hAnsi="宋体"/>
          <w:sz w:val="24"/>
          <w:szCs w:val="24"/>
        </w:rPr>
        <w:t xml:space="preserve">万元/年</w:t>
      </w:r>
      <w:r/>
    </w:p>
    <w:p>
      <w:pPr>
        <w:pStyle w:val="978"/>
        <w:ind w:firstLine="480"/>
        <w:rPr>
          <w:rFonts w:hint="eastAsia" w:ascii="宋体" w:hAnsi="宋体"/>
          <w:sz w:val="24"/>
          <w:szCs w:val="24"/>
        </w:rPr>
      </w:pPr>
      <w:r>
        <w:rPr>
          <w:rFonts w:hint="eastAsia" w:ascii="宋体" w:hAnsi="宋体"/>
          <w:sz w:val="24"/>
          <w:szCs w:val="24"/>
        </w:rPr>
        <w:t xml:space="preserve">4.最高限价：825万元/三年，275万元/年</w:t>
      </w:r>
      <w:r/>
    </w:p>
    <w:p>
      <w:pPr>
        <w:pStyle w:val="978"/>
        <w:ind w:firstLine="480"/>
        <w:rPr>
          <w:rFonts w:ascii="宋体" w:hAnsi="宋体"/>
          <w:sz w:val="24"/>
          <w:szCs w:val="24"/>
          <w:u w:val="single"/>
        </w:rPr>
      </w:pPr>
      <w:r>
        <w:rPr>
          <w:rFonts w:hint="eastAsia" w:ascii="宋体" w:hAnsi="宋体"/>
          <w:sz w:val="24"/>
          <w:szCs w:val="24"/>
        </w:rPr>
        <w:t xml:space="preserve">5.采购需求（简介）：青竹苑物业管理服务,包括秩序维护，档案管理，保洁，垃圾清运，维修，消控设施，绿化养护等小区红线图全域管理。做好迎检、考评等综合服务管理。总建筑面积45.44万平方米，一共50幢住宅，其中多层房19幢（6层），小高层5幢（9层），高层26幢（10层以上）。小区绿化率38％，容积率2.0％。</w:t>
      </w:r>
      <w:r>
        <w:rPr>
          <w:rFonts w:hint="eastAsia" w:ascii="宋体" w:hAnsi="宋体" w:cs="宋体"/>
          <w:b/>
          <w:sz w:val="24"/>
          <w:szCs w:val="24"/>
        </w:rPr>
        <w:t xml:space="preserve">（详细内容见本招标文件第四章） </w:t>
      </w:r>
      <w:r>
        <w:rPr>
          <w:rFonts w:ascii="宋体" w:hAnsi="宋体"/>
          <w:sz w:val="24"/>
          <w:szCs w:val="24"/>
          <w:u w:val="single"/>
        </w:rPr>
      </w:r>
      <w:r/>
    </w:p>
    <w:p>
      <w:pPr>
        <w:pStyle w:val="978"/>
        <w:ind w:firstLine="480"/>
        <w:rPr>
          <w:rFonts w:ascii="宋体" w:hAnsi="宋体"/>
          <w:sz w:val="24"/>
          <w:szCs w:val="24"/>
          <w:u w:val="single"/>
        </w:rPr>
      </w:pPr>
      <w:r>
        <w:rPr>
          <w:rFonts w:hint="eastAsia" w:ascii="宋体" w:hAnsi="宋体"/>
          <w:sz w:val="24"/>
          <w:szCs w:val="24"/>
        </w:rPr>
        <w:t xml:space="preserve">6.合同履行期限：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rPr>
          <w:rFonts w:ascii="宋体" w:hAnsi="宋体"/>
          <w:sz w:val="24"/>
          <w:szCs w:val="24"/>
          <w:u w:val="single"/>
        </w:rPr>
      </w:r>
      <w:r/>
    </w:p>
    <w:p>
      <w:pPr>
        <w:pStyle w:val="981"/>
        <w:ind w:firstLine="498"/>
        <w:spacing w:before="120" w:after="120" w:line="360" w:lineRule="auto"/>
      </w:pPr>
      <w:r/>
      <w:bookmarkStart w:id="12" w:name="_Toc28359080"/>
      <w:r/>
      <w:bookmarkStart w:id="13" w:name="_Toc35393622"/>
      <w:r/>
      <w:bookmarkStart w:id="14" w:name="_Toc28359003"/>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978"/>
        <w:ind w:firstLine="480"/>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7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7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78"/>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7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 不接受 </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7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7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81"/>
        <w:ind w:firstLine="498"/>
        <w:spacing w:before="120" w:after="120" w:line="360" w:lineRule="auto"/>
      </w:pPr>
      <w:r>
        <w:rPr>
          <w:rFonts w:hint="eastAsia"/>
        </w:rPr>
        <w:t xml:space="preserve">三、获取招标文件</w:t>
      </w:r>
      <w:bookmarkEnd w:id="17"/>
      <w:r/>
      <w:bookmarkEnd w:id="18"/>
      <w:r/>
      <w:bookmarkEnd w:id="19"/>
      <w:r/>
      <w:bookmarkEnd w:id="20"/>
      <w:r/>
      <w:bookmarkEnd w:id="21"/>
      <w:r/>
      <w:r/>
    </w:p>
    <w:p>
      <w:pPr>
        <w:pStyle w:val="978"/>
        <w:ind w:firstLine="540"/>
        <w:spacing w:line="360" w:lineRule="auto"/>
        <w:rPr>
          <w:rFonts w:ascii="宋体" w:hAnsi="宋体" w:cs="宋体"/>
          <w:sz w:val="24"/>
          <w:szCs w:val="24"/>
        </w:rPr>
      </w:pPr>
      <w:r/>
      <w:bookmarkStart w:id="22" w:name="_Toc38985266"/>
      <w:r/>
      <w:bookmarkStart w:id="23" w:name="_Toc28359082"/>
      <w:r/>
      <w:bookmarkStart w:id="24" w:name="_Toc28359005"/>
      <w:r/>
      <w:bookmarkStart w:id="25" w:name="_Toc35393624"/>
      <w:r/>
      <w:bookmarkStart w:id="26" w:name="_Toc35393793"/>
      <w:r>
        <w:rPr>
          <w:rFonts w:hint="eastAsia" w:ascii="宋体" w:hAnsi="宋体" w:cs="宋体"/>
          <w:sz w:val="24"/>
          <w:szCs w:val="24"/>
        </w:rPr>
        <w:t xml:space="preserve">1.时间：详见招标公告。</w:t>
      </w:r>
      <w:r>
        <w:rPr>
          <w:rFonts w:ascii="宋体" w:hAnsi="宋体" w:cs="宋体"/>
          <w:sz w:val="24"/>
          <w:szCs w:val="24"/>
        </w:rPr>
      </w:r>
      <w:r/>
    </w:p>
    <w:p>
      <w:pPr>
        <w:pStyle w:val="97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81"/>
        <w:ind w:firstLine="498"/>
        <w:spacing w:before="120" w:after="120" w:line="360" w:lineRule="auto"/>
      </w:pPr>
      <w:r/>
      <w:bookmarkEnd w:id="22"/>
      <w:r/>
      <w:bookmarkEnd w:id="23"/>
      <w:r/>
      <w:bookmarkEnd w:id="24"/>
      <w:r/>
      <w:bookmarkEnd w:id="25"/>
      <w:r/>
      <w:bookmarkEnd w:id="26"/>
      <w:r/>
      <w:bookmarkStart w:id="27" w:name="_Toc28359007"/>
      <w:r/>
      <w:bookmarkStart w:id="28" w:name="_Toc35393794"/>
      <w:r/>
      <w:bookmarkStart w:id="29" w:name="_Toc28359084"/>
      <w:r/>
      <w:bookmarkStart w:id="30" w:name="_Toc35393625"/>
      <w:r/>
      <w:bookmarkStart w:id="31" w:name="_Toc38985267"/>
      <w:r>
        <w:rPr>
          <w:rFonts w:hint="eastAsia"/>
        </w:rPr>
        <w:t xml:space="preserve">四、投标文件提交</w:t>
      </w:r>
      <w:r/>
    </w:p>
    <w:p>
      <w:pPr>
        <w:pStyle w:val="97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7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81"/>
        <w:ind w:firstLine="498"/>
        <w:spacing w:before="120" w:after="120" w:line="360" w:lineRule="auto"/>
      </w:pPr>
      <w:r>
        <w:rPr>
          <w:rFonts w:hint="eastAsia"/>
        </w:rPr>
        <w:t xml:space="preserve">五、公告期限</w:t>
      </w:r>
      <w:bookmarkEnd w:id="27"/>
      <w:r/>
      <w:bookmarkEnd w:id="28"/>
      <w:r/>
      <w:bookmarkEnd w:id="29"/>
      <w:r/>
      <w:bookmarkEnd w:id="30"/>
      <w:r/>
      <w:bookmarkEnd w:id="31"/>
      <w:r/>
      <w:r/>
    </w:p>
    <w:p>
      <w:pPr>
        <w:pStyle w:val="978"/>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81"/>
        <w:ind w:firstLine="498"/>
        <w:spacing w:before="120" w:after="120" w:line="360" w:lineRule="auto"/>
      </w:pPr>
      <w:r>
        <w:rPr>
          <w:rFonts w:hint="eastAsia"/>
        </w:rPr>
        <w:t xml:space="preserve">六、其他补充事宜</w:t>
      </w:r>
      <w:bookmarkEnd w:id="32"/>
      <w:r/>
      <w:bookmarkEnd w:id="33"/>
      <w:r/>
      <w:bookmarkEnd w:id="34"/>
      <w:r/>
      <w:r/>
    </w:p>
    <w:p>
      <w:pPr>
        <w:pStyle w:val="97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81"/>
        <w:ind w:firstLine="498"/>
        <w:spacing w:before="120" w:after="120" w:line="360" w:lineRule="auto"/>
      </w:pPr>
      <w:r/>
      <w:bookmarkStart w:id="35" w:name="_Toc38985269"/>
      <w:r/>
      <w:bookmarkStart w:id="36" w:name="_Toc35393627"/>
      <w:r/>
      <w:bookmarkStart w:id="37" w:name="_Toc35393796"/>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97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78"/>
        <w:ind w:left="1079" w:hanging="300"/>
        <w:jc w:val="left"/>
        <w:spacing w:line="360" w:lineRule="auto"/>
        <w:rPr>
          <w:rFonts w:ascii="宋体" w:hAnsi="宋体"/>
          <w:sz w:val="24"/>
          <w:szCs w:val="24"/>
        </w:rPr>
      </w:pPr>
      <w:r>
        <w:rPr>
          <w:rFonts w:hint="eastAsia" w:ascii="宋体" w:hAnsi="宋体"/>
          <w:sz w:val="24"/>
          <w:szCs w:val="24"/>
        </w:rPr>
        <w:t xml:space="preserve">名 称：常州市天宁区青龙街道办事处　　　　　　　　　　　　</w:t>
      </w:r>
      <w:r>
        <w:rPr>
          <w:rFonts w:ascii="宋体" w:hAnsi="宋体"/>
          <w:sz w:val="24"/>
          <w:szCs w:val="24"/>
        </w:rPr>
      </w:r>
      <w:r/>
    </w:p>
    <w:p>
      <w:pPr>
        <w:pStyle w:val="978"/>
        <w:ind w:left="1079" w:hanging="300"/>
        <w:jc w:val="left"/>
        <w:spacing w:line="360" w:lineRule="auto"/>
        <w:rPr>
          <w:rFonts w:ascii="宋体" w:hAnsi="宋体"/>
          <w:sz w:val="24"/>
          <w:szCs w:val="24"/>
        </w:rPr>
      </w:pPr>
      <w:r>
        <w:rPr>
          <w:rFonts w:hint="eastAsia" w:ascii="宋体" w:hAnsi="宋体"/>
          <w:sz w:val="24"/>
          <w:szCs w:val="24"/>
        </w:rPr>
        <w:t xml:space="preserve">地址：天宁区北塘河东路5号　　　　　　　　　　　　</w:t>
      </w:r>
      <w:r>
        <w:rPr>
          <w:rFonts w:ascii="宋体" w:hAnsi="宋体"/>
          <w:sz w:val="24"/>
          <w:szCs w:val="24"/>
        </w:rPr>
      </w:r>
      <w:r/>
    </w:p>
    <w:p>
      <w:pPr>
        <w:pStyle w:val="978"/>
        <w:ind w:left="1079" w:hanging="300"/>
        <w:jc w:val="left"/>
        <w:spacing w:line="360" w:lineRule="auto"/>
        <w:rPr>
          <w:rFonts w:ascii="宋体" w:hAnsi="宋体"/>
          <w:sz w:val="24"/>
          <w:szCs w:val="24"/>
        </w:rPr>
      </w:pPr>
      <w:r>
        <w:rPr>
          <w:rFonts w:hint="eastAsia" w:ascii="宋体" w:hAnsi="宋体"/>
          <w:sz w:val="24"/>
          <w:szCs w:val="24"/>
        </w:rPr>
        <w:t xml:space="preserve">联系人：刘先生                       </w:t>
      </w:r>
      <w:r>
        <w:rPr>
          <w:rFonts w:ascii="宋体" w:hAnsi="宋体"/>
          <w:sz w:val="24"/>
          <w:szCs w:val="24"/>
        </w:rPr>
      </w:r>
      <w:r/>
    </w:p>
    <w:p>
      <w:pPr>
        <w:pStyle w:val="978"/>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85508920</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978"/>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7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78"/>
        <w:ind w:firstLine="720"/>
        <w:spacing w:line="360" w:lineRule="auto"/>
        <w:rPr>
          <w:rFonts w:ascii="宋体" w:hAnsi="宋体"/>
          <w:sz w:val="24"/>
          <w:szCs w:val="24"/>
        </w:rPr>
      </w:pPr>
      <w:r>
        <w:rPr>
          <w:rFonts w:hint="eastAsia" w:ascii="宋体" w:hAnsi="宋体"/>
          <w:sz w:val="24"/>
          <w:szCs w:val="24"/>
        </w:rPr>
        <w:t xml:space="preserve">采购文件相关联系人：李女士                </w:t>
      </w:r>
      <w:r>
        <w:rPr>
          <w:rFonts w:ascii="宋体" w:hAnsi="宋体"/>
          <w:sz w:val="24"/>
          <w:szCs w:val="24"/>
        </w:rPr>
      </w:r>
      <w:r/>
    </w:p>
    <w:p>
      <w:pPr>
        <w:pStyle w:val="97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78"/>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7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7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81"/>
        <w:ind w:firstLine="498"/>
        <w:spacing w:before="120" w:after="120" w:line="360" w:lineRule="auto"/>
      </w:pPr>
      <w:r>
        <w:rPr>
          <w:rFonts w:hint="eastAsia"/>
        </w:rPr>
        <w:t xml:space="preserve">八、其他</w:t>
      </w:r>
      <w:r/>
    </w:p>
    <w:p>
      <w:pPr>
        <w:pStyle w:val="97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7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7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7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78"/>
        <w:ind w:firstLine="480"/>
        <w:spacing w:line="560" w:lineRule="exact"/>
        <w:rPr>
          <w:rFonts w:hint="eastAsia" w:ascii="宋体" w:hAnsi="宋体"/>
          <w:sz w:val="24"/>
        </w:rPr>
      </w:pPr>
      <w:r>
        <w:rPr>
          <w:rFonts w:hint="eastAsia" w:ascii="宋体" w:hAnsi="宋体"/>
          <w:sz w:val="24"/>
        </w:rPr>
      </w:r>
      <w:r/>
    </w:p>
    <w:p>
      <w:pPr>
        <w:pStyle w:val="97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80"/>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81"/>
        <w:ind w:firstLine="498"/>
        <w:spacing w:before="120" w:after="120" w:line="360" w:lineRule="auto"/>
        <w:rPr>
          <w:rFonts w:hint="eastAsia"/>
        </w:rPr>
      </w:pPr>
      <w:r/>
      <w:bookmarkStart w:id="47" w:name="_Toc20823275"/>
      <w:r/>
      <w:bookmarkStart w:id="48" w:name="_Toc513029203"/>
      <w:r/>
      <w:bookmarkStart w:id="49" w:name="_Toc16938519"/>
      <w:r/>
      <w:bookmarkStart w:id="50" w:name="_Toc120614214"/>
      <w:r>
        <w:rPr>
          <w:rFonts w:hint="eastAsia"/>
        </w:rPr>
        <w:t xml:space="preserve">一、总则</w:t>
      </w:r>
      <w:bookmarkEnd w:id="47"/>
      <w:r/>
      <w:bookmarkEnd w:id="48"/>
      <w:r/>
      <w:bookmarkEnd w:id="49"/>
      <w:r/>
      <w:bookmarkEnd w:id="50"/>
      <w:r>
        <w:rPr>
          <w:rFonts w:hint="eastAsia"/>
        </w:rPr>
      </w:r>
      <w:r/>
    </w:p>
    <w:p>
      <w:pPr>
        <w:pStyle w:val="982"/>
        <w:ind w:firstLine="420"/>
        <w:spacing w:before="0" w:after="0" w:line="240" w:lineRule="auto"/>
        <w:rPr>
          <w:rFonts w:hint="eastAsia"/>
          <w:b w:val="0"/>
          <w:bCs w:val="0"/>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97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82"/>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97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7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82"/>
        <w:ind w:firstLine="420"/>
        <w:spacing w:before="0" w:after="0" w:line="240" w:lineRule="auto"/>
        <w:rPr>
          <w:rFonts w:hint="eastAsia"/>
          <w:b w:val="0"/>
          <w:bCs w:val="0"/>
        </w:rPr>
      </w:pPr>
      <w:r/>
      <w:bookmarkStart w:id="59" w:name="_Toc16938522"/>
      <w:r/>
      <w:bookmarkStart w:id="60" w:name="_Toc20823278"/>
      <w:r/>
      <w:bookmarkStart w:id="61" w:name="_Toc513029206"/>
      <w:r>
        <w:rPr>
          <w:rFonts w:hint="eastAsia"/>
          <w:b w:val="0"/>
          <w:bCs w:val="0"/>
        </w:rPr>
        <w:t xml:space="preserve">3、适用法律</w:t>
      </w:r>
      <w:bookmarkEnd w:id="59"/>
      <w:r/>
      <w:bookmarkEnd w:id="60"/>
      <w:r/>
      <w:bookmarkEnd w:id="61"/>
      <w:r>
        <w:rPr>
          <w:rFonts w:hint="eastAsia"/>
          <w:b w:val="0"/>
          <w:bCs w:val="0"/>
        </w:rPr>
      </w:r>
      <w:r/>
    </w:p>
    <w:p>
      <w:pPr>
        <w:pStyle w:val="97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82"/>
        <w:ind w:firstLine="420"/>
        <w:spacing w:before="0" w:after="0" w:line="240" w:lineRule="auto"/>
        <w:rPr>
          <w:rFonts w:hint="eastAsia"/>
          <w:b w:val="0"/>
          <w:bCs w:val="0"/>
        </w:rPr>
      </w:pPr>
      <w:r/>
      <w:bookmarkStart w:id="62" w:name="_Toc16938523"/>
      <w:r/>
      <w:bookmarkStart w:id="63" w:name="_Toc462564067"/>
      <w:r/>
      <w:bookmarkStart w:id="64" w:name="_Toc513029207"/>
      <w:r/>
      <w:bookmarkStart w:id="65" w:name="_Toc20823279"/>
      <w:r>
        <w:rPr>
          <w:rFonts w:hint="eastAsia"/>
          <w:b w:val="0"/>
          <w:bCs w:val="0"/>
        </w:rPr>
        <w:t xml:space="preserve">4、投标费用</w:t>
      </w:r>
      <w:bookmarkEnd w:id="62"/>
      <w:r/>
      <w:bookmarkEnd w:id="63"/>
      <w:r/>
      <w:bookmarkEnd w:id="64"/>
      <w:r/>
      <w:bookmarkEnd w:id="65"/>
      <w:r>
        <w:rPr>
          <w:rFonts w:hint="eastAsia"/>
          <w:b w:val="0"/>
          <w:bCs w:val="0"/>
        </w:rPr>
      </w:r>
      <w:r/>
    </w:p>
    <w:p>
      <w:pPr>
        <w:pStyle w:val="9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7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8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7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81"/>
        <w:ind w:firstLine="321"/>
        <w:spacing w:before="120" w:after="120" w:line="360" w:lineRule="auto"/>
        <w:rPr>
          <w:rFonts w:hint="eastAsia"/>
        </w:rPr>
      </w:pPr>
      <w:r/>
      <w:bookmarkStart w:id="66" w:name="_Toc16938525"/>
      <w:r/>
      <w:bookmarkStart w:id="67" w:name="_Toc120614215"/>
      <w:r/>
      <w:bookmarkStart w:id="68" w:name="_Toc513029209"/>
      <w:r/>
      <w:bookmarkStart w:id="69" w:name="_Toc20823281"/>
      <w:r>
        <w:rPr>
          <w:rFonts w:hint="eastAsia"/>
        </w:rPr>
        <w:t xml:space="preserve">二、招标文件</w:t>
      </w:r>
      <w:bookmarkEnd w:id="66"/>
      <w:r/>
      <w:bookmarkEnd w:id="67"/>
      <w:r/>
      <w:bookmarkEnd w:id="68"/>
      <w:r/>
      <w:bookmarkEnd w:id="69"/>
      <w:r>
        <w:rPr>
          <w:rFonts w:hint="eastAsia"/>
        </w:rPr>
      </w:r>
      <w:r/>
    </w:p>
    <w:p>
      <w:pPr>
        <w:pStyle w:val="982"/>
        <w:ind w:firstLine="420"/>
        <w:spacing w:before="0" w:after="0" w:line="240" w:lineRule="auto"/>
        <w:rPr>
          <w:rFonts w:hint="eastAsia"/>
          <w:b w:val="0"/>
          <w:bCs w:val="0"/>
        </w:rPr>
      </w:pPr>
      <w:r/>
      <w:bookmarkStart w:id="70" w:name="_Toc16938526"/>
      <w:r/>
      <w:bookmarkStart w:id="71" w:name="_Toc20823282"/>
      <w:r/>
      <w:bookmarkStart w:id="72" w:name="_Toc513029210"/>
      <w:r>
        <w:rPr>
          <w:rFonts w:hint="eastAsia"/>
          <w:b w:val="0"/>
          <w:bCs w:val="0"/>
        </w:rPr>
        <w:t xml:space="preserve">6、招标文件构成</w:t>
      </w:r>
      <w:bookmarkEnd w:id="70"/>
      <w:r/>
      <w:bookmarkEnd w:id="71"/>
      <w:r/>
      <w:bookmarkEnd w:id="72"/>
      <w:r>
        <w:rPr>
          <w:rFonts w:hint="eastAsia"/>
          <w:b w:val="0"/>
          <w:bCs w:val="0"/>
        </w:rPr>
      </w:r>
      <w:r/>
    </w:p>
    <w:p>
      <w:pPr>
        <w:pStyle w:val="9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7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7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7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7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7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7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7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2"/>
        <w:ind w:firstLine="560"/>
        <w:spacing w:before="0" w:after="0" w:line="240" w:lineRule="auto"/>
        <w:rPr>
          <w:rFonts w:hint="eastAsia"/>
          <w:b w:val="0"/>
          <w:bCs w:val="0"/>
        </w:rPr>
      </w:pPr>
      <w:r/>
      <w:bookmarkStart w:id="73" w:name="_Toc513029211"/>
      <w:r/>
      <w:bookmarkStart w:id="74" w:name="_Toc16938527"/>
      <w:r/>
      <w:bookmarkStart w:id="75" w:name="_Toc462564070"/>
      <w:r/>
      <w:bookmarkStart w:id="76" w:name="_Toc20823283"/>
      <w:r>
        <w:rPr>
          <w:rFonts w:hint="eastAsia"/>
          <w:b w:val="0"/>
          <w:bCs w:val="0"/>
        </w:rPr>
        <w:t xml:space="preserve">7、招标文件的澄清</w:t>
      </w:r>
      <w:bookmarkEnd w:id="73"/>
      <w:r/>
      <w:bookmarkEnd w:id="74"/>
      <w:r/>
      <w:bookmarkEnd w:id="75"/>
      <w:r/>
      <w:bookmarkEnd w:id="76"/>
      <w:r>
        <w:rPr>
          <w:rFonts w:hint="eastAsia"/>
          <w:b w:val="0"/>
          <w:bCs w:val="0"/>
        </w:rPr>
      </w:r>
      <w:r/>
    </w:p>
    <w:p>
      <w:pPr>
        <w:pStyle w:val="97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82"/>
        <w:ind w:firstLine="560"/>
        <w:spacing w:before="0" w:after="0" w:line="240" w:lineRule="auto"/>
        <w:rPr>
          <w:rFonts w:hint="eastAsia"/>
          <w:b w:val="0"/>
          <w:bCs w:val="0"/>
        </w:rPr>
      </w:pPr>
      <w:r/>
      <w:bookmarkStart w:id="77" w:name="_Toc16938528"/>
      <w:r/>
      <w:bookmarkStart w:id="78" w:name="_Toc513029212"/>
      <w:r/>
      <w:bookmarkStart w:id="79" w:name="_Toc20823284"/>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97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7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7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81"/>
        <w:ind w:firstLine="482"/>
        <w:spacing w:before="120" w:after="120" w:line="360" w:lineRule="auto"/>
        <w:rPr>
          <w:rFonts w:hint="eastAsia"/>
        </w:rPr>
      </w:pPr>
      <w:r/>
      <w:bookmarkStart w:id="81" w:name="_Toc462564072"/>
      <w:r/>
      <w:bookmarkStart w:id="82" w:name="_Toc16938529"/>
      <w:r/>
      <w:bookmarkStart w:id="83" w:name="_Toc20823285"/>
      <w:r/>
      <w:bookmarkStart w:id="84" w:name="_Toc120614216"/>
      <w:r/>
      <w:bookmarkStart w:id="85" w:name="_Toc513029213"/>
      <w:r>
        <w:rPr>
          <w:rFonts w:hint="eastAsia"/>
        </w:rPr>
        <w:t xml:space="preserve">三、投标文件的编制</w:t>
      </w:r>
      <w:bookmarkEnd w:id="81"/>
      <w:r/>
      <w:bookmarkEnd w:id="82"/>
      <w:r/>
      <w:bookmarkEnd w:id="83"/>
      <w:r/>
      <w:bookmarkEnd w:id="84"/>
      <w:r/>
      <w:bookmarkEnd w:id="85"/>
      <w:r>
        <w:rPr>
          <w:rFonts w:hint="eastAsia"/>
        </w:rPr>
      </w:r>
      <w:r/>
    </w:p>
    <w:p>
      <w:pPr>
        <w:pStyle w:val="982"/>
        <w:ind w:firstLine="560"/>
        <w:spacing w:before="0" w:after="0" w:line="240" w:lineRule="auto"/>
        <w:rPr>
          <w:rFonts w:hint="eastAsia"/>
          <w:bCs w:val="0"/>
        </w:rPr>
      </w:pPr>
      <w:r/>
      <w:bookmarkStart w:id="86" w:name="_Toc462564073"/>
      <w:r/>
      <w:bookmarkStart w:id="87" w:name="_Toc16938530"/>
      <w:r/>
      <w:bookmarkStart w:id="88" w:name="_Toc513029214"/>
      <w:r/>
      <w:bookmarkStart w:id="89" w:name="_Toc20823286"/>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82"/>
        <w:ind w:firstLine="420"/>
        <w:spacing w:before="0" w:after="0" w:line="240" w:lineRule="auto"/>
        <w:rPr>
          <w:rFonts w:hint="eastAsia"/>
          <w:b w:val="0"/>
          <w:bCs w:val="0"/>
        </w:rPr>
      </w:pPr>
      <w:r/>
      <w:bookmarkStart w:id="90" w:name="_Toc16938531"/>
      <w:r/>
      <w:bookmarkStart w:id="91" w:name="_Toc462564074"/>
      <w:r/>
      <w:bookmarkStart w:id="92" w:name="_Toc513029215"/>
      <w:r/>
      <w:bookmarkStart w:id="93" w:name="_Toc20823287"/>
      <w:r>
        <w:rPr>
          <w:rFonts w:hint="eastAsia"/>
          <w:b w:val="0"/>
          <w:bCs w:val="0"/>
        </w:rPr>
        <w:t xml:space="preserve">10、投标文件构成</w:t>
      </w:r>
      <w:bookmarkEnd w:id="90"/>
      <w:r/>
      <w:bookmarkEnd w:id="91"/>
      <w:r/>
      <w:bookmarkEnd w:id="92"/>
      <w:r/>
      <w:bookmarkEnd w:id="93"/>
      <w:r>
        <w:rPr>
          <w:rFonts w:hint="eastAsia"/>
          <w:b w:val="0"/>
          <w:bCs w:val="0"/>
        </w:rPr>
      </w:r>
      <w:r/>
    </w:p>
    <w:p>
      <w:pPr>
        <w:pStyle w:val="978"/>
        <w:ind w:firstLine="480"/>
        <w:spacing w:line="360" w:lineRule="auto"/>
        <w:tabs>
          <w:tab w:val="left" w:pos="1080" w:leader="none"/>
          <w:tab w:val="left" w:pos="1589" w:leader="none"/>
          <w:tab w:val="left" w:pos="2014" w:leader="none"/>
        </w:tabs>
        <w:rPr>
          <w:rFonts w:ascii="宋体" w:hAnsi="宋体"/>
          <w:sz w:val="24"/>
        </w:rPr>
      </w:pPr>
      <w:r/>
      <w:bookmarkStart w:id="94" w:name="_Hlt26668975"/>
      <w:r/>
      <w:bookmarkEnd w:id="94"/>
      <w:r/>
      <w:bookmarkStart w:id="95" w:name="_Hlt26954838"/>
      <w:r/>
      <w:bookmarkEnd w:id="95"/>
      <w:r/>
      <w:bookmarkStart w:id="96" w:name="_Hlt26670360"/>
      <w:r/>
      <w:bookmarkEnd w:id="96"/>
      <w:r/>
      <w:bookmarkStart w:id="97" w:name="_Toc49090509"/>
      <w:r/>
      <w:bookmarkStart w:id="98" w:name="_Toc513029219"/>
      <w:r/>
      <w:bookmarkStart w:id="99" w:name="_Toc14577357"/>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7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82"/>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978"/>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7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82"/>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7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97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82"/>
        <w:ind w:firstLine="420"/>
        <w:spacing w:before="0" w:after="0" w:line="240" w:lineRule="auto"/>
        <w:rPr>
          <w:rFonts w:hint="eastAsia"/>
          <w:b w:val="0"/>
          <w:bCs w:val="0"/>
        </w:rPr>
      </w:pPr>
      <w:r/>
      <w:bookmarkStart w:id="108" w:name="_Hlt26670486"/>
      <w:r/>
      <w:bookmarkEnd w:id="108"/>
      <w:r/>
      <w:bookmarkStart w:id="109" w:name="_Hlt26954842"/>
      <w:r/>
      <w:bookmarkEnd w:id="109"/>
      <w:r/>
      <w:bookmarkStart w:id="110" w:name="_Hlt26670403"/>
      <w:r/>
      <w:bookmarkEnd w:id="110"/>
      <w:r/>
      <w:bookmarkStart w:id="111" w:name="_Hlt26954846"/>
      <w:r/>
      <w:bookmarkEnd w:id="111"/>
      <w:r/>
      <w:bookmarkStart w:id="112" w:name="_Hlt26954731"/>
      <w:r/>
      <w:bookmarkEnd w:id="112"/>
      <w:r/>
      <w:bookmarkStart w:id="113" w:name="_Hlt26670425"/>
      <w:r/>
      <w:bookmarkEnd w:id="113"/>
      <w:r/>
      <w:bookmarkStart w:id="114" w:name="_Hlt26954844"/>
      <w:r/>
      <w:bookmarkEnd w:id="114"/>
      <w:r/>
      <w:bookmarkStart w:id="115" w:name="_Hlt26670482"/>
      <w:r/>
      <w:bookmarkEnd w:id="115"/>
      <w:r/>
      <w:bookmarkStart w:id="116" w:name="_Hlt26954848"/>
      <w:r/>
      <w:bookmarkEnd w:id="116"/>
      <w:r/>
      <w:bookmarkStart w:id="117" w:name="_Hlt26668983"/>
      <w:r/>
      <w:bookmarkEnd w:id="117"/>
      <w:r>
        <w:rPr>
          <w:rFonts w:hint="eastAsia"/>
          <w:b w:val="0"/>
          <w:bCs w:val="0"/>
        </w:rPr>
        <w:t xml:space="preserve">13、技术要求响应及偏离表、商务要求响应及偏离表</w:t>
      </w:r>
      <w:r/>
    </w:p>
    <w:p>
      <w:pPr>
        <w:pStyle w:val="97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7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82"/>
        <w:ind w:firstLine="420"/>
        <w:spacing w:before="0" w:after="0" w:line="240" w:lineRule="auto"/>
        <w:rPr>
          <w:rFonts w:hint="eastAsia"/>
          <w:b w:val="0"/>
          <w:bCs w:val="0"/>
        </w:rPr>
      </w:pPr>
      <w:r/>
      <w:bookmarkStart w:id="118" w:name="_Toc49090510"/>
      <w:r/>
      <w:bookmarkStart w:id="119" w:name="_Toc14577359"/>
      <w:r>
        <w:rPr>
          <w:rFonts w:hint="eastAsia"/>
          <w:b w:val="0"/>
          <w:bCs w:val="0"/>
        </w:rPr>
        <w:t xml:space="preserve">14、投标函和开标一览表</w:t>
      </w:r>
      <w:r/>
    </w:p>
    <w:p>
      <w:pPr>
        <w:pStyle w:val="97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7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82"/>
        <w:ind w:firstLine="420"/>
        <w:spacing w:before="0" w:after="0" w:line="240" w:lineRule="auto"/>
        <w:rPr>
          <w:rFonts w:hint="eastAsia"/>
          <w:b w:val="0"/>
          <w:bCs w:val="0"/>
        </w:rPr>
      </w:pPr>
      <w:r/>
      <w:bookmarkEnd w:id="118"/>
      <w:r/>
      <w:bookmarkEnd w:id="119"/>
      <w:r/>
      <w:bookmarkStart w:id="120" w:name="_Hlt26954734"/>
      <w:r/>
      <w:bookmarkEnd w:id="120"/>
      <w:r/>
      <w:bookmarkStart w:id="121" w:name="_Hlt26954850"/>
      <w:r/>
      <w:bookmarkEnd w:id="121"/>
      <w:r/>
      <w:bookmarkStart w:id="122" w:name="_Hlt26670489"/>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9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82"/>
        <w:ind w:firstLine="420"/>
        <w:spacing w:before="0" w:after="0" w:line="240" w:lineRule="auto"/>
        <w:rPr>
          <w:rFonts w:hint="eastAsia"/>
          <w:b w:val="0"/>
          <w:bCs w:val="0"/>
        </w:rPr>
      </w:pPr>
      <w:r>
        <w:rPr>
          <w:rFonts w:hint="eastAsia"/>
          <w:b w:val="0"/>
          <w:bCs w:val="0"/>
        </w:rPr>
        <w:t xml:space="preserve">16、投标有效期的延长</w:t>
      </w:r>
      <w:r/>
    </w:p>
    <w:p>
      <w:pPr>
        <w:pStyle w:val="9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81"/>
        <w:ind w:firstLine="482"/>
        <w:spacing w:before="120" w:after="120" w:line="360" w:lineRule="auto"/>
        <w:rPr>
          <w:rFonts w:hint="eastAsia"/>
        </w:rPr>
      </w:pPr>
      <w:r/>
      <w:bookmarkStart w:id="125" w:name="_Hlt26954852"/>
      <w:r/>
      <w:bookmarkEnd w:id="125"/>
      <w:r/>
      <w:bookmarkStart w:id="126" w:name="_Hlt26954739"/>
      <w:r/>
      <w:bookmarkEnd w:id="126"/>
      <w:r/>
      <w:bookmarkStart w:id="127" w:name="_Toc120614217"/>
      <w:r/>
      <w:bookmarkStart w:id="128" w:name="_Toc16938540"/>
      <w:r/>
      <w:bookmarkStart w:id="129" w:name="_Toc513029224"/>
      <w:r/>
      <w:bookmarkStart w:id="130" w:name="_Toc20823296"/>
      <w:r>
        <w:rPr>
          <w:rFonts w:hint="eastAsia"/>
        </w:rPr>
        <w:t xml:space="preserve">四、投标文件的递交</w:t>
      </w:r>
      <w:bookmarkEnd w:id="127"/>
      <w:r/>
      <w:bookmarkEnd w:id="128"/>
      <w:r/>
      <w:bookmarkEnd w:id="129"/>
      <w:r/>
      <w:bookmarkEnd w:id="130"/>
      <w:r>
        <w:rPr>
          <w:rFonts w:hint="eastAsia"/>
        </w:rPr>
      </w:r>
      <w:r/>
    </w:p>
    <w:p>
      <w:pPr>
        <w:pStyle w:val="982"/>
        <w:ind w:firstLine="560"/>
        <w:spacing w:before="0" w:after="0" w:line="240" w:lineRule="auto"/>
        <w:rPr>
          <w:rFonts w:hint="eastAsia" w:ascii="黑体"/>
          <w:b w:val="0"/>
          <w:bCs w:val="0"/>
        </w:rPr>
      </w:pPr>
      <w:r/>
      <w:bookmarkStart w:id="131" w:name="_Toc462564084"/>
      <w:r/>
      <w:bookmarkStart w:id="132" w:name="_Toc513029225"/>
      <w:r/>
      <w:bookmarkStart w:id="133" w:name="_Toc16938541"/>
      <w:r/>
      <w:bookmarkStart w:id="134" w:name="_Toc20823297"/>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9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9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Pr>
          <w:rFonts w:hint="eastAsia" w:ascii="宋体" w:hAnsi="宋体"/>
          <w:bCs/>
          <w:sz w:val="24"/>
        </w:rPr>
      </w:r>
      <w:r/>
    </w:p>
    <w:p>
      <w:pPr>
        <w:pStyle w:val="982"/>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97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7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82"/>
        <w:ind w:firstLine="420"/>
        <w:spacing w:before="0" w:after="0" w:line="240" w:lineRule="auto"/>
        <w:rPr>
          <w:rFonts w:hint="eastAsia"/>
          <w:b w:val="0"/>
          <w:bCs w:val="0"/>
        </w:rPr>
      </w:pPr>
      <w:r/>
      <w:bookmarkStart w:id="138" w:name="_Toc20823299"/>
      <w:r/>
      <w:bookmarkStart w:id="139" w:name="_Toc16938543"/>
      <w:r/>
      <w:bookmarkStart w:id="140" w:name="_Toc513029227"/>
      <w:r>
        <w:rPr>
          <w:rFonts w:hint="eastAsia"/>
          <w:b w:val="0"/>
          <w:bCs w:val="0"/>
        </w:rPr>
        <w:t xml:space="preserve">19、投标文件</w:t>
      </w:r>
      <w:bookmarkEnd w:id="138"/>
      <w:r/>
      <w:bookmarkEnd w:id="139"/>
      <w:r/>
      <w:bookmarkEnd w:id="140"/>
      <w:r>
        <w:rPr>
          <w:rFonts w:hint="eastAsia"/>
          <w:b w:val="0"/>
          <w:bCs w:val="0"/>
        </w:rPr>
        <w:t xml:space="preserve">的拒收</w:t>
      </w:r>
      <w:r/>
    </w:p>
    <w:p>
      <w:pPr>
        <w:pStyle w:val="9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82"/>
        <w:ind w:firstLine="420"/>
        <w:spacing w:before="0" w:after="0" w:line="240" w:lineRule="auto"/>
        <w:rPr>
          <w:rFonts w:hint="eastAsia"/>
          <w:b w:val="0"/>
          <w:bCs w:val="0"/>
        </w:rPr>
      </w:pPr>
      <w:r/>
      <w:bookmarkStart w:id="141" w:name="_Toc20823300"/>
      <w:r/>
      <w:bookmarkStart w:id="142" w:name="_Toc513029228"/>
      <w:r/>
      <w:bookmarkStart w:id="143" w:name="_Toc16938544"/>
      <w:r>
        <w:rPr>
          <w:rFonts w:hint="eastAsia"/>
          <w:b w:val="0"/>
          <w:bCs w:val="0"/>
        </w:rPr>
        <w:t xml:space="preserve">20、投标文件的撤回和修改</w:t>
      </w:r>
      <w:bookmarkEnd w:id="141"/>
      <w:r/>
      <w:bookmarkEnd w:id="142"/>
      <w:r/>
      <w:bookmarkEnd w:id="143"/>
      <w:r>
        <w:rPr>
          <w:rFonts w:hint="eastAsia"/>
          <w:b w:val="0"/>
          <w:bCs w:val="0"/>
        </w:rPr>
      </w:r>
      <w:r/>
    </w:p>
    <w:p>
      <w:pPr>
        <w:pStyle w:val="978"/>
        <w:ind w:firstLine="480"/>
        <w:spacing w:line="480" w:lineRule="exact"/>
        <w:rPr>
          <w:rFonts w:hint="eastAsia" w:ascii="宋体" w:hAnsi="宋体"/>
          <w:sz w:val="24"/>
        </w:rPr>
      </w:pPr>
      <w:r>
        <w:rPr>
          <w:rFonts w:hint="eastAsia" w:ascii="宋体" w:hAnsi="宋体"/>
          <w:sz w:val="24"/>
        </w:rPr>
        <w:t xml:space="preserve">20.1 投标文件的撤回</w:t>
      </w:r>
      <w:r/>
    </w:p>
    <w:p>
      <w:pPr>
        <w:pStyle w:val="978"/>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7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7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81"/>
        <w:ind w:firstLine="482"/>
        <w:spacing w:before="120" w:after="120" w:line="360" w:lineRule="auto"/>
        <w:rPr>
          <w:rFonts w:hint="eastAsia"/>
        </w:rPr>
      </w:pPr>
      <w:r/>
      <w:bookmarkStart w:id="144" w:name="_Toc16938545"/>
      <w:r/>
      <w:bookmarkStart w:id="145" w:name="_Toc20823301"/>
      <w:r/>
      <w:bookmarkStart w:id="146" w:name="_Toc120614218"/>
      <w:r/>
      <w:bookmarkStart w:id="147" w:name="_Toc513029229"/>
      <w:r>
        <w:rPr>
          <w:rFonts w:hint="eastAsia"/>
        </w:rPr>
        <w:t xml:space="preserve">五、开标与评标</w:t>
      </w:r>
      <w:bookmarkEnd w:id="144"/>
      <w:r/>
      <w:bookmarkEnd w:id="145"/>
      <w:r/>
      <w:bookmarkEnd w:id="146"/>
      <w:r/>
      <w:bookmarkEnd w:id="147"/>
      <w:r>
        <w:rPr>
          <w:rFonts w:hint="eastAsia"/>
        </w:rPr>
      </w:r>
      <w:r/>
    </w:p>
    <w:p>
      <w:pPr>
        <w:pStyle w:val="982"/>
        <w:ind w:firstLine="420"/>
        <w:spacing w:before="0" w:after="0" w:line="240" w:lineRule="auto"/>
        <w:rPr>
          <w:rFonts w:hint="eastAsia"/>
          <w:b w:val="0"/>
          <w:bCs w:val="0"/>
        </w:rPr>
      </w:pPr>
      <w:r/>
      <w:bookmarkStart w:id="148" w:name="_Toc16938546"/>
      <w:r/>
      <w:bookmarkStart w:id="149" w:name="_Toc513029230"/>
      <w:r/>
      <w:bookmarkStart w:id="150" w:name="_Toc20823302"/>
      <w:r>
        <w:rPr>
          <w:rFonts w:hint="eastAsia"/>
          <w:b w:val="0"/>
          <w:bCs w:val="0"/>
        </w:rPr>
        <w:t xml:space="preserve">21、开标</w:t>
      </w:r>
      <w:bookmarkEnd w:id="148"/>
      <w:r/>
      <w:bookmarkEnd w:id="149"/>
      <w:r/>
      <w:bookmarkEnd w:id="150"/>
      <w:r>
        <w:rPr>
          <w:rFonts w:hint="eastAsia"/>
          <w:b w:val="0"/>
          <w:bCs w:val="0"/>
        </w:rPr>
      </w:r>
      <w:r/>
    </w:p>
    <w:p>
      <w:pPr>
        <w:pStyle w:val="97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7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7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7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82"/>
        <w:ind w:firstLine="420"/>
        <w:spacing w:before="0" w:after="0" w:line="240" w:lineRule="auto"/>
        <w:rPr>
          <w:rFonts w:hint="eastAsia"/>
          <w:b w:val="0"/>
          <w:bCs w:val="0"/>
        </w:rPr>
      </w:pPr>
      <w:r/>
      <w:bookmarkStart w:id="151" w:name="_Toc16938547"/>
      <w:r/>
      <w:bookmarkStart w:id="152" w:name="_Toc513029231"/>
      <w:r/>
      <w:bookmarkStart w:id="153" w:name="_Toc20823303"/>
      <w:r>
        <w:rPr>
          <w:rFonts w:hint="eastAsia"/>
          <w:b w:val="0"/>
          <w:bCs w:val="0"/>
        </w:rPr>
        <w:t xml:space="preserve">22、评标委员会</w:t>
      </w:r>
      <w:r/>
    </w:p>
    <w:p>
      <w:pPr>
        <w:pStyle w:val="97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7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7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82"/>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78"/>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7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7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82"/>
        <w:ind w:firstLine="420"/>
        <w:spacing w:before="0" w:after="0" w:line="240" w:lineRule="auto"/>
        <w:rPr>
          <w:rFonts w:hint="eastAsia"/>
          <w:b w:val="0"/>
          <w:bCs w:val="0"/>
        </w:rPr>
      </w:pPr>
      <w:r/>
      <w:bookmarkStart w:id="154" w:name="_Toc513029232"/>
      <w:r/>
      <w:bookmarkStart w:id="155" w:name="_Toc20823304"/>
      <w:r/>
      <w:bookmarkStart w:id="156" w:name="_Toc16938548"/>
      <w:r>
        <w:rPr>
          <w:rFonts w:hint="eastAsia"/>
          <w:b w:val="0"/>
          <w:bCs w:val="0"/>
        </w:rPr>
        <w:t xml:space="preserve">24、投标文件的澄清</w:t>
      </w:r>
      <w:bookmarkEnd w:id="154"/>
      <w:r/>
      <w:bookmarkEnd w:id="155"/>
      <w:r/>
      <w:bookmarkEnd w:id="156"/>
      <w:r>
        <w:rPr>
          <w:rFonts w:hint="eastAsia"/>
          <w:b w:val="0"/>
          <w:bCs w:val="0"/>
        </w:rPr>
      </w:r>
      <w:r/>
    </w:p>
    <w:p>
      <w:pPr>
        <w:pStyle w:val="97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7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7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7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82"/>
        <w:ind w:firstLine="420"/>
        <w:spacing w:before="0" w:after="0" w:line="240" w:lineRule="auto"/>
        <w:rPr>
          <w:rFonts w:hint="eastAsia"/>
          <w:b w:val="0"/>
          <w:bCs w:val="0"/>
        </w:rPr>
      </w:pPr>
      <w:r/>
      <w:bookmarkStart w:id="157" w:name="_Toc513029233"/>
      <w:r/>
      <w:bookmarkStart w:id="158" w:name="_Toc16938549"/>
      <w:r/>
      <w:bookmarkStart w:id="159" w:name="_Toc20823305"/>
      <w:r>
        <w:rPr>
          <w:rFonts w:hint="eastAsia"/>
          <w:b w:val="0"/>
          <w:bCs w:val="0"/>
        </w:rPr>
        <w:t xml:space="preserve">25、对投标文件的初审</w:t>
      </w:r>
      <w:bookmarkEnd w:id="157"/>
      <w:r/>
      <w:bookmarkEnd w:id="158"/>
      <w:r/>
      <w:bookmarkEnd w:id="159"/>
      <w:r>
        <w:rPr>
          <w:rFonts w:hint="eastAsia"/>
          <w:b w:val="0"/>
          <w:bCs w:val="0"/>
        </w:rPr>
      </w:r>
      <w:r/>
    </w:p>
    <w:p>
      <w:pPr>
        <w:pStyle w:val="97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7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7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7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7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7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7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7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7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7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7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7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7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7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7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7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78"/>
        <w:ind w:firstLine="420"/>
        <w:spacing w:line="460" w:lineRule="exact"/>
        <w:rPr>
          <w:rFonts w:hint="eastAsia" w:ascii="宋体" w:hAnsi="宋体"/>
          <w:sz w:val="24"/>
        </w:rPr>
      </w:pPr>
      <w:r/>
      <w:bookmarkStart w:id="160" w:name="_Toc16938550"/>
      <w:r/>
      <w:bookmarkStart w:id="161" w:name="_Toc20823306"/>
      <w:r/>
      <w:bookmarkStart w:id="162"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82"/>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pStyle w:val="978"/>
        <w:ind w:left="479"/>
        <w:spacing w:line="440" w:lineRule="exact"/>
        <w:rPr>
          <w:rFonts w:hint="eastAsia" w:ascii="宋体" w:hAnsi="宋体"/>
          <w:bCs/>
          <w:sz w:val="24"/>
        </w:rPr>
      </w:pPr>
      <w:r/>
      <w:bookmarkStart w:id="163" w:name="_Toc20823307"/>
      <w:r/>
      <w:bookmarkStart w:id="164" w:name="_Toc16938551"/>
      <w:r/>
      <w:bookmarkStart w:id="165" w:name="_Toc513029235"/>
      <w:r>
        <w:rPr>
          <w:rFonts w:hint="eastAsia" w:ascii="宋体" w:hAnsi="宋体"/>
          <w:bCs/>
          <w:sz w:val="24"/>
        </w:rPr>
        <w:t xml:space="preserve">26.1无效投标条款</w:t>
      </w:r>
      <w:r/>
    </w:p>
    <w:p>
      <w:pPr>
        <w:pStyle w:val="97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7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7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7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7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7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7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7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7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78"/>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7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7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78"/>
        <w:ind w:left="479"/>
        <w:spacing w:line="440" w:lineRule="exact"/>
        <w:rPr>
          <w:rFonts w:hint="eastAsia" w:ascii="宋体" w:hAnsi="宋体"/>
          <w:bCs/>
          <w:sz w:val="24"/>
        </w:rPr>
      </w:pPr>
      <w:r>
        <w:rPr>
          <w:rFonts w:hint="eastAsia" w:ascii="宋体" w:hAnsi="宋体"/>
          <w:bCs/>
          <w:sz w:val="24"/>
        </w:rPr>
        <w:t xml:space="preserve">26.2废标条款</w:t>
      </w:r>
      <w:r/>
    </w:p>
    <w:p>
      <w:pPr>
        <w:pStyle w:val="97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78"/>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7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7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7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7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81"/>
        <w:ind w:firstLine="482"/>
        <w:spacing w:before="120" w:after="120"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982"/>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pStyle w:val="97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7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7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78"/>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7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7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7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7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8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97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7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7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7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7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7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7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7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7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7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8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7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7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1"/>
        <w:spacing w:before="120" w:after="120" w:line="360" w:lineRule="auto"/>
        <w:rPr>
          <w:rFonts w:hint="eastAsia"/>
        </w:rPr>
      </w:pPr>
      <w:r/>
      <w:bookmarkStart w:id="171" w:name="_Toc120614220"/>
      <w:r/>
      <w:bookmarkStart w:id="172" w:name="_Toc16938552"/>
      <w:r/>
      <w:bookmarkStart w:id="173" w:name="_Toc513029236"/>
      <w:r/>
      <w:bookmarkStart w:id="174" w:name="_Toc20823308"/>
      <w:r>
        <w:rPr>
          <w:rFonts w:hint="eastAsia"/>
        </w:rPr>
        <w:t xml:space="preserve">七、授予合同</w:t>
      </w:r>
      <w:bookmarkEnd w:id="171"/>
      <w:r>
        <w:rPr>
          <w:rFonts w:hint="eastAsia"/>
        </w:rPr>
      </w:r>
      <w:r/>
    </w:p>
    <w:p>
      <w:pPr>
        <w:pStyle w:val="982"/>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513029237"/>
      <w:r/>
      <w:bookmarkStart w:id="176" w:name="_Toc16938553"/>
      <w:r/>
      <w:bookmarkStart w:id="177" w:name="_Toc20823309"/>
      <w:r>
        <w:rPr>
          <w:rFonts w:hint="eastAsia" w:ascii="黑体" w:hAnsi="宋体" w:cs="Times New Roman"/>
          <w:b w:val="0"/>
          <w:sz w:val="30"/>
          <w:szCs w:val="30"/>
        </w:rPr>
        <w:t xml:space="preserve">30. 签订合同</w:t>
      </w:r>
      <w:r/>
    </w:p>
    <w:p>
      <w:pPr>
        <w:pStyle w:val="97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7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7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8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7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82"/>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16938558"/>
      <w:r/>
      <w:bookmarkStart w:id="179" w:name="_Toc479757207"/>
      <w:r/>
      <w:bookmarkStart w:id="180" w:name="_Toc20823314"/>
      <w:r/>
      <w:bookmarkStart w:id="181" w:name="_Toc513029242"/>
      <w:r/>
      <w:bookmarkStart w:id="182" w:name="_Toc120614221"/>
      <w:r>
        <w:rPr>
          <w:rFonts w:hint="eastAsia" w:ascii="黑体" w:hAnsi="宋体" w:cs="Times New Roman"/>
          <w:b w:val="0"/>
          <w:sz w:val="30"/>
          <w:szCs w:val="30"/>
        </w:rPr>
        <w:t xml:space="preserve">32、需要执行的政府采购政策（包括但不限于）</w:t>
      </w:r>
      <w:r/>
    </w:p>
    <w:p>
      <w:pPr>
        <w:pStyle w:val="97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7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7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7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7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7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7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7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7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7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7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7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7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7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7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7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7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7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7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7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7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7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7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7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7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7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7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7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7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78"/>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7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7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7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7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7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78"/>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7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7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7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7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7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7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7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78"/>
        <w:ind w:firstLine="480"/>
        <w:spacing w:line="480" w:lineRule="exact"/>
        <w:rPr>
          <w:rFonts w:ascii="宋体" w:hAnsi="宋体"/>
          <w:sz w:val="24"/>
          <w:szCs w:val="24"/>
        </w:rPr>
      </w:pPr>
      <w:r>
        <w:rPr>
          <w:rFonts w:ascii="宋体" w:hAnsi="宋体"/>
          <w:sz w:val="24"/>
          <w:szCs w:val="24"/>
        </w:rPr>
      </w:r>
      <w:r/>
    </w:p>
    <w:p>
      <w:pPr>
        <w:pStyle w:val="993"/>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rPr>
          <w:rFonts w:hint="eastAsia"/>
        </w:rPr>
      </w:pPr>
      <w:r>
        <w:rPr>
          <w:rFonts w:hint="eastAsia"/>
        </w:rPr>
      </w:r>
      <w:r/>
    </w:p>
    <w:p>
      <w:pPr>
        <w:pStyle w:val="978"/>
      </w:pPr>
      <w:r/>
      <w:r/>
    </w:p>
    <w:p>
      <w:pPr>
        <w:pStyle w:val="978"/>
        <w:rPr>
          <w:rFonts w:hint="eastAsia"/>
        </w:rPr>
      </w:pPr>
      <w:r>
        <w:rPr>
          <w:rFonts w:hint="eastAsia"/>
        </w:rPr>
      </w:r>
      <w:r/>
    </w:p>
    <w:p>
      <w:pPr>
        <w:pStyle w:val="978"/>
      </w:pPr>
      <w:r/>
      <w:r/>
    </w:p>
    <w:p>
      <w:pPr>
        <w:pStyle w:val="978"/>
      </w:pPr>
      <w:r/>
      <w:r/>
    </w:p>
    <w:p>
      <w:pPr>
        <w:pStyle w:val="978"/>
      </w:pPr>
      <w:r/>
      <w:r/>
    </w:p>
    <w:p>
      <w:pPr>
        <w:pStyle w:val="978"/>
      </w:pPr>
      <w:r/>
      <w:r/>
    </w:p>
    <w:p>
      <w:pPr>
        <w:pStyle w:val="978"/>
      </w:pPr>
      <w:r/>
      <w:r/>
    </w:p>
    <w:p>
      <w:pPr>
        <w:pStyle w:val="978"/>
      </w:pPr>
      <w:r/>
      <w:r/>
    </w:p>
    <w:p>
      <w:pPr>
        <w:pStyle w:val="978"/>
        <w:rPr>
          <w:rFonts w:hint="eastAsia"/>
        </w:rPr>
      </w:pPr>
      <w:r>
        <w:rPr>
          <w:rFonts w:hint="eastAsia"/>
        </w:rPr>
      </w:r>
      <w:r/>
    </w:p>
    <w:p>
      <w:pPr>
        <w:pStyle w:val="979"/>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978"/>
        <w:ind w:firstLine="480"/>
        <w:spacing w:line="500" w:lineRule="exact"/>
        <w:rPr>
          <w:rFonts w:hint="eastAsia" w:ascii="宋体" w:hAnsi="宋体"/>
          <w:bCs/>
          <w:sz w:val="24"/>
        </w:rPr>
      </w:pPr>
      <w:r/>
      <w:bookmarkStart w:id="183" w:name="_Toc16938559"/>
      <w:r/>
      <w:bookmarkStart w:id="184" w:name="_Toc513029243"/>
      <w:r/>
      <w:bookmarkStart w:id="185" w:name="_Toc20823315"/>
      <w:r>
        <w:rPr>
          <w:rFonts w:hint="eastAsia" w:ascii="宋体" w:hAnsi="宋体"/>
          <w:bCs/>
          <w:sz w:val="24"/>
        </w:rPr>
        <w:t xml:space="preserve">以下为中标后签订本项目合同的通用条款，中标人不得提出实质性的修改。</w:t>
      </w:r>
      <w:r/>
    </w:p>
    <w:p>
      <w:pPr>
        <w:pStyle w:val="978"/>
        <w:jc w:val="center"/>
        <w:spacing w:before="120" w:after="120"/>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17"/>
        <w:spacing w:before="120" w:after="120"/>
        <w:rPr>
          <w:rFonts w:hAnsi="宋体"/>
          <w:sz w:val="24"/>
          <w:szCs w:val="24"/>
        </w:rPr>
      </w:pPr>
      <w:r>
        <w:rPr>
          <w:rFonts w:hAnsi="宋体"/>
          <w:sz w:val="24"/>
          <w:szCs w:val="24"/>
        </w:rPr>
        <w:t xml:space="preserve">项目名称：                                       项目编号：</w:t>
      </w:r>
      <w:r/>
    </w:p>
    <w:p>
      <w:pPr>
        <w:pStyle w:val="1017"/>
        <w:spacing w:before="120" w:after="120"/>
        <w:rPr>
          <w:rFonts w:hAnsi="宋体"/>
          <w:sz w:val="24"/>
          <w:szCs w:val="24"/>
        </w:rPr>
      </w:pPr>
      <w:r>
        <w:rPr>
          <w:rFonts w:hAnsi="宋体"/>
          <w:sz w:val="24"/>
          <w:szCs w:val="24"/>
        </w:rPr>
        <w:t xml:space="preserve">甲方：（买方）_________</w:t>
      </w:r>
      <w:r/>
    </w:p>
    <w:p>
      <w:pPr>
        <w:pStyle w:val="101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1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1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1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1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17"/>
        <w:spacing w:before="120" w:after="120"/>
        <w:rPr>
          <w:rFonts w:hint="eastAsia" w:hAnsi="宋体"/>
          <w:sz w:val="24"/>
          <w:szCs w:val="24"/>
        </w:rPr>
      </w:pPr>
      <w:r>
        <w:rPr>
          <w:rFonts w:hint="eastAsia" w:hAnsi="宋体"/>
          <w:sz w:val="24"/>
          <w:szCs w:val="24"/>
        </w:rPr>
        <w:t xml:space="preserve">1.3 标的数量（规模）：</w:t>
      </w:r>
      <w:r/>
    </w:p>
    <w:p>
      <w:pPr>
        <w:pStyle w:val="1017"/>
        <w:spacing w:before="120" w:after="120"/>
        <w:rPr>
          <w:rFonts w:hint="eastAsia" w:hAnsi="宋体"/>
          <w:sz w:val="24"/>
          <w:szCs w:val="24"/>
        </w:rPr>
      </w:pPr>
      <w:r>
        <w:rPr>
          <w:rFonts w:hint="eastAsia" w:hAnsi="宋体"/>
          <w:sz w:val="24"/>
          <w:szCs w:val="24"/>
        </w:rPr>
        <w:t xml:space="preserve">1.4 履行时间（期限）：</w:t>
      </w:r>
      <w:r/>
    </w:p>
    <w:p>
      <w:pPr>
        <w:pStyle w:val="101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1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17"/>
        <w:spacing w:before="120" w:after="120"/>
        <w:rPr>
          <w:rFonts w:hAnsi="宋体"/>
          <w:b/>
          <w:sz w:val="24"/>
          <w:szCs w:val="24"/>
        </w:rPr>
      </w:pPr>
      <w:r>
        <w:rPr>
          <w:rFonts w:hAnsi="宋体"/>
          <w:b/>
          <w:sz w:val="24"/>
          <w:szCs w:val="24"/>
        </w:rPr>
        <w:t xml:space="preserve">二、合同金额</w:t>
      </w:r>
      <w:r/>
    </w:p>
    <w:p>
      <w:pPr>
        <w:pStyle w:val="101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017"/>
        <w:spacing w:before="120" w:after="120"/>
        <w:rPr>
          <w:rFonts w:hAnsi="宋体"/>
          <w:b/>
          <w:sz w:val="24"/>
          <w:szCs w:val="24"/>
        </w:rPr>
      </w:pPr>
      <w:r>
        <w:rPr>
          <w:rFonts w:hAnsi="宋体"/>
          <w:b/>
          <w:sz w:val="24"/>
          <w:szCs w:val="24"/>
        </w:rPr>
        <w:t xml:space="preserve">三、技术资料</w:t>
      </w:r>
      <w:r/>
    </w:p>
    <w:p>
      <w:pPr>
        <w:pStyle w:val="101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1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7"/>
        <w:ind w:left="412" w:hanging="412"/>
        <w:spacing w:before="120" w:after="120"/>
        <w:rPr>
          <w:rFonts w:hAnsi="宋体"/>
          <w:b/>
          <w:sz w:val="24"/>
          <w:szCs w:val="24"/>
        </w:rPr>
      </w:pPr>
      <w:r>
        <w:rPr>
          <w:rFonts w:hAnsi="宋体"/>
          <w:b/>
          <w:sz w:val="24"/>
          <w:szCs w:val="24"/>
        </w:rPr>
        <w:t xml:space="preserve">四、知识产权</w:t>
      </w:r>
      <w:r/>
    </w:p>
    <w:p>
      <w:pPr>
        <w:pStyle w:val="101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1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1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17"/>
        <w:ind w:left="410" w:hanging="410"/>
        <w:spacing w:before="120" w:after="120"/>
        <w:rPr>
          <w:rFonts w:hAnsi="宋体"/>
          <w:b/>
          <w:sz w:val="24"/>
          <w:szCs w:val="24"/>
        </w:rPr>
      </w:pPr>
      <w:r>
        <w:rPr>
          <w:rFonts w:hAnsi="宋体"/>
          <w:b/>
          <w:sz w:val="24"/>
          <w:szCs w:val="24"/>
        </w:rPr>
        <w:t xml:space="preserve">六、履约保证金</w:t>
      </w:r>
      <w:r/>
    </w:p>
    <w:p>
      <w:pPr>
        <w:pStyle w:val="1017"/>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u w:val="single"/>
        </w:rPr>
        <w:t xml:space="preserve"> </w:t>
      </w:r>
      <w:r>
        <w:rPr>
          <w:rFonts w:hint="eastAsia" w:hAnsi="宋体"/>
          <w:sz w:val="24"/>
          <w:szCs w:val="24"/>
        </w:rPr>
        <w:t xml:space="preserve">履约保证金。</w:t>
      </w:r>
      <w:r>
        <w:rPr>
          <w:rFonts w:hAnsi="宋体"/>
          <w:sz w:val="24"/>
          <w:szCs w:val="24"/>
        </w:rPr>
      </w:r>
      <w:r/>
    </w:p>
    <w:p>
      <w:pPr>
        <w:pStyle w:val="101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101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17"/>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1017"/>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1017"/>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101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78"/>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78"/>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pStyle w:val="978"/>
        <w:spacing w:before="120" w:after="120"/>
        <w:rPr>
          <w:rFonts w:hint="eastAsia" w:ascii="宋体" w:hAnsi="宋体"/>
          <w:sz w:val="24"/>
          <w:szCs w:val="24"/>
        </w:rPr>
      </w:pPr>
      <w:r>
        <w:rPr>
          <w:rFonts w:hint="eastAsia" w:ascii="宋体" w:hAnsi="宋体"/>
          <w:sz w:val="24"/>
          <w:szCs w:val="24"/>
        </w:rPr>
        <w:t xml:space="preserve">7.2乙方不得将合同标的分包给他人履行。</w:t>
      </w:r>
      <w:r/>
    </w:p>
    <w:p>
      <w:pPr>
        <w:pStyle w:val="978"/>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1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78"/>
        <w:spacing w:before="120" w:after="120" w:line="360" w:lineRule="auto"/>
        <w:rPr>
          <w:rFonts w:ascii="宋体" w:hAnsi="宋体"/>
          <w:sz w:val="24"/>
          <w:szCs w:val="24"/>
        </w:rPr>
      </w:pPr>
      <w:r>
        <w:rPr>
          <w:rFonts w:hint="eastAsia" w:ascii="宋体" w:hAnsi="宋体"/>
          <w:sz w:val="24"/>
        </w:rPr>
        <w:t xml:space="preserve">8.1</w:t>
      </w:r>
      <w:r>
        <w:rPr>
          <w:rFonts w:hint="eastAsia" w:ascii="宋体" w:hAnsi="宋体"/>
          <w:b/>
          <w:sz w:val="24"/>
        </w:rPr>
        <w:t xml:space="preserve">分期付款：</w:t>
      </w:r>
      <w:r>
        <w:rPr>
          <w:rFonts w:hint="eastAsia"/>
          <w:sz w:val="24"/>
          <w:szCs w:val="24"/>
        </w:rPr>
        <w:t xml:space="preserve">合同签订后，自收到发票后10个工作日内，采购人支付中标人当年度合同价款的10%作为预付款。剩余合同价款由采购人每满3个月服务期，根据中标人考核合格后，支付当年度合同价款的</w:t>
      </w:r>
      <w:r>
        <w:rPr>
          <w:sz w:val="24"/>
          <w:szCs w:val="24"/>
        </w:rPr>
        <w:t xml:space="preserve">22.5</w:t>
      </w:r>
      <w:r>
        <w:rPr>
          <w:rFonts w:hint="eastAsia"/>
          <w:sz w:val="24"/>
          <w:szCs w:val="24"/>
        </w:rPr>
        <w:t xml:space="preserve">%。满足合同约定支付条件的，自收到发票后10个工作日内支付。</w:t>
      </w:r>
      <w:r>
        <w:rPr>
          <w:rFonts w:ascii="宋体" w:hAnsi="宋体"/>
          <w:sz w:val="24"/>
          <w:szCs w:val="24"/>
        </w:rPr>
      </w:r>
      <w:r/>
    </w:p>
    <w:p>
      <w:pPr>
        <w:pStyle w:val="978"/>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78"/>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1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17"/>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01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1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1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1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1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1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1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1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1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1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1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17"/>
        <w:ind w:left="480" w:hanging="480"/>
        <w:spacing w:before="120" w:after="120" w:line="0" w:lineRule="atLeast"/>
        <w:rPr>
          <w:rFonts w:hAnsi="宋体"/>
          <w:sz w:val="24"/>
          <w:szCs w:val="24"/>
        </w:rPr>
      </w:pPr>
      <w:r>
        <w:rPr>
          <w:rFonts w:hAnsi="宋体"/>
          <w:sz w:val="24"/>
          <w:szCs w:val="24"/>
        </w:rPr>
        <w:t xml:space="preserve">  甲方：                        乙方： </w:t>
      </w:r>
      <w:r/>
    </w:p>
    <w:p>
      <w:pPr>
        <w:pStyle w:val="101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1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1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17"/>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Toc16938590"/>
      <w:r/>
      <w:bookmarkStart w:id="188" w:name="_Toc120614244"/>
      <w:r/>
      <w:bookmarkStart w:id="189" w:name="_Hlt16619350"/>
      <w:r/>
      <w:bookmarkStart w:id="190" w:name="_Toc20823346"/>
      <w:r/>
      <w:bookmarkStart w:id="191" w:name="_Toc479757211"/>
      <w:r/>
      <w:bookmarkStart w:id="192" w:name="_Toc462564139"/>
      <w:r>
        <w:rPr>
          <w:rFonts w:hint="eastAsia"/>
        </w:rPr>
      </w:r>
      <w:r/>
    </w:p>
    <w:p>
      <w:pPr>
        <w:pStyle w:val="1017"/>
        <w:jc w:val="center"/>
        <w:spacing w:before="120" w:after="120" w:line="0" w:lineRule="atLeast"/>
        <w:rPr>
          <w:rFonts w:hint="eastAsia" w:hAnsi="宋体"/>
          <w:sz w:val="24"/>
          <w:szCs w:val="24"/>
        </w:rPr>
      </w:pPr>
      <w:r/>
      <w:bookmarkEnd w:id="187"/>
      <w:r/>
      <w:bookmarkEnd w:id="188"/>
      <w:r/>
      <w:bookmarkEnd w:id="189"/>
      <w:r/>
      <w:bookmarkEnd w:id="190"/>
      <w:r/>
      <w:bookmarkStart w:id="193" w:name="_Toc26554093"/>
      <w:r/>
      <w:bookmarkStart w:id="194" w:name="_Toc49090575"/>
      <w:r>
        <w:rPr>
          <w:rFonts w:hint="eastAsia" w:hAnsi="宋体"/>
          <w:sz w:val="24"/>
          <w:szCs w:val="24"/>
        </w:rPr>
      </w:r>
      <w:r/>
    </w:p>
    <w:p>
      <w:pPr>
        <w:pStyle w:val="1017"/>
        <w:jc w:val="center"/>
        <w:spacing w:before="120" w:after="120" w:line="0" w:lineRule="atLeast"/>
        <w:rPr>
          <w:rFonts w:hint="eastAsia" w:hAnsi="宋体"/>
          <w:sz w:val="24"/>
          <w:szCs w:val="24"/>
        </w:rPr>
      </w:pPr>
      <w:r>
        <w:rPr>
          <w:rFonts w:hint="eastAsia" w:hAnsi="宋体"/>
          <w:sz w:val="24"/>
          <w:szCs w:val="24"/>
        </w:rPr>
      </w:r>
      <w:r/>
    </w:p>
    <w:p>
      <w:pPr>
        <w:pStyle w:val="1017"/>
        <w:jc w:val="center"/>
        <w:spacing w:before="120" w:after="120" w:line="0" w:lineRule="atLeast"/>
        <w:rPr>
          <w:rFonts w:hAnsi="宋体"/>
          <w:sz w:val="24"/>
          <w:szCs w:val="24"/>
        </w:rPr>
      </w:pPr>
      <w:r>
        <w:rPr>
          <w:rFonts w:hAnsi="宋体"/>
          <w:sz w:val="24"/>
          <w:szCs w:val="24"/>
        </w:rPr>
      </w:r>
      <w:r/>
    </w:p>
    <w:p>
      <w:pPr>
        <w:pStyle w:val="1017"/>
        <w:jc w:val="center"/>
        <w:spacing w:before="120" w:after="120" w:line="0" w:lineRule="atLeast"/>
        <w:rPr>
          <w:rFonts w:hAnsi="宋体"/>
          <w:sz w:val="24"/>
          <w:szCs w:val="24"/>
        </w:rPr>
      </w:pPr>
      <w:r>
        <w:rPr>
          <w:rFonts w:hAnsi="宋体"/>
          <w:sz w:val="24"/>
          <w:szCs w:val="24"/>
        </w:rPr>
      </w:r>
      <w:r/>
    </w:p>
    <w:p>
      <w:pPr>
        <w:pStyle w:val="1017"/>
        <w:jc w:val="center"/>
        <w:spacing w:before="120" w:after="120" w:line="0" w:lineRule="atLeast"/>
        <w:rPr>
          <w:rFonts w:hAnsi="宋体"/>
          <w:sz w:val="24"/>
          <w:szCs w:val="24"/>
        </w:rPr>
      </w:pPr>
      <w:r>
        <w:rPr>
          <w:rFonts w:hAnsi="宋体"/>
          <w:sz w:val="24"/>
          <w:szCs w:val="24"/>
        </w:rPr>
      </w:r>
      <w:r/>
    </w:p>
    <w:p>
      <w:pPr>
        <w:pStyle w:val="1017"/>
        <w:jc w:val="center"/>
        <w:spacing w:before="120" w:after="120" w:line="0" w:lineRule="atLeast"/>
        <w:rPr>
          <w:rFonts w:hAnsi="宋体"/>
          <w:sz w:val="24"/>
          <w:szCs w:val="24"/>
        </w:rPr>
      </w:pPr>
      <w:r>
        <w:rPr>
          <w:rFonts w:hAnsi="宋体"/>
          <w:sz w:val="24"/>
          <w:szCs w:val="24"/>
        </w:rPr>
      </w:r>
      <w:r/>
    </w:p>
    <w:p>
      <w:pPr>
        <w:pStyle w:val="1017"/>
        <w:spacing w:before="120" w:after="120" w:line="0" w:lineRule="atLeast"/>
        <w:rPr>
          <w:rFonts w:hint="eastAsia" w:hAnsi="宋体"/>
          <w:sz w:val="24"/>
          <w:szCs w:val="24"/>
        </w:rPr>
      </w:pPr>
      <w:r>
        <w:rPr>
          <w:rFonts w:hint="eastAsia" w:hAnsi="宋体"/>
          <w:sz w:val="24"/>
          <w:szCs w:val="24"/>
        </w:rPr>
      </w:r>
      <w:r/>
    </w:p>
    <w:p>
      <w:pPr>
        <w:pStyle w:val="978"/>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1071"/>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78"/>
        <w:contextualSpacing/>
        <w:ind w:firstLine="480"/>
        <w:spacing w:line="570" w:lineRule="exact"/>
        <w:rPr>
          <w:rFonts w:hint="eastAsia" w:ascii="宋体" w:hAnsi="宋体"/>
          <w:bCs/>
          <w:sz w:val="24"/>
        </w:rPr>
      </w:pPr>
      <w:r>
        <w:rPr>
          <w:rFonts w:hint="eastAsia" w:ascii="宋体" w:hAnsi="宋体"/>
          <w:bCs/>
          <w:sz w:val="24"/>
        </w:rPr>
        <w:t xml:space="preserve">1.项目名称：青龙街道青竹苑物业管理服务 </w:t>
      </w:r>
      <w:r/>
    </w:p>
    <w:p>
      <w:pPr>
        <w:pStyle w:val="978"/>
        <w:ind w:firstLine="480"/>
        <w:spacing w:line="570" w:lineRule="exact"/>
        <w:rPr>
          <w:rFonts w:hint="eastAsia" w:ascii="宋体" w:hAnsi="宋体"/>
          <w:sz w:val="24"/>
        </w:rPr>
      </w:pPr>
      <w:r>
        <w:rPr>
          <w:rFonts w:hint="eastAsia" w:ascii="宋体" w:hAnsi="宋体"/>
          <w:sz w:val="24"/>
        </w:rPr>
        <w:t xml:space="preserve">2.预算金额：825万元/三年，275万元/年 </w:t>
      </w:r>
      <w:r/>
    </w:p>
    <w:p>
      <w:pPr>
        <w:pStyle w:val="978"/>
        <w:contextualSpacing/>
        <w:ind w:firstLine="480"/>
        <w:spacing w:line="570" w:lineRule="exact"/>
        <w:rPr>
          <w:rFonts w:hint="eastAsia" w:ascii="宋体" w:hAnsi="宋体"/>
          <w:bCs/>
          <w:sz w:val="24"/>
        </w:rPr>
      </w:pPr>
      <w:r>
        <w:rPr>
          <w:rFonts w:hint="eastAsia" w:ascii="宋体" w:hAnsi="宋体"/>
          <w:bCs/>
          <w:sz w:val="24"/>
        </w:rPr>
        <w:t xml:space="preserve">3.最高限价：825万元/三年，275万元/年</w:t>
      </w:r>
      <w:r/>
    </w:p>
    <w:p>
      <w:pPr>
        <w:pStyle w:val="978"/>
        <w:contextualSpacing/>
        <w:ind w:firstLine="480"/>
        <w:spacing w:line="570" w:lineRule="exact"/>
        <w:rPr>
          <w:rFonts w:hint="eastAsia" w:ascii="宋体" w:hAnsi="宋体"/>
          <w:bCs/>
          <w:sz w:val="24"/>
        </w:rPr>
      </w:pPr>
      <w:r>
        <w:rPr>
          <w:rFonts w:hint="eastAsia" w:ascii="宋体" w:hAnsi="宋体"/>
          <w:bCs/>
          <w:sz w:val="24"/>
        </w:rPr>
        <w:t xml:space="preserve">4.采购项目概况（简介）： 青竹苑业管理服务,包括秩序维护，档案管理，保洁，垃圾清运，维修，消控设施，绿化养护等小区红线图全域管理。做好迎检、考评等综合服务管理，总建筑面积45.44万平方米，一共50幢住宅，其中多层房19幢（6层），小高层5幢（9层），高层26幢（10层以上）。小区绿化率38％，容积率2.0％。</w:t>
      </w:r>
      <w:r/>
    </w:p>
    <w:p>
      <w:pPr>
        <w:pStyle w:val="978"/>
        <w:contextualSpacing/>
        <w:ind w:firstLine="480"/>
        <w:spacing w:line="570" w:lineRule="exact"/>
        <w:rPr>
          <w:rFonts w:hint="eastAsia" w:ascii="宋体" w:hAnsi="宋体"/>
          <w:bCs/>
          <w:sz w:val="24"/>
        </w:rPr>
      </w:pPr>
      <w:r>
        <w:rPr>
          <w:rFonts w:hint="eastAsia" w:ascii="宋体" w:hAnsi="宋体"/>
          <w:bCs/>
          <w:sz w:val="24"/>
        </w:rPr>
        <w:t xml:space="preserve">5.合同履行期限：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p>
    <w:p>
      <w:pPr>
        <w:pStyle w:val="978"/>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978"/>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978"/>
        <w:ind w:firstLine="480"/>
        <w:spacing w:line="570" w:lineRule="exact"/>
        <w:rPr>
          <w:rFonts w:hint="eastAsia" w:ascii="宋体" w:hAnsi="宋体"/>
          <w:sz w:val="24"/>
        </w:rPr>
      </w:pPr>
      <w:r>
        <w:rPr>
          <w:rFonts w:hint="eastAsia" w:ascii="宋体" w:hAnsi="宋体"/>
          <w:sz w:val="24"/>
        </w:rPr>
        <w:t xml:space="preserve">8.是/否属于政府购买服务：是</w:t>
      </w:r>
      <w:r/>
    </w:p>
    <w:p>
      <w:pPr>
        <w:pStyle w:val="978"/>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978"/>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pStyle w:val="978"/>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978"/>
        <w:ind w:firstLine="480"/>
        <w:spacing w:line="570" w:lineRule="exact"/>
        <w:rPr>
          <w:rFonts w:ascii="宋体" w:hAnsi="宋体"/>
          <w:bCs/>
          <w:sz w:val="24"/>
        </w:rPr>
      </w:pPr>
      <w:r>
        <w:rPr>
          <w:rFonts w:hint="eastAsia" w:ascii="宋体" w:hAnsi="宋体"/>
          <w:bCs/>
          <w:sz w:val="24"/>
        </w:rPr>
        <w:t xml:space="preserve">12.项目类别：服务类</w:t>
      </w:r>
      <w:r>
        <w:rPr>
          <w:rFonts w:ascii="宋体" w:hAnsi="宋体"/>
          <w:bCs/>
          <w:sz w:val="24"/>
        </w:rPr>
      </w:r>
      <w:r/>
    </w:p>
    <w:p>
      <w:pPr>
        <w:pStyle w:val="978"/>
        <w:ind w:firstLine="480"/>
        <w:spacing w:line="570" w:lineRule="exact"/>
        <w:rPr>
          <w:rFonts w:hint="eastAsia" w:ascii="宋体" w:hAnsi="宋体"/>
          <w:bCs/>
          <w:sz w:val="24"/>
        </w:rPr>
      </w:pPr>
      <w:r>
        <w:rPr>
          <w:rFonts w:hint="eastAsia" w:ascii="宋体" w:hAnsi="宋体"/>
          <w:bCs/>
          <w:sz w:val="24"/>
        </w:rPr>
        <w:t xml:space="preserve">13.是/否包含产品采购：否</w:t>
      </w:r>
      <w:r/>
    </w:p>
    <w:p>
      <w:pPr>
        <w:pStyle w:val="1071"/>
        <w:ind w:left="0"/>
        <w:spacing w:line="570" w:lineRule="exact"/>
        <w:rPr>
          <w:rFonts w:hint="eastAsia" w:ascii="宋体" w:hAnsi="宋体"/>
          <w:lang w:eastAsia="zh-CN"/>
        </w:rPr>
      </w:pPr>
      <w:r>
        <w:rPr>
          <w:rFonts w:hint="eastAsia" w:ascii="宋体" w:hAnsi="宋体"/>
          <w:lang w:eastAsia="zh-CN"/>
        </w:rPr>
      </w:r>
      <w:r/>
    </w:p>
    <w:p>
      <w:pPr>
        <w:pStyle w:val="1071"/>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978"/>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78"/>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rPr>
          <w:rFonts w:ascii="宋体" w:hAnsi="宋体"/>
          <w:b/>
          <w:sz w:val="24"/>
        </w:rPr>
      </w:r>
      <w:r/>
    </w:p>
    <w:p>
      <w:pPr>
        <w:pStyle w:val="978"/>
        <w:contextualSpacing/>
        <w:ind w:firstLine="482"/>
        <w:spacing w:line="570" w:lineRule="exact"/>
        <w:rPr>
          <w:rFonts w:ascii="宋体" w:hAnsi="宋体"/>
          <w:sz w:val="24"/>
        </w:rPr>
      </w:pPr>
      <w:r>
        <w:rPr>
          <w:rFonts w:hint="eastAsia" w:ascii="宋体" w:hAnsi="宋体"/>
          <w:b/>
          <w:sz w:val="24"/>
        </w:rPr>
        <w:t xml:space="preserve">地点：</w:t>
      </w:r>
      <w:r>
        <w:rPr>
          <w:rFonts w:hint="eastAsia" w:ascii="宋体" w:hAnsi="宋体"/>
          <w:sz w:val="24"/>
        </w:rPr>
        <w:t xml:space="preserve">开发区青龙街道青竹苑小区位于龙锦路952号，东至龙沧路、西至业丰路、南至新堂路、北至青业路，共分B、C、D三个区域。</w:t>
      </w:r>
      <w:r>
        <w:rPr>
          <w:rFonts w:ascii="宋体" w:hAnsi="宋体"/>
          <w:sz w:val="24"/>
        </w:rPr>
      </w:r>
      <w:r/>
    </w:p>
    <w:p>
      <w:pPr>
        <w:pStyle w:val="978"/>
        <w:contextualSpacing/>
        <w:ind w:firstLine="480"/>
        <w:spacing w:line="570" w:lineRule="exact"/>
        <w:rPr>
          <w:rFonts w:ascii="宋体" w:hAnsi="宋体"/>
          <w:sz w:val="24"/>
        </w:rPr>
      </w:pPr>
      <w:r>
        <w:rPr>
          <w:rFonts w:ascii="宋体" w:hAnsi="宋体"/>
          <w:sz w:val="24"/>
        </w:rPr>
      </w:r>
      <w:r/>
    </w:p>
    <w:p>
      <w:pPr>
        <w:pStyle w:val="978"/>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78"/>
        <w:ind w:firstLine="482"/>
        <w:spacing w:before="120" w:after="120" w:line="360" w:lineRule="auto"/>
        <w:rPr>
          <w:rFonts w:ascii="宋体" w:hAnsi="宋体"/>
          <w:sz w:val="24"/>
        </w:rPr>
      </w:pPr>
      <w:r>
        <w:rPr>
          <w:rFonts w:hint="eastAsia" w:ascii="宋体" w:hAnsi="宋体"/>
          <w:b/>
          <w:sz w:val="24"/>
        </w:rPr>
        <w:t xml:space="preserve">分期付款：</w:t>
      </w:r>
      <w:r>
        <w:rPr>
          <w:rFonts w:hint="eastAsia" w:ascii="宋体" w:hAnsi="宋体"/>
          <w:sz w:val="24"/>
        </w:rPr>
        <w:t xml:space="preserve">合同签订后，自收到发票后10个工作日内，采购人支付中标人当年度合同价款的10%作为预付款。剩余合同价款由采购人每满3个月服务期，根据中标人考核合格后，支付当年度合同价款的</w:t>
      </w:r>
      <w:r>
        <w:rPr>
          <w:rFonts w:ascii="宋体" w:hAnsi="宋体"/>
          <w:sz w:val="24"/>
        </w:rPr>
        <w:t xml:space="preserve">22.5</w:t>
      </w:r>
      <w:r>
        <w:rPr>
          <w:rFonts w:hint="eastAsia" w:ascii="宋体" w:hAnsi="宋体"/>
          <w:sz w:val="24"/>
        </w:rPr>
        <w:t xml:space="preserve">%。满足合同约定支付条件的，自收到发票后10个工作日内支付。</w:t>
      </w:r>
      <w:r>
        <w:rPr>
          <w:rFonts w:ascii="宋体" w:hAnsi="宋体"/>
          <w:sz w:val="24"/>
        </w:rPr>
        <w:t xml:space="preserve"> </w:t>
      </w:r>
      <w:r/>
    </w:p>
    <w:p>
      <w:pPr>
        <w:pStyle w:val="978"/>
        <w:contextualSpacing/>
        <w:ind w:firstLine="480"/>
        <w:spacing w:line="570" w:lineRule="exact"/>
        <w:rPr>
          <w:rFonts w:hint="eastAsia" w:ascii="宋体" w:hAnsi="宋体"/>
          <w:sz w:val="24"/>
        </w:rPr>
      </w:pPr>
      <w:r>
        <w:rPr>
          <w:rFonts w:hint="eastAsia" w:ascii="宋体" w:hAnsi="宋体"/>
          <w:sz w:val="24"/>
        </w:rPr>
      </w:r>
      <w:r/>
    </w:p>
    <w:p>
      <w:pPr>
        <w:pStyle w:val="978"/>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78"/>
        <w:contextualSpacing/>
        <w:ind w:firstLine="480"/>
        <w:spacing w:line="570" w:lineRule="exact"/>
        <w:rPr>
          <w:rFonts w:hint="eastAsia" w:ascii="宋体" w:hAnsi="宋体"/>
          <w:sz w:val="24"/>
        </w:rPr>
      </w:pPr>
      <w:r>
        <w:rPr>
          <w:rFonts w:hint="eastAsia" w:ascii="宋体" w:hAnsi="宋体"/>
          <w:sz w:val="24"/>
        </w:rPr>
        <w:t xml:space="preserve">无。</w:t>
      </w:r>
      <w:r/>
    </w:p>
    <w:p>
      <w:pPr>
        <w:pStyle w:val="978"/>
        <w:contextualSpacing/>
        <w:ind w:firstLine="480"/>
        <w:spacing w:line="570" w:lineRule="exact"/>
        <w:rPr>
          <w:rFonts w:hint="eastAsia" w:ascii="宋体" w:hAnsi="宋体"/>
          <w:sz w:val="24"/>
        </w:rPr>
      </w:pPr>
      <w:r>
        <w:rPr>
          <w:rFonts w:hint="eastAsia" w:ascii="宋体" w:hAnsi="宋体"/>
          <w:sz w:val="24"/>
        </w:rPr>
      </w:r>
      <w:r/>
    </w:p>
    <w:p>
      <w:pPr>
        <w:pStyle w:val="978"/>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78"/>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78"/>
        <w:contextualSpacing/>
        <w:ind w:firstLine="480"/>
        <w:spacing w:line="570" w:lineRule="exact"/>
        <w:rPr>
          <w:rFonts w:hint="eastAsia" w:ascii="宋体" w:hAnsi="宋体"/>
          <w:sz w:val="24"/>
        </w:rPr>
      </w:pPr>
      <w:r>
        <w:rPr>
          <w:rFonts w:hint="eastAsia" w:ascii="宋体" w:hAnsi="宋体"/>
          <w:sz w:val="24"/>
        </w:rPr>
      </w:r>
      <w:r/>
    </w:p>
    <w:p>
      <w:pPr>
        <w:pStyle w:val="978"/>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78"/>
        <w:contextualSpacing/>
        <w:ind w:firstLine="480"/>
        <w:spacing w:line="570" w:lineRule="exact"/>
        <w:rPr>
          <w:rFonts w:ascii="宋体" w:hAnsi="宋体"/>
          <w:sz w:val="24"/>
        </w:rPr>
      </w:pPr>
      <w:r>
        <w:rPr>
          <w:rFonts w:hint="eastAsia" w:ascii="宋体" w:hAnsi="宋体"/>
          <w:sz w:val="24"/>
        </w:rPr>
        <w:t xml:space="preserve">★投标人需承诺中标后，根据国家《物业服务收费管理办法》及相关规定，购买小区公共责任险（公众责任保险），费用依法包含在投标报价中。（</w:t>
      </w:r>
      <w:r>
        <w:rPr>
          <w:rFonts w:hint="eastAsia" w:ascii="宋体" w:hAnsi="宋体"/>
          <w:b/>
          <w:sz w:val="24"/>
        </w:rPr>
        <w:t xml:space="preserve">须提供承诺函，格式自拟，并加盖投标人公章。此条为实质性要求，未响应作无效投标处理。</w:t>
      </w:r>
      <w:r>
        <w:rPr>
          <w:rFonts w:hint="eastAsia" w:ascii="宋体" w:hAnsi="宋体"/>
          <w:sz w:val="24"/>
        </w:rPr>
        <w:t xml:space="preserve">）</w:t>
      </w:r>
      <w:r>
        <w:rPr>
          <w:rFonts w:ascii="宋体" w:hAnsi="宋体"/>
          <w:sz w:val="24"/>
        </w:rPr>
      </w:r>
      <w:r/>
    </w:p>
    <w:p>
      <w:pPr>
        <w:pStyle w:val="978"/>
        <w:contextualSpacing/>
        <w:ind w:firstLine="480"/>
        <w:spacing w:line="570" w:lineRule="exact"/>
        <w:rPr>
          <w:rFonts w:hint="eastAsia" w:ascii="宋体" w:hAnsi="宋体"/>
          <w:i/>
          <w:sz w:val="24"/>
        </w:rPr>
      </w:pPr>
      <w:r>
        <w:rPr>
          <w:rFonts w:hint="eastAsia" w:ascii="宋体" w:hAnsi="宋体"/>
          <w:i/>
          <w:sz w:val="24"/>
        </w:rPr>
      </w:r>
      <w:r/>
    </w:p>
    <w:p>
      <w:pPr>
        <w:pStyle w:val="1071"/>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978"/>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78"/>
        <w:contextualSpacing/>
        <w:ind w:firstLine="480"/>
        <w:spacing w:line="570" w:lineRule="exact"/>
        <w:rPr>
          <w:rFonts w:hint="eastAsia" w:ascii="宋体" w:hAnsi="宋体"/>
          <w:sz w:val="24"/>
        </w:rPr>
      </w:pPr>
      <w:r>
        <w:rPr>
          <w:rFonts w:hint="eastAsia" w:ascii="宋体" w:hAnsi="宋体"/>
          <w:sz w:val="24"/>
        </w:rPr>
        <w:t xml:space="preserve">青竹苑业管理服</w:t>
      </w:r>
      <w:r>
        <w:rPr>
          <w:rFonts w:hint="eastAsia" w:ascii="宋体" w:hAnsi="宋体"/>
          <w:sz w:val="24"/>
        </w:rPr>
        <w:t xml:space="preserve">务,包括秩序维护，档案管理，保洁，垃圾清运，维修，消控设施，绿化养护等小区红线图全域管理。做好迎检、考评等综合服务管理。开发区青龙街道青竹苑小区位于龙锦路952号，东至龙沧路、西至业丰路、南至新堂路、北至青业路，共分B、C、D三个区域。B区于2021年9月全部交付；C区于2009年12月建成；D区于2014年11月交付使用，三个区域共占地20.37万平方米，总建筑面积45.44万平方米，一共50幢住宅，其中多层房19幢（6层），小高层5幢（9层），高层26幢（10层以上）。小区绿化率38％，容积率2.0％。</w:t>
      </w:r>
      <w:r/>
    </w:p>
    <w:p>
      <w:pPr>
        <w:pStyle w:val="978"/>
        <w:contextualSpacing/>
        <w:ind w:firstLine="482"/>
        <w:spacing w:line="570" w:lineRule="exact"/>
        <w:rPr>
          <w:rFonts w:ascii="宋体" w:hAnsi="宋体"/>
          <w:b/>
          <w:sz w:val="24"/>
        </w:rPr>
      </w:pPr>
      <w:r>
        <w:rPr>
          <w:rFonts w:ascii="宋体" w:hAnsi="宋体"/>
          <w:b/>
          <w:sz w:val="24"/>
        </w:rPr>
      </w:r>
      <w:r/>
    </w:p>
    <w:p>
      <w:pPr>
        <w:pStyle w:val="978"/>
        <w:contextualSpacing/>
        <w:ind w:firstLine="482"/>
        <w:spacing w:line="570" w:lineRule="exact"/>
        <w:rPr>
          <w:rFonts w:ascii="宋体" w:hAnsi="宋体"/>
          <w:b/>
          <w:sz w:val="24"/>
        </w:rPr>
      </w:pPr>
      <w:r>
        <w:rPr>
          <w:rFonts w:hint="eastAsia" w:ascii="宋体" w:hAnsi="宋体"/>
          <w:b/>
          <w:sz w:val="24"/>
        </w:rPr>
        <w:t xml:space="preserve">2. 服务内容及要求</w:t>
      </w:r>
      <w:r>
        <w:rPr>
          <w:rFonts w:ascii="宋体" w:hAnsi="宋体"/>
          <w:b/>
          <w:sz w:val="24"/>
        </w:rPr>
      </w:r>
      <w:r/>
    </w:p>
    <w:p>
      <w:pPr>
        <w:pStyle w:val="978"/>
        <w:contextualSpacing/>
        <w:ind w:firstLine="482"/>
        <w:spacing w:line="570" w:lineRule="exact"/>
        <w:rPr>
          <w:rFonts w:ascii="宋体" w:hAnsi="宋体"/>
          <w:b/>
          <w:sz w:val="24"/>
          <w:szCs w:val="24"/>
        </w:rPr>
      </w:pPr>
      <w:r>
        <w:rPr>
          <w:rFonts w:hint="eastAsia" w:ascii="宋体" w:hAnsi="宋体"/>
          <w:b/>
          <w:sz w:val="24"/>
          <w:szCs w:val="24"/>
        </w:rPr>
        <w:t xml:space="preserve">2.1 服务人员配置</w:t>
      </w:r>
      <w:r>
        <w:rPr>
          <w:rFonts w:ascii="宋体" w:hAnsi="宋体"/>
          <w:b/>
          <w:sz w:val="24"/>
          <w:szCs w:val="24"/>
        </w:rPr>
      </w:r>
      <w:r/>
    </w:p>
    <w:p>
      <w:pPr>
        <w:pStyle w:val="978"/>
        <w:contextualSpacing/>
        <w:ind w:firstLine="480"/>
        <w:spacing w:line="570" w:lineRule="exact"/>
        <w:widowControl/>
        <w:rPr>
          <w:rFonts w:hint="eastAsia" w:ascii="宋体" w:hAnsi="宋体"/>
          <w:sz w:val="24"/>
        </w:rPr>
      </w:pPr>
      <w:r>
        <w:rPr>
          <w:rFonts w:hint="eastAsia" w:ascii="宋体" w:hAnsi="宋体" w:cs="宋体"/>
          <w:sz w:val="24"/>
          <w:szCs w:val="24"/>
        </w:rPr>
        <w:t xml:space="preserve">★根据项目岗位安排，拟配置的物业服务人员总数不得低于7</w:t>
      </w:r>
      <w:r>
        <w:rPr>
          <w:rFonts w:ascii="宋体" w:hAnsi="宋体" w:cs="宋体"/>
          <w:sz w:val="24"/>
          <w:szCs w:val="24"/>
        </w:rPr>
        <w:t xml:space="preserve">3</w:t>
      </w:r>
      <w:r>
        <w:rPr>
          <w:rFonts w:hint="eastAsia" w:ascii="宋体" w:hAnsi="宋体" w:cs="宋体"/>
          <w:sz w:val="24"/>
          <w:szCs w:val="24"/>
        </w:rPr>
        <w:t xml:space="preserve">人。其中行政人员（3人），垃圾清运人员（3人） ，绿化养护人员（9人），电工、维修人员（3人），秩序维护人员（30人），环境保洁人员（25人）。</w:t>
      </w:r>
      <w:r>
        <w:rPr>
          <w:rFonts w:hint="eastAsia" w:ascii="宋体" w:hAnsi="宋体"/>
          <w:b/>
          <w:sz w:val="24"/>
          <w:szCs w:val="24"/>
        </w:rPr>
        <w:t xml:space="preserve">（须提供承诺函，格式自拟并加盖投标人公章）。此条为实质性要求，未响应作无效投标处理。</w:t>
      </w:r>
      <w:r>
        <w:rPr>
          <w:rFonts w:hint="eastAsia" w:ascii="宋体" w:hAnsi="宋体"/>
          <w:sz w:val="24"/>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698"/>
        <w:gridCol w:w="1775"/>
        <w:gridCol w:w="1547"/>
        <w:gridCol w:w="5857"/>
      </w:tblGrid>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78"/>
              <w:jc w:val="center"/>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pct"/>
            <w:vAlign w:val="center"/>
            <w:textDirection w:val="lrTb"/>
            <w:noWrap/>
          </w:tcPr>
          <w:p>
            <w:pPr>
              <w:pStyle w:val="978"/>
              <w:jc w:val="center"/>
              <w:widowControl/>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岗位</w:t>
            </w:r>
            <w:r>
              <w:rPr>
                <w:rFonts w:ascii="宋体" w:hAnsi="宋体" w:cs="宋体"/>
                <w:b/>
                <w:sz w:val="24"/>
                <w:szCs w:val="24"/>
              </w:rPr>
            </w:r>
            <w:r/>
          </w:p>
        </w:tc>
        <w:tc>
          <w:tcPr>
            <w:tcBorders>
              <w:top w:val="single" w:color="000000" w:sz="8" w:space="0"/>
              <w:left w:val="single" w:color="000000" w:sz="8" w:space="0"/>
              <w:bottom w:val="single" w:color="000000" w:sz="8" w:space="0"/>
              <w:right w:val="single" w:color="000000" w:sz="8" w:space="0"/>
            </w:tcBorders>
            <w:tcW w:w="783" w:type="pct"/>
            <w:vAlign w:val="center"/>
            <w:textDirection w:val="lrTb"/>
            <w:noWrap w:val="false"/>
          </w:tcPr>
          <w:p>
            <w:pPr>
              <w:pStyle w:val="978"/>
              <w:jc w:val="center"/>
              <w:widowControl/>
              <w:rPr>
                <w:rFonts w:hint="eastAsia" w:ascii="宋体" w:hAnsi="宋体" w:cs="宋体"/>
                <w:sz w:val="24"/>
                <w:szCs w:val="24"/>
              </w:rPr>
            </w:pPr>
            <w:r>
              <w:rPr>
                <w:rFonts w:hint="eastAsia" w:ascii="宋体" w:hAnsi="宋体" w:cs="宋体"/>
                <w:b/>
                <w:sz w:val="24"/>
                <w:szCs w:val="24"/>
              </w:rPr>
              <w:t xml:space="preserve">★人数</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tcPr>
          <w:p>
            <w:pPr>
              <w:pStyle w:val="978"/>
              <w:jc w:val="center"/>
              <w:widowControl/>
              <w:rPr>
                <w:rFonts w:ascii="宋体" w:hAnsi="宋体" w:cs="宋体"/>
                <w:sz w:val="24"/>
                <w:szCs w:val="24"/>
              </w:rPr>
            </w:pPr>
            <w:r>
              <w:rPr>
                <w:rFonts w:hint="eastAsia" w:ascii="宋体" w:hAnsi="宋体" w:cs="宋体"/>
                <w:sz w:val="24"/>
                <w:szCs w:val="24"/>
              </w:rPr>
              <w:t xml:space="preserve">服务要求</w:t>
            </w:r>
            <w:r>
              <w:rPr>
                <w:rFonts w:ascii="宋体" w:hAnsi="宋体" w:cs="宋体"/>
                <w:sz w:val="24"/>
                <w:szCs w:val="24"/>
              </w:rPr>
            </w:r>
            <w:r/>
          </w:p>
        </w:tc>
      </w:tr>
      <w:tr>
        <w:trPr>
          <w:cantSplit/>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vMerge w:val="restart"/>
            <w:textDirection w:val="lrTb"/>
            <w:noWrap/>
          </w:tcPr>
          <w:p>
            <w:pPr>
              <w:pStyle w:val="97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pct"/>
            <w:vAlign w:val="center"/>
            <w:vMerge w:val="restart"/>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t xml:space="preserve">秩序维护人员</w:t>
            </w:r>
            <w:r/>
          </w:p>
        </w:tc>
        <w:tc>
          <w:tcPr>
            <w:tcBorders>
              <w:top w:val="none" w:color="000000" w:sz="4" w:space="0"/>
              <w:left w:val="single" w:color="000000" w:sz="8" w:space="0"/>
              <w:right w:val="single" w:color="000000" w:sz="8" w:space="0"/>
            </w:tcBorders>
            <w:tcW w:w="783" w:type="pct"/>
            <w:vAlign w:val="center"/>
            <w:vMerge w:val="restart"/>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cs="宋体"/>
                <w:sz w:val="24"/>
                <w:szCs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1、保安人员（含保安队长1名），分2班轮班执勤巡逻；有处理突发事件的经验和保安工作经历；</w:t>
            </w:r>
            <w:r>
              <w:rPr>
                <w:rFonts w:ascii="宋体" w:hAnsi="宋体" w:cs="宋体"/>
                <w:sz w:val="24"/>
                <w:szCs w:val="24"/>
              </w:rPr>
              <w:t xml:space="preserve"> </w:t>
            </w:r>
            <w:r/>
          </w:p>
        </w:tc>
      </w:tr>
      <w:tr>
        <w:trPr>
          <w:cantSplit/>
          <w:trHeight w:val="560"/>
        </w:trPr>
        <w:tc>
          <w:tcPr>
            <w:tcBorders>
              <w:top w:val="none" w:color="000000" w:sz="4"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899"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left w:val="single" w:color="000000" w:sz="8" w:space="0"/>
              <w:right w:val="single" w:color="000000" w:sz="8" w:space="0"/>
            </w:tcBorders>
            <w:tcW w:w="783" w:type="pct"/>
            <w:vAlign w:val="top"/>
            <w:vMerge w:val="continue"/>
            <w:textDirection w:val="lrTb"/>
            <w:noWrap w:val="false"/>
          </w:tcPr>
          <w:p>
            <w:pPr>
              <w:pStyle w:val="978"/>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2、主门岗每班设2名保安守卫并管理车辆进出（4个门岗），辅门岗每天设1名保安守卫管理人员进出（2个门岗）；</w:t>
            </w:r>
            <w:r>
              <w:rPr>
                <w:rFonts w:ascii="宋体" w:hAnsi="宋体" w:cs="宋体"/>
                <w:sz w:val="24"/>
                <w:szCs w:val="24"/>
              </w:rPr>
            </w:r>
            <w:r/>
          </w:p>
        </w:tc>
      </w:tr>
      <w:tr>
        <w:trPr>
          <w:cantSplit/>
          <w:trHeight w:val="560"/>
        </w:trPr>
        <w:tc>
          <w:tcPr>
            <w:tcBorders>
              <w:top w:val="none" w:color="000000" w:sz="4"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899"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left w:val="single" w:color="000000" w:sz="8" w:space="0"/>
              <w:right w:val="single" w:color="000000" w:sz="8" w:space="0"/>
            </w:tcBorders>
            <w:tcW w:w="783" w:type="pct"/>
            <w:vAlign w:val="top"/>
            <w:vMerge w:val="continue"/>
            <w:textDirection w:val="lrTb"/>
            <w:noWrap w:val="false"/>
          </w:tcPr>
          <w:p>
            <w:pPr>
              <w:pStyle w:val="978"/>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3、巡逻人员每班2名，公共区域定时巡逻及车辆停放次序管理；</w:t>
            </w:r>
            <w:r>
              <w:rPr>
                <w:rFonts w:ascii="宋体" w:hAnsi="宋体" w:cs="宋体"/>
                <w:sz w:val="24"/>
                <w:szCs w:val="24"/>
              </w:rPr>
            </w:r>
            <w:r/>
          </w:p>
        </w:tc>
      </w:tr>
      <w:tr>
        <w:trPr>
          <w:cantSplit/>
          <w:trHeight w:val="720"/>
        </w:trPr>
        <w:tc>
          <w:tcPr>
            <w:tcBorders>
              <w:top w:val="none" w:color="000000" w:sz="4"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899"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left w:val="single" w:color="000000" w:sz="8" w:space="0"/>
              <w:bottom w:val="single" w:color="000000" w:sz="8" w:space="0"/>
              <w:right w:val="single" w:color="000000" w:sz="8" w:space="0"/>
            </w:tcBorders>
            <w:tcW w:w="783" w:type="pct"/>
            <w:vAlign w:val="top"/>
            <w:vMerge w:val="continue"/>
            <w:textDirection w:val="lrTb"/>
            <w:noWrap w:val="false"/>
          </w:tcPr>
          <w:p>
            <w:pPr>
              <w:pStyle w:val="978"/>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4、保安人员中含消控室人员8名，消控、监控室（2个）工作人员每班2名，消控设施操作员（不少于3名持证上岗），熟悉消控设施操作。</w:t>
            </w:r>
            <w:r>
              <w:rPr>
                <w:rFonts w:ascii="宋体" w:hAnsi="宋体" w:cs="宋体"/>
                <w:sz w:val="24"/>
                <w:szCs w:val="24"/>
              </w:rPr>
            </w:r>
            <w:r/>
          </w:p>
        </w:tc>
      </w:tr>
      <w:tr>
        <w:trPr>
          <w:trHeight w:val="84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353" w:type="pct"/>
            <w:vAlign w:val="center"/>
            <w:textDirection w:val="lrTb"/>
            <w:noWrap/>
          </w:tcPr>
          <w:p>
            <w:pPr>
              <w:pStyle w:val="97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9" w:type="pct"/>
            <w:vAlign w:val="center"/>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t xml:space="preserve">环境保洁人员</w:t>
            </w:r>
            <w:r/>
          </w:p>
        </w:tc>
        <w:tc>
          <w:tcPr>
            <w:tcBorders>
              <w:top w:val="none" w:color="000000" w:sz="4" w:space="0"/>
              <w:left w:val="single" w:color="000000" w:sz="8" w:space="0"/>
              <w:bottom w:val="single" w:color="000000" w:sz="8" w:space="0"/>
              <w:right w:val="single" w:color="000000" w:sz="8" w:space="0"/>
            </w:tcBorders>
            <w:tcW w:w="783" w:type="pct"/>
            <w:vAlign w:val="center"/>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cs="宋体"/>
                <w:sz w:val="24"/>
                <w:szCs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保洁人员（含保洁主管1名），住宅区需保洁区域有小区内公共部位如小区内楼道、外围道路、地下车库、公共绿地等，小区共50幢127个单元,共计25人，含地库专项保洁3人。      </w:t>
            </w:r>
            <w:r>
              <w:rPr>
                <w:rFonts w:ascii="宋体" w:hAnsi="宋体" w:cs="宋体"/>
                <w:sz w:val="24"/>
                <w:szCs w:val="24"/>
              </w:rPr>
            </w:r>
            <w:r/>
          </w:p>
        </w:tc>
      </w:tr>
      <w:tr>
        <w:trPr>
          <w:cantSplit/>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vMerge w:val="restart"/>
            <w:textDirection w:val="lrTb"/>
            <w:noWrap/>
          </w:tcPr>
          <w:p>
            <w:pPr>
              <w:pStyle w:val="978"/>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pct"/>
            <w:vAlign w:val="center"/>
            <w:vMerge w:val="restart"/>
            <w:textDirection w:val="lrTb"/>
            <w:noWrap w:val="false"/>
          </w:tcPr>
          <w:p>
            <w:pPr>
              <w:pStyle w:val="978"/>
              <w:jc w:val="center"/>
              <w:widowControl/>
              <w:rPr>
                <w:rFonts w:ascii="宋体" w:hAnsi="宋体" w:cs="宋体"/>
                <w:sz w:val="24"/>
                <w:szCs w:val="24"/>
              </w:rPr>
            </w:pPr>
            <w:r>
              <w:rPr>
                <w:rFonts w:hint="eastAsia" w:ascii="宋体" w:hAnsi="宋体" w:cs="宋体"/>
                <w:sz w:val="24"/>
                <w:szCs w:val="24"/>
              </w:rPr>
              <w:t xml:space="preserve">电工、维修人员</w:t>
            </w:r>
            <w:r>
              <w:rPr>
                <w:rFonts w:ascii="宋体" w:hAnsi="宋体" w:cs="宋体"/>
                <w:sz w:val="24"/>
                <w:szCs w:val="24"/>
              </w:rPr>
            </w:r>
            <w:r/>
          </w:p>
        </w:tc>
        <w:tc>
          <w:tcPr>
            <w:tcBorders>
              <w:top w:val="none" w:color="000000" w:sz="4" w:space="0"/>
              <w:left w:val="single" w:color="000000" w:sz="8" w:space="0"/>
              <w:right w:val="single" w:color="000000" w:sz="8" w:space="0"/>
            </w:tcBorders>
            <w:tcW w:w="783" w:type="pct"/>
            <w:vAlign w:val="center"/>
            <w:vMerge w:val="restart"/>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t xml:space="preserve">3人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hint="eastAsia" w:ascii="宋体" w:hAnsi="宋体" w:cs="宋体"/>
                <w:sz w:val="24"/>
                <w:szCs w:val="24"/>
              </w:rPr>
            </w:pPr>
            <w:r>
              <w:rPr>
                <w:rFonts w:hint="eastAsia" w:ascii="宋体" w:hAnsi="宋体" w:cs="宋体"/>
                <w:sz w:val="24"/>
                <w:szCs w:val="24"/>
              </w:rPr>
              <w:t xml:space="preserve">1、其中维修主管1名，要求熟悉电工工作和较强的电工技能，负责小区监控系统、消防系统、停车道闸系统、门禁该系统和电梯等智能化弱电系统管理工作。</w:t>
            </w:r>
            <w:r/>
          </w:p>
        </w:tc>
      </w:tr>
      <w:tr>
        <w:trPr>
          <w:cantSplit/>
          <w:trHeight w:val="700"/>
        </w:trPr>
        <w:tc>
          <w:tcPr>
            <w:tcBorders>
              <w:top w:val="single" w:color="000000" w:sz="8"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899"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left w:val="single" w:color="000000" w:sz="8" w:space="0"/>
              <w:right w:val="single" w:color="000000" w:sz="8" w:space="0"/>
            </w:tcBorders>
            <w:tcW w:w="783" w:type="pct"/>
            <w:vAlign w:val="top"/>
            <w:vMerge w:val="continue"/>
            <w:textDirection w:val="lrTb"/>
            <w:noWrap w:val="false"/>
          </w:tcPr>
          <w:p>
            <w:pPr>
              <w:pStyle w:val="978"/>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2、专业性较强的高压电、强电管理和维护工作：1名 3、电工持证上岗，并能协助本单位完成高压变电箱管理和维护方面的相关事宜1名 。（该项工作由电工主管负责完成。）</w:t>
            </w:r>
            <w:r>
              <w:rPr>
                <w:rFonts w:ascii="宋体" w:hAnsi="宋体" w:cs="宋体"/>
                <w:sz w:val="24"/>
                <w:szCs w:val="24"/>
              </w:rPr>
            </w:r>
            <w:r/>
          </w:p>
        </w:tc>
      </w:tr>
      <w:tr>
        <w:trPr>
          <w:cantSplit/>
          <w:trHeight w:val="560"/>
        </w:trPr>
        <w:tc>
          <w:tcPr>
            <w:tcBorders>
              <w:top w:val="single" w:color="000000" w:sz="8"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899"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left w:val="single" w:color="000000" w:sz="8" w:space="0"/>
              <w:bottom w:val="single" w:color="000000" w:sz="8" w:space="0"/>
              <w:right w:val="single" w:color="000000" w:sz="8" w:space="0"/>
            </w:tcBorders>
            <w:tcW w:w="783" w:type="pct"/>
            <w:vAlign w:val="top"/>
            <w:vMerge w:val="continue"/>
            <w:textDirection w:val="lrTb"/>
            <w:noWrap w:val="false"/>
          </w:tcPr>
          <w:p>
            <w:pPr>
              <w:pStyle w:val="978"/>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3、小区公共部位水电日常维修工作1人。</w:t>
            </w:r>
            <w:r>
              <w:rPr>
                <w:rFonts w:ascii="宋体" w:hAnsi="宋体" w:cs="宋体"/>
                <w:sz w:val="24"/>
                <w:szCs w:val="24"/>
              </w:rPr>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78"/>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pct"/>
            <w:vAlign w:val="center"/>
            <w:textDirection w:val="lrTb"/>
            <w:noWrap w:val="false"/>
          </w:tcPr>
          <w:p>
            <w:pPr>
              <w:pStyle w:val="978"/>
              <w:jc w:val="center"/>
              <w:widowControl/>
              <w:rPr>
                <w:rFonts w:ascii="宋体" w:hAnsi="宋体" w:cs="宋体"/>
                <w:sz w:val="24"/>
                <w:szCs w:val="24"/>
              </w:rPr>
            </w:pPr>
            <w:r>
              <w:rPr>
                <w:rFonts w:hint="eastAsia" w:ascii="宋体" w:hAnsi="宋体" w:cs="宋体"/>
                <w:sz w:val="24"/>
                <w:szCs w:val="24"/>
              </w:rPr>
              <w:t xml:space="preserve">绿化养护人员</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83" w:type="pct"/>
            <w:vAlign w:val="center"/>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t xml:space="preserve">9人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绿化养护人员9名，负责小区三个区域绿化养护工作。</w:t>
            </w:r>
            <w:r>
              <w:rPr>
                <w:rFonts w:ascii="宋体" w:hAnsi="宋体" w:cs="宋体"/>
                <w:sz w:val="24"/>
                <w:szCs w:val="24"/>
              </w:rPr>
            </w:r>
            <w:r/>
          </w:p>
        </w:tc>
      </w:tr>
      <w:tr>
        <w:trPr>
          <w:cantSplit/>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vMerge w:val="restart"/>
            <w:textDirection w:val="lrTb"/>
            <w:noWrap/>
          </w:tcPr>
          <w:p>
            <w:pPr>
              <w:pStyle w:val="978"/>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pct"/>
            <w:vAlign w:val="center"/>
            <w:vMerge w:val="restart"/>
            <w:textDirection w:val="lrTb"/>
            <w:noWrap w:val="false"/>
          </w:tcPr>
          <w:p>
            <w:pPr>
              <w:pStyle w:val="978"/>
              <w:jc w:val="center"/>
              <w:widowControl/>
              <w:rPr>
                <w:rFonts w:ascii="宋体" w:hAnsi="宋体" w:cs="宋体"/>
                <w:sz w:val="24"/>
                <w:szCs w:val="24"/>
              </w:rPr>
            </w:pPr>
            <w:r>
              <w:rPr>
                <w:rFonts w:hint="eastAsia" w:ascii="宋体" w:hAnsi="宋体" w:cs="宋体"/>
                <w:sz w:val="24"/>
                <w:szCs w:val="24"/>
              </w:rPr>
              <w:t xml:space="preserve">行政人员 </w:t>
            </w:r>
            <w:r>
              <w:rPr>
                <w:rFonts w:ascii="宋体" w:hAnsi="宋体" w:cs="宋体"/>
                <w:sz w:val="24"/>
                <w:szCs w:val="24"/>
              </w:rPr>
            </w:r>
            <w:r/>
          </w:p>
        </w:tc>
        <w:tc>
          <w:tcPr>
            <w:tcBorders>
              <w:top w:val="none" w:color="000000" w:sz="4" w:space="0"/>
              <w:left w:val="single" w:color="000000" w:sz="8" w:space="0"/>
              <w:right w:val="single" w:color="000000" w:sz="8" w:space="0"/>
            </w:tcBorders>
            <w:tcW w:w="783" w:type="pct"/>
            <w:vAlign w:val="center"/>
            <w:vMerge w:val="restart"/>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t xml:space="preserve">3人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1、包含物业管理项目负责人1名，总体负责项目管理，熟练掌握秩序维护、消防管理技能以及电工知识，能与其他主管节假日轮流值班和处理突发事件。有一定的物业管理服务经验，责任心强，统筹各项物业管理工作；</w:t>
            </w:r>
            <w:r>
              <w:rPr>
                <w:rFonts w:ascii="宋体" w:hAnsi="宋体" w:cs="宋体"/>
                <w:sz w:val="24"/>
                <w:szCs w:val="24"/>
              </w:rPr>
            </w:r>
            <w:r/>
          </w:p>
        </w:tc>
      </w:tr>
      <w:tr>
        <w:trPr>
          <w:cantSplit/>
          <w:trHeight w:val="560"/>
        </w:trPr>
        <w:tc>
          <w:tcPr>
            <w:tcBorders>
              <w:top w:val="none" w:color="000000" w:sz="4"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899"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left w:val="single" w:color="000000" w:sz="8" w:space="0"/>
              <w:right w:val="single" w:color="000000" w:sz="8" w:space="0"/>
            </w:tcBorders>
            <w:tcW w:w="783" w:type="pct"/>
            <w:vAlign w:val="center"/>
            <w:vMerge w:val="continue"/>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2、客服1名，负责接待业主到访、做好台账记录等相关工作；</w:t>
            </w:r>
            <w:r>
              <w:rPr>
                <w:rFonts w:ascii="宋体" w:hAnsi="宋体" w:cs="宋体"/>
                <w:sz w:val="24"/>
                <w:szCs w:val="24"/>
              </w:rPr>
            </w:r>
            <w:r/>
          </w:p>
        </w:tc>
      </w:tr>
      <w:tr>
        <w:trPr>
          <w:cantSplit/>
          <w:trHeight w:val="560"/>
        </w:trPr>
        <w:tc>
          <w:tcPr>
            <w:tcBorders>
              <w:top w:val="none" w:color="000000" w:sz="4"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899" w:type="pct"/>
            <w:vAlign w:val="center"/>
            <w:vMerge w:val="continue"/>
            <w:textDirection w:val="lrTb"/>
            <w:noWrap w:val="false"/>
          </w:tcPr>
          <w:p>
            <w:pPr>
              <w:pStyle w:val="978"/>
              <w:jc w:val="left"/>
              <w:widowControl/>
              <w:rPr>
                <w:rFonts w:ascii="宋体" w:hAnsi="宋体" w:cs="宋体"/>
                <w:sz w:val="24"/>
                <w:szCs w:val="24"/>
              </w:rPr>
            </w:pPr>
            <w:r>
              <w:rPr>
                <w:rFonts w:ascii="宋体" w:hAnsi="宋体" w:cs="宋体"/>
                <w:sz w:val="24"/>
                <w:szCs w:val="24"/>
              </w:rPr>
            </w:r>
            <w:r/>
          </w:p>
        </w:tc>
        <w:tc>
          <w:tcPr>
            <w:tcBorders>
              <w:left w:val="single" w:color="000000" w:sz="8" w:space="0"/>
              <w:bottom w:val="single" w:color="000000" w:sz="8" w:space="0"/>
              <w:right w:val="single" w:color="000000" w:sz="8" w:space="0"/>
            </w:tcBorders>
            <w:tcW w:w="783" w:type="pct"/>
            <w:vAlign w:val="center"/>
            <w:vMerge w:val="continue"/>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3、内勤1名，负责物业档案资料管理，包括业主档案管理、电梯、设施设备；做好停车收费、台帐记录等相关工作。</w:t>
            </w:r>
            <w:r>
              <w:rPr>
                <w:rFonts w:ascii="宋体" w:hAnsi="宋体" w:cs="宋体"/>
                <w:sz w:val="24"/>
                <w:szCs w:val="24"/>
              </w:rPr>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78"/>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pct"/>
            <w:vAlign w:val="center"/>
            <w:textDirection w:val="lrTb"/>
            <w:noWrap w:val="false"/>
          </w:tcPr>
          <w:p>
            <w:pPr>
              <w:pStyle w:val="978"/>
              <w:jc w:val="center"/>
              <w:widowControl/>
              <w:rPr>
                <w:rFonts w:ascii="宋体" w:hAnsi="宋体" w:cs="宋体"/>
                <w:sz w:val="24"/>
                <w:szCs w:val="24"/>
              </w:rPr>
            </w:pPr>
            <w:r>
              <w:rPr>
                <w:rFonts w:hint="eastAsia" w:ascii="宋体" w:hAnsi="宋体" w:cs="宋体"/>
                <w:sz w:val="24"/>
                <w:szCs w:val="24"/>
              </w:rPr>
              <w:t xml:space="preserve">垃圾清运人员</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83" w:type="pct"/>
            <w:vAlign w:val="center"/>
            <w:textDirection w:val="lrTb"/>
            <w:noWrap w:val="false"/>
          </w:tcPr>
          <w:p>
            <w:pPr>
              <w:pStyle w:val="978"/>
              <w:jc w:val="center"/>
              <w:widowControl/>
              <w:rPr>
                <w:rFonts w:hint="eastAsia" w:ascii="宋体" w:hAnsi="宋体" w:cs="宋体"/>
                <w:sz w:val="24"/>
                <w:szCs w:val="24"/>
              </w:rPr>
            </w:pPr>
            <w:r>
              <w:rPr>
                <w:rFonts w:hint="eastAsia" w:ascii="宋体" w:hAnsi="宋体" w:cs="宋体"/>
                <w:sz w:val="24"/>
                <w:szCs w:val="24"/>
              </w:rPr>
              <w:t xml:space="preserve">3人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5"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身体健康，责任心强；负责本小区三个区域生活垃圾清运处理。</w:t>
            </w:r>
            <w:r>
              <w:rPr>
                <w:rFonts w:ascii="宋体" w:hAnsi="宋体" w:cs="宋体"/>
                <w:sz w:val="24"/>
                <w:szCs w:val="24"/>
              </w:rPr>
            </w:r>
            <w:r/>
          </w:p>
        </w:tc>
      </w:tr>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78"/>
              <w:jc w:val="center"/>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pct"/>
            <w:vAlign w:val="center"/>
            <w:textDirection w:val="lrTb"/>
            <w:noWrap w:val="false"/>
          </w:tcPr>
          <w:p>
            <w:pPr>
              <w:pStyle w:val="978"/>
              <w:jc w:val="center"/>
              <w:widowControl/>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c>
          <w:tcPr>
            <w:gridSpan w:val="2"/>
            <w:tcBorders>
              <w:top w:val="single" w:color="000000" w:sz="8" w:space="0"/>
              <w:left w:val="single" w:color="000000" w:sz="8" w:space="0"/>
              <w:bottom w:val="single" w:color="000000" w:sz="8" w:space="0"/>
              <w:right w:val="single" w:color="000000" w:sz="8" w:space="0"/>
            </w:tcBorders>
            <w:tcW w:w="3748" w:type="pct"/>
            <w:vAlign w:val="center"/>
            <w:textDirection w:val="lrTb"/>
            <w:noWrap w:val="false"/>
          </w:tcPr>
          <w:p>
            <w:pPr>
              <w:pStyle w:val="978"/>
              <w:jc w:val="left"/>
              <w:widowControl/>
              <w:rPr>
                <w:rFonts w:ascii="宋体" w:hAnsi="宋体" w:cs="宋体"/>
                <w:sz w:val="24"/>
                <w:szCs w:val="24"/>
              </w:rPr>
            </w:pPr>
            <w:r>
              <w:rPr>
                <w:rFonts w:hint="eastAsia" w:ascii="宋体" w:hAnsi="宋体" w:cs="宋体"/>
                <w:sz w:val="24"/>
                <w:szCs w:val="24"/>
              </w:rPr>
              <w:t xml:space="preserve">本项目从业人员男性年龄须在65周岁以下，女性年龄须在55周岁以下。</w:t>
            </w:r>
            <w:r>
              <w:rPr>
                <w:rFonts w:ascii="宋体" w:hAnsi="宋体" w:cs="宋体"/>
                <w:sz w:val="24"/>
                <w:szCs w:val="24"/>
              </w:rPr>
            </w:r>
            <w:r/>
          </w:p>
        </w:tc>
      </w:tr>
      <w:tr>
        <w:trPr>
          <w:trHeight w:val="560"/>
        </w:trPr>
        <w:tc>
          <w:tcPr>
            <w:gridSpan w:val="4"/>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978"/>
              <w:jc w:val="center"/>
              <w:widowControl/>
              <w:rPr>
                <w:rFonts w:hint="eastAsia" w:ascii="宋体" w:hAnsi="宋体" w:cs="宋体"/>
                <w:sz w:val="24"/>
                <w:szCs w:val="24"/>
              </w:rPr>
            </w:pPr>
            <w:r>
              <w:rPr>
                <w:rFonts w:hint="eastAsia" w:ascii="宋体" w:hAnsi="宋体" w:cs="宋体"/>
                <w:b/>
                <w:sz w:val="24"/>
                <w:szCs w:val="24"/>
              </w:rPr>
              <w:t xml:space="preserve">★</w:t>
            </w:r>
            <w:r>
              <w:rPr>
                <w:rFonts w:hint="eastAsia" w:ascii="宋体" w:hAnsi="宋体" w:cs="宋体"/>
                <w:b/>
                <w:sz w:val="24"/>
                <w:szCs w:val="24"/>
              </w:rPr>
              <w:t xml:space="preserve">合计73人</w:t>
            </w:r>
            <w:r>
              <w:rPr>
                <w:rFonts w:hint="eastAsia" w:ascii="宋体" w:hAnsi="宋体" w:cs="宋体"/>
                <w:sz w:val="24"/>
                <w:szCs w:val="24"/>
              </w:rPr>
            </w:r>
            <w:r/>
          </w:p>
        </w:tc>
      </w:tr>
    </w:tbl>
    <w:p>
      <w:pPr>
        <w:pStyle w:val="978"/>
        <w:ind w:firstLine="482"/>
        <w:jc w:val="left"/>
        <w:spacing w:line="360" w:lineRule="auto"/>
        <w:rPr>
          <w:rFonts w:ascii="宋体" w:hAnsi="宋体" w:cs="宋体"/>
          <w:b/>
          <w:bCs/>
          <w:sz w:val="24"/>
          <w:szCs w:val="24"/>
        </w:rPr>
      </w:pPr>
      <w:r>
        <w:rPr>
          <w:rFonts w:ascii="宋体" w:hAnsi="宋体" w:cs="宋体"/>
          <w:b/>
          <w:bCs/>
          <w:sz w:val="24"/>
          <w:szCs w:val="24"/>
        </w:rPr>
      </w:r>
      <w:r/>
    </w:p>
    <w:p>
      <w:pPr>
        <w:pStyle w:val="978"/>
        <w:ind w:firstLine="482"/>
        <w:jc w:val="left"/>
        <w:spacing w:line="360" w:lineRule="auto"/>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.2 </w:t>
      </w:r>
      <w:r>
        <w:rPr>
          <w:rFonts w:hint="eastAsia" w:ascii="宋体" w:hAnsi="宋体" w:cs="宋体"/>
          <w:b/>
          <w:bCs/>
          <w:sz w:val="24"/>
          <w:szCs w:val="24"/>
        </w:rPr>
        <w:t xml:space="preserve">服务内容、标准及要求</w:t>
      </w:r>
      <w:r>
        <w:rPr>
          <w:rFonts w:ascii="宋体" w:hAnsi="宋体" w:cs="宋体"/>
          <w:sz w:val="24"/>
          <w:szCs w:val="24"/>
        </w:rPr>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（一）、秩序维护托管范围及职责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 1、管理范围</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（1）小区物业管理用房、各主次入口共计六个、停车场及全区二十四小时安全护卫及秩序维护、消控安全；</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（2）消防监控中心（室）值班；</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（3）停车场安全管理保卫及秩序维护；</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（4）小区公共区域设施、设备的安全护卫；</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2、管理职责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（1）上岗必须着统一服装，配备必要的保安器械。</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（2）大门岗不间断看护，其余区域定时巡逻。</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（3）对外来人员和车辆、物品进出进行登记，并对管理区域内车辆（机动车和非机动车）行驶和停放进行管理。</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（4）保安人员中熟悉区域内消控设施的操作员，负责掌控小区消控、泵房的维护、卫生、消控设备的操作流程。</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（5）负责小区日常秩序、劝阻居民不文明行为、设施设备的安全保卫等工作；</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（6）业主在公共部位堆放的杂物须及时清理，如非机动车库及机动车库中堆放的老旧家具等，在此过程中产生的问题妥善处理。</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（7）对可能发生的涉及安全和秩序的各种情况有应急预案和措施。</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（二）、环境保洁托管范围及职责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1、管理范围</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（1）小区公共设施、公共区域清洁卫生；</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（2）小区内垃圾收集、清运；</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（3）停车场保洁工作；</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（4）小区公共洗手间保洁与管理；</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（5）办公场地的保洁；</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（6）小区管理用房的清洁卫生；</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2、管理职责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（1）负责小区内公共设施的定时定期擦拭工作（包括路灯、雕塑物、景观造型、休闲椅、果壳箱等）</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（2）物业共用部位和相关场地的清洁卫生，生活垃圾清运、建筑装修垃圾的收集，化粪池半年清洗一次，天沟、地沟、雨、污水管道的疏通等。</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（3）负责小区果壳箱内及办公生活垃圾的定时袋装、清运工作；</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（4）负责须有防虫害能力，定期做好公共场所的消杀灭菌（蚊、蝇、虫等）及灭鼠工作；</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（5）负责公厕的清洁工作：台盆、地面、镜子、厕具保证清洁、厕所无异味</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（6）保洁工作中发现需维修和其他隐患及时报告。</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（三）、电工及维修工职责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1、电工持证上岗，并能协助采购单位完成高压变电箱管理和维护方面的相关事宜。</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2、帮助完成高压入户故障维修的相关事宜。    </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3、完成部分强电故障的维修及小区里公共部位日常水电维修。</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（四）、绿化养护人员职责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1、绿化养护人员负责小区绿化浇灌、修剪、病虫害防治，补种补栽等相关工作。</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（五）、行政人员职责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1、经理职责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（1）负责小区所有保安、保洁、维修、内勤保障工作的管理；</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（2）负责做好培训工作，确保队伍整体素质，工作质量符合小区要求；</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（3）物业管理区域内的消控安全宣传和防范。</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2、客服职责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（1）接待业主到访、做好台帐记录；</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（2）物业管理工作的其他事项。</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3、内勤职责</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（1）物业档案资料管理，包括业主档案管理、电梯、设施设备等；</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（2）做好停车收费、台帐记录等相关工作。</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（六）、垃圾清运：</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1、熟悉小区楼宇结构、单元户数、楼栋号等的分布情况，便于顺利开展各区域垃圾清运工作。</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2、维护三个区域内卫生，每天早晚各一次及时作好垃圾的收集和清运工作，防止滋生异味、招引蚊蝇害虫。</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（七）人员配备要求：</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（1）被指派为本项目的物业管理主要负责人，应为投标人在职员工。</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（2）消控设施操作员须持证上岗。                                            </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（3）本项目从业人员男性年龄须在65周岁以下，女性年龄须在55周岁以下。</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（八）其他要求:</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1.投标人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2.供应商报价时应充分考虑所有可能影响到报价的价格因素，一旦评标结束最终成交，总价将包定，不予调整。如发生漏、缺、少项，都将被认为是中标人的报价让利行为，损失自负。</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物业管理人员个人用于劳动、清洁用品用具、清洁所需辅助器械如梯子等由供应商购置并承担费用，所有用于物业管理及反恐小组使用的对讲机、橡胶警棍、强光照明灯、电筒、哨子，清洁工所使用的清洁器具、清洁剂、洗手液、垃圾袋、废纸筒、口罩、手套等用品均由供应商购置并承担费用。保安、车库管理、保洁的服装、反光背心等由供应商购置并承担费用；物业责任险等其他商业保险均由供应商自己决定购置与否并自行承担费用；公用部位用具（如垃圾筒、垃圾车、巡逻车等）、防爆盾牌、防爆头盔、防刺手套、防爆毯等安保器具装备由采购人统一购置并承担费用。</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4.供应商自行解决员工养老、失业、医疗、工伤、纳税等保险及劳保、工资、福利、食宿、交通等有关问题。</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5.物业公司所用人员必须按照相关劳动法律法规的规定执行，如遇到工资纠纷问题由物业公司自行解决。</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6.供应商在正式进场后，须提供从业人员名单、劳动合同以及社保证明资料报采购人核查；服务过程中，供应商如未按要求为员工缴纳职工社保及按实支付相关合理费用的，采购人可扣除服务费用，情节严重的视作供应商违约并有权利解除合同。</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7.供应商必须保证所派驻至采购人服务的员工的劳资关系隶属于成交供应商，在工作中发生的所有工伤、医疗、意外等事故或其人员原因导致采购人、供应商或者第三人遭受人身、财产损失的，均由供应商自行处理，与采购人无关；如因成交供应商处理不善造成采购人影响或损失的，采购人有追究成交供应商责任的权利。</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8.如出现供应商自身管理或沟通不利使员工通过各类渠道或以其他方式对采购人的声誉造成不利影响，以及因供应商服务质量或员工素质等原因有损采购人的社会公众形象、口碑等情况，供应商必须第一时间负责将不利影响降到最低并及时妥善处理，同时承担由此造成的声誉损失后果。采购人保留从经济、法律或其他形式向供应商追究责任的权利。</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9.未经采购人书面同意，供应商擅自将服务合同转包、分包给第三人的或委托其他单位经营管理的，以及供应商违反法律法规、规章或其他相关规范性文件的规定，影响合同履行的，采购人有权无条件终止本项目合同而无须向供应商支付任何费用或承担其他任何责任，由此产生的经济损失和法律责任均由供应商承担。</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（九）建立健全管理制度</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根据本项目的具体情况，成交供应商应制定有关制度，如企业内部管理制度，日常服务的运作管理制度等。主要包括以下内容：员工行为规范、办公室工作职责、环境保洁部职责、管理人员岗位责任制、操作人员岗位责任制、管理人员岗位考核细则（百分考核）、操作人员岗位考核细则（百分考核）、经济考核制度、考核奖惩制度、见义勇为奖励制度、环境卫生管理制度、综合服务制度、值班制度，进退场交接制度、应急预案制度及对各项制度的监督落实制度等。</w:t>
      </w:r>
      <w:r/>
    </w:p>
    <w:p>
      <w:pPr>
        <w:pStyle w:val="978"/>
        <w:contextualSpacing/>
        <w:ind w:firstLine="480"/>
        <w:spacing w:line="570" w:lineRule="exact"/>
        <w:rPr>
          <w:rFonts w:hint="eastAsia" w:ascii="宋体" w:hAnsi="宋体"/>
          <w:sz w:val="24"/>
          <w:szCs w:val="24"/>
        </w:rPr>
      </w:pPr>
      <w:r>
        <w:rPr>
          <w:rFonts w:hint="eastAsia" w:ascii="宋体" w:hAnsi="宋体"/>
          <w:sz w:val="24"/>
          <w:szCs w:val="24"/>
        </w:rPr>
        <w:t xml:space="preserve">（十）档案、资料管理</w:t>
      </w:r>
      <w:r/>
    </w:p>
    <w:p>
      <w:pPr>
        <w:pStyle w:val="978"/>
        <w:contextualSpacing/>
        <w:ind w:firstLine="480"/>
        <w:spacing w:line="570" w:lineRule="exact"/>
        <w:rPr>
          <w:rFonts w:ascii="宋体" w:hAnsi="宋体"/>
          <w:sz w:val="24"/>
          <w:szCs w:val="24"/>
        </w:rPr>
      </w:pPr>
      <w:r>
        <w:rPr>
          <w:rFonts w:hint="eastAsia" w:ascii="宋体" w:hAnsi="宋体"/>
          <w:sz w:val="24"/>
          <w:szCs w:val="24"/>
        </w:rPr>
        <w:t xml:space="preserve">加强有关项目档案和资料的管理，档案和资料管理包括：设备设施档案、投诉和意见档案、安全管理记录档案、清洁卫生管理档案、环境绿化管理档案、人事管理及人员培训档案等。服务单位必须运用计算机管理所有档案，要求做到保存完整、管理完善、交接手续完备、检索方便准确。</w:t>
      </w:r>
      <w:r>
        <w:rPr>
          <w:rFonts w:ascii="宋体" w:hAnsi="宋体"/>
          <w:sz w:val="24"/>
          <w:szCs w:val="24"/>
        </w:rPr>
      </w:r>
      <w:r/>
    </w:p>
    <w:p>
      <w:pPr>
        <w:pStyle w:val="1006"/>
        <w:spacing w:line="360" w:lineRule="auto"/>
        <w:rPr>
          <w:rFonts w:hint="eastAsia" w:ascii="宋体" w:hAnsi="宋体"/>
          <w:sz w:val="24"/>
          <w:szCs w:val="24"/>
        </w:rPr>
      </w:pPr>
      <w:r>
        <w:rPr>
          <w:rFonts w:hint="eastAsia" w:ascii="宋体" w:hAnsi="宋体"/>
          <w:sz w:val="24"/>
          <w:szCs w:val="24"/>
        </w:rPr>
        <w:t xml:space="preserve">★（十一）店面房物业费用不包含在本项目总价中，物业费用由物业公司自行收取，不得高于0.5元/㎡*月。</w:t>
      </w:r>
      <w:r>
        <w:rPr>
          <w:rFonts w:hint="eastAsia" w:ascii="宋体" w:hAnsi="宋体"/>
          <w:b/>
          <w:sz w:val="24"/>
          <w:szCs w:val="24"/>
        </w:rPr>
        <w:t xml:space="preserve">（须提供承诺函，格式按照所给格式，并加盖投标人公章。此条为实质性要求，未响应作无效投标处理。）</w:t>
      </w:r>
      <w:r>
        <w:rPr>
          <w:rFonts w:hint="eastAsia" w:ascii="宋体" w:hAnsi="宋体"/>
          <w:sz w:val="24"/>
          <w:szCs w:val="24"/>
        </w:rPr>
      </w:r>
      <w:r/>
    </w:p>
    <w:p>
      <w:pPr>
        <w:pStyle w:val="978"/>
        <w:contextualSpacing/>
        <w:ind w:firstLine="480"/>
        <w:jc w:val="center"/>
        <w:spacing w:line="570" w:lineRule="exact"/>
        <w:rPr>
          <w:rFonts w:hint="eastAsia" w:ascii="宋体" w:hAnsi="宋体"/>
          <w:sz w:val="24"/>
        </w:rPr>
      </w:pPr>
      <w:r>
        <w:rPr>
          <w:rFonts w:hint="eastAsia" w:ascii="宋体" w:hAnsi="宋体"/>
          <w:sz w:val="24"/>
          <w:szCs w:val="24"/>
        </w:rPr>
        <w:t xml:space="preserve">承</w:t>
      </w:r>
      <w:r>
        <w:rPr>
          <w:rFonts w:hint="eastAsia" w:ascii="宋体" w:hAnsi="宋体"/>
          <w:sz w:val="24"/>
        </w:rPr>
        <w:t xml:space="preserve">诺函</w:t>
      </w:r>
      <w:r/>
    </w:p>
    <w:p>
      <w:pPr>
        <w:pStyle w:val="978"/>
        <w:contextualSpacing/>
        <w:ind w:firstLine="480"/>
        <w:spacing w:line="570" w:lineRule="exact"/>
        <w:rPr>
          <w:rFonts w:ascii="宋体" w:hAnsi="宋体"/>
          <w:sz w:val="24"/>
        </w:rPr>
      </w:pPr>
      <w:r>
        <w:rPr>
          <w:rFonts w:ascii="宋体" w:hAnsi="宋体"/>
          <w:sz w:val="24"/>
        </w:rPr>
        <w:t xml:space="preserve"> </w:t>
      </w:r>
      <w:r/>
    </w:p>
    <w:p>
      <w:pPr>
        <w:pStyle w:val="978"/>
        <w:contextualSpacing/>
        <w:ind w:firstLine="480"/>
        <w:spacing w:line="570" w:lineRule="exact"/>
        <w:rPr>
          <w:rFonts w:hint="eastAsia" w:ascii="宋体" w:hAnsi="宋体"/>
          <w:sz w:val="24"/>
        </w:rPr>
      </w:pPr>
      <w:r>
        <w:rPr>
          <w:rFonts w:hint="eastAsia" w:ascii="宋体" w:hAnsi="宋体"/>
          <w:sz w:val="24"/>
        </w:rPr>
        <w:t xml:space="preserve">本项目店面房物业费用不包含在本项目总价中，我公司承诺物业费用由物业公司自行收取，不得高于0.5元㎡*月。</w:t>
      </w:r>
      <w:r/>
    </w:p>
    <w:p>
      <w:pPr>
        <w:pStyle w:val="978"/>
        <w:contextualSpacing/>
        <w:ind w:firstLine="480"/>
        <w:spacing w:line="570" w:lineRule="exact"/>
        <w:rPr>
          <w:rFonts w:ascii="宋体" w:hAnsi="宋体"/>
          <w:sz w:val="24"/>
        </w:rPr>
      </w:pPr>
      <w:r>
        <w:rPr>
          <w:rFonts w:ascii="宋体" w:hAnsi="宋体"/>
          <w:sz w:val="24"/>
        </w:rPr>
        <w:t xml:space="preserve"> </w:t>
      </w:r>
      <w:r/>
    </w:p>
    <w:p>
      <w:pPr>
        <w:pStyle w:val="978"/>
        <w:contextualSpacing/>
        <w:ind w:firstLine="480"/>
        <w:spacing w:line="570" w:lineRule="exact"/>
        <w:rPr>
          <w:rFonts w:ascii="宋体" w:hAnsi="宋体"/>
          <w:sz w:val="24"/>
        </w:rPr>
      </w:pPr>
      <w:r>
        <w:rPr>
          <w:rFonts w:ascii="宋体" w:hAnsi="宋体"/>
          <w:sz w:val="24"/>
        </w:rPr>
        <w:t xml:space="preserve"> </w:t>
      </w:r>
      <w:r/>
    </w:p>
    <w:p>
      <w:pPr>
        <w:pStyle w:val="978"/>
        <w:contextualSpacing/>
        <w:ind w:firstLine="480"/>
        <w:spacing w:line="570" w:lineRule="exact"/>
        <w:rPr>
          <w:rFonts w:ascii="宋体" w:hAnsi="宋体"/>
          <w:sz w:val="24"/>
        </w:rPr>
      </w:pPr>
      <w:r>
        <w:rPr>
          <w:rFonts w:ascii="宋体" w:hAnsi="宋体"/>
          <w:sz w:val="24"/>
        </w:rPr>
        <w:t xml:space="preserve"> </w:t>
      </w:r>
      <w:r/>
    </w:p>
    <w:p>
      <w:pPr>
        <w:pStyle w:val="978"/>
        <w:contextualSpacing/>
        <w:ind w:firstLine="480"/>
        <w:spacing w:line="570" w:lineRule="exact"/>
        <w:rPr>
          <w:rFonts w:ascii="宋体" w:hAnsi="宋体"/>
          <w:sz w:val="24"/>
        </w:rPr>
      </w:pPr>
      <w:r>
        <w:rPr>
          <w:rFonts w:ascii="宋体" w:hAnsi="宋体"/>
          <w:sz w:val="24"/>
        </w:rPr>
        <w:t xml:space="preserve"> </w:t>
      </w:r>
      <w:r/>
    </w:p>
    <w:p>
      <w:pPr>
        <w:pStyle w:val="978"/>
        <w:contextualSpacing/>
        <w:ind w:firstLine="480"/>
        <w:jc w:val="right"/>
        <w:spacing w:line="570" w:lineRule="exact"/>
        <w:rPr>
          <w:rFonts w:hint="eastAsia" w:ascii="宋体" w:hAnsi="宋体"/>
          <w:sz w:val="24"/>
        </w:rPr>
      </w:pPr>
      <w:r>
        <w:rPr>
          <w:rFonts w:hint="eastAsia" w:ascii="宋体" w:hAnsi="宋体"/>
          <w:sz w:val="24"/>
        </w:rPr>
        <w:t xml:space="preserve">投标人名称</w:t>
      </w:r>
      <w:r/>
    </w:p>
    <w:p>
      <w:pPr>
        <w:pStyle w:val="978"/>
        <w:contextualSpacing/>
        <w:ind w:firstLine="480"/>
        <w:jc w:val="right"/>
        <w:spacing w:line="570" w:lineRule="exact"/>
        <w:rPr>
          <w:rFonts w:hint="eastAsia" w:ascii="宋体" w:hAnsi="宋体"/>
          <w:sz w:val="24"/>
        </w:rPr>
      </w:pPr>
      <w:r>
        <w:rPr>
          <w:rFonts w:hint="eastAsia" w:ascii="宋体" w:hAnsi="宋体"/>
          <w:sz w:val="24"/>
        </w:rPr>
        <w:t xml:space="preserve">日期：202</w:t>
      </w:r>
      <w:r>
        <w:rPr>
          <w:rFonts w:ascii="宋体" w:hAnsi="宋体"/>
          <w:sz w:val="24"/>
        </w:rPr>
        <w:t xml:space="preserve">6</w:t>
      </w:r>
      <w:r>
        <w:rPr>
          <w:rFonts w:hint="eastAsia" w:ascii="宋体" w:hAnsi="宋体"/>
          <w:sz w:val="24"/>
        </w:rPr>
        <w:t xml:space="preserve">年  月  日</w:t>
      </w:r>
      <w:r/>
    </w:p>
    <w:p>
      <w:pPr>
        <w:pStyle w:val="978"/>
        <w:contextualSpacing/>
        <w:ind w:firstLine="480"/>
        <w:spacing w:line="570" w:lineRule="exact"/>
        <w:rPr>
          <w:rFonts w:ascii="宋体" w:hAnsi="宋体"/>
          <w:sz w:val="24"/>
        </w:rPr>
      </w:pPr>
      <w:r>
        <w:rPr>
          <w:rFonts w:ascii="宋体" w:hAnsi="宋体"/>
          <w:sz w:val="24"/>
        </w:rPr>
        <w:t xml:space="preserve"> </w:t>
      </w:r>
      <w:r/>
    </w:p>
    <w:p>
      <w:pPr>
        <w:pStyle w:val="978"/>
        <w:contextualSpacing/>
        <w:ind w:firstLine="482"/>
        <w:spacing w:line="570" w:lineRule="exact"/>
        <w:rPr>
          <w:rFonts w:ascii="宋体" w:hAnsi="宋体"/>
          <w:b/>
          <w:sz w:val="24"/>
        </w:rPr>
      </w:pPr>
      <w:r>
        <w:rPr>
          <w:rFonts w:ascii="宋体" w:hAnsi="宋体"/>
          <w:b/>
          <w:sz w:val="24"/>
        </w:rPr>
        <w:t xml:space="preserve"> </w:t>
      </w:r>
      <w:r/>
    </w:p>
    <w:p>
      <w:pPr>
        <w:pStyle w:val="978"/>
        <w:contextualSpacing/>
        <w:ind w:firstLine="480"/>
        <w:spacing w:line="570" w:lineRule="exact"/>
        <w:rPr>
          <w:rFonts w:ascii="宋体" w:hAnsi="宋体"/>
          <w:sz w:val="24"/>
        </w:rPr>
      </w:pPr>
      <w:r>
        <w:rPr>
          <w:rFonts w:hint="eastAsia" w:ascii="宋体" w:hAnsi="宋体"/>
          <w:sz w:val="24"/>
        </w:rPr>
        <w:t xml:space="preserve">（十二）人员其他要求</w:t>
      </w:r>
      <w:r>
        <w:rPr>
          <w:rFonts w:ascii="宋体" w:hAnsi="宋体"/>
          <w:sz w:val="24"/>
        </w:rPr>
      </w:r>
      <w:r/>
    </w:p>
    <w:p>
      <w:pPr>
        <w:pStyle w:val="978"/>
        <w:contextualSpacing/>
        <w:ind w:firstLine="480"/>
        <w:spacing w:line="570" w:lineRule="exact"/>
        <w:rPr>
          <w:rFonts w:hint="eastAsia" w:ascii="宋体" w:hAnsi="宋体"/>
          <w:sz w:val="24"/>
        </w:rPr>
      </w:pPr>
      <w:r>
        <w:rPr>
          <w:rFonts w:hint="eastAsia" w:ascii="宋体" w:hAnsi="宋体"/>
          <w:sz w:val="24"/>
        </w:rPr>
        <w:t xml:space="preserve">（1）从业人员应知法、懂法、守法、依法办事，必须严格遵守从业规范，模范遵守管理规定。所有人员须身体健康，政治素质过硬，具有较强事业</w:t>
      </w:r>
      <w:r>
        <w:rPr>
          <w:rFonts w:hint="eastAsia" w:ascii="宋体" w:hAnsi="宋体"/>
          <w:sz w:val="24"/>
        </w:rPr>
        <w:t xml:space="preserve">心、责任感，有较高的业务水准，较强的组织协调与管理能力；现场应急处置能力强，具备复杂环境下较强的应急处置能力。服从采购人的领导与指挥。</w:t>
      </w:r>
      <w:r/>
    </w:p>
    <w:p>
      <w:pPr>
        <w:pStyle w:val="978"/>
        <w:contextualSpacing/>
        <w:ind w:firstLine="480"/>
        <w:spacing w:line="570" w:lineRule="exact"/>
        <w:rPr>
          <w:rFonts w:hint="eastAsia" w:ascii="宋体" w:hAnsi="宋体"/>
          <w:sz w:val="24"/>
        </w:rPr>
      </w:pPr>
      <w:r>
        <w:rPr>
          <w:rFonts w:hint="eastAsia" w:ascii="宋体" w:hAnsi="宋体"/>
          <w:sz w:val="24"/>
        </w:rPr>
        <w:t xml:space="preserve">（2）有岗前培训，人员100%经过岗前或在岗培训合格才能独立在岗。</w:t>
      </w:r>
      <w:r/>
    </w:p>
    <w:p>
      <w:pPr>
        <w:pStyle w:val="978"/>
        <w:contextualSpacing/>
        <w:ind w:firstLine="480"/>
        <w:spacing w:line="570" w:lineRule="exact"/>
        <w:rPr>
          <w:rFonts w:hint="eastAsia" w:ascii="宋体" w:hAnsi="宋体"/>
          <w:sz w:val="24"/>
        </w:rPr>
      </w:pPr>
      <w:r>
        <w:rPr>
          <w:rFonts w:hint="eastAsia" w:ascii="宋体" w:hAnsi="宋体"/>
          <w:sz w:val="24"/>
        </w:rPr>
        <w:t xml:space="preserve">（3）人员必须相对固定，避免经常更换。成交供应商在服务期间必须将项目成员名单向采购人备案，期间有人员更换的，必须向采购人报备，同时做好人员出勤记录等详细工作台账。</w:t>
      </w:r>
      <w:r/>
    </w:p>
    <w:p>
      <w:pPr>
        <w:pStyle w:val="978"/>
        <w:contextualSpacing/>
        <w:ind w:firstLine="480"/>
        <w:spacing w:line="570" w:lineRule="exact"/>
        <w:rPr>
          <w:rFonts w:hint="eastAsia" w:ascii="宋体" w:hAnsi="宋体"/>
          <w:sz w:val="24"/>
        </w:rPr>
      </w:pPr>
      <w:r>
        <w:rPr>
          <w:rFonts w:hint="eastAsia" w:ascii="宋体" w:hAnsi="宋体"/>
          <w:sz w:val="24"/>
        </w:rPr>
        <w:t xml:space="preserve">（4）各岗位人员工作时间、工作地点最终按采购人实际要求执行。成交供应商按采购人要求合理安排好加班人员，所有岗位人员的各项法定节假日等加班费用均应考虑在报价之内。采购人不再另行支付加班费用。</w:t>
      </w:r>
      <w:r/>
    </w:p>
    <w:p>
      <w:pPr>
        <w:pStyle w:val="978"/>
        <w:contextualSpacing/>
        <w:ind w:firstLine="480"/>
        <w:spacing w:line="570" w:lineRule="exact"/>
        <w:rPr>
          <w:rFonts w:hint="eastAsia" w:ascii="宋体" w:hAnsi="宋体"/>
          <w:sz w:val="24"/>
        </w:rPr>
      </w:pPr>
      <w:r>
        <w:rPr>
          <w:rFonts w:hint="eastAsia" w:ascii="宋体" w:hAnsi="宋体"/>
          <w:sz w:val="24"/>
        </w:rPr>
        <w:t xml:space="preserve">人员服装及装备要求：</w:t>
      </w:r>
      <w:r/>
    </w:p>
    <w:p>
      <w:pPr>
        <w:pStyle w:val="978"/>
        <w:contextualSpacing/>
        <w:ind w:firstLine="480"/>
        <w:spacing w:line="570" w:lineRule="exact"/>
        <w:rPr>
          <w:rFonts w:hint="eastAsia" w:ascii="宋体" w:hAnsi="宋体"/>
          <w:sz w:val="24"/>
        </w:rPr>
      </w:pPr>
      <w:r>
        <w:rPr>
          <w:rFonts w:hint="eastAsia" w:ascii="宋体" w:hAnsi="宋体"/>
          <w:sz w:val="24"/>
        </w:rPr>
        <w:t xml:space="preserve">（1）保洁员应统一着装、佩证上岗、文明用语、礼貌待人。</w:t>
      </w:r>
      <w:r/>
    </w:p>
    <w:p>
      <w:pPr>
        <w:pStyle w:val="978"/>
        <w:contextualSpacing/>
        <w:ind w:firstLine="480"/>
        <w:spacing w:line="570" w:lineRule="exact"/>
        <w:rPr>
          <w:rFonts w:hint="eastAsia" w:ascii="宋体" w:hAnsi="宋体"/>
          <w:sz w:val="24"/>
        </w:rPr>
      </w:pPr>
      <w:r>
        <w:rPr>
          <w:rFonts w:hint="eastAsia" w:ascii="宋体" w:hAnsi="宋体"/>
          <w:sz w:val="24"/>
        </w:rPr>
        <w:t xml:space="preserve">（2）装备：拖把、抹布、鸡毛掸、垃圾袋、水桶、扫地簸箕、清洁剂、刷子、鸡毛掸、空气清新剂、玻璃刮水器、手套、口罩、垃圾运输车、平头铲、扫帚、簸箕、消毒剂等。装备数量根据采购人要求配置。</w:t>
      </w:r>
      <w:r/>
    </w:p>
    <w:p>
      <w:pPr>
        <w:pStyle w:val="978"/>
        <w:contextualSpacing/>
        <w:ind w:firstLine="480"/>
        <w:spacing w:line="570" w:lineRule="exact"/>
        <w:rPr>
          <w:rFonts w:ascii="宋体" w:hAnsi="宋体"/>
          <w:sz w:val="24"/>
        </w:rPr>
      </w:pPr>
      <w:r>
        <w:rPr>
          <w:rFonts w:hint="eastAsia" w:ascii="宋体" w:hAnsi="宋体"/>
          <w:sz w:val="24"/>
        </w:rPr>
        <w:t xml:space="preserve">（十三）相关表格</w:t>
      </w:r>
      <w:r>
        <w:rPr>
          <w:rFonts w:ascii="宋体" w:hAnsi="宋体"/>
          <w:sz w:val="24"/>
        </w:rPr>
      </w:r>
      <w:r/>
    </w:p>
    <w:p>
      <w:pPr>
        <w:pStyle w:val="978"/>
        <w:jc w:val="center"/>
        <w:spacing w:line="360" w:lineRule="auto"/>
        <w:rPr>
          <w:rFonts w:eastAsia="方正小标宋简体"/>
          <w:sz w:val="36"/>
          <w:szCs w:val="36"/>
        </w:rPr>
      </w:pPr>
      <w:r>
        <w:rPr>
          <w:rFonts w:hint="eastAsia" w:eastAsia="方正小标宋简体"/>
          <w:sz w:val="36"/>
          <w:szCs w:val="36"/>
        </w:rPr>
        <w:t xml:space="preserve">物业管理服务质量标准</w:t>
      </w:r>
      <w:r>
        <w:rPr>
          <w:rFonts w:eastAsia="方正小标宋简体"/>
          <w:sz w:val="36"/>
          <w:szCs w:val="36"/>
        </w:rPr>
      </w:r>
      <w:r/>
    </w:p>
    <w:p>
      <w:pPr>
        <w:pStyle w:val="978"/>
        <w:ind w:firstLine="562"/>
        <w:spacing w:line="360" w:lineRule="auto"/>
        <w:rPr>
          <w:rFonts w:ascii="仿宋" w:hAnsi="仿宋" w:eastAsia="仿宋" w:cs="Tahoma"/>
          <w:b/>
          <w:bCs/>
          <w:color w:val="000000"/>
          <w:sz w:val="28"/>
          <w:szCs w:val="28"/>
        </w:rPr>
      </w:pPr>
      <w:r>
        <w:rPr>
          <w:rFonts w:hint="eastAsia" w:ascii="仿宋" w:hAnsi="仿宋" w:eastAsia="仿宋" w:cs="Tahoma"/>
          <w:b/>
          <w:bCs/>
          <w:color w:val="000000"/>
          <w:sz w:val="28"/>
          <w:szCs w:val="28"/>
        </w:rPr>
        <w:t xml:space="preserve">一、</w:t>
      </w:r>
      <w:r>
        <w:rPr>
          <w:rFonts w:ascii="仿宋" w:hAnsi="仿宋" w:eastAsia="仿宋" w:cs="Tahoma"/>
          <w:b/>
          <w:bCs/>
          <w:color w:val="000000"/>
          <w:sz w:val="28"/>
          <w:szCs w:val="28"/>
        </w:rPr>
        <w:t xml:space="preserve">综合管理服务</w:t>
      </w:r>
      <w:r>
        <w:rPr>
          <w:rFonts w:hint="eastAsia" w:ascii="仿宋" w:hAnsi="仿宋" w:eastAsia="仿宋" w:cs="Tahoma"/>
          <w:b/>
          <w:bCs/>
          <w:color w:val="000000"/>
          <w:sz w:val="28"/>
          <w:szCs w:val="28"/>
        </w:rPr>
        <w:t xml:space="preserve">质量</w:t>
      </w:r>
      <w:r>
        <w:rPr>
          <w:rFonts w:ascii="仿宋" w:hAnsi="仿宋" w:eastAsia="仿宋" w:cs="Tahoma"/>
          <w:b/>
          <w:bCs/>
          <w:color w:val="000000"/>
          <w:sz w:val="28"/>
          <w:szCs w:val="28"/>
        </w:rPr>
        <w:t xml:space="preserve">标准</w:t>
      </w:r>
      <w:r/>
    </w:p>
    <w:tbl>
      <w:tblPr>
        <w:tblW w:w="901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693"/>
        <w:gridCol w:w="1348"/>
        <w:gridCol w:w="6970"/>
      </w:tblGrid>
      <w:tr>
        <w:trPr>
          <w:trHeight w:val="204"/>
        </w:trPr>
        <w:tc>
          <w:tcPr>
            <w:tcMar>
              <w:left w:w="60" w:type="dxa"/>
              <w:top w:w="60" w:type="dxa"/>
              <w:right w:w="60" w:type="dxa"/>
              <w:bottom w:w="60" w:type="dxa"/>
            </w:tcMar>
            <w:tcW w:w="693" w:type="dxa"/>
            <w:vAlign w:val="center"/>
            <w:textDirection w:val="lrTb"/>
            <w:noWrap w:val="false"/>
          </w:tcPr>
          <w:p>
            <w:pPr>
              <w:pStyle w:val="978"/>
              <w:jc w:val="center"/>
              <w:widowControl/>
              <w:rPr>
                <w:rFonts w:ascii="仿宋_GB2312" w:hAnsi="仿宋" w:eastAsia="仿宋_GB2312" w:cs="Tahoma"/>
                <w:b/>
                <w:color w:val="333333"/>
              </w:rPr>
            </w:pPr>
            <w:r>
              <w:rPr>
                <w:rFonts w:hint="eastAsia" w:ascii="仿宋_GB2312" w:hAnsi="仿宋" w:eastAsia="仿宋_GB2312"/>
                <w:b/>
              </w:rPr>
              <w:t xml:space="preserve">序号</w:t>
            </w:r>
            <w:r>
              <w:rPr>
                <w:rFonts w:ascii="仿宋_GB2312" w:hAnsi="仿宋" w:eastAsia="仿宋_GB2312" w:cs="Tahoma"/>
                <w:b/>
                <w:color w:val="333333"/>
              </w:rPr>
            </w:r>
            <w:r/>
          </w:p>
        </w:tc>
        <w:tc>
          <w:tcPr>
            <w:tcMar>
              <w:left w:w="60" w:type="dxa"/>
              <w:top w:w="60" w:type="dxa"/>
              <w:right w:w="60" w:type="dxa"/>
              <w:bottom w:w="60" w:type="dxa"/>
            </w:tcMar>
            <w:tcW w:w="1348" w:type="dxa"/>
            <w:vAlign w:val="center"/>
            <w:textDirection w:val="lrTb"/>
            <w:noWrap w:val="false"/>
          </w:tcPr>
          <w:p>
            <w:pPr>
              <w:pStyle w:val="978"/>
              <w:jc w:val="center"/>
              <w:widowControl/>
              <w:rPr>
                <w:rFonts w:ascii="仿宋_GB2312" w:hAnsi="仿宋" w:eastAsia="仿宋_GB2312" w:cs="Tahoma"/>
                <w:b/>
                <w:color w:val="333333"/>
              </w:rPr>
            </w:pPr>
            <w:r>
              <w:rPr>
                <w:rFonts w:hint="eastAsia" w:ascii="仿宋_GB2312" w:hAnsi="仿宋" w:eastAsia="仿宋_GB2312"/>
                <w:b/>
              </w:rPr>
              <w:t xml:space="preserve">内容</w:t>
            </w:r>
            <w:r>
              <w:rPr>
                <w:rFonts w:ascii="仿宋_GB2312" w:hAnsi="仿宋" w:eastAsia="仿宋_GB2312" w:cs="Tahoma"/>
                <w:b/>
                <w:color w:val="333333"/>
              </w:rPr>
            </w:r>
            <w:r/>
          </w:p>
        </w:tc>
        <w:tc>
          <w:tcPr>
            <w:tcMar>
              <w:left w:w="60" w:type="dxa"/>
              <w:top w:w="60" w:type="dxa"/>
              <w:right w:w="60" w:type="dxa"/>
              <w:bottom w:w="60" w:type="dxa"/>
            </w:tcMar>
            <w:tcW w:w="6970" w:type="dxa"/>
            <w:vAlign w:val="center"/>
            <w:textDirection w:val="lrTb"/>
            <w:noWrap w:val="false"/>
          </w:tcPr>
          <w:p>
            <w:pPr>
              <w:pStyle w:val="978"/>
              <w:jc w:val="center"/>
              <w:widowControl/>
              <w:rPr>
                <w:rFonts w:ascii="仿宋_GB2312" w:hAnsi="仿宋" w:eastAsia="仿宋_GB2312" w:cs="Tahoma"/>
                <w:b/>
                <w:color w:val="333333"/>
              </w:rPr>
            </w:pPr>
            <w:r>
              <w:rPr>
                <w:rFonts w:hint="eastAsia" w:ascii="仿宋_GB2312" w:hAnsi="仿宋" w:eastAsia="仿宋_GB2312"/>
                <w:b/>
              </w:rPr>
              <w:t xml:space="preserve">服务要求</w:t>
            </w:r>
            <w:r>
              <w:rPr>
                <w:rFonts w:ascii="仿宋_GB2312" w:hAnsi="仿宋" w:eastAsia="仿宋_GB2312" w:cs="Tahoma"/>
                <w:b/>
                <w:color w:val="333333"/>
              </w:rPr>
            </w:r>
            <w:r/>
          </w:p>
        </w:tc>
      </w:tr>
      <w:tr>
        <w:trPr>
          <w:trHeight w:val="834"/>
        </w:trPr>
        <w:tc>
          <w:tcPr>
            <w:tcMar>
              <w:left w:w="60" w:type="dxa"/>
              <w:top w:w="60" w:type="dxa"/>
              <w:right w:w="60" w:type="dxa"/>
              <w:bottom w:w="60" w:type="dxa"/>
            </w:tcMar>
            <w:tcW w:w="693" w:type="dxa"/>
            <w:vAlign w:val="center"/>
            <w:textDirection w:val="lrTb"/>
            <w:noWrap w:val="false"/>
          </w:tcPr>
          <w:p>
            <w:pPr>
              <w:pStyle w:val="978"/>
              <w:jc w:val="center"/>
              <w:rPr>
                <w:rFonts w:ascii="仿宋_GB2312" w:eastAsia="仿宋_GB2312"/>
              </w:rPr>
            </w:pPr>
            <w:r>
              <w:rPr>
                <w:rFonts w:hint="eastAsia" w:ascii="仿宋_GB2312" w:eastAsia="仿宋_GB2312"/>
              </w:rPr>
              <w:t xml:space="preserve">1</w:t>
            </w:r>
            <w:r>
              <w:rPr>
                <w:rFonts w:ascii="仿宋_GB2312" w:eastAsia="仿宋_GB2312"/>
              </w:rPr>
            </w:r>
            <w:r/>
          </w:p>
        </w:tc>
        <w:tc>
          <w:tcPr>
            <w:tcMar>
              <w:left w:w="60" w:type="dxa"/>
              <w:top w:w="60" w:type="dxa"/>
              <w:right w:w="60" w:type="dxa"/>
              <w:bottom w:w="60" w:type="dxa"/>
            </w:tcMar>
            <w:tcW w:w="134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管理处设置</w:t>
            </w:r>
            <w:r>
              <w:rPr>
                <w:rFonts w:ascii="仿宋_GB2312" w:eastAsia="仿宋_GB2312"/>
              </w:rPr>
            </w:r>
            <w:r/>
          </w:p>
        </w:tc>
        <w:tc>
          <w:tcPr>
            <w:tcMar>
              <w:left w:w="60" w:type="dxa"/>
              <w:top w:w="60" w:type="dxa"/>
              <w:right w:w="60" w:type="dxa"/>
              <w:bottom w:w="60" w:type="dxa"/>
            </w:tcMar>
            <w:tcW w:w="6970" w:type="dxa"/>
            <w:vAlign w:val="center"/>
            <w:textDirection w:val="lrTb"/>
            <w:noWrap w:val="false"/>
          </w:tcPr>
          <w:p>
            <w:pPr>
              <w:pStyle w:val="978"/>
              <w:rPr>
                <w:rFonts w:ascii="仿宋_GB2312" w:eastAsia="仿宋_GB2312"/>
              </w:rPr>
            </w:pPr>
            <w:r>
              <w:rPr>
                <w:rFonts w:hint="eastAsia" w:ascii="仿宋_GB2312" w:eastAsia="仿宋_GB2312"/>
              </w:rPr>
              <w:t xml:space="preserve">（1）小区内设管理处，办公设施设备较完备，应用计算机等现代化管理手</w:t>
            </w:r>
            <w:r>
              <w:rPr>
                <w:rFonts w:ascii="仿宋_GB2312" w:eastAsia="仿宋_GB2312"/>
              </w:rPr>
            </w:r>
            <w:r/>
          </w:p>
          <w:p>
            <w:pPr>
              <w:pStyle w:val="978"/>
              <w:rPr>
                <w:rFonts w:ascii="仿宋_GB2312" w:eastAsia="仿宋_GB2312"/>
              </w:rPr>
            </w:pPr>
            <w:r>
              <w:rPr>
                <w:rFonts w:hint="eastAsia" w:ascii="仿宋_GB2312" w:eastAsia="仿宋_GB2312"/>
              </w:rPr>
              <w:t xml:space="preserve">     段进行科学管理，办公整洁有序。</w:t>
            </w:r>
            <w:r>
              <w:rPr>
                <w:rFonts w:ascii="仿宋_GB2312" w:eastAsia="仿宋_GB2312"/>
              </w:rPr>
            </w:r>
            <w:r/>
          </w:p>
        </w:tc>
      </w:tr>
      <w:tr>
        <w:trPr>
          <w:trHeight w:val="834"/>
        </w:trPr>
        <w:tc>
          <w:tcPr>
            <w:tcMar>
              <w:left w:w="60" w:type="dxa"/>
              <w:top w:w="60" w:type="dxa"/>
              <w:right w:w="60" w:type="dxa"/>
              <w:bottom w:w="60" w:type="dxa"/>
            </w:tcMar>
            <w:tcW w:w="693" w:type="dxa"/>
            <w:vAlign w:val="center"/>
            <w:textDirection w:val="lrTb"/>
            <w:noWrap w:val="false"/>
          </w:tcPr>
          <w:p>
            <w:pPr>
              <w:pStyle w:val="978"/>
              <w:jc w:val="center"/>
              <w:rPr>
                <w:rFonts w:ascii="仿宋_GB2312" w:eastAsia="仿宋_GB2312"/>
              </w:rPr>
            </w:pPr>
            <w:r>
              <w:rPr>
                <w:rFonts w:hint="eastAsia" w:ascii="仿宋_GB2312" w:eastAsia="仿宋_GB2312"/>
              </w:rPr>
              <w:t xml:space="preserve">2</w:t>
            </w:r>
            <w:r>
              <w:rPr>
                <w:rFonts w:ascii="仿宋_GB2312" w:eastAsia="仿宋_GB2312"/>
              </w:rPr>
            </w:r>
            <w:r/>
          </w:p>
        </w:tc>
        <w:tc>
          <w:tcPr>
            <w:tcMar>
              <w:left w:w="60" w:type="dxa"/>
              <w:top w:w="60" w:type="dxa"/>
              <w:right w:w="60" w:type="dxa"/>
              <w:bottom w:w="60" w:type="dxa"/>
            </w:tcMar>
            <w:tcW w:w="134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管理人员</w:t>
            </w:r>
            <w:r>
              <w:rPr>
                <w:rFonts w:ascii="仿宋_GB2312" w:eastAsia="仿宋_GB2312"/>
              </w:rPr>
            </w:r>
            <w:r/>
          </w:p>
          <w:p>
            <w:pPr>
              <w:pStyle w:val="978"/>
              <w:jc w:val="center"/>
              <w:rPr>
                <w:rFonts w:ascii="仿宋_GB2312" w:eastAsia="仿宋_GB2312"/>
              </w:rPr>
            </w:pPr>
            <w:r>
              <w:rPr>
                <w:rFonts w:hint="eastAsia" w:ascii="仿宋_GB2312" w:eastAsia="仿宋_GB2312"/>
              </w:rPr>
              <w:t xml:space="preserve">要求</w:t>
            </w:r>
            <w:r>
              <w:rPr>
                <w:rFonts w:ascii="仿宋_GB2312" w:eastAsia="仿宋_GB2312"/>
              </w:rPr>
            </w:r>
            <w:r/>
          </w:p>
        </w:tc>
        <w:tc>
          <w:tcPr>
            <w:tcMar>
              <w:left w:w="60" w:type="dxa"/>
              <w:top w:w="60" w:type="dxa"/>
              <w:right w:w="60" w:type="dxa"/>
              <w:bottom w:w="60" w:type="dxa"/>
            </w:tcMar>
            <w:tcW w:w="6970" w:type="dxa"/>
            <w:vAlign w:val="center"/>
            <w:textDirection w:val="lrTb"/>
            <w:noWrap w:val="false"/>
          </w:tcPr>
          <w:p>
            <w:pPr>
              <w:pStyle w:val="978"/>
              <w:rPr>
                <w:rFonts w:ascii="仿宋_GB2312" w:eastAsia="仿宋_GB2312"/>
              </w:rPr>
            </w:pPr>
            <w:r>
              <w:rPr>
                <w:rFonts w:hint="eastAsia" w:ascii="仿宋_GB2312" w:eastAsia="仿宋_GB2312"/>
              </w:rPr>
              <w:t xml:space="preserve">（1）管理处主任、物业管理员持有上岗证；特种作业人员持有操作证。</w:t>
            </w:r>
            <w:r>
              <w:rPr>
                <w:rFonts w:ascii="仿宋_GB2312" w:eastAsia="仿宋_GB2312"/>
              </w:rPr>
            </w:r>
            <w:r/>
          </w:p>
          <w:p>
            <w:pPr>
              <w:pStyle w:val="978"/>
              <w:rPr>
                <w:rFonts w:ascii="仿宋_GB2312" w:eastAsia="仿宋_GB2312"/>
              </w:rPr>
            </w:pPr>
            <w:r>
              <w:rPr>
                <w:rFonts w:hint="eastAsia" w:ascii="仿宋_GB2312" w:eastAsia="仿宋_GB2312"/>
              </w:rPr>
              <w:t xml:space="preserve">（2）管理人员服装统一，挂牌上岗，仪表整洁，行为规范，服务主动、热</w:t>
            </w:r>
            <w:r>
              <w:rPr>
                <w:rFonts w:ascii="仿宋_GB2312" w:eastAsia="仿宋_GB2312"/>
              </w:rPr>
            </w:r>
            <w:r/>
          </w:p>
          <w:p>
            <w:pPr>
              <w:pStyle w:val="978"/>
              <w:rPr>
                <w:rFonts w:ascii="仿宋_GB2312" w:eastAsia="仿宋_GB2312"/>
              </w:rPr>
            </w:pPr>
            <w:r>
              <w:rPr>
                <w:rFonts w:hint="eastAsia" w:ascii="仿宋_GB2312" w:eastAsia="仿宋_GB2312"/>
              </w:rPr>
              <w:t xml:space="preserve">     情。</w:t>
            </w:r>
            <w:r>
              <w:rPr>
                <w:rFonts w:ascii="仿宋_GB2312" w:eastAsia="仿宋_GB2312"/>
              </w:rPr>
            </w:r>
            <w:r/>
          </w:p>
        </w:tc>
      </w:tr>
      <w:tr>
        <w:trPr>
          <w:trHeight w:val="834"/>
        </w:trPr>
        <w:tc>
          <w:tcPr>
            <w:tcMar>
              <w:left w:w="60" w:type="dxa"/>
              <w:top w:w="60" w:type="dxa"/>
              <w:right w:w="60" w:type="dxa"/>
              <w:bottom w:w="60" w:type="dxa"/>
            </w:tcMar>
            <w:tcW w:w="693" w:type="dxa"/>
            <w:vAlign w:val="center"/>
            <w:textDirection w:val="lrTb"/>
            <w:noWrap w:val="false"/>
          </w:tcPr>
          <w:p>
            <w:pPr>
              <w:pStyle w:val="978"/>
              <w:jc w:val="center"/>
              <w:rPr>
                <w:rFonts w:ascii="仿宋_GB2312" w:eastAsia="仿宋_GB2312"/>
              </w:rPr>
            </w:pPr>
            <w:r>
              <w:rPr>
                <w:rFonts w:hint="eastAsia" w:ascii="仿宋_GB2312" w:eastAsia="仿宋_GB2312"/>
              </w:rPr>
              <w:t xml:space="preserve">3</w:t>
            </w:r>
            <w:r>
              <w:rPr>
                <w:rFonts w:ascii="仿宋_GB2312" w:eastAsia="仿宋_GB2312"/>
              </w:rPr>
            </w:r>
            <w:r/>
          </w:p>
        </w:tc>
        <w:tc>
          <w:tcPr>
            <w:tcMar>
              <w:left w:w="60" w:type="dxa"/>
              <w:top w:w="60" w:type="dxa"/>
              <w:right w:w="60" w:type="dxa"/>
              <w:bottom w:w="60" w:type="dxa"/>
            </w:tcMar>
            <w:tcW w:w="134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服务时间</w:t>
            </w:r>
            <w:r>
              <w:rPr>
                <w:rFonts w:ascii="仿宋_GB2312" w:eastAsia="仿宋_GB2312"/>
              </w:rPr>
            </w:r>
            <w:r/>
          </w:p>
        </w:tc>
        <w:tc>
          <w:tcPr>
            <w:tcMar>
              <w:left w:w="60" w:type="dxa"/>
              <w:top w:w="60" w:type="dxa"/>
              <w:right w:w="60" w:type="dxa"/>
              <w:bottom w:w="60" w:type="dxa"/>
            </w:tcMar>
            <w:tcW w:w="6970" w:type="dxa"/>
            <w:vAlign w:val="center"/>
            <w:textDirection w:val="lrTb"/>
            <w:noWrap w:val="false"/>
          </w:tcPr>
          <w:p>
            <w:pPr>
              <w:pStyle w:val="978"/>
              <w:rPr>
                <w:rFonts w:ascii="仿宋_GB2312" w:eastAsia="仿宋_GB2312"/>
              </w:rPr>
            </w:pPr>
            <w:r>
              <w:rPr>
                <w:rFonts w:hint="eastAsia" w:ascii="仿宋_GB2312" w:eastAsia="仿宋_GB2312"/>
              </w:rPr>
              <w:t xml:space="preserve">（1）周一至周日在管理处进行业务接待，并提供服务,每天接待时间不少</w:t>
            </w:r>
            <w:r>
              <w:rPr>
                <w:rFonts w:ascii="仿宋_GB2312" w:eastAsia="仿宋_GB2312"/>
              </w:rPr>
            </w:r>
            <w:r/>
          </w:p>
          <w:p>
            <w:pPr>
              <w:pStyle w:val="978"/>
              <w:rPr>
                <w:rFonts w:ascii="仿宋_GB2312" w:eastAsia="仿宋_GB2312"/>
              </w:rPr>
            </w:pPr>
            <w:r>
              <w:rPr>
                <w:rFonts w:hint="eastAsia" w:ascii="仿宋_GB2312" w:eastAsia="仿宋_GB2312"/>
              </w:rPr>
              <w:t xml:space="preserve">     于8小时。</w:t>
            </w:r>
            <w:r>
              <w:rPr>
                <w:rFonts w:ascii="仿宋_GB2312" w:eastAsia="仿宋_GB2312"/>
              </w:rPr>
            </w:r>
            <w:r/>
          </w:p>
        </w:tc>
      </w:tr>
      <w:tr>
        <w:trPr>
          <w:trHeight w:val="834"/>
        </w:trPr>
        <w:tc>
          <w:tcPr>
            <w:tcMar>
              <w:left w:w="60" w:type="dxa"/>
              <w:top w:w="60" w:type="dxa"/>
              <w:right w:w="60" w:type="dxa"/>
              <w:bottom w:w="60" w:type="dxa"/>
            </w:tcMar>
            <w:tcW w:w="693" w:type="dxa"/>
            <w:vAlign w:val="center"/>
            <w:textDirection w:val="lrTb"/>
            <w:noWrap w:val="false"/>
          </w:tcPr>
          <w:p>
            <w:pPr>
              <w:pStyle w:val="978"/>
              <w:jc w:val="center"/>
              <w:rPr>
                <w:rFonts w:ascii="仿宋_GB2312" w:eastAsia="仿宋_GB2312"/>
              </w:rPr>
            </w:pPr>
            <w:r>
              <w:rPr>
                <w:rFonts w:hint="eastAsia" w:ascii="仿宋_GB2312" w:eastAsia="仿宋_GB2312"/>
              </w:rPr>
              <w:t xml:space="preserve">4</w:t>
            </w:r>
            <w:r>
              <w:rPr>
                <w:rFonts w:ascii="仿宋_GB2312" w:eastAsia="仿宋_GB2312"/>
              </w:rPr>
            </w:r>
            <w:r/>
          </w:p>
        </w:tc>
        <w:tc>
          <w:tcPr>
            <w:tcMar>
              <w:left w:w="60" w:type="dxa"/>
              <w:top w:w="60" w:type="dxa"/>
              <w:right w:w="60" w:type="dxa"/>
              <w:bottom w:w="60" w:type="dxa"/>
            </w:tcMar>
            <w:tcW w:w="134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日常管理与服务</w:t>
            </w:r>
            <w:r>
              <w:rPr>
                <w:rFonts w:ascii="仿宋_GB2312" w:eastAsia="仿宋_GB2312"/>
              </w:rPr>
            </w:r>
            <w:r/>
          </w:p>
        </w:tc>
        <w:tc>
          <w:tcPr>
            <w:tcMar>
              <w:left w:w="60" w:type="dxa"/>
              <w:top w:w="60" w:type="dxa"/>
              <w:right w:w="60" w:type="dxa"/>
              <w:bottom w:w="60" w:type="dxa"/>
            </w:tcMar>
            <w:tcW w:w="6970" w:type="dxa"/>
            <w:vAlign w:val="center"/>
            <w:textDirection w:val="lrTb"/>
            <w:noWrap w:val="false"/>
          </w:tcPr>
          <w:p>
            <w:pPr>
              <w:pStyle w:val="978"/>
              <w:rPr>
                <w:rFonts w:ascii="仿宋_GB2312" w:eastAsia="仿宋_GB2312"/>
              </w:rPr>
            </w:pPr>
            <w:r>
              <w:rPr>
                <w:rFonts w:hint="eastAsia" w:ascii="仿宋_GB2312" w:eastAsia="仿宋_GB2312"/>
              </w:rPr>
              <w:t xml:space="preserve">（1）服务规范应符合甲方规范要求。</w:t>
            </w:r>
            <w:r>
              <w:rPr>
                <w:rFonts w:ascii="仿宋_GB2312" w:eastAsia="仿宋_GB2312"/>
              </w:rPr>
            </w:r>
            <w:r/>
          </w:p>
          <w:p>
            <w:pPr>
              <w:pStyle w:val="978"/>
              <w:rPr>
                <w:rFonts w:ascii="仿宋_GB2312" w:eastAsia="仿宋_GB2312"/>
              </w:rPr>
            </w:pPr>
            <w:r>
              <w:rPr>
                <w:rFonts w:hint="eastAsia" w:ascii="仿宋_GB2312" w:eastAsia="仿宋_GB2312"/>
              </w:rPr>
              <w:t xml:space="preserve">（2）公开报修电话，24小时受理业主或使用人报修。急修半小时内到现</w:t>
            </w:r>
            <w:r>
              <w:rPr>
                <w:rFonts w:ascii="仿宋_GB2312" w:eastAsia="仿宋_GB2312"/>
              </w:rPr>
            </w:r>
            <w:r/>
          </w:p>
          <w:p>
            <w:pPr>
              <w:pStyle w:val="978"/>
              <w:rPr>
                <w:rFonts w:ascii="仿宋_GB2312" w:eastAsia="仿宋_GB2312"/>
              </w:rPr>
            </w:pPr>
            <w:r>
              <w:rPr>
                <w:rFonts w:hint="eastAsia" w:ascii="仿宋_GB2312" w:eastAsia="仿宋_GB2312"/>
              </w:rPr>
              <w:t xml:space="preserve">     场处理，一般修理一天内完成（预约除外）。</w:t>
            </w:r>
            <w:r>
              <w:rPr>
                <w:rFonts w:ascii="仿宋_GB2312" w:eastAsia="仿宋_GB2312"/>
              </w:rPr>
            </w:r>
            <w:r/>
          </w:p>
          <w:p>
            <w:pPr>
              <w:pStyle w:val="978"/>
              <w:rPr>
                <w:rFonts w:ascii="仿宋_GB2312" w:eastAsia="仿宋_GB2312"/>
              </w:rPr>
            </w:pPr>
            <w:r>
              <w:rPr>
                <w:rFonts w:hint="eastAsia" w:ascii="仿宋_GB2312" w:eastAsia="仿宋_GB2312"/>
              </w:rPr>
              <w:t xml:space="preserve">（3）对业主或使用人的投诉在三天内答复处理。</w:t>
            </w:r>
            <w:r>
              <w:rPr>
                <w:rFonts w:ascii="仿宋_GB2312" w:eastAsia="仿宋_GB2312"/>
              </w:rPr>
            </w:r>
            <w:r/>
          </w:p>
          <w:p>
            <w:pPr>
              <w:pStyle w:val="978"/>
              <w:rPr>
                <w:rFonts w:ascii="仿宋_GB2312" w:eastAsia="仿宋_GB2312"/>
              </w:rPr>
            </w:pPr>
            <w:r>
              <w:rPr>
                <w:rFonts w:hint="eastAsia" w:ascii="仿宋_GB2312" w:eastAsia="仿宋_GB2312"/>
              </w:rPr>
              <w:t xml:space="preserve">（4）告知业主或使用人装修须知，制定小区房屋装修申请、审批、巡视、</w:t>
            </w:r>
            <w:r>
              <w:rPr>
                <w:rFonts w:ascii="仿宋_GB2312" w:eastAsia="仿宋_GB2312"/>
              </w:rPr>
            </w:r>
            <w:r/>
          </w:p>
          <w:p>
            <w:pPr>
              <w:pStyle w:val="978"/>
              <w:rPr>
                <w:rFonts w:ascii="仿宋_GB2312" w:eastAsia="仿宋_GB2312"/>
              </w:rPr>
            </w:pPr>
            <w:r>
              <w:rPr>
                <w:rFonts w:hint="eastAsia" w:ascii="仿宋_GB2312" w:eastAsia="仿宋_GB2312"/>
              </w:rPr>
              <w:t xml:space="preserve">     验收等装修管理制度，建立业主或使用人房屋装修档案，监督装修过</w:t>
            </w:r>
            <w:r>
              <w:rPr>
                <w:rFonts w:ascii="仿宋_GB2312" w:eastAsia="仿宋_GB2312"/>
              </w:rPr>
            </w:r>
            <w:r/>
          </w:p>
          <w:p>
            <w:pPr>
              <w:pStyle w:val="978"/>
              <w:rPr>
                <w:rFonts w:ascii="仿宋_GB2312" w:eastAsia="仿宋_GB2312"/>
              </w:rPr>
            </w:pPr>
            <w:r>
              <w:rPr>
                <w:rFonts w:hint="eastAsia" w:ascii="仿宋_GB2312" w:eastAsia="仿宋_GB2312"/>
              </w:rPr>
              <w:t xml:space="preserve">     程，对违规装修、违章搭建及时劝阻、制止或报告。建立财务制度，</w:t>
            </w:r>
            <w:r>
              <w:rPr>
                <w:rFonts w:ascii="仿宋_GB2312" w:eastAsia="仿宋_GB2312"/>
              </w:rPr>
              <w:t xml:space="preserve"> </w:t>
            </w:r>
            <w:r/>
          </w:p>
          <w:p>
            <w:pPr>
              <w:pStyle w:val="978"/>
              <w:rPr>
                <w:rFonts w:ascii="仿宋_GB2312" w:eastAsia="仿宋_GB2312"/>
              </w:rPr>
            </w:pPr>
            <w:r>
              <w:rPr>
                <w:rFonts w:hint="eastAsia" w:ascii="仿宋_GB2312" w:eastAsia="仿宋_GB2312"/>
              </w:rPr>
              <w:t xml:space="preserve">     对物业共用部位、共用设施设备维修进行财务管理，做到运作规范，</w:t>
            </w:r>
            <w:r>
              <w:rPr>
                <w:rFonts w:ascii="仿宋_GB2312" w:eastAsia="仿宋_GB2312"/>
              </w:rPr>
            </w:r>
            <w:r/>
          </w:p>
          <w:p>
            <w:pPr>
              <w:pStyle w:val="978"/>
              <w:rPr>
                <w:rFonts w:ascii="仿宋_GB2312" w:eastAsia="仿宋_GB2312"/>
              </w:rPr>
            </w:pPr>
            <w:r>
              <w:rPr>
                <w:rFonts w:hint="eastAsia" w:ascii="仿宋_GB2312" w:eastAsia="仿宋_GB2312"/>
              </w:rPr>
              <w:t xml:space="preserve">     账目清晰。建立健全小区物业管理档案，包括物业竣工验收档案、设</w:t>
            </w:r>
            <w:r>
              <w:rPr>
                <w:rFonts w:ascii="仿宋_GB2312" w:eastAsia="仿宋_GB2312"/>
              </w:rPr>
            </w:r>
            <w:r/>
          </w:p>
          <w:p>
            <w:pPr>
              <w:pStyle w:val="978"/>
              <w:rPr>
                <w:rFonts w:ascii="仿宋_GB2312" w:eastAsia="仿宋_GB2312"/>
              </w:rPr>
            </w:pPr>
            <w:r>
              <w:rPr>
                <w:rFonts w:hint="eastAsia" w:ascii="仿宋_GB2312" w:eastAsia="仿宋_GB2312"/>
              </w:rPr>
              <w:t xml:space="preserve">     备管理档案、业主资料档案（含业主或使用人房屋装修档案）等。建</w:t>
            </w:r>
            <w:r>
              <w:rPr>
                <w:rFonts w:ascii="仿宋_GB2312" w:eastAsia="仿宋_GB2312"/>
              </w:rPr>
            </w:r>
            <w:r/>
          </w:p>
          <w:p>
            <w:pPr>
              <w:pStyle w:val="978"/>
              <w:rPr>
                <w:rFonts w:ascii="仿宋_GB2312" w:eastAsia="仿宋_GB2312"/>
              </w:rPr>
            </w:pPr>
            <w:r>
              <w:rPr>
                <w:rFonts w:hint="eastAsia" w:ascii="仿宋_GB2312" w:eastAsia="仿宋_GB2312"/>
              </w:rPr>
              <w:t xml:space="preserve">     档标准按照上级管理部门要求执行。</w:t>
            </w:r>
            <w:r>
              <w:rPr>
                <w:rFonts w:ascii="仿宋_GB2312" w:eastAsia="仿宋_GB2312"/>
              </w:rPr>
            </w:r>
            <w:r/>
          </w:p>
          <w:p>
            <w:pPr>
              <w:pStyle w:val="978"/>
              <w:rPr>
                <w:rFonts w:ascii="仿宋_GB2312" w:eastAsia="仿宋_GB2312"/>
              </w:rPr>
            </w:pPr>
            <w:r>
              <w:rPr>
                <w:rFonts w:hint="eastAsia" w:ascii="仿宋_GB2312" w:eastAsia="仿宋_GB2312"/>
              </w:rPr>
              <w:t xml:space="preserve">（7）制定小区物业管理与物业服务工作计划，并组织实施。</w:t>
            </w:r>
            <w:r>
              <w:rPr>
                <w:rFonts w:ascii="仿宋_GB2312" w:eastAsia="仿宋_GB2312"/>
              </w:rPr>
            </w:r>
            <w:r/>
          </w:p>
          <w:p>
            <w:pPr>
              <w:pStyle w:val="978"/>
              <w:rPr>
                <w:rFonts w:ascii="仿宋_GB2312" w:eastAsia="仿宋_GB2312"/>
              </w:rPr>
            </w:pPr>
            <w:r>
              <w:rPr>
                <w:rFonts w:hint="eastAsia" w:ascii="仿宋_GB2312" w:eastAsia="仿宋_GB2312"/>
              </w:rPr>
              <w:t xml:space="preserve">（8）建立管理处内部管理制度和考核制度。制定或完善突发事件应急预</w:t>
            </w:r>
            <w:r>
              <w:rPr>
                <w:rFonts w:ascii="仿宋_GB2312" w:eastAsia="仿宋_GB2312"/>
              </w:rPr>
            </w:r>
            <w:r/>
          </w:p>
          <w:p>
            <w:pPr>
              <w:pStyle w:val="978"/>
              <w:rPr>
                <w:rFonts w:ascii="仿宋_GB2312" w:eastAsia="仿宋_GB2312"/>
              </w:rPr>
            </w:pPr>
            <w:r>
              <w:rPr>
                <w:rFonts w:hint="eastAsia" w:ascii="仿宋_GB2312" w:eastAsia="仿宋_GB2312"/>
              </w:rPr>
              <w:t xml:space="preserve">     案。</w:t>
            </w:r>
            <w:r>
              <w:rPr>
                <w:rFonts w:ascii="仿宋_GB2312" w:eastAsia="仿宋_GB2312"/>
              </w:rPr>
            </w:r>
            <w:r/>
          </w:p>
          <w:p>
            <w:pPr>
              <w:pStyle w:val="978"/>
              <w:rPr>
                <w:rFonts w:ascii="仿宋_GB2312" w:eastAsia="仿宋_GB2312"/>
              </w:rPr>
            </w:pPr>
            <w:r>
              <w:rPr>
                <w:rFonts w:hint="eastAsia" w:ascii="仿宋_GB2312" w:eastAsia="仿宋_GB2312"/>
              </w:rPr>
              <w:t xml:space="preserve">（9）服务窗口应公开办事制度、办事纪律、收费项目和标准。</w:t>
            </w:r>
            <w:r>
              <w:rPr>
                <w:rFonts w:ascii="仿宋_GB2312" w:eastAsia="仿宋_GB2312"/>
              </w:rPr>
            </w:r>
            <w:r/>
          </w:p>
          <w:p>
            <w:pPr>
              <w:pStyle w:val="978"/>
              <w:rPr>
                <w:rFonts w:ascii="仿宋_GB2312" w:eastAsia="仿宋_GB2312"/>
              </w:rPr>
            </w:pPr>
            <w:r>
              <w:rPr>
                <w:rFonts w:hint="eastAsia" w:ascii="仿宋_GB2312" w:eastAsia="仿宋_GB2312"/>
              </w:rPr>
              <w:t xml:space="preserve">（10）对违反小区公约（业主公约）或政府有关规定的行为进行劝阻、制</w:t>
            </w:r>
            <w:r>
              <w:rPr>
                <w:rFonts w:ascii="仿宋_GB2312" w:eastAsia="仿宋_GB2312"/>
              </w:rPr>
            </w:r>
            <w:r/>
          </w:p>
          <w:p>
            <w:pPr>
              <w:pStyle w:val="978"/>
              <w:rPr>
                <w:rFonts w:ascii="仿宋_GB2312" w:eastAsia="仿宋_GB2312"/>
              </w:rPr>
            </w:pPr>
            <w:r>
              <w:rPr>
                <w:rFonts w:hint="eastAsia" w:ascii="仿宋_GB2312" w:eastAsia="仿宋_GB2312"/>
              </w:rPr>
              <w:t xml:space="preserve">      止或上报有关部门处理。</w:t>
            </w:r>
            <w:r>
              <w:rPr>
                <w:rFonts w:ascii="仿宋_GB2312" w:eastAsia="仿宋_GB2312"/>
              </w:rPr>
            </w:r>
            <w:r/>
          </w:p>
          <w:p>
            <w:pPr>
              <w:pStyle w:val="978"/>
              <w:rPr>
                <w:rFonts w:ascii="仿宋_GB2312" w:eastAsia="仿宋_GB2312"/>
              </w:rPr>
            </w:pPr>
            <w:r>
              <w:rPr>
                <w:rFonts w:hint="eastAsia" w:ascii="仿宋_GB2312" w:eastAsia="仿宋_GB2312"/>
              </w:rPr>
              <w:t xml:space="preserve">（11）小区主出入口设有小区平面示意图，各组团、栋及单元（门）、户有</w:t>
            </w:r>
            <w:r>
              <w:rPr>
                <w:rFonts w:ascii="仿宋_GB2312" w:eastAsia="仿宋_GB2312"/>
              </w:rPr>
            </w:r>
            <w:r/>
          </w:p>
          <w:p>
            <w:pPr>
              <w:pStyle w:val="978"/>
              <w:rPr>
                <w:rFonts w:ascii="仿宋_GB2312" w:eastAsia="仿宋_GB2312"/>
              </w:rPr>
            </w:pPr>
            <w:r>
              <w:rPr>
                <w:rFonts w:hint="eastAsia" w:ascii="仿宋_GB2312" w:eastAsia="仿宋_GB2312"/>
              </w:rPr>
              <w:t xml:space="preserve">      明显标志。</w:t>
            </w:r>
            <w:r>
              <w:rPr>
                <w:rFonts w:ascii="仿宋_GB2312" w:eastAsia="仿宋_GB2312"/>
              </w:rPr>
            </w:r>
            <w:r/>
          </w:p>
        </w:tc>
      </w:tr>
    </w:tbl>
    <w:p>
      <w:pPr>
        <w:pStyle w:val="978"/>
        <w:rPr>
          <w:rFonts w:ascii="仿宋_GB2312" w:eastAsia="仿宋_GB2312"/>
        </w:rPr>
      </w:pPr>
      <w:r>
        <w:rPr>
          <w:rFonts w:ascii="仿宋_GB2312" w:eastAsia="仿宋_GB2312"/>
        </w:rPr>
      </w:r>
      <w:r/>
    </w:p>
    <w:p>
      <w:pPr>
        <w:pStyle w:val="978"/>
        <w:ind w:firstLine="562"/>
        <w:spacing w:line="360" w:lineRule="auto"/>
        <w:rPr>
          <w:rFonts w:ascii="仿宋" w:hAnsi="仿宋" w:eastAsia="仿宋" w:cs="Tahoma"/>
          <w:b/>
          <w:bCs/>
          <w:color w:val="000000"/>
          <w:sz w:val="28"/>
          <w:szCs w:val="28"/>
        </w:rPr>
      </w:pPr>
      <w:r>
        <w:rPr>
          <w:rFonts w:ascii="仿宋" w:hAnsi="仿宋" w:eastAsia="仿宋" w:cs="Tahoma"/>
          <w:b/>
          <w:bCs/>
          <w:color w:val="000000"/>
          <w:sz w:val="28"/>
          <w:szCs w:val="28"/>
        </w:rPr>
      </w:r>
      <w:r/>
    </w:p>
    <w:p>
      <w:pPr>
        <w:pStyle w:val="978"/>
        <w:ind w:firstLine="562"/>
        <w:spacing w:line="360" w:lineRule="auto"/>
        <w:rPr>
          <w:rFonts w:ascii="仿宋" w:hAnsi="仿宋" w:eastAsia="仿宋" w:cs="Tahoma"/>
          <w:b/>
          <w:bCs/>
          <w:color w:val="000000"/>
          <w:sz w:val="28"/>
          <w:szCs w:val="28"/>
        </w:rPr>
      </w:pPr>
      <w:r>
        <w:rPr>
          <w:rFonts w:hint="eastAsia" w:ascii="仿宋" w:hAnsi="仿宋" w:eastAsia="仿宋" w:cs="Tahoma"/>
          <w:b/>
          <w:bCs/>
          <w:color w:val="000000"/>
          <w:sz w:val="28"/>
          <w:szCs w:val="28"/>
        </w:rPr>
        <w:t xml:space="preserve">二、</w:t>
      </w:r>
      <w:r>
        <w:rPr>
          <w:rFonts w:ascii="仿宋" w:hAnsi="仿宋" w:eastAsia="仿宋" w:cs="Tahoma"/>
          <w:b/>
          <w:bCs/>
          <w:color w:val="000000"/>
          <w:sz w:val="28"/>
          <w:szCs w:val="28"/>
        </w:rPr>
        <w:t xml:space="preserve">公共区域秩序维护服务</w:t>
      </w:r>
      <w:r>
        <w:rPr>
          <w:rFonts w:hint="eastAsia" w:ascii="仿宋" w:hAnsi="仿宋" w:eastAsia="仿宋" w:cs="Tahoma"/>
          <w:b/>
          <w:bCs/>
          <w:color w:val="000000"/>
          <w:sz w:val="28"/>
          <w:szCs w:val="28"/>
        </w:rPr>
        <w:t xml:space="preserve">质量</w:t>
      </w:r>
      <w:r>
        <w:rPr>
          <w:rFonts w:ascii="仿宋" w:hAnsi="仿宋" w:eastAsia="仿宋" w:cs="Tahoma"/>
          <w:b/>
          <w:bCs/>
          <w:color w:val="000000"/>
          <w:sz w:val="28"/>
          <w:szCs w:val="28"/>
        </w:rPr>
        <w:t xml:space="preserve">标准</w:t>
      </w:r>
      <w:r/>
    </w:p>
    <w:tbl>
      <w:tblPr>
        <w:tblW w:w="901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665"/>
        <w:gridCol w:w="1388"/>
        <w:gridCol w:w="6958"/>
      </w:tblGrid>
      <w:tr>
        <w:trPr>
          <w:trHeight w:val="345"/>
        </w:trPr>
        <w:tc>
          <w:tcPr>
            <w:tcMar>
              <w:left w:w="60" w:type="dxa"/>
              <w:top w:w="60" w:type="dxa"/>
              <w:right w:w="60" w:type="dxa"/>
              <w:bottom w:w="60" w:type="dxa"/>
            </w:tcMar>
            <w:tcW w:w="665" w:type="dxa"/>
            <w:vAlign w:val="center"/>
            <w:textDirection w:val="lrTb"/>
            <w:noWrap w:val="false"/>
          </w:tcPr>
          <w:p>
            <w:pPr>
              <w:pStyle w:val="978"/>
              <w:jc w:val="center"/>
              <w:widowControl/>
              <w:rPr>
                <w:rFonts w:ascii="仿宋_GB2312" w:hAnsi="仿宋" w:eastAsia="仿宋_GB2312" w:cs="Tahoma"/>
                <w:b/>
                <w:color w:val="333333"/>
              </w:rPr>
            </w:pPr>
            <w:r>
              <w:rPr>
                <w:rFonts w:hint="eastAsia" w:ascii="仿宋_GB2312" w:hAnsi="仿宋" w:eastAsia="仿宋_GB2312" w:cs="Tahoma"/>
                <w:b/>
                <w:bCs/>
                <w:color w:val="000000"/>
              </w:rPr>
              <w:t xml:space="preserve">序号</w:t>
            </w:r>
            <w:r>
              <w:rPr>
                <w:rFonts w:ascii="仿宋_GB2312" w:hAnsi="仿宋" w:eastAsia="仿宋_GB2312" w:cs="Tahoma"/>
                <w:b/>
                <w:color w:val="333333"/>
              </w:rPr>
            </w:r>
            <w:r/>
          </w:p>
        </w:tc>
        <w:tc>
          <w:tcPr>
            <w:tcMar>
              <w:left w:w="60" w:type="dxa"/>
              <w:top w:w="60" w:type="dxa"/>
              <w:right w:w="60" w:type="dxa"/>
              <w:bottom w:w="60" w:type="dxa"/>
            </w:tcMar>
            <w:tcW w:w="1388" w:type="dxa"/>
            <w:vAlign w:val="center"/>
            <w:textDirection w:val="lrTb"/>
            <w:noWrap w:val="false"/>
          </w:tcPr>
          <w:p>
            <w:pPr>
              <w:pStyle w:val="978"/>
              <w:jc w:val="center"/>
              <w:widowControl/>
              <w:rPr>
                <w:rFonts w:ascii="仿宋_GB2312" w:hAnsi="仿宋" w:eastAsia="仿宋_GB2312" w:cs="Tahoma"/>
                <w:b/>
                <w:color w:val="333333"/>
              </w:rPr>
            </w:pPr>
            <w:r>
              <w:rPr>
                <w:rFonts w:hint="eastAsia" w:ascii="仿宋_GB2312" w:hAnsi="仿宋" w:eastAsia="仿宋_GB2312" w:cs="Tahoma"/>
                <w:b/>
                <w:bCs/>
                <w:color w:val="000000"/>
              </w:rPr>
              <w:t xml:space="preserve">内容</w:t>
            </w:r>
            <w:r>
              <w:rPr>
                <w:rFonts w:ascii="仿宋_GB2312" w:hAnsi="仿宋" w:eastAsia="仿宋_GB2312" w:cs="Tahoma"/>
                <w:b/>
                <w:color w:val="333333"/>
              </w:rPr>
            </w:r>
            <w:r/>
          </w:p>
        </w:tc>
        <w:tc>
          <w:tcPr>
            <w:tcMar>
              <w:left w:w="60" w:type="dxa"/>
              <w:top w:w="60" w:type="dxa"/>
              <w:right w:w="60" w:type="dxa"/>
              <w:bottom w:w="60" w:type="dxa"/>
            </w:tcMar>
            <w:tcW w:w="6958" w:type="dxa"/>
            <w:vAlign w:val="center"/>
            <w:textDirection w:val="lrTb"/>
            <w:noWrap w:val="false"/>
          </w:tcPr>
          <w:p>
            <w:pPr>
              <w:pStyle w:val="978"/>
              <w:widowControl/>
              <w:rPr>
                <w:rFonts w:ascii="仿宋_GB2312" w:hAnsi="仿宋" w:eastAsia="仿宋_GB2312" w:cs="Tahoma"/>
                <w:b/>
                <w:color w:val="333333"/>
              </w:rPr>
            </w:pPr>
            <w:r>
              <w:rPr>
                <w:rFonts w:hint="eastAsia" w:ascii="仿宋_GB2312" w:hAnsi="仿宋" w:eastAsia="仿宋_GB2312" w:cs="Tahoma"/>
                <w:b/>
                <w:bCs/>
                <w:color w:val="000000"/>
              </w:rPr>
              <w:t xml:space="preserve">                              服务要求</w:t>
            </w:r>
            <w:r>
              <w:rPr>
                <w:rFonts w:ascii="仿宋_GB2312" w:hAnsi="仿宋" w:eastAsia="仿宋_GB2312" w:cs="Tahoma"/>
                <w:b/>
                <w:color w:val="333333"/>
              </w:rPr>
            </w:r>
            <w:r/>
          </w:p>
        </w:tc>
      </w:tr>
      <w:tr>
        <w:trPr>
          <w:trHeight w:val="1787"/>
        </w:trPr>
        <w:tc>
          <w:tcPr>
            <w:tcMar>
              <w:left w:w="60" w:type="dxa"/>
              <w:top w:w="60" w:type="dxa"/>
              <w:right w:w="60" w:type="dxa"/>
              <w:bottom w:w="60" w:type="dxa"/>
            </w:tcMar>
            <w:tcW w:w="665" w:type="dxa"/>
            <w:vAlign w:val="center"/>
            <w:textDirection w:val="lrTb"/>
            <w:noWrap w:val="false"/>
          </w:tcPr>
          <w:p>
            <w:pPr>
              <w:pStyle w:val="978"/>
              <w:jc w:val="center"/>
              <w:widowControl/>
              <w:rPr>
                <w:rFonts w:ascii="仿宋_GB2312" w:hAnsi="仿宋" w:eastAsia="仿宋_GB2312" w:cs="Tahoma"/>
                <w:color w:val="333333"/>
              </w:rPr>
            </w:pPr>
            <w:r>
              <w:rPr>
                <w:rFonts w:hint="eastAsia" w:ascii="仿宋_GB2312" w:hAnsi="仿宋" w:eastAsia="仿宋_GB2312" w:cs="Tahoma"/>
                <w:color w:val="000000"/>
              </w:rPr>
              <w:t xml:space="preserve">1</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人员要求</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78"/>
              <w:rPr>
                <w:rFonts w:ascii="仿宋_GB2312" w:eastAsia="仿宋_GB2312"/>
              </w:rPr>
            </w:pPr>
            <w:r>
              <w:rPr>
                <w:rFonts w:hint="eastAsia" w:ascii="仿宋_GB2312" w:eastAsia="仿宋_GB2312"/>
              </w:rPr>
              <w:t xml:space="preserve">（1）秩序维护人员身体健康、并定期接受专业培训，掌握基本安全护卫技 </w:t>
            </w:r>
            <w:r>
              <w:rPr>
                <w:rFonts w:ascii="仿宋_GB2312" w:eastAsia="仿宋_GB2312"/>
              </w:rPr>
            </w:r>
            <w:r/>
          </w:p>
          <w:p>
            <w:pPr>
              <w:pStyle w:val="978"/>
              <w:rPr>
                <w:rFonts w:ascii="仿宋_GB2312" w:eastAsia="仿宋_GB2312"/>
              </w:rPr>
            </w:pPr>
            <w:r>
              <w:rPr>
                <w:rFonts w:hint="eastAsia" w:ascii="仿宋_GB2312" w:eastAsia="仿宋_GB2312"/>
              </w:rPr>
              <w:t xml:space="preserve">     能。</w:t>
            </w:r>
            <w:r>
              <w:rPr>
                <w:rFonts w:ascii="仿宋_GB2312" w:eastAsia="仿宋_GB2312"/>
              </w:rPr>
            </w:r>
            <w:r/>
          </w:p>
          <w:p>
            <w:pPr>
              <w:pStyle w:val="978"/>
              <w:rPr>
                <w:rFonts w:ascii="仿宋_GB2312" w:eastAsia="仿宋_GB2312"/>
              </w:rPr>
            </w:pPr>
            <w:r>
              <w:rPr>
                <w:rFonts w:hint="eastAsia" w:ascii="仿宋_GB2312" w:eastAsia="仿宋_GB2312"/>
              </w:rPr>
              <w:t xml:space="preserve">（2）了解物业管理及有关规定，能处理和应对小区公共秩序维护工作，能</w:t>
            </w:r>
            <w:r>
              <w:rPr>
                <w:rFonts w:ascii="仿宋_GB2312" w:eastAsia="仿宋_GB2312"/>
              </w:rPr>
            </w:r>
            <w:r/>
          </w:p>
          <w:p>
            <w:pPr>
              <w:pStyle w:val="978"/>
              <w:rPr>
                <w:rFonts w:ascii="仿宋_GB2312" w:eastAsia="仿宋_GB2312"/>
              </w:rPr>
            </w:pPr>
            <w:r>
              <w:rPr>
                <w:rFonts w:hint="eastAsia" w:ascii="仿宋_GB2312" w:eastAsia="仿宋_GB2312"/>
              </w:rPr>
              <w:t xml:space="preserve">     正确使用各类消防、物防、技防器械和设备。</w:t>
            </w:r>
            <w:r>
              <w:rPr>
                <w:rFonts w:ascii="仿宋_GB2312" w:eastAsia="仿宋_GB2312"/>
              </w:rPr>
            </w:r>
            <w:r/>
          </w:p>
          <w:p>
            <w:pPr>
              <w:pStyle w:val="978"/>
              <w:rPr>
                <w:rFonts w:ascii="仿宋_GB2312" w:eastAsia="仿宋_GB2312"/>
              </w:rPr>
            </w:pPr>
            <w:r>
              <w:rPr>
                <w:rFonts w:hint="eastAsia" w:ascii="仿宋_GB2312" w:eastAsia="仿宋_GB2312"/>
              </w:rPr>
              <w:t xml:space="preserve">（3）上岗时佩带统一标志，穿戴统一制服，仪容仪表规范整齐。</w:t>
            </w:r>
            <w:r>
              <w:rPr>
                <w:rFonts w:ascii="仿宋_GB2312" w:eastAsia="仿宋_GB2312"/>
              </w:rPr>
            </w:r>
            <w:r/>
          </w:p>
          <w:p>
            <w:pPr>
              <w:pStyle w:val="978"/>
              <w:rPr>
                <w:rFonts w:ascii="仿宋_GB2312" w:eastAsia="仿宋_GB2312"/>
              </w:rPr>
            </w:pPr>
            <w:r>
              <w:rPr>
                <w:rFonts w:hint="eastAsia" w:ascii="仿宋_GB2312" w:eastAsia="仿宋_GB2312"/>
              </w:rPr>
              <w:t xml:space="preserve">（4）每位在岗保安人员配对讲装置和其他必备的安全护卫器械。</w:t>
            </w:r>
            <w:r>
              <w:rPr>
                <w:rFonts w:ascii="仿宋_GB2312" w:eastAsia="仿宋_GB2312"/>
              </w:rPr>
            </w:r>
            <w:r/>
          </w:p>
          <w:p>
            <w:pPr>
              <w:pStyle w:val="978"/>
              <w:rPr>
                <w:rFonts w:ascii="仿宋_GB2312" w:eastAsia="仿宋_GB2312"/>
              </w:rPr>
            </w:pPr>
            <w:r>
              <w:rPr>
                <w:rFonts w:hint="eastAsia" w:ascii="仿宋_GB2312" w:eastAsia="仿宋_GB2312"/>
              </w:rPr>
              <w:t xml:space="preserve">（5）遇到各类刑事、治安案件或各类灾害事故按照应急预案及时处理。</w:t>
            </w:r>
            <w:r>
              <w:rPr>
                <w:rFonts w:ascii="仿宋_GB2312" w:eastAsia="仿宋_GB2312"/>
              </w:rPr>
            </w:r>
            <w:r/>
          </w:p>
        </w:tc>
      </w:tr>
      <w:tr>
        <w:trPr>
          <w:trHeight w:val="1787"/>
        </w:trPr>
        <w:tc>
          <w:tcPr>
            <w:tcMar>
              <w:left w:w="60" w:type="dxa"/>
              <w:top w:w="60" w:type="dxa"/>
              <w:right w:w="60" w:type="dxa"/>
              <w:bottom w:w="60" w:type="dxa"/>
            </w:tcMar>
            <w:tcW w:w="665" w:type="dxa"/>
            <w:vAlign w:val="center"/>
            <w:textDirection w:val="lrTb"/>
            <w:noWrap w:val="false"/>
          </w:tcPr>
          <w:p>
            <w:pPr>
              <w:pStyle w:val="978"/>
              <w:jc w:val="center"/>
              <w:widowControl/>
              <w:rPr>
                <w:rFonts w:ascii="仿宋_GB2312" w:hAnsi="仿宋" w:eastAsia="仿宋_GB2312" w:cs="Tahoma"/>
                <w:color w:val="333333"/>
              </w:rPr>
            </w:pPr>
            <w:r>
              <w:rPr>
                <w:rFonts w:hint="eastAsia" w:ascii="仿宋_GB2312" w:hAnsi="仿宋" w:eastAsia="仿宋_GB2312" w:cs="Tahoma"/>
                <w:color w:val="000000"/>
              </w:rPr>
              <w:t xml:space="preserve">2</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门岗</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78"/>
              <w:numPr>
                <w:ilvl w:val="0"/>
                <w:numId w:val="5"/>
              </w:numPr>
              <w:rPr>
                <w:rFonts w:ascii="仿宋_GB2312" w:eastAsia="仿宋_GB2312"/>
              </w:rPr>
            </w:pPr>
            <w:r>
              <w:rPr>
                <w:rFonts w:hint="eastAsia" w:ascii="仿宋_GB2312" w:eastAsia="仿宋_GB2312"/>
              </w:rPr>
              <w:t xml:space="preserve">主入口24小时值班看守，次入口定时开放，有交接班记录和外来车   </w:t>
            </w:r>
            <w:r>
              <w:rPr>
                <w:rFonts w:ascii="仿宋_GB2312" w:eastAsia="仿宋_GB2312"/>
              </w:rPr>
            </w:r>
            <w:r/>
          </w:p>
          <w:p>
            <w:pPr>
              <w:pStyle w:val="978"/>
              <w:rPr>
                <w:rFonts w:ascii="仿宋_GB2312" w:eastAsia="仿宋_GB2312"/>
              </w:rPr>
            </w:pPr>
            <w:r>
              <w:rPr>
                <w:rFonts w:hint="eastAsia" w:ascii="仿宋_GB2312" w:eastAsia="仿宋_GB2312"/>
              </w:rPr>
              <w:t xml:space="preserve">     辆的登记记录。</w:t>
            </w:r>
            <w:r>
              <w:rPr>
                <w:rFonts w:ascii="仿宋_GB2312" w:eastAsia="仿宋_GB2312"/>
              </w:rPr>
            </w:r>
            <w:r/>
          </w:p>
          <w:p>
            <w:pPr>
              <w:pStyle w:val="978"/>
              <w:numPr>
                <w:ilvl w:val="0"/>
                <w:numId w:val="5"/>
              </w:numPr>
              <w:rPr>
                <w:rFonts w:ascii="仿宋_GB2312" w:eastAsia="仿宋_GB2312"/>
              </w:rPr>
            </w:pPr>
            <w:r>
              <w:rPr>
                <w:rFonts w:hint="eastAsia" w:ascii="仿宋_GB2312" w:eastAsia="仿宋_GB2312"/>
              </w:rPr>
              <w:t xml:space="preserve">封闭管理小区：对外来人员或送货人员进行记录，阻止未经许可的</w:t>
            </w:r>
            <w:r>
              <w:rPr>
                <w:rFonts w:ascii="仿宋_GB2312" w:eastAsia="仿宋_GB2312"/>
              </w:rPr>
            </w:r>
            <w:r/>
          </w:p>
          <w:p>
            <w:pPr>
              <w:pStyle w:val="978"/>
              <w:rPr>
                <w:rFonts w:ascii="仿宋_GB2312" w:eastAsia="仿宋_GB2312"/>
              </w:rPr>
            </w:pPr>
            <w:r>
              <w:rPr>
                <w:rFonts w:hint="eastAsia" w:ascii="仿宋_GB2312" w:eastAsia="仿宋_GB2312"/>
              </w:rPr>
              <w:t xml:space="preserve">     来人员进入小区。</w:t>
            </w:r>
            <w:r>
              <w:rPr>
                <w:rFonts w:ascii="仿宋_GB2312" w:eastAsia="仿宋_GB2312"/>
              </w:rPr>
            </w:r>
            <w:r/>
          </w:p>
          <w:p>
            <w:pPr>
              <w:pStyle w:val="978"/>
              <w:numPr>
                <w:ilvl w:val="0"/>
                <w:numId w:val="5"/>
              </w:numPr>
              <w:rPr>
                <w:rFonts w:ascii="仿宋_GB2312" w:eastAsia="仿宋_GB2312"/>
              </w:rPr>
            </w:pPr>
            <w:r>
              <w:rPr>
                <w:rFonts w:hint="eastAsia" w:ascii="仿宋_GB2312" w:eastAsia="仿宋_GB2312"/>
              </w:rPr>
              <w:t xml:space="preserve">对进出小区的车辆进行管理和疏导，保持出入口环境整洁、有序、道</w:t>
            </w:r>
            <w:r>
              <w:rPr>
                <w:rFonts w:ascii="仿宋_GB2312" w:eastAsia="仿宋_GB2312"/>
              </w:rPr>
            </w:r>
            <w:r/>
          </w:p>
          <w:p>
            <w:pPr>
              <w:pStyle w:val="978"/>
              <w:rPr>
                <w:rFonts w:ascii="仿宋_GB2312" w:eastAsia="仿宋_GB2312"/>
              </w:rPr>
            </w:pPr>
            <w:r>
              <w:rPr>
                <w:rFonts w:hint="eastAsia" w:ascii="仿宋_GB2312" w:eastAsia="仿宋_GB2312"/>
              </w:rPr>
              <w:t xml:space="preserve">     路畅通；对大型物件搬出实行记录。</w:t>
            </w:r>
            <w:r>
              <w:rPr>
                <w:rFonts w:ascii="仿宋_GB2312" w:eastAsia="仿宋_GB2312"/>
              </w:rPr>
            </w:r>
            <w:r/>
          </w:p>
        </w:tc>
      </w:tr>
      <w:tr>
        <w:trPr>
          <w:trHeight w:val="1787"/>
        </w:trPr>
        <w:tc>
          <w:tcPr>
            <w:tcMar>
              <w:left w:w="60" w:type="dxa"/>
              <w:top w:w="60" w:type="dxa"/>
              <w:right w:w="60" w:type="dxa"/>
              <w:bottom w:w="60" w:type="dxa"/>
            </w:tcMar>
            <w:tcW w:w="665" w:type="dxa"/>
            <w:vAlign w:val="center"/>
            <w:textDirection w:val="lrTb"/>
            <w:noWrap w:val="false"/>
          </w:tcPr>
          <w:p>
            <w:pPr>
              <w:pStyle w:val="978"/>
              <w:jc w:val="center"/>
              <w:widowControl/>
              <w:rPr>
                <w:rFonts w:ascii="仿宋_GB2312" w:hAnsi="仿宋" w:eastAsia="仿宋_GB2312" w:cs="Tahoma"/>
                <w:color w:val="333333"/>
              </w:rPr>
            </w:pPr>
            <w:r>
              <w:rPr>
                <w:rFonts w:hint="eastAsia" w:ascii="仿宋_GB2312" w:hAnsi="仿宋" w:eastAsia="仿宋_GB2312" w:cs="Tahoma"/>
                <w:color w:val="000000"/>
              </w:rPr>
              <w:t xml:space="preserve">3</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巡逻岗</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78"/>
              <w:numPr>
                <w:ilvl w:val="0"/>
                <w:numId w:val="6"/>
              </w:numPr>
              <w:rPr>
                <w:rFonts w:ascii="仿宋_GB2312" w:eastAsia="仿宋_GB2312"/>
              </w:rPr>
            </w:pPr>
            <w:r>
              <w:rPr>
                <w:rFonts w:hint="eastAsia" w:ascii="仿宋_GB2312" w:eastAsia="仿宋_GB2312"/>
              </w:rPr>
              <w:t xml:space="preserve">白天每二小时巡逻一次，夜间每三小时巡逻一次，重点部位、重点区</w:t>
            </w:r>
            <w:r>
              <w:rPr>
                <w:rFonts w:ascii="仿宋_GB2312" w:eastAsia="仿宋_GB2312"/>
              </w:rPr>
            </w:r>
            <w:r/>
          </w:p>
          <w:p>
            <w:pPr>
              <w:pStyle w:val="978"/>
              <w:rPr>
                <w:rFonts w:ascii="仿宋_GB2312" w:eastAsia="仿宋_GB2312"/>
              </w:rPr>
            </w:pPr>
            <w:r>
              <w:rPr>
                <w:rFonts w:hint="eastAsia" w:ascii="仿宋_GB2312" w:eastAsia="仿宋_GB2312"/>
              </w:rPr>
              <w:t xml:space="preserve">     域每二小时巡逻一次，并有巡逻记录。</w:t>
            </w:r>
            <w:r>
              <w:rPr>
                <w:rFonts w:ascii="仿宋_GB2312" w:eastAsia="仿宋_GB2312"/>
              </w:rPr>
            </w:r>
            <w:r/>
          </w:p>
          <w:p>
            <w:pPr>
              <w:pStyle w:val="978"/>
              <w:numPr>
                <w:ilvl w:val="0"/>
                <w:numId w:val="6"/>
              </w:numPr>
              <w:rPr>
                <w:rFonts w:ascii="仿宋_GB2312" w:eastAsia="仿宋_GB2312"/>
              </w:rPr>
            </w:pPr>
            <w:r>
              <w:rPr>
                <w:rFonts w:hint="eastAsia" w:ascii="仿宋_GB2312" w:eastAsia="仿宋_GB2312"/>
              </w:rPr>
              <w:t xml:space="preserve">在遇到异常情况、突发事件时，采取相应的应对措施，及时报告甲</w:t>
            </w:r>
            <w:r>
              <w:rPr>
                <w:rFonts w:ascii="仿宋_GB2312" w:eastAsia="仿宋_GB2312"/>
              </w:rPr>
            </w:r>
            <w:r/>
          </w:p>
          <w:p>
            <w:pPr>
              <w:pStyle w:val="978"/>
              <w:rPr>
                <w:rFonts w:ascii="仿宋_GB2312" w:eastAsia="仿宋_GB2312"/>
              </w:rPr>
            </w:pPr>
            <w:r>
              <w:rPr>
                <w:rFonts w:hint="eastAsia" w:ascii="仿宋_GB2312" w:eastAsia="仿宋_GB2312"/>
              </w:rPr>
              <w:t xml:space="preserve">     方，协助采取有关措施。</w:t>
            </w:r>
            <w:r>
              <w:rPr>
                <w:rFonts w:ascii="仿宋_GB2312" w:eastAsia="仿宋_GB2312"/>
              </w:rPr>
            </w:r>
            <w:r/>
          </w:p>
        </w:tc>
      </w:tr>
      <w:tr>
        <w:trPr>
          <w:trHeight w:val="1787"/>
        </w:trPr>
        <w:tc>
          <w:tcPr>
            <w:tcMar>
              <w:left w:w="60" w:type="dxa"/>
              <w:top w:w="60" w:type="dxa"/>
              <w:right w:w="60" w:type="dxa"/>
              <w:bottom w:w="60" w:type="dxa"/>
            </w:tcMar>
            <w:tcW w:w="665" w:type="dxa"/>
            <w:vAlign w:val="center"/>
            <w:textDirection w:val="lrTb"/>
            <w:noWrap w:val="false"/>
          </w:tcPr>
          <w:p>
            <w:pPr>
              <w:pStyle w:val="978"/>
              <w:jc w:val="center"/>
              <w:widowControl/>
              <w:rPr>
                <w:rFonts w:ascii="仿宋_GB2312" w:hAnsi="仿宋" w:eastAsia="仿宋_GB2312" w:cs="Tahoma"/>
                <w:color w:val="333333"/>
              </w:rPr>
            </w:pPr>
            <w:r>
              <w:rPr>
                <w:rFonts w:hint="eastAsia" w:ascii="仿宋_GB2312" w:hAnsi="仿宋" w:eastAsia="仿宋_GB2312" w:cs="Tahoma"/>
                <w:color w:val="000000"/>
              </w:rPr>
              <w:t xml:space="preserve">4</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监控岗</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78"/>
              <w:numPr>
                <w:ilvl w:val="0"/>
                <w:numId w:val="7"/>
              </w:numPr>
              <w:rPr>
                <w:rFonts w:ascii="仿宋_GB2312" w:eastAsia="仿宋_GB2312"/>
              </w:rPr>
            </w:pPr>
            <w:r>
              <w:rPr>
                <w:rFonts w:hint="eastAsia" w:ascii="仿宋_GB2312" w:eastAsia="仿宋_GB2312"/>
              </w:rPr>
              <w:t xml:space="preserve">小区应具备录像监控、单元对讲等技防设施，24小时开通，并有人</w:t>
            </w:r>
            <w:r>
              <w:rPr>
                <w:rFonts w:ascii="仿宋_GB2312" w:eastAsia="仿宋_GB2312"/>
              </w:rPr>
            </w:r>
            <w:r/>
          </w:p>
          <w:p>
            <w:pPr>
              <w:pStyle w:val="978"/>
              <w:rPr>
                <w:rFonts w:ascii="仿宋_GB2312" w:eastAsia="仿宋_GB2312"/>
              </w:rPr>
            </w:pPr>
            <w:r>
              <w:rPr>
                <w:rFonts w:hint="eastAsia" w:ascii="仿宋_GB2312" w:eastAsia="仿宋_GB2312"/>
              </w:rPr>
              <w:t xml:space="preserve">     驻守，注视设备各所传达的信息。</w:t>
            </w:r>
            <w:r>
              <w:rPr>
                <w:rFonts w:ascii="仿宋_GB2312" w:eastAsia="仿宋_GB2312"/>
              </w:rPr>
            </w:r>
            <w:r/>
          </w:p>
          <w:p>
            <w:pPr>
              <w:pStyle w:val="978"/>
              <w:numPr>
                <w:ilvl w:val="0"/>
                <w:numId w:val="7"/>
              </w:numPr>
              <w:rPr>
                <w:rFonts w:ascii="仿宋_GB2312" w:eastAsia="仿宋_GB2312"/>
              </w:rPr>
            </w:pPr>
            <w:r>
              <w:rPr>
                <w:rFonts w:hint="eastAsia" w:ascii="仿宋_GB2312" w:eastAsia="仿宋_GB2312"/>
              </w:rPr>
              <w:t xml:space="preserve">监控中心收到报警信号后，保安人员应按规定及时赶到现场进行处</w:t>
            </w:r>
            <w:r>
              <w:rPr>
                <w:rFonts w:ascii="仿宋_GB2312" w:eastAsia="仿宋_GB2312"/>
              </w:rPr>
            </w:r>
            <w:r/>
          </w:p>
          <w:p>
            <w:pPr>
              <w:pStyle w:val="978"/>
              <w:rPr>
                <w:rFonts w:ascii="仿宋_GB2312" w:eastAsia="仿宋_GB2312"/>
              </w:rPr>
            </w:pPr>
            <w:r>
              <w:rPr>
                <w:rFonts w:hint="eastAsia" w:ascii="仿宋_GB2312" w:eastAsia="仿宋_GB2312"/>
              </w:rPr>
              <w:t xml:space="preserve">     理，同时应接受用户救助的要求，解答用户的询问。</w:t>
            </w:r>
            <w:r>
              <w:rPr>
                <w:rFonts w:ascii="仿宋_GB2312" w:eastAsia="仿宋_GB2312"/>
              </w:rPr>
            </w:r>
            <w:r/>
          </w:p>
          <w:p>
            <w:pPr>
              <w:pStyle w:val="978"/>
              <w:rPr>
                <w:rFonts w:ascii="仿宋_GB2312" w:eastAsia="仿宋_GB2312"/>
              </w:rPr>
            </w:pPr>
            <w:r>
              <w:rPr>
                <w:rFonts w:hint="eastAsia" w:ascii="仿宋_GB2312" w:eastAsia="仿宋_GB2312"/>
              </w:rPr>
              <w:t xml:space="preserve">（3）小区有火警、警情应急预案，并在监控中心控制室内悬挂。</w:t>
            </w:r>
            <w:r>
              <w:rPr>
                <w:rFonts w:ascii="仿宋_GB2312" w:eastAsia="仿宋_GB2312"/>
              </w:rPr>
            </w:r>
            <w:r/>
          </w:p>
        </w:tc>
      </w:tr>
      <w:tr>
        <w:trPr>
          <w:trHeight w:val="1787"/>
        </w:trPr>
        <w:tc>
          <w:tcPr>
            <w:tcMar>
              <w:left w:w="60" w:type="dxa"/>
              <w:top w:w="60" w:type="dxa"/>
              <w:right w:w="60" w:type="dxa"/>
              <w:bottom w:w="60" w:type="dxa"/>
            </w:tcMar>
            <w:tcW w:w="665" w:type="dxa"/>
            <w:vAlign w:val="center"/>
            <w:textDirection w:val="lrTb"/>
            <w:noWrap w:val="false"/>
          </w:tcPr>
          <w:p>
            <w:pPr>
              <w:pStyle w:val="978"/>
              <w:jc w:val="center"/>
              <w:widowControl/>
              <w:rPr>
                <w:rFonts w:ascii="仿宋_GB2312" w:hAnsi="仿宋" w:eastAsia="仿宋_GB2312" w:cs="Tahoma"/>
                <w:color w:val="333333"/>
              </w:rPr>
            </w:pPr>
            <w:r>
              <w:rPr>
                <w:rFonts w:hint="eastAsia" w:ascii="仿宋_GB2312" w:hAnsi="仿宋" w:eastAsia="仿宋_GB2312" w:cs="Tahoma"/>
                <w:color w:val="000000"/>
              </w:rPr>
              <w:t xml:space="preserve">5</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车辆管理</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78"/>
              <w:rPr>
                <w:rFonts w:ascii="仿宋_GB2312" w:eastAsia="仿宋_GB2312"/>
              </w:rPr>
            </w:pPr>
            <w:r>
              <w:rPr>
                <w:rFonts w:hint="eastAsia" w:ascii="仿宋_GB2312" w:eastAsia="仿宋_GB2312"/>
              </w:rPr>
              <w:t xml:space="preserve">（1）地面、墙面按车辆道路行驶要求设立指示牌，车辆基本停放在规定</w:t>
            </w:r>
            <w:r>
              <w:rPr>
                <w:rFonts w:ascii="仿宋_GB2312" w:eastAsia="仿宋_GB2312"/>
              </w:rPr>
            </w:r>
            <w:r/>
          </w:p>
          <w:p>
            <w:pPr>
              <w:pStyle w:val="978"/>
              <w:rPr>
                <w:rFonts w:ascii="仿宋_GB2312" w:eastAsia="仿宋_GB2312"/>
              </w:rPr>
            </w:pPr>
            <w:r>
              <w:rPr>
                <w:rFonts w:hint="eastAsia" w:ascii="仿宋_GB2312" w:eastAsia="仿宋_GB2312"/>
              </w:rPr>
              <w:t xml:space="preserve">     的范围内。</w:t>
            </w:r>
            <w:r>
              <w:rPr>
                <w:rFonts w:ascii="仿宋_GB2312" w:eastAsia="仿宋_GB2312"/>
              </w:rPr>
            </w:r>
            <w:r/>
          </w:p>
          <w:p>
            <w:pPr>
              <w:pStyle w:val="978"/>
              <w:rPr>
                <w:rFonts w:ascii="仿宋_GB2312" w:eastAsia="仿宋_GB2312"/>
              </w:rPr>
            </w:pPr>
            <w:r>
              <w:rPr>
                <w:rFonts w:hint="eastAsia" w:ascii="仿宋_GB2312" w:eastAsia="仿宋_GB2312"/>
              </w:rPr>
              <w:t xml:space="preserve">（2）及时处理车辆停放不规范的现象。</w:t>
            </w:r>
            <w:r>
              <w:rPr>
                <w:rFonts w:ascii="仿宋_GB2312" w:eastAsia="仿宋_GB2312"/>
              </w:rPr>
            </w:r>
            <w:r/>
          </w:p>
          <w:p>
            <w:pPr>
              <w:pStyle w:val="978"/>
              <w:rPr>
                <w:rFonts w:ascii="仿宋_GB2312" w:eastAsia="仿宋_GB2312"/>
              </w:rPr>
            </w:pPr>
            <w:r>
              <w:rPr>
                <w:rFonts w:hint="eastAsia" w:ascii="仿宋_GB2312" w:eastAsia="仿宋_GB2312"/>
              </w:rPr>
              <w:t xml:space="preserve">（3）车辆停放有序，车库内地面、墙面有简易的车辆行驶指示牌和地标，</w:t>
            </w:r>
            <w:r>
              <w:rPr>
                <w:rFonts w:ascii="仿宋_GB2312" w:eastAsia="仿宋_GB2312"/>
              </w:rPr>
            </w:r>
            <w:r/>
          </w:p>
          <w:p>
            <w:pPr>
              <w:pStyle w:val="978"/>
              <w:rPr>
                <w:rFonts w:ascii="仿宋_GB2312" w:eastAsia="仿宋_GB2312"/>
              </w:rPr>
            </w:pPr>
            <w:r>
              <w:rPr>
                <w:rFonts w:hint="eastAsia" w:ascii="仿宋_GB2312" w:eastAsia="仿宋_GB2312"/>
              </w:rPr>
              <w:t xml:space="preserve">     备有必需的消防器材，车库场地每日清洁一次，有照明，无渗漏，无</w:t>
            </w:r>
            <w:r>
              <w:rPr>
                <w:rFonts w:ascii="仿宋_GB2312" w:eastAsia="仿宋_GB2312"/>
              </w:rPr>
            </w:r>
            <w:r/>
          </w:p>
          <w:p>
            <w:pPr>
              <w:pStyle w:val="978"/>
              <w:rPr>
                <w:rFonts w:ascii="仿宋_GB2312" w:eastAsia="仿宋_GB2312"/>
              </w:rPr>
            </w:pPr>
            <w:r>
              <w:rPr>
                <w:rFonts w:hint="eastAsia" w:ascii="仿宋_GB2312" w:eastAsia="仿宋_GB2312"/>
              </w:rPr>
              <w:t xml:space="preserve">     积水，通风良好，无易燃、易爆及危险物品存放。</w:t>
            </w:r>
            <w:r>
              <w:rPr>
                <w:rFonts w:ascii="仿宋_GB2312" w:eastAsia="仿宋_GB2312"/>
              </w:rPr>
            </w:r>
            <w:r/>
          </w:p>
        </w:tc>
      </w:tr>
    </w:tbl>
    <w:p>
      <w:pPr>
        <w:pStyle w:val="978"/>
        <w:ind w:firstLine="883"/>
        <w:spacing w:line="360" w:lineRule="auto"/>
        <w:rPr>
          <w:rFonts w:ascii="宋体" w:hAnsi="宋体" w:cs="宋体"/>
          <w:b/>
          <w:sz w:val="44"/>
          <w:szCs w:val="44"/>
        </w:rPr>
      </w:pPr>
      <w:r>
        <w:rPr>
          <w:rFonts w:ascii="宋体" w:hAnsi="宋体" w:cs="宋体"/>
          <w:b/>
          <w:sz w:val="44"/>
          <w:szCs w:val="44"/>
        </w:rPr>
      </w:r>
      <w:r/>
    </w:p>
    <w:p>
      <w:pPr>
        <w:pStyle w:val="978"/>
        <w:spacing w:line="360" w:lineRule="auto"/>
        <w:rPr>
          <w:rFonts w:ascii="宋体" w:hAnsi="宋体" w:cs="宋体"/>
          <w:b/>
          <w:sz w:val="44"/>
          <w:szCs w:val="44"/>
        </w:rPr>
        <w:sectPr>
          <w:headerReference w:type="default" r:id="rId9"/>
          <w:footerReference w:type="default" r:id="rId11"/>
          <w:footnotePr/>
          <w:endnotePr/>
          <w:type w:val="nextPage"/>
          <w:pgSz w:w="11907" w:h="16839" w:orient="portrait"/>
          <w:pgMar w:top="1440" w:right="1123" w:bottom="1440" w:left="1123" w:header="850" w:footer="737" w:gutter="0"/>
          <w:cols w:num="1" w:sep="0" w:space="720" w:equalWidth="1"/>
          <w:docGrid w:linePitch="360"/>
        </w:sectPr>
      </w:pPr>
      <w:r>
        <w:rPr>
          <w:rFonts w:ascii="宋体" w:hAnsi="宋体" w:cs="宋体"/>
          <w:b/>
          <w:sz w:val="44"/>
          <w:szCs w:val="44"/>
        </w:rPr>
      </w:r>
      <w:r/>
    </w:p>
    <w:p>
      <w:pPr>
        <w:pStyle w:val="978"/>
        <w:jc w:val="left"/>
        <w:spacing w:line="360" w:lineRule="auto"/>
        <w:rPr>
          <w:rFonts w:eastAsia="方正小标宋简体"/>
          <w:sz w:val="36"/>
          <w:szCs w:val="36"/>
        </w:rPr>
      </w:pPr>
      <w:r>
        <w:rPr>
          <w:rFonts w:hint="eastAsia" w:ascii="黑体" w:eastAsia="黑体"/>
          <w:sz w:val="28"/>
          <w:szCs w:val="28"/>
        </w:rPr>
        <w:t xml:space="preserve">                        </w:t>
      </w:r>
      <w:r>
        <w:rPr>
          <w:rFonts w:hint="eastAsia" w:eastAsia="方正小标宋简体"/>
          <w:sz w:val="36"/>
          <w:szCs w:val="36"/>
        </w:rPr>
        <w:t xml:space="preserve">物业管理服务日常维护、维修标准</w:t>
      </w:r>
      <w:r>
        <w:rPr>
          <w:rFonts w:eastAsia="方正小标宋简体"/>
          <w:sz w:val="36"/>
          <w:szCs w:val="36"/>
        </w:rPr>
      </w:r>
      <w:r/>
    </w:p>
    <w:tbl>
      <w:tblPr>
        <w:tblW w:w="148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708"/>
        <w:gridCol w:w="1576"/>
        <w:gridCol w:w="5612"/>
        <w:gridCol w:w="6224"/>
      </w:tblGrid>
      <w:tr>
        <w:trPr>
          <w:trHeight w:val="371"/>
        </w:trPr>
        <w:tc>
          <w:tcPr>
            <w:tcW w:w="711" w:type="dxa"/>
            <w:vAlign w:val="top"/>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1487"/>
        </w:trPr>
        <w:tc>
          <w:tcPr>
            <w:tcW w:w="711" w:type="dxa"/>
            <w:vAlign w:val="center"/>
            <w:vMerge w:val="restart"/>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公 共 部 位</w:t>
            </w: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围墙</w:t>
            </w:r>
            <w:r>
              <w:rPr>
                <w:rFonts w:ascii="仿宋_GB2312" w:hAnsi="仿宋" w:eastAsia="仿宋_GB2312"/>
              </w:rPr>
            </w:r>
            <w:r/>
          </w:p>
        </w:tc>
        <w:tc>
          <w:tcPr>
            <w:tcW w:w="5612" w:type="dxa"/>
            <w:vAlign w:val="center"/>
            <w:textDirection w:val="lrTb"/>
            <w:noWrap w:val="false"/>
          </w:tcPr>
          <w:p>
            <w:pPr>
              <w:pStyle w:val="978"/>
              <w:rPr>
                <w:rFonts w:ascii="仿宋_GB2312" w:eastAsia="仿宋_GB2312"/>
              </w:rPr>
            </w:pPr>
            <w:r>
              <w:rPr>
                <w:rFonts w:hint="eastAsia" w:ascii="仿宋_GB2312" w:eastAsia="仿宋_GB2312"/>
              </w:rPr>
              <w:t xml:space="preserve">1.入驻时，甲方确保公共部位完好。</w:t>
            </w:r>
            <w:r>
              <w:rPr>
                <w:rFonts w:ascii="仿宋_GB2312" w:eastAsia="仿宋_GB2312"/>
              </w:rPr>
            </w:r>
            <w:r/>
          </w:p>
          <w:p>
            <w:pPr>
              <w:pStyle w:val="978"/>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78"/>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78"/>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78"/>
              <w:rPr>
                <w:rFonts w:ascii="仿宋_GB2312" w:eastAsia="仿宋_GB2312"/>
              </w:rPr>
            </w:pPr>
            <w:r>
              <w:rPr>
                <w:rFonts w:hint="eastAsia" w:ascii="仿宋_GB2312" w:eastAsia="仿宋_GB2312"/>
              </w:rPr>
              <w:t xml:space="preserve">4.甲方负责对围墙墙体严重开裂、缺损等问题实施维修。</w:t>
            </w: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1.每月一次巡查围墙。</w:t>
            </w:r>
            <w:r>
              <w:rPr>
                <w:rFonts w:ascii="仿宋_GB2312" w:eastAsia="仿宋_GB2312"/>
              </w:rPr>
            </w:r>
            <w:r/>
          </w:p>
          <w:p>
            <w:pPr>
              <w:pStyle w:val="978"/>
              <w:rPr>
                <w:rFonts w:ascii="仿宋_GB2312" w:eastAsia="仿宋_GB2312"/>
              </w:rPr>
            </w:pPr>
            <w:r>
              <w:rPr>
                <w:rFonts w:hint="eastAsia" w:ascii="仿宋_GB2312" w:eastAsia="仿宋_GB2312"/>
              </w:rPr>
              <w:t xml:space="preserve">2.发现围墙附件部分（铁栏杆掉漆、缺损等）损坏等现象，乙方应及时上报甲方进行修复。</w:t>
            </w:r>
            <w:r>
              <w:rPr>
                <w:rFonts w:ascii="仿宋_GB2312" w:eastAsia="仿宋_GB2312"/>
              </w:rPr>
            </w:r>
            <w:r/>
          </w:p>
          <w:p>
            <w:pPr>
              <w:pStyle w:val="978"/>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r>
        <w:trPr>
          <w:cantSplit/>
          <w:trHeight w:val="1307"/>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道路、场地</w:t>
            </w:r>
            <w:r>
              <w:rPr>
                <w:rFonts w:ascii="仿宋_GB2312" w:hAnsi="仿宋" w:eastAsia="仿宋_GB2312"/>
              </w:rPr>
            </w:r>
            <w:r/>
          </w:p>
        </w:tc>
        <w:tc>
          <w:tcPr>
            <w:tcW w:w="5612" w:type="dxa"/>
            <w:vAlign w:val="center"/>
            <w:textDirection w:val="lrTb"/>
            <w:noWrap w:val="false"/>
          </w:tcPr>
          <w:p>
            <w:pPr>
              <w:pStyle w:val="978"/>
              <w:rPr>
                <w:rFonts w:ascii="仿宋_GB2312" w:eastAsia="仿宋_GB2312"/>
              </w:rPr>
            </w:pPr>
            <w:r>
              <w:rPr>
                <w:rFonts w:hint="eastAsia" w:ascii="仿宋_GB2312" w:eastAsia="仿宋_GB2312"/>
              </w:rPr>
              <w:t xml:space="preserve">1.入驻时，甲方确保公共部位完好。</w:t>
            </w:r>
            <w:r>
              <w:rPr>
                <w:rFonts w:ascii="仿宋_GB2312" w:eastAsia="仿宋_GB2312"/>
              </w:rPr>
            </w:r>
            <w:r/>
          </w:p>
          <w:p>
            <w:pPr>
              <w:pStyle w:val="978"/>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78"/>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78"/>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78"/>
              <w:rPr>
                <w:rFonts w:ascii="仿宋_GB2312" w:eastAsia="仿宋_GB2312"/>
              </w:rPr>
            </w:pPr>
            <w:r>
              <w:rPr>
                <w:rFonts w:hint="eastAsia" w:ascii="仿宋_GB2312" w:eastAsia="仿宋_GB2312"/>
              </w:rPr>
              <w:t xml:space="preserve">4.甲方负责对道路、场地严重损坏等问题实施维修。</w:t>
            </w: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1.每月一次巡查道路、路面、侧石、井盖、道板等。</w:t>
            </w:r>
            <w:r>
              <w:rPr>
                <w:rFonts w:ascii="仿宋_GB2312" w:eastAsia="仿宋_GB2312"/>
              </w:rPr>
            </w:r>
            <w:r/>
          </w:p>
          <w:p>
            <w:pPr>
              <w:pStyle w:val="978"/>
              <w:rPr>
                <w:rFonts w:ascii="仿宋_GB2312" w:eastAsia="仿宋_GB2312"/>
              </w:rPr>
            </w:pPr>
            <w:r>
              <w:rPr>
                <w:rFonts w:hint="eastAsia" w:ascii="仿宋_GB2312" w:eastAsia="仿宋_GB2312"/>
              </w:rPr>
              <w:t xml:space="preserve">2.发现侧石、井盖、道板砖损坏等现象，乙方应及时上报甲方进行修复。</w:t>
            </w:r>
            <w:r>
              <w:rPr>
                <w:rFonts w:ascii="仿宋_GB2312" w:eastAsia="仿宋_GB2312"/>
              </w:rPr>
            </w:r>
            <w:r/>
          </w:p>
          <w:p>
            <w:pPr>
              <w:pStyle w:val="978"/>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r>
        <w:trPr>
          <w:cantSplit/>
          <w:trHeight w:val="961"/>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绿化</w:t>
            </w:r>
            <w:r>
              <w:rPr>
                <w:rFonts w:ascii="仿宋_GB2312" w:hAnsi="仿宋" w:eastAsia="仿宋_GB2312"/>
              </w:rPr>
            </w:r>
            <w:r/>
          </w:p>
        </w:tc>
        <w:tc>
          <w:tcPr>
            <w:tcW w:w="5612" w:type="dxa"/>
            <w:vAlign w:val="center"/>
            <w:vMerge w:val="restart"/>
            <w:textDirection w:val="lrTb"/>
            <w:noWrap w:val="false"/>
          </w:tcPr>
          <w:p>
            <w:pPr>
              <w:pStyle w:val="978"/>
              <w:rPr>
                <w:rFonts w:ascii="仿宋_GB2312" w:eastAsia="仿宋_GB2312"/>
              </w:rPr>
            </w:pPr>
            <w:r>
              <w:rPr>
                <w:rFonts w:hint="eastAsia" w:ascii="仿宋_GB2312" w:eastAsia="仿宋_GB2312"/>
              </w:rPr>
              <w:t xml:space="preserve">1.入驻时，甲方确保公共部位完好。</w:t>
            </w:r>
            <w:r>
              <w:rPr>
                <w:rFonts w:ascii="仿宋_GB2312" w:eastAsia="仿宋_GB2312"/>
              </w:rPr>
            </w:r>
            <w:r/>
          </w:p>
          <w:p>
            <w:pPr>
              <w:pStyle w:val="978"/>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78"/>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78"/>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1.每天对小区绿化巡查一次，根据季节不同，合理安排修剪、施肥、治虫及杂草清除。</w:t>
            </w:r>
            <w:r>
              <w:rPr>
                <w:rFonts w:ascii="仿宋_GB2312" w:eastAsia="仿宋_GB2312"/>
              </w:rPr>
            </w:r>
            <w:r/>
          </w:p>
          <w:p>
            <w:pPr>
              <w:pStyle w:val="978"/>
              <w:rPr>
                <w:rFonts w:ascii="仿宋_GB2312" w:eastAsia="仿宋_GB2312"/>
              </w:rPr>
            </w:pPr>
            <w:r>
              <w:rPr>
                <w:rFonts w:hint="eastAsia" w:ascii="仿宋_GB2312" w:eastAsia="仿宋_GB2312"/>
              </w:rPr>
              <w:t xml:space="preserve">2.乔、灌木保存率85%以上，长势良好。</w:t>
            </w:r>
            <w:r>
              <w:rPr>
                <w:rFonts w:ascii="仿宋_GB2312" w:eastAsia="仿宋_GB2312"/>
              </w:rPr>
            </w:r>
            <w:r/>
          </w:p>
          <w:p>
            <w:pPr>
              <w:pStyle w:val="978"/>
              <w:rPr>
                <w:rFonts w:ascii="仿宋_GB2312" w:eastAsia="仿宋_GB2312"/>
              </w:rPr>
            </w:pPr>
            <w:r>
              <w:rPr>
                <w:rFonts w:hint="eastAsia" w:ascii="仿宋_GB2312" w:eastAsia="仿宋_GB2312"/>
              </w:rPr>
              <w:t xml:space="preserve">3.绿化修剪、维护所产生的费用由乙方承担。</w:t>
            </w:r>
            <w:r>
              <w:rPr>
                <w:rFonts w:ascii="仿宋_GB2312" w:eastAsia="仿宋_GB2312"/>
              </w:rPr>
            </w:r>
            <w:r/>
          </w:p>
        </w:tc>
      </w:tr>
      <w:tr>
        <w:trPr>
          <w:cantSplit/>
          <w:trHeight w:val="924"/>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rPr>
                <w:rFonts w:ascii="仿宋_GB2312" w:eastAsia="仿宋_GB2312"/>
              </w:rPr>
            </w:pPr>
            <w:r>
              <w:rPr>
                <w:rFonts w:hint="eastAsia" w:ascii="仿宋_GB2312" w:eastAsia="仿宋_GB2312"/>
              </w:rPr>
              <w:t xml:space="preserve">4</w:t>
            </w:r>
            <w:r>
              <w:rPr>
                <w:rFonts w:ascii="仿宋_GB2312"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雨水管道</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numPr>
                <w:ilvl w:val="0"/>
                <w:numId w:val="8"/>
              </w:numPr>
              <w:rPr>
                <w:rFonts w:ascii="仿宋_GB2312" w:eastAsia="仿宋_GB2312"/>
              </w:rPr>
            </w:pPr>
            <w:r>
              <w:rPr>
                <w:rFonts w:hint="eastAsia" w:ascii="仿宋_GB2312" w:eastAsia="仿宋_GB2312"/>
              </w:rPr>
              <w:t xml:space="preserve">每季检查清理楼顶雨水口2次；每半年雨季前疏通管道1次；每</w:t>
            </w:r>
            <w:r>
              <w:rPr>
                <w:rFonts w:ascii="仿宋_GB2312" w:eastAsia="仿宋_GB2312"/>
              </w:rPr>
            </w:r>
            <w:r/>
          </w:p>
          <w:p>
            <w:pPr>
              <w:pStyle w:val="978"/>
              <w:rPr>
                <w:rFonts w:ascii="仿宋_GB2312" w:eastAsia="仿宋_GB2312"/>
              </w:rPr>
            </w:pPr>
            <w:r>
              <w:rPr>
                <w:rFonts w:hint="eastAsia" w:ascii="仿宋_GB2312" w:eastAsia="仿宋_GB2312"/>
              </w:rPr>
              <w:t xml:space="preserve">  年雨季前重点巡视，发现问题及时处理；每周清扫1次排水明</w:t>
            </w:r>
            <w:r>
              <w:rPr>
                <w:rFonts w:ascii="仿宋_GB2312" w:eastAsia="仿宋_GB2312"/>
              </w:rPr>
            </w:r>
            <w:r/>
          </w:p>
          <w:p>
            <w:pPr>
              <w:pStyle w:val="978"/>
              <w:rPr>
                <w:rFonts w:ascii="仿宋_GB2312" w:eastAsia="仿宋_GB2312"/>
              </w:rPr>
            </w:pPr>
            <w:r>
              <w:rPr>
                <w:rFonts w:hint="eastAsia" w:ascii="仿宋_GB2312" w:eastAsia="仿宋_GB2312"/>
              </w:rPr>
              <w:t xml:space="preserve">  沟，保持明沟内无垃圾杂草。</w:t>
            </w:r>
            <w:r>
              <w:rPr>
                <w:rFonts w:ascii="仿宋_GB2312" w:eastAsia="仿宋_GB2312"/>
              </w:rPr>
            </w:r>
            <w:r/>
          </w:p>
        </w:tc>
      </w:tr>
      <w:tr>
        <w:trPr>
          <w:trHeight w:val="392"/>
        </w:trPr>
        <w:tc>
          <w:tcPr>
            <w:tcW w:w="711" w:type="dxa"/>
            <w:vAlign w:val="top"/>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90"/>
        </w:trPr>
        <w:tc>
          <w:tcPr>
            <w:tcW w:w="711" w:type="dxa"/>
            <w:vAlign w:val="center"/>
            <w:vMerge w:val="restart"/>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公 共 部 位</w:t>
            </w: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5</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墙面、顶面、地面</w:t>
            </w:r>
            <w:r>
              <w:rPr>
                <w:rFonts w:ascii="仿宋_GB2312" w:eastAsia="仿宋_GB2312"/>
              </w:rPr>
            </w:r>
            <w:r/>
          </w:p>
        </w:tc>
        <w:tc>
          <w:tcPr>
            <w:tcW w:w="5612" w:type="dxa"/>
            <w:vAlign w:val="center"/>
            <w:vMerge w:val="restart"/>
            <w:textDirection w:val="lrTb"/>
            <w:noWrap w:val="false"/>
          </w:tcPr>
          <w:p>
            <w:pPr>
              <w:pStyle w:val="978"/>
              <w:rPr>
                <w:rFonts w:ascii="仿宋_GB2312" w:eastAsia="仿宋_GB2312"/>
              </w:rPr>
            </w:pPr>
            <w:r>
              <w:rPr>
                <w:rFonts w:hint="eastAsia" w:ascii="仿宋_GB2312" w:eastAsia="仿宋_GB2312"/>
              </w:rPr>
              <w:t xml:space="preserve">1.入驻时，甲方确保公共部位完好。</w:t>
            </w:r>
            <w:r>
              <w:rPr>
                <w:rFonts w:ascii="仿宋_GB2312" w:eastAsia="仿宋_GB2312"/>
              </w:rPr>
            </w:r>
            <w:r/>
          </w:p>
          <w:p>
            <w:pPr>
              <w:pStyle w:val="978"/>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78"/>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78"/>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1.每季度巡查1次，公共部位墙面、顶面、地面有脱落、缺损的，</w:t>
            </w:r>
            <w:r>
              <w:rPr>
                <w:rFonts w:ascii="仿宋_GB2312" w:eastAsia="仿宋_GB2312"/>
              </w:rPr>
            </w:r>
            <w:r/>
          </w:p>
          <w:p>
            <w:pPr>
              <w:pStyle w:val="978"/>
              <w:rPr>
                <w:rFonts w:ascii="仿宋_GB2312" w:eastAsia="仿宋_GB2312"/>
              </w:rPr>
            </w:pPr>
            <w:r>
              <w:rPr>
                <w:rFonts w:hint="eastAsia" w:ascii="仿宋_GB2312" w:eastAsia="仿宋_GB2312"/>
              </w:rPr>
              <w:t xml:space="preserve">  乙方及时上报甲方修补。</w:t>
            </w:r>
            <w:r>
              <w:rPr>
                <w:rFonts w:ascii="仿宋_GB2312" w:eastAsia="仿宋_GB2312"/>
              </w:rPr>
            </w:r>
            <w:r/>
          </w:p>
        </w:tc>
      </w:tr>
      <w:tr>
        <w:trPr>
          <w:cantSplit/>
          <w:trHeight w:val="724"/>
        </w:trPr>
        <w:tc>
          <w:tcPr>
            <w:tcW w:w="711" w:type="dxa"/>
            <w:vAlign w:val="top"/>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6</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门窗、构件、雨篷</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numPr>
                <w:ilvl w:val="0"/>
                <w:numId w:val="9"/>
              </w:numPr>
              <w:rPr>
                <w:rFonts w:ascii="仿宋_GB2312" w:eastAsia="仿宋_GB2312"/>
              </w:rPr>
            </w:pPr>
            <w:r>
              <w:rPr>
                <w:rFonts w:hint="eastAsia" w:ascii="仿宋_GB2312" w:eastAsia="仿宋_GB2312"/>
              </w:rPr>
              <w:t xml:space="preserve">每周2次巡查小区房屋单元门、公共部位门窗，做好巡查记录，</w:t>
            </w:r>
            <w:r>
              <w:rPr>
                <w:rFonts w:ascii="仿宋_GB2312" w:eastAsia="仿宋_GB2312"/>
              </w:rPr>
            </w:r>
            <w:r/>
          </w:p>
          <w:p>
            <w:pPr>
              <w:pStyle w:val="978"/>
              <w:rPr>
                <w:rFonts w:ascii="仿宋_GB2312" w:eastAsia="仿宋_GB2312"/>
              </w:rPr>
            </w:pPr>
            <w:r>
              <w:rPr>
                <w:rFonts w:hint="eastAsia" w:ascii="仿宋_GB2312" w:eastAsia="仿宋_GB2312"/>
              </w:rPr>
              <w:t xml:space="preserve">  并及时养护，保持玻璃、门窗、雨篷配件完好，开闭正常。</w:t>
            </w:r>
            <w:r>
              <w:rPr>
                <w:rFonts w:ascii="仿宋_GB2312" w:eastAsia="仿宋_GB2312"/>
              </w:rPr>
            </w:r>
            <w:r/>
          </w:p>
        </w:tc>
      </w:tr>
      <w:tr>
        <w:trPr>
          <w:cantSplit/>
          <w:trHeight w:val="563"/>
        </w:trPr>
        <w:tc>
          <w:tcPr>
            <w:tcW w:w="711" w:type="dxa"/>
            <w:vAlign w:val="top"/>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7</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设备机房</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ind w:left="210" w:hanging="210"/>
              <w:rPr>
                <w:rFonts w:ascii="仿宋_GB2312" w:eastAsia="仿宋_GB2312"/>
              </w:rPr>
            </w:pPr>
            <w:r>
              <w:rPr>
                <w:rFonts w:hint="eastAsia" w:ascii="仿宋_GB2312" w:eastAsia="仿宋_GB2312"/>
              </w:rPr>
              <w:t xml:space="preserve">1.每天巡查1次，对设备机房进行安全、运行检查并有详细记录。</w:t>
            </w:r>
            <w:r>
              <w:rPr>
                <w:rFonts w:ascii="仿宋_GB2312" w:eastAsia="仿宋_GB2312"/>
              </w:rPr>
            </w:r>
            <w:r/>
          </w:p>
        </w:tc>
      </w:tr>
      <w:tr>
        <w:trPr>
          <w:cantSplit/>
          <w:trHeight w:val="760"/>
        </w:trPr>
        <w:tc>
          <w:tcPr>
            <w:tcW w:w="711" w:type="dxa"/>
            <w:vAlign w:val="top"/>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8</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污水管道</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numPr>
                <w:ilvl w:val="0"/>
                <w:numId w:val="10"/>
              </w:numPr>
              <w:rPr>
                <w:rFonts w:ascii="仿宋_GB2312" w:eastAsia="仿宋_GB2312"/>
              </w:rPr>
            </w:pPr>
            <w:r>
              <w:rPr>
                <w:rFonts w:hint="eastAsia" w:ascii="仿宋_GB2312" w:eastAsia="仿宋_GB2312"/>
              </w:rPr>
              <w:t xml:space="preserve">小区内公共污水管道每半年疏通1次，污水井每月检查1次，并视检查情况及时进行清掏。</w:t>
            </w:r>
            <w:r>
              <w:rPr>
                <w:rFonts w:ascii="仿宋_GB2312" w:eastAsia="仿宋_GB2312"/>
              </w:rPr>
            </w:r>
            <w:r/>
          </w:p>
        </w:tc>
      </w:tr>
      <w:tr>
        <w:trPr>
          <w:cantSplit/>
          <w:trHeight w:val="668"/>
        </w:trPr>
        <w:tc>
          <w:tcPr>
            <w:tcW w:w="711" w:type="dxa"/>
            <w:vAlign w:val="top"/>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9</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化粪池</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1.每月检查1次，每半年清掏1次，发现异常及时清掏。</w:t>
            </w:r>
            <w:r>
              <w:rPr>
                <w:rFonts w:ascii="仿宋_GB2312" w:eastAsia="仿宋_GB2312"/>
              </w:rPr>
            </w:r>
            <w:r/>
          </w:p>
        </w:tc>
      </w:tr>
      <w:tr>
        <w:trPr>
          <w:trHeight w:val="372"/>
        </w:trPr>
        <w:tc>
          <w:tcPr>
            <w:tcW w:w="711" w:type="dxa"/>
            <w:vAlign w:val="top"/>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518"/>
        </w:trPr>
        <w:tc>
          <w:tcPr>
            <w:tcW w:w="711" w:type="dxa"/>
            <w:vAlign w:val="center"/>
            <w:vMerge w:val="restart"/>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电</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力</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系</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统</w:t>
            </w: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公共照明</w:t>
            </w:r>
            <w:r>
              <w:rPr>
                <w:rFonts w:ascii="仿宋_GB2312" w:eastAsia="仿宋_GB2312"/>
              </w:rPr>
            </w:r>
            <w:r/>
          </w:p>
        </w:tc>
        <w:tc>
          <w:tcPr>
            <w:tcW w:w="5612" w:type="dxa"/>
            <w:vAlign w:val="center"/>
            <w:vMerge w:val="restart"/>
            <w:textDirection w:val="lrTb"/>
            <w:noWrap w:val="false"/>
          </w:tcPr>
          <w:p>
            <w:pPr>
              <w:pStyle w:val="978"/>
              <w:rPr>
                <w:rFonts w:ascii="仿宋_GB2312" w:eastAsia="仿宋_GB2312"/>
              </w:rPr>
            </w:pPr>
            <w:r>
              <w:rPr>
                <w:rFonts w:hint="eastAsia" w:ascii="仿宋_GB2312" w:eastAsia="仿宋_GB2312"/>
              </w:rPr>
              <w:t xml:space="preserve">1.入驻时，甲方确保电力系统设施到位。</w:t>
            </w:r>
            <w:r>
              <w:rPr>
                <w:rFonts w:ascii="仿宋_GB2312" w:eastAsia="仿宋_GB2312"/>
              </w:rPr>
            </w:r>
            <w:r/>
          </w:p>
          <w:p>
            <w:pPr>
              <w:pStyle w:val="978"/>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78"/>
              <w:ind w:firstLine="210"/>
              <w:rPr>
                <w:rFonts w:ascii="仿宋_GB2312" w:eastAsia="仿宋_GB2312"/>
              </w:rPr>
            </w:pPr>
            <w:r>
              <w:rPr>
                <w:rFonts w:hint="eastAsia" w:ascii="仿宋_GB2312" w:eastAsia="仿宋_GB2312"/>
              </w:rPr>
              <w:t xml:space="preserve">业管理书面交接手续。</w:t>
            </w:r>
            <w:r>
              <w:rPr>
                <w:rFonts w:ascii="仿宋_GB2312" w:eastAsia="仿宋_GB2312"/>
              </w:rPr>
            </w:r>
            <w:r/>
          </w:p>
          <w:p>
            <w:pPr>
              <w:pStyle w:val="978"/>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78"/>
              <w:rPr>
                <w:rFonts w:ascii="仿宋_GB2312" w:eastAsia="仿宋_GB2312"/>
              </w:rPr>
            </w:pPr>
            <w:r>
              <w:rPr>
                <w:rFonts w:hint="eastAsia" w:ascii="仿宋_GB2312" w:eastAsia="仿宋_GB2312"/>
              </w:rPr>
              <w:t xml:space="preserve">4.甲方负责对路灯损坏等问题实施维修。</w:t>
            </w: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1.每季度清洁1次，完好率不低于99%。</w:t>
            </w:r>
            <w:r>
              <w:rPr>
                <w:rFonts w:ascii="仿宋_GB2312" w:eastAsia="仿宋_GB2312"/>
              </w:rPr>
            </w:r>
            <w:r/>
          </w:p>
        </w:tc>
      </w:tr>
      <w:tr>
        <w:trPr>
          <w:cantSplit/>
          <w:trHeight w:val="505"/>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公共电气柜</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ind w:left="210" w:hanging="210"/>
              <w:rPr>
                <w:rFonts w:ascii="仿宋_GB2312" w:eastAsia="仿宋_GB2312"/>
              </w:rPr>
            </w:pPr>
            <w:r>
              <w:rPr>
                <w:rFonts w:hint="eastAsia" w:ascii="仿宋_GB2312" w:eastAsia="仿宋_GB2312"/>
              </w:rPr>
              <w:t xml:space="preserve">1.每月对公共电气柜全面检查与保养1次，如有故障及时排除。</w:t>
            </w:r>
            <w:r>
              <w:rPr>
                <w:rFonts w:ascii="仿宋_GB2312" w:eastAsia="仿宋_GB2312"/>
              </w:rPr>
            </w:r>
            <w:r/>
          </w:p>
        </w:tc>
      </w:tr>
      <w:tr>
        <w:trPr>
          <w:cantSplit/>
          <w:trHeight w:val="641"/>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配电房</w:t>
            </w:r>
            <w:r>
              <w:rPr>
                <w:rFonts w:ascii="仿宋_GB2312" w:eastAsia="仿宋_GB2312"/>
              </w:rPr>
            </w:r>
            <w:r/>
          </w:p>
        </w:tc>
        <w:tc>
          <w:tcPr>
            <w:tcW w:w="5612" w:type="dxa"/>
            <w:vAlign w:val="top"/>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1.每天填写运行记录，每周1次保洁，采取措施杜绝虫害。</w:t>
            </w:r>
            <w:r>
              <w:rPr>
                <w:rFonts w:ascii="仿宋_GB2312" w:eastAsia="仿宋_GB2312"/>
              </w:rPr>
            </w:r>
            <w:r/>
          </w:p>
          <w:p>
            <w:pPr>
              <w:pStyle w:val="978"/>
              <w:ind w:left="210" w:hanging="210"/>
              <w:rPr>
                <w:rFonts w:ascii="仿宋_GB2312" w:eastAsia="仿宋_GB2312"/>
              </w:rPr>
            </w:pPr>
            <w:r>
              <w:rPr>
                <w:rFonts w:hint="eastAsia" w:ascii="仿宋_GB2312" w:eastAsia="仿宋_GB2312"/>
              </w:rPr>
              <w:t xml:space="preserve">2.每2年测试1次，配合供电部门做好供配电系统年检工作。</w:t>
            </w:r>
            <w:r>
              <w:rPr>
                <w:rFonts w:ascii="仿宋_GB2312" w:eastAsia="仿宋_GB2312"/>
              </w:rPr>
            </w:r>
            <w:r/>
          </w:p>
        </w:tc>
      </w:tr>
      <w:tr>
        <w:trPr>
          <w:cantSplit/>
          <w:trHeight w:val="554"/>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4</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路灯</w:t>
            </w:r>
            <w:r>
              <w:rPr>
                <w:rFonts w:ascii="仿宋_GB2312" w:eastAsia="仿宋_GB2312"/>
              </w:rPr>
            </w:r>
            <w:r/>
          </w:p>
        </w:tc>
        <w:tc>
          <w:tcPr>
            <w:tcW w:w="5612" w:type="dxa"/>
            <w:vAlign w:val="top"/>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1.乙方负责日常维护。</w:t>
            </w:r>
            <w:r>
              <w:rPr>
                <w:rFonts w:ascii="仿宋_GB2312" w:eastAsia="仿宋_GB2312"/>
              </w:rPr>
            </w:r>
            <w:r/>
          </w:p>
          <w:p>
            <w:pPr>
              <w:pStyle w:val="978"/>
              <w:rPr>
                <w:rFonts w:ascii="仿宋_GB2312" w:eastAsia="仿宋_GB2312"/>
              </w:rPr>
            </w:pPr>
            <w:r>
              <w:rPr>
                <w:rFonts w:hint="eastAsia" w:ascii="仿宋_GB2312" w:eastAsia="仿宋_GB2312"/>
              </w:rPr>
              <w:t xml:space="preserve">2.发现路灯有损坏等现象及时通知甲方。</w:t>
            </w:r>
            <w:r>
              <w:rPr>
                <w:rFonts w:ascii="仿宋_GB2312" w:eastAsia="仿宋_GB2312"/>
              </w:rPr>
            </w:r>
            <w:r/>
          </w:p>
          <w:p>
            <w:pPr>
              <w:pStyle w:val="978"/>
              <w:ind w:left="210" w:hanging="210"/>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r>
        <w:trPr>
          <w:cantSplit/>
          <w:trHeight w:val="312"/>
        </w:trPr>
        <w:tc>
          <w:tcPr>
            <w:tcW w:w="711" w:type="dxa"/>
            <w:vAlign w:val="center"/>
            <w:vMerge w:val="restart"/>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消</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防</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系</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统</w:t>
            </w: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消防管理</w:t>
            </w:r>
            <w:r>
              <w:rPr>
                <w:rFonts w:ascii="仿宋_GB2312" w:eastAsia="仿宋_GB2312"/>
              </w:rPr>
            </w:r>
            <w:r/>
          </w:p>
        </w:tc>
        <w:tc>
          <w:tcPr>
            <w:tcW w:w="5612" w:type="dxa"/>
            <w:vAlign w:val="center"/>
            <w:vMerge w:val="restart"/>
            <w:textDirection w:val="lrTb"/>
            <w:noWrap w:val="false"/>
          </w:tcPr>
          <w:p>
            <w:pPr>
              <w:pStyle w:val="978"/>
              <w:rPr>
                <w:rFonts w:ascii="仿宋_GB2312" w:eastAsia="仿宋_GB2312"/>
              </w:rPr>
            </w:pPr>
            <w:r>
              <w:rPr>
                <w:rFonts w:hint="eastAsia" w:ascii="仿宋_GB2312" w:eastAsia="仿宋_GB2312"/>
              </w:rPr>
              <w:t xml:space="preserve">1.入驻时，甲方确保消防系统设施到位。</w:t>
            </w:r>
            <w:r>
              <w:rPr>
                <w:rFonts w:ascii="仿宋_GB2312" w:eastAsia="仿宋_GB2312"/>
              </w:rPr>
            </w:r>
            <w:r/>
          </w:p>
          <w:p>
            <w:pPr>
              <w:pStyle w:val="978"/>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78"/>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78"/>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78"/>
              <w:rPr>
                <w:rFonts w:ascii="仿宋_GB2312" w:eastAsia="仿宋_GB2312"/>
              </w:rPr>
            </w:pPr>
            <w:r>
              <w:rPr>
                <w:rFonts w:hint="eastAsia" w:ascii="仿宋_GB2312" w:eastAsia="仿宋_GB2312"/>
              </w:rPr>
              <w:t xml:space="preserve">4.甲方负责对消防设备的主机及管道严重损坏问题实施维</w:t>
            </w:r>
            <w:r>
              <w:rPr>
                <w:rFonts w:ascii="仿宋_GB2312" w:eastAsia="仿宋_GB2312"/>
              </w:rPr>
            </w:r>
            <w:r/>
          </w:p>
          <w:p>
            <w:pPr>
              <w:pStyle w:val="978"/>
              <w:rPr>
                <w:rFonts w:ascii="仿宋_GB2312" w:eastAsia="仿宋_GB2312"/>
              </w:rPr>
            </w:pPr>
            <w:r>
              <w:rPr>
                <w:rFonts w:hint="eastAsia" w:ascii="仿宋_GB2312" w:eastAsia="仿宋_GB2312"/>
              </w:rPr>
              <w:t xml:space="preserve">  修。</w:t>
            </w:r>
            <w:r>
              <w:rPr>
                <w:rFonts w:ascii="仿宋_GB2312" w:eastAsia="仿宋_GB2312"/>
              </w:rPr>
            </w:r>
            <w:r/>
          </w:p>
        </w:tc>
        <w:tc>
          <w:tcPr>
            <w:tcW w:w="6224" w:type="dxa"/>
            <w:vAlign w:val="center"/>
            <w:textDirection w:val="lrTb"/>
            <w:noWrap w:val="false"/>
          </w:tcPr>
          <w:p>
            <w:pPr>
              <w:pStyle w:val="978"/>
              <w:ind w:left="210" w:hanging="210"/>
              <w:rPr>
                <w:rFonts w:ascii="仿宋_GB2312" w:eastAsia="仿宋_GB2312"/>
              </w:rPr>
            </w:pPr>
            <w:r>
              <w:rPr>
                <w:rFonts w:hint="eastAsia" w:ascii="仿宋_GB2312" w:eastAsia="仿宋_GB2312"/>
              </w:rPr>
              <w:t xml:space="preserve">1.每年演习1次,定期检查消防监控设备工作状态，做好巡查记录。</w:t>
            </w:r>
            <w:r>
              <w:rPr>
                <w:rFonts w:ascii="仿宋_GB2312" w:eastAsia="仿宋_GB2312"/>
              </w:rPr>
            </w:r>
            <w:r/>
          </w:p>
        </w:tc>
      </w:tr>
      <w:tr>
        <w:trPr>
          <w:cantSplit/>
          <w:trHeight w:val="494"/>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灭火器</w:t>
            </w:r>
            <w:r>
              <w:rPr>
                <w:rFonts w:ascii="仿宋_GB2312" w:eastAsia="仿宋_GB2312"/>
              </w:rPr>
            </w:r>
            <w:r/>
          </w:p>
        </w:tc>
        <w:tc>
          <w:tcPr>
            <w:tcW w:w="5612" w:type="dxa"/>
            <w:vAlign w:val="top"/>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ind w:left="210" w:hanging="210"/>
              <w:rPr>
                <w:rFonts w:ascii="仿宋_GB2312" w:eastAsia="仿宋_GB2312"/>
              </w:rPr>
            </w:pPr>
            <w:r>
              <w:rPr>
                <w:rFonts w:hint="eastAsia" w:ascii="仿宋_GB2312" w:eastAsia="仿宋_GB2312"/>
              </w:rPr>
              <w:t xml:space="preserve">1.灭火器每月检查1次，发现压力不够、过期、损坏等及时更换。</w:t>
            </w:r>
            <w:r>
              <w:rPr>
                <w:rFonts w:ascii="仿宋_GB2312" w:eastAsia="仿宋_GB2312"/>
              </w:rPr>
            </w:r>
            <w:r/>
          </w:p>
          <w:p>
            <w:pPr>
              <w:pStyle w:val="978"/>
              <w:rPr>
                <w:rFonts w:ascii="仿宋_GB2312" w:eastAsia="仿宋_GB2312"/>
              </w:rPr>
            </w:pPr>
            <w:r>
              <w:rPr>
                <w:rFonts w:hint="eastAsia" w:ascii="仿宋_GB2312" w:eastAsia="仿宋_GB2312"/>
              </w:rPr>
              <w:t xml:space="preserve">2.灭火器充装所产生的费用由乙方承担50%（含地下车库内）。</w:t>
            </w:r>
            <w:r>
              <w:rPr>
                <w:rFonts w:ascii="仿宋_GB2312" w:eastAsia="仿宋_GB2312"/>
              </w:rPr>
            </w:r>
            <w:r/>
          </w:p>
        </w:tc>
      </w:tr>
      <w:tr>
        <w:trPr>
          <w:cantSplit/>
          <w:trHeight w:val="869"/>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消防设备</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numPr>
                <w:ilvl w:val="0"/>
                <w:numId w:val="11"/>
              </w:numPr>
              <w:rPr>
                <w:rFonts w:ascii="仿宋_GB2312" w:eastAsia="仿宋_GB2312"/>
              </w:rPr>
            </w:pPr>
            <w:r>
              <w:rPr>
                <w:rFonts w:hint="eastAsia" w:ascii="仿宋_GB2312" w:eastAsia="仿宋_GB2312"/>
              </w:rPr>
              <w:t xml:space="preserve">每月1次消防设备检查与维护,消防栓(箱)烟感头、喷淋头、消 </w:t>
            </w:r>
            <w:r>
              <w:rPr>
                <w:rFonts w:ascii="仿宋_GB2312" w:eastAsia="仿宋_GB2312"/>
              </w:rPr>
            </w:r>
            <w:r/>
          </w:p>
          <w:p>
            <w:pPr>
              <w:pStyle w:val="978"/>
              <w:ind w:left="239"/>
              <w:rPr>
                <w:rFonts w:ascii="仿宋_GB2312" w:eastAsia="仿宋_GB2312"/>
              </w:rPr>
            </w:pPr>
            <w:r>
              <w:rPr>
                <w:rFonts w:hint="eastAsia" w:ascii="仿宋_GB2312" w:eastAsia="仿宋_GB2312"/>
              </w:rPr>
              <w:t xml:space="preserve">防水阀、消防标志、疏散指示灯、消防应急灯、消防排烟系统、消防水带及水枪等消防设备24小时正常运转（含地下车库消防设备）。</w:t>
            </w:r>
            <w:r>
              <w:rPr>
                <w:rFonts w:ascii="仿宋_GB2312" w:eastAsia="仿宋_GB2312"/>
              </w:rPr>
            </w:r>
            <w:r/>
          </w:p>
          <w:p>
            <w:pPr>
              <w:pStyle w:val="978"/>
              <w:rPr>
                <w:rFonts w:ascii="仿宋_GB2312" w:eastAsia="仿宋_GB2312"/>
              </w:rPr>
            </w:pPr>
            <w:r>
              <w:rPr>
                <w:rFonts w:hint="eastAsia" w:ascii="仿宋_GB2312" w:eastAsia="仿宋_GB2312"/>
              </w:rPr>
              <w:t xml:space="preserve">2.出现压力不够、损坏等情况马上检修排除故障。</w:t>
            </w:r>
            <w:r>
              <w:rPr>
                <w:rFonts w:ascii="仿宋_GB2312" w:eastAsia="仿宋_GB2312"/>
              </w:rPr>
            </w:r>
            <w:r/>
          </w:p>
          <w:p>
            <w:pPr>
              <w:pStyle w:val="978"/>
              <w:ind w:left="210" w:hanging="210"/>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r>
        <w:trPr>
          <w:trHeight w:val="310"/>
        </w:trPr>
        <w:tc>
          <w:tcPr>
            <w:tcW w:w="711" w:type="dxa"/>
            <w:vAlign w:val="top"/>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367"/>
        </w:trPr>
        <w:tc>
          <w:tcPr>
            <w:tcW w:w="711" w:type="dxa"/>
            <w:vAlign w:val="center"/>
            <w:vMerge w:val="restart"/>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智</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能</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化  系</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统</w:t>
            </w: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监控系统</w:t>
            </w:r>
            <w:r>
              <w:rPr>
                <w:rFonts w:ascii="仿宋_GB2312" w:eastAsia="仿宋_GB2312"/>
              </w:rPr>
            </w:r>
            <w:r/>
          </w:p>
        </w:tc>
        <w:tc>
          <w:tcPr>
            <w:tcW w:w="5612" w:type="dxa"/>
            <w:vAlign w:val="center"/>
            <w:vMerge w:val="restart"/>
            <w:textDirection w:val="lrTb"/>
            <w:noWrap w:val="false"/>
          </w:tcPr>
          <w:p>
            <w:pPr>
              <w:pStyle w:val="978"/>
              <w:rPr>
                <w:rFonts w:ascii="仿宋_GB2312" w:eastAsia="仿宋_GB2312"/>
              </w:rPr>
            </w:pPr>
            <w:r>
              <w:rPr>
                <w:rFonts w:hint="eastAsia" w:ascii="仿宋_GB2312" w:eastAsia="仿宋_GB2312"/>
              </w:rPr>
              <w:t xml:space="preserve">1.入驻时，甲方确保智能化系统设施到位。</w:t>
            </w:r>
            <w:r>
              <w:rPr>
                <w:rFonts w:ascii="仿宋_GB2312" w:eastAsia="仿宋_GB2312"/>
              </w:rPr>
            </w:r>
            <w:r/>
          </w:p>
          <w:p>
            <w:pPr>
              <w:pStyle w:val="978"/>
              <w:ind w:left="210" w:hanging="210"/>
              <w:rPr>
                <w:rFonts w:ascii="仿宋_GB2312" w:eastAsia="仿宋_GB2312"/>
              </w:rPr>
            </w:pPr>
            <w:r>
              <w:rPr>
                <w:rFonts w:hint="eastAsia" w:ascii="仿宋_GB2312" w:eastAsia="仿宋_GB2312"/>
              </w:rPr>
              <w:t xml:space="preserve">2.自物业服务委托合同签订之日起30日内，与乙方办理物业管理书面交接手续。</w:t>
            </w:r>
            <w:r>
              <w:rPr>
                <w:rFonts w:ascii="仿宋_GB2312" w:eastAsia="仿宋_GB2312"/>
              </w:rPr>
            </w:r>
            <w:r/>
          </w:p>
          <w:p>
            <w:pPr>
              <w:pStyle w:val="978"/>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1.每月检测保养1次，保证正常运行。</w:t>
            </w:r>
            <w:r>
              <w:rPr>
                <w:rFonts w:ascii="仿宋_GB2312" w:eastAsia="仿宋_GB2312"/>
              </w:rPr>
            </w:r>
            <w:r/>
          </w:p>
        </w:tc>
      </w:tr>
      <w:tr>
        <w:trPr>
          <w:cantSplit/>
          <w:trHeight w:val="589"/>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单元对讲系统</w:t>
            </w:r>
            <w:r>
              <w:rPr>
                <w:rFonts w:ascii="仿宋_GB2312" w:eastAsia="仿宋_GB2312"/>
              </w:rPr>
            </w:r>
            <w:r/>
          </w:p>
        </w:tc>
        <w:tc>
          <w:tcPr>
            <w:tcW w:w="5612" w:type="dxa"/>
            <w:vAlign w:val="top"/>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rPr>
                <w:rFonts w:ascii="仿宋_GB2312" w:eastAsia="仿宋_GB2312"/>
              </w:rPr>
            </w:pPr>
            <w:r>
              <w:rPr>
                <w:rFonts w:hint="eastAsia" w:ascii="仿宋_GB2312" w:eastAsia="仿宋_GB2312"/>
              </w:rPr>
              <w:t xml:space="preserve">1.每月检测保养1次，保证正常运行。</w:t>
            </w:r>
            <w:r>
              <w:rPr>
                <w:rFonts w:ascii="仿宋_GB2312" w:eastAsia="仿宋_GB2312"/>
              </w:rPr>
            </w:r>
            <w:r/>
          </w:p>
        </w:tc>
      </w:tr>
      <w:tr>
        <w:trPr>
          <w:cantSplit/>
          <w:trHeight w:val="760"/>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道闸门禁系统</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ind w:left="210" w:hanging="210"/>
              <w:rPr>
                <w:rFonts w:ascii="仿宋_GB2312" w:eastAsia="仿宋_GB2312"/>
              </w:rPr>
            </w:pPr>
            <w:r>
              <w:rPr>
                <w:rFonts w:hint="eastAsia" w:ascii="仿宋_GB2312" w:eastAsia="仿宋_GB2312"/>
              </w:rPr>
              <w:t xml:space="preserve">1.每周检测1次，每月对道闸、门禁系统润滑保养1次，确保正常运行。</w:t>
            </w:r>
            <w:r>
              <w:rPr>
                <w:rFonts w:ascii="仿宋_GB2312" w:eastAsia="仿宋_GB2312"/>
              </w:rPr>
            </w:r>
            <w:r/>
          </w:p>
        </w:tc>
      </w:tr>
      <w:tr>
        <w:trPr>
          <w:cantSplit/>
          <w:trHeight w:val="567"/>
        </w:trPr>
        <w:tc>
          <w:tcPr>
            <w:tcW w:w="711" w:type="dxa"/>
            <w:vAlign w:val="center"/>
            <w:vMerge w:val="restart"/>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其</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他</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公</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共</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设</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施</w:t>
            </w: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标识系统</w:t>
            </w:r>
            <w:r>
              <w:rPr>
                <w:rFonts w:ascii="仿宋_GB2312" w:eastAsia="仿宋_GB2312"/>
              </w:rPr>
            </w:r>
            <w:r/>
          </w:p>
        </w:tc>
        <w:tc>
          <w:tcPr>
            <w:tcW w:w="5612" w:type="dxa"/>
            <w:vAlign w:val="center"/>
            <w:vMerge w:val="restart"/>
            <w:textDirection w:val="lrTb"/>
            <w:noWrap w:val="false"/>
          </w:tcPr>
          <w:p>
            <w:pPr>
              <w:pStyle w:val="978"/>
              <w:rPr>
                <w:rFonts w:ascii="仿宋_GB2312" w:eastAsia="仿宋_GB2312"/>
              </w:rPr>
            </w:pPr>
            <w:r>
              <w:rPr>
                <w:rFonts w:hint="eastAsia" w:ascii="仿宋_GB2312" w:eastAsia="仿宋_GB2312"/>
              </w:rPr>
              <w:t xml:space="preserve">1.入驻时，甲方确保公共设施到位。</w:t>
            </w:r>
            <w:r>
              <w:rPr>
                <w:rFonts w:ascii="仿宋_GB2312" w:eastAsia="仿宋_GB2312"/>
              </w:rPr>
            </w:r>
            <w:r/>
          </w:p>
          <w:p>
            <w:pPr>
              <w:pStyle w:val="978"/>
              <w:ind w:left="210" w:hanging="210"/>
              <w:rPr>
                <w:rFonts w:ascii="仿宋_GB2312" w:eastAsia="仿宋_GB2312"/>
              </w:rPr>
            </w:pPr>
            <w:r>
              <w:rPr>
                <w:rFonts w:hint="eastAsia" w:ascii="仿宋_GB2312" w:eastAsia="仿宋_GB2312"/>
              </w:rPr>
              <w:t xml:space="preserve">2.自物业服务委托合同签订之日起30日内，与乙方办理物业管理书面交接手续。</w:t>
            </w:r>
            <w:r>
              <w:rPr>
                <w:rFonts w:ascii="仿宋_GB2312" w:eastAsia="仿宋_GB2312"/>
              </w:rPr>
            </w:r>
            <w:r/>
          </w:p>
          <w:p>
            <w:pPr>
              <w:pStyle w:val="978"/>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78"/>
              <w:jc w:val="left"/>
              <w:rPr>
                <w:rFonts w:ascii="仿宋_GB2312" w:eastAsia="仿宋_GB2312"/>
              </w:rPr>
            </w:pPr>
            <w:r>
              <w:rPr>
                <w:rFonts w:hint="eastAsia" w:ascii="仿宋_GB2312" w:eastAsia="仿宋_GB2312"/>
              </w:rPr>
              <w:t xml:space="preserve">1.每周巡查1次，保证标识清晰完整。</w:t>
            </w:r>
            <w:r>
              <w:rPr>
                <w:rFonts w:ascii="仿宋_GB2312" w:eastAsia="仿宋_GB2312"/>
              </w:rPr>
            </w:r>
            <w:r/>
          </w:p>
        </w:tc>
      </w:tr>
      <w:tr>
        <w:trPr>
          <w:cantSplit/>
          <w:trHeight w:val="808"/>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接地系统  （避雷设施）</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ind w:left="210" w:hanging="210"/>
              <w:jc w:val="left"/>
              <w:rPr>
                <w:rFonts w:ascii="仿宋_GB2312" w:eastAsia="仿宋_GB2312"/>
              </w:rPr>
            </w:pPr>
            <w:r>
              <w:rPr>
                <w:rFonts w:hint="eastAsia" w:ascii="仿宋_GB2312" w:eastAsia="仿宋_GB2312"/>
              </w:rPr>
              <w:t xml:space="preserve">1.每年雨季前检查维护1次，发现腐蚀、松脱等情况及时更换或紧固。避雷系统专项测试，2年检测1次。</w:t>
            </w:r>
            <w:r>
              <w:rPr>
                <w:rFonts w:ascii="仿宋_GB2312" w:eastAsia="仿宋_GB2312"/>
              </w:rPr>
            </w:r>
            <w:r/>
          </w:p>
        </w:tc>
      </w:tr>
      <w:tr>
        <w:trPr>
          <w:cantSplit/>
          <w:trHeight w:val="1508"/>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箱、栏、桶、环卫设施</w:t>
            </w:r>
            <w:r>
              <w:rPr>
                <w:rFonts w:ascii="仿宋_GB2312" w:eastAsia="仿宋_GB2312"/>
              </w:rPr>
            </w:r>
            <w:r/>
          </w:p>
        </w:tc>
        <w:tc>
          <w:tcPr>
            <w:tcW w:w="5612" w:type="dxa"/>
            <w:vAlign w:val="center"/>
            <w:vMerge w:val="continue"/>
            <w:textDirection w:val="lrTb"/>
            <w:noWrap w:val="false"/>
          </w:tcPr>
          <w:p>
            <w:pPr>
              <w:pStyle w:val="978"/>
              <w:rPr>
                <w:rFonts w:ascii="仿宋_GB2312" w:eastAsia="仿宋_GB2312"/>
              </w:rPr>
            </w:pPr>
            <w:r>
              <w:rPr>
                <w:rFonts w:ascii="仿宋_GB2312" w:eastAsia="仿宋_GB2312"/>
              </w:rPr>
            </w:r>
            <w:r/>
          </w:p>
        </w:tc>
        <w:tc>
          <w:tcPr>
            <w:tcW w:w="6224" w:type="dxa"/>
            <w:vAlign w:val="center"/>
            <w:textDirection w:val="lrTb"/>
            <w:noWrap w:val="false"/>
          </w:tcPr>
          <w:p>
            <w:pPr>
              <w:pStyle w:val="978"/>
              <w:ind w:left="210" w:hanging="210"/>
              <w:jc w:val="left"/>
              <w:rPr>
                <w:rFonts w:ascii="仿宋_GB2312" w:eastAsia="仿宋_GB2312"/>
              </w:rPr>
            </w:pPr>
            <w:r>
              <w:rPr>
                <w:rFonts w:hint="eastAsia" w:ascii="仿宋_GB2312" w:eastAsia="仿宋_GB2312"/>
              </w:rPr>
              <w:t xml:space="preserve">1.每周对信报箱、垃圾桶（箱）及环卫设施等巡查1次。</w:t>
            </w:r>
            <w:r>
              <w:rPr>
                <w:rFonts w:ascii="仿宋_GB2312" w:eastAsia="仿宋_GB2312"/>
              </w:rPr>
            </w:r>
            <w:r/>
          </w:p>
        </w:tc>
      </w:tr>
      <w:tr>
        <w:trPr>
          <w:trHeight w:val="350"/>
        </w:trPr>
        <w:tc>
          <w:tcPr>
            <w:tcW w:w="711" w:type="dxa"/>
            <w:vAlign w:val="top"/>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1319"/>
        </w:trPr>
        <w:tc>
          <w:tcPr>
            <w:tcW w:w="711" w:type="dxa"/>
            <w:vAlign w:val="center"/>
            <w:vMerge w:val="restart"/>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其</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他</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公</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共</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设</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施</w:t>
            </w: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4</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排水系统</w:t>
            </w:r>
            <w:r>
              <w:rPr>
                <w:rFonts w:ascii="仿宋_GB2312" w:eastAsia="仿宋_GB2312"/>
              </w:rPr>
            </w:r>
            <w:r/>
          </w:p>
          <w:p>
            <w:pPr>
              <w:pStyle w:val="978"/>
              <w:jc w:val="center"/>
              <w:rPr>
                <w:rFonts w:ascii="仿宋_GB2312" w:eastAsia="仿宋_GB2312"/>
              </w:rPr>
            </w:pPr>
            <w:r>
              <w:rPr>
                <w:rFonts w:hint="eastAsia" w:ascii="仿宋_GB2312" w:eastAsia="仿宋_GB2312"/>
              </w:rPr>
              <w:t xml:space="preserve">（水泵）</w:t>
            </w:r>
            <w:r>
              <w:rPr>
                <w:rFonts w:ascii="仿宋_GB2312" w:eastAsia="仿宋_GB2312"/>
              </w:rPr>
            </w:r>
            <w:r/>
          </w:p>
        </w:tc>
        <w:tc>
          <w:tcPr>
            <w:tcW w:w="5612" w:type="dxa"/>
            <w:vAlign w:val="center"/>
            <w:textDirection w:val="lrTb"/>
            <w:noWrap w:val="false"/>
          </w:tcPr>
          <w:p>
            <w:pPr>
              <w:pStyle w:val="978"/>
              <w:jc w:val="left"/>
              <w:rPr>
                <w:rFonts w:ascii="仿宋_GB2312" w:eastAsia="仿宋_GB2312"/>
              </w:rPr>
            </w:pPr>
            <w:r>
              <w:rPr>
                <w:rFonts w:hint="eastAsia" w:ascii="仿宋_GB2312" w:eastAsia="仿宋_GB2312"/>
              </w:rPr>
              <w:t xml:space="preserve">1.入驻时，甲方确保公共设施到位。</w:t>
            </w:r>
            <w:r>
              <w:rPr>
                <w:rFonts w:ascii="仿宋_GB2312" w:eastAsia="仿宋_GB2312"/>
              </w:rPr>
            </w:r>
            <w:r/>
          </w:p>
          <w:p>
            <w:pPr>
              <w:pStyle w:val="978"/>
              <w:ind w:left="210" w:hanging="210"/>
              <w:jc w:val="left"/>
              <w:rPr>
                <w:rFonts w:ascii="仿宋_GB2312" w:eastAsia="仿宋_GB2312"/>
              </w:rPr>
            </w:pPr>
            <w:r>
              <w:rPr>
                <w:rFonts w:hint="eastAsia" w:ascii="仿宋_GB2312" w:eastAsia="仿宋_GB2312"/>
              </w:rPr>
              <w:t xml:space="preserve">2.自物业服务委托合同签订之日起30日内，与乙方办理物业管理书面交接手续。</w:t>
            </w:r>
            <w:r>
              <w:rPr>
                <w:rFonts w:ascii="仿宋_GB2312" w:eastAsia="仿宋_GB2312"/>
              </w:rPr>
            </w:r>
            <w:r/>
          </w:p>
          <w:p>
            <w:pPr>
              <w:pStyle w:val="978"/>
              <w:jc w:val="left"/>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78"/>
              <w:jc w:val="left"/>
              <w:rPr>
                <w:rFonts w:ascii="仿宋_GB2312" w:eastAsia="仿宋_GB2312"/>
              </w:rPr>
            </w:pPr>
            <w:r>
              <w:rPr>
                <w:rFonts w:hint="eastAsia" w:ascii="仿宋_GB2312" w:eastAsia="仿宋_GB2312"/>
              </w:rPr>
              <w:t xml:space="preserve">1.运行期间每天巡视，及时排除故障，保证正常运行。</w:t>
            </w:r>
            <w:r>
              <w:rPr>
                <w:rFonts w:ascii="仿宋_GB2312" w:eastAsia="仿宋_GB2312"/>
              </w:rPr>
            </w:r>
            <w:r/>
          </w:p>
          <w:p>
            <w:pPr>
              <w:pStyle w:val="978"/>
              <w:ind w:left="210" w:hanging="210"/>
              <w:jc w:val="left"/>
              <w:rPr>
                <w:rFonts w:ascii="仿宋_GB2312" w:eastAsia="仿宋_GB2312"/>
              </w:rPr>
            </w:pPr>
            <w:r>
              <w:rPr>
                <w:rFonts w:hint="eastAsia" w:ascii="仿宋_GB2312" w:eastAsia="仿宋_GB2312"/>
              </w:rPr>
              <w:t xml:space="preserve">2.雨季前排查水泵可能存在的故障或隐患，及时排除，确保在雨季来临时正常运行。</w:t>
            </w:r>
            <w:r>
              <w:rPr>
                <w:rFonts w:ascii="仿宋_GB2312" w:eastAsia="仿宋_GB2312"/>
              </w:rPr>
            </w:r>
            <w:r/>
          </w:p>
        </w:tc>
      </w:tr>
      <w:tr>
        <w:trPr>
          <w:cantSplit/>
          <w:trHeight w:val="1572"/>
        </w:trPr>
        <w:tc>
          <w:tcPr>
            <w:tcW w:w="711" w:type="dxa"/>
            <w:vAlign w:val="center"/>
            <w:vMerge w:val="continue"/>
            <w:textDirection w:val="lrTb"/>
            <w:noWrap w:val="false"/>
          </w:tcPr>
          <w:p>
            <w:pPr>
              <w:pStyle w:val="978"/>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5</w:t>
            </w:r>
            <w:r>
              <w:rPr>
                <w:rFonts w:ascii="仿宋_GB2312" w:hAnsi="仿宋" w:eastAsia="仿宋_GB2312"/>
              </w:rPr>
            </w:r>
            <w:r/>
          </w:p>
        </w:tc>
        <w:tc>
          <w:tcPr>
            <w:tcW w:w="1576" w:type="dxa"/>
            <w:vAlign w:val="center"/>
            <w:textDirection w:val="lrTb"/>
            <w:noWrap w:val="false"/>
          </w:tcPr>
          <w:p>
            <w:pPr>
              <w:pStyle w:val="978"/>
              <w:jc w:val="center"/>
              <w:rPr>
                <w:rFonts w:ascii="仿宋_GB2312" w:eastAsia="仿宋_GB2312"/>
              </w:rPr>
            </w:pPr>
            <w:r>
              <w:rPr>
                <w:rFonts w:hint="eastAsia" w:ascii="仿宋_GB2312" w:eastAsia="仿宋_GB2312"/>
              </w:rPr>
              <w:t xml:space="preserve">公益性设施</w:t>
            </w:r>
            <w:r>
              <w:rPr>
                <w:rFonts w:ascii="仿宋_GB2312" w:eastAsia="仿宋_GB2312"/>
              </w:rPr>
            </w:r>
            <w:r/>
          </w:p>
        </w:tc>
        <w:tc>
          <w:tcPr>
            <w:tcW w:w="5612" w:type="dxa"/>
            <w:vAlign w:val="center"/>
            <w:textDirection w:val="lrTb"/>
            <w:noWrap w:val="false"/>
          </w:tcPr>
          <w:p>
            <w:pPr>
              <w:pStyle w:val="978"/>
              <w:jc w:val="left"/>
              <w:rPr>
                <w:rFonts w:ascii="仿宋_GB2312" w:eastAsia="仿宋_GB2312"/>
              </w:rPr>
            </w:pPr>
            <w:r>
              <w:rPr>
                <w:rFonts w:hint="eastAsia" w:ascii="仿宋_GB2312" w:eastAsia="仿宋_GB2312"/>
              </w:rPr>
              <w:t xml:space="preserve">1.入驻时，甲方确保公共设施到位。</w:t>
            </w:r>
            <w:r>
              <w:rPr>
                <w:rFonts w:ascii="仿宋_GB2312" w:eastAsia="仿宋_GB2312"/>
              </w:rPr>
            </w:r>
            <w:r/>
          </w:p>
          <w:p>
            <w:pPr>
              <w:pStyle w:val="978"/>
              <w:ind w:left="210" w:hanging="210"/>
              <w:jc w:val="left"/>
              <w:rPr>
                <w:rFonts w:ascii="仿宋_GB2312" w:eastAsia="仿宋_GB2312"/>
              </w:rPr>
            </w:pPr>
            <w:r>
              <w:rPr>
                <w:rFonts w:hint="eastAsia" w:ascii="仿宋_GB2312" w:eastAsia="仿宋_GB2312"/>
              </w:rPr>
              <w:t xml:space="preserve">2.自物业服务委托合同签订之日起30日内，与乙方办理物业管理书面交接手续。</w:t>
            </w:r>
            <w:r>
              <w:rPr>
                <w:rFonts w:ascii="仿宋_GB2312" w:eastAsia="仿宋_GB2312"/>
              </w:rPr>
            </w:r>
            <w:r/>
          </w:p>
          <w:p>
            <w:pPr>
              <w:pStyle w:val="978"/>
              <w:jc w:val="left"/>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78"/>
              <w:jc w:val="left"/>
              <w:rPr>
                <w:rFonts w:ascii="仿宋_GB2312" w:eastAsia="仿宋_GB2312"/>
              </w:rPr>
            </w:pPr>
            <w:r>
              <w:rPr>
                <w:rFonts w:hint="eastAsia" w:ascii="仿宋_GB2312" w:eastAsia="仿宋_GB2312"/>
              </w:rPr>
              <w:t xml:space="preserve">4.甲方负责对设施严重损坏问题实施维修。</w:t>
            </w:r>
            <w:r>
              <w:rPr>
                <w:rFonts w:ascii="仿宋_GB2312" w:eastAsia="仿宋_GB2312"/>
              </w:rPr>
            </w:r>
            <w:r/>
          </w:p>
        </w:tc>
        <w:tc>
          <w:tcPr>
            <w:tcW w:w="6224" w:type="dxa"/>
            <w:vAlign w:val="center"/>
            <w:textDirection w:val="lrTb"/>
            <w:noWrap w:val="false"/>
          </w:tcPr>
          <w:p>
            <w:pPr>
              <w:pStyle w:val="978"/>
              <w:ind w:left="210" w:hanging="210"/>
              <w:jc w:val="left"/>
              <w:rPr>
                <w:rFonts w:ascii="仿宋_GB2312" w:eastAsia="仿宋_GB2312"/>
              </w:rPr>
            </w:pPr>
            <w:r>
              <w:rPr>
                <w:rFonts w:hint="eastAsia" w:ascii="仿宋_GB2312" w:eastAsia="仿宋_GB2312"/>
              </w:rPr>
              <w:t xml:space="preserve">1.乙方负责对小区休闲椅凳、亭廊、台、池、雕塑、游乐场、健身设施的日常管护。</w:t>
            </w:r>
            <w:r>
              <w:rPr>
                <w:rFonts w:ascii="仿宋_GB2312" w:eastAsia="仿宋_GB2312"/>
              </w:rPr>
            </w:r>
            <w:r/>
          </w:p>
          <w:p>
            <w:pPr>
              <w:pStyle w:val="978"/>
              <w:jc w:val="left"/>
              <w:rPr>
                <w:rFonts w:ascii="仿宋_GB2312" w:eastAsia="仿宋_GB2312"/>
              </w:rPr>
            </w:pPr>
            <w:r>
              <w:rPr>
                <w:rFonts w:hint="eastAsia" w:ascii="仿宋_GB2312" w:eastAsia="仿宋_GB2312"/>
              </w:rPr>
              <w:t xml:space="preserve">2.保持公益性设施环境整洁，目视基本干净。</w:t>
            </w:r>
            <w:r>
              <w:rPr>
                <w:rFonts w:ascii="仿宋_GB2312" w:eastAsia="仿宋_GB2312"/>
              </w:rPr>
            </w:r>
            <w:r/>
          </w:p>
          <w:p>
            <w:pPr>
              <w:pStyle w:val="978"/>
              <w:ind w:left="210" w:hanging="210"/>
              <w:jc w:val="left"/>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bl>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rPr>
          <w:rFonts w:ascii="黑体" w:hAnsi="宋体" w:eastAsia="黑体" w:cs="宋体"/>
          <w:bCs/>
          <w:sz w:val="24"/>
        </w:rPr>
      </w:pPr>
      <w:r>
        <w:rPr>
          <w:rFonts w:ascii="黑体" w:hAnsi="宋体" w:eastAsia="黑体" w:cs="宋体"/>
          <w:bCs/>
          <w:sz w:val="24"/>
        </w:rPr>
      </w:r>
      <w:r/>
    </w:p>
    <w:p>
      <w:pPr>
        <w:pStyle w:val="978"/>
        <w:jc w:val="center"/>
        <w:spacing w:line="360" w:lineRule="auto"/>
        <w:rPr>
          <w:rFonts w:ascii="黑体" w:hAnsi="宋体" w:eastAsia="黑体" w:cs="宋体"/>
          <w:bCs/>
          <w:sz w:val="36"/>
          <w:szCs w:val="36"/>
        </w:rPr>
      </w:pPr>
      <w:r>
        <w:rPr>
          <w:rFonts w:hint="eastAsia" w:eastAsia="方正小标宋简体"/>
          <w:sz w:val="36"/>
          <w:szCs w:val="36"/>
        </w:rPr>
        <w:t xml:space="preserve">其他物业管理服务事项</w:t>
      </w:r>
      <w:r>
        <w:rPr>
          <w:rFonts w:ascii="黑体" w:hAnsi="宋体" w:eastAsia="黑体" w:cs="宋体"/>
          <w:bCs/>
          <w:sz w:val="36"/>
          <w:szCs w:val="36"/>
        </w:rPr>
      </w:r>
      <w:r/>
    </w:p>
    <w:tbl>
      <w:tblPr>
        <w:tblW w:w="1462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98"/>
        <w:gridCol w:w="6505"/>
        <w:gridCol w:w="7320"/>
      </w:tblGrid>
      <w:tr>
        <w:trPr>
          <w:trHeight w:val="67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pStyle w:val="978"/>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trHeight w:val="183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停</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车</w:t>
            </w:r>
            <w:r>
              <w:rPr>
                <w:rFonts w:ascii="仿宋_GB2312" w:hAnsi="仿宋" w:eastAsia="仿宋_GB2312"/>
              </w:rPr>
            </w:r>
            <w:r/>
          </w:p>
        </w:tc>
        <w:tc>
          <w:tcPr>
            <w:tcBorders>
              <w:top w:val="single" w:color="000000" w:sz="4" w:space="0"/>
              <w:left w:val="none" w:color="000000" w:sz="4" w:space="0"/>
              <w:bottom w:val="single" w:color="000000" w:sz="4" w:space="0"/>
              <w:right w:val="single" w:color="000000" w:sz="4" w:space="0"/>
            </w:tcBorders>
            <w:tcW w:w="6505" w:type="dxa"/>
            <w:vAlign w:val="center"/>
            <w:textDirection w:val="lrTb"/>
            <w:noWrap w:val="false"/>
          </w:tcPr>
          <w:p>
            <w:pPr>
              <w:pStyle w:val="978"/>
              <w:rPr>
                <w:rFonts w:ascii="仿宋_GB2312" w:eastAsia="仿宋_GB2312"/>
              </w:rPr>
            </w:pPr>
            <w:r>
              <w:rPr>
                <w:rFonts w:hint="eastAsia" w:ascii="仿宋_GB2312" w:eastAsia="仿宋_GB2312"/>
              </w:rPr>
              <w:t xml:space="preserve">1.停车车位费归甲方所有。</w:t>
            </w:r>
            <w:r>
              <w:rPr>
                <w:rFonts w:ascii="仿宋_GB2312" w:eastAsia="仿宋_GB2312"/>
              </w:rPr>
            </w:r>
            <w:r/>
          </w:p>
          <w:p>
            <w:pPr>
              <w:pStyle w:val="978"/>
              <w:rPr>
                <w:rFonts w:ascii="仿宋_GB2312" w:eastAsia="仿宋_GB2312"/>
              </w:rPr>
            </w:pPr>
            <w:r>
              <w:rPr>
                <w:rFonts w:hint="eastAsia" w:ascii="仿宋_GB2312" w:eastAsia="仿宋_GB2312"/>
              </w:rPr>
              <w:t xml:space="preserve">2.车库电费由甲方承担。</w:t>
            </w:r>
            <w:r>
              <w:rPr>
                <w:rFonts w:ascii="仿宋_GB2312" w:eastAsia="仿宋_GB2312"/>
              </w:rPr>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pStyle w:val="978"/>
              <w:rPr>
                <w:rFonts w:ascii="仿宋_GB2312" w:eastAsia="仿宋_GB2312"/>
              </w:rPr>
            </w:pPr>
            <w:r>
              <w:rPr>
                <w:rFonts w:hint="eastAsia" w:ascii="仿宋_GB2312" w:eastAsia="仿宋_GB2312"/>
              </w:rPr>
              <w:t xml:space="preserve">1.停车车位费上缴甲方。</w:t>
            </w:r>
            <w:r>
              <w:rPr>
                <w:rFonts w:ascii="仿宋_GB2312" w:eastAsia="仿宋_GB2312"/>
              </w:rPr>
            </w:r>
            <w:r/>
          </w:p>
          <w:p>
            <w:pPr>
              <w:pStyle w:val="978"/>
              <w:rPr>
                <w:rFonts w:ascii="仿宋_GB2312" w:eastAsia="仿宋_GB2312"/>
              </w:rPr>
            </w:pPr>
            <w:r>
              <w:rPr>
                <w:rFonts w:hint="eastAsia" w:ascii="仿宋_GB2312" w:eastAsia="仿宋_GB2312"/>
              </w:rPr>
              <w:t xml:space="preserve">2.每天对车位、车库巡查1次，车位、车库目视基本干净。</w:t>
            </w:r>
            <w:r>
              <w:rPr>
                <w:rFonts w:ascii="仿宋_GB2312" w:eastAsia="仿宋_GB2312"/>
              </w:rPr>
            </w:r>
            <w:r/>
          </w:p>
          <w:p>
            <w:pPr>
              <w:pStyle w:val="978"/>
              <w:rPr>
                <w:rFonts w:ascii="仿宋_GB2312" w:eastAsia="仿宋_GB2312"/>
              </w:rPr>
            </w:pPr>
            <w:r>
              <w:rPr>
                <w:rFonts w:hint="eastAsia" w:ascii="仿宋_GB2312" w:eastAsia="仿宋_GB2312"/>
              </w:rPr>
              <w:t xml:space="preserve">3.停车秩序：车位停放整齐，不得在绿化带、道板上乱停放。</w:t>
            </w:r>
            <w:r>
              <w:rPr>
                <w:rFonts w:ascii="仿宋_GB2312" w:eastAsia="仿宋_GB2312"/>
              </w:rPr>
            </w:r>
            <w:r/>
          </w:p>
          <w:p>
            <w:pPr>
              <w:pStyle w:val="978"/>
              <w:ind w:left="210" w:hanging="210"/>
              <w:rPr>
                <w:rFonts w:ascii="仿宋_GB2312" w:eastAsia="仿宋_GB2312"/>
              </w:rPr>
            </w:pPr>
            <w:r>
              <w:rPr>
                <w:rFonts w:hint="eastAsia" w:ascii="仿宋_GB2312" w:eastAsia="仿宋_GB2312"/>
              </w:rPr>
              <w:t xml:space="preserve">4.乙方负责对车库给排水、照明、消防、供电、通风、车辆管理、应急系统等各种设备、设施的管理与维护。</w:t>
            </w:r>
            <w:r>
              <w:rPr>
                <w:rFonts w:ascii="仿宋_GB2312" w:eastAsia="仿宋_GB2312"/>
              </w:rPr>
            </w:r>
            <w:r/>
          </w:p>
        </w:tc>
      </w:tr>
      <w:tr>
        <w:trPr>
          <w:trHeight w:val="184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78"/>
              <w:jc w:val="center"/>
              <w:widowControl/>
              <w:rPr>
                <w:rFonts w:ascii="仿宋_GB2312" w:hAnsi="仿宋" w:eastAsia="仿宋_GB2312"/>
              </w:rPr>
            </w:pPr>
            <w:r>
              <w:rPr>
                <w:rFonts w:hint="eastAsia" w:ascii="仿宋_GB2312" w:hAnsi="仿宋" w:eastAsia="仿宋_GB2312"/>
              </w:rPr>
              <w:t xml:space="preserve">店</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面</w:t>
            </w:r>
            <w:r>
              <w:rPr>
                <w:rFonts w:ascii="仿宋_GB2312" w:hAnsi="仿宋" w:eastAsia="仿宋_GB2312"/>
              </w:rPr>
            </w:r>
            <w:r/>
          </w:p>
          <w:p>
            <w:pPr>
              <w:pStyle w:val="978"/>
              <w:jc w:val="center"/>
              <w:widowControl/>
              <w:rPr>
                <w:rFonts w:ascii="仿宋_GB2312" w:hAnsi="仿宋" w:eastAsia="仿宋_GB2312"/>
              </w:rPr>
            </w:pPr>
            <w:r>
              <w:rPr>
                <w:rFonts w:hint="eastAsia" w:ascii="仿宋_GB2312" w:hAnsi="仿宋" w:eastAsia="仿宋_GB2312"/>
              </w:rPr>
              <w:t xml:space="preserve">房</w:t>
            </w:r>
            <w:r>
              <w:rPr>
                <w:rFonts w:ascii="仿宋_GB2312" w:hAnsi="仿宋" w:eastAsia="仿宋_GB2312"/>
              </w:rPr>
            </w:r>
            <w:r/>
          </w:p>
        </w:tc>
        <w:tc>
          <w:tcPr>
            <w:tcBorders>
              <w:top w:val="single" w:color="000000" w:sz="4" w:space="0"/>
              <w:left w:val="none" w:color="000000" w:sz="4" w:space="0"/>
              <w:bottom w:val="single" w:color="000000" w:sz="4" w:space="0"/>
              <w:right w:val="single" w:color="000000" w:sz="4" w:space="0"/>
            </w:tcBorders>
            <w:tcW w:w="6505" w:type="dxa"/>
            <w:vAlign w:val="center"/>
            <w:textDirection w:val="lrTb"/>
            <w:noWrap w:val="false"/>
          </w:tcPr>
          <w:p>
            <w:pPr>
              <w:pStyle w:val="978"/>
              <w:rPr>
                <w:rFonts w:ascii="仿宋_GB2312" w:eastAsia="仿宋_GB2312"/>
              </w:rPr>
            </w:pPr>
            <w:r>
              <w:rPr>
                <w:rFonts w:hint="eastAsia" w:ascii="仿宋_GB2312" w:eastAsia="仿宋_GB2312"/>
              </w:rPr>
              <w:t xml:space="preserve">1.甲方支持乙方收取物业费。</w:t>
            </w:r>
            <w:r>
              <w:rPr>
                <w:rFonts w:ascii="仿宋_GB2312" w:eastAsia="仿宋_GB2312"/>
              </w:rPr>
            </w:r>
            <w:r/>
          </w:p>
          <w:p>
            <w:pPr>
              <w:pStyle w:val="978"/>
              <w:rPr>
                <w:rFonts w:ascii="仿宋_GB2312" w:eastAsia="仿宋_GB2312"/>
              </w:rPr>
            </w:pPr>
            <w:r>
              <w:rPr>
                <w:rFonts w:ascii="仿宋_GB2312" w:eastAsia="仿宋_GB2312"/>
              </w:rPr>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pStyle w:val="978"/>
              <w:rPr>
                <w:rFonts w:ascii="仿宋_GB2312" w:eastAsia="仿宋_GB2312"/>
              </w:rPr>
            </w:pPr>
            <w:r>
              <w:rPr>
                <w:rFonts w:hint="eastAsia" w:ascii="仿宋_GB2312" w:eastAsia="仿宋_GB2312"/>
              </w:rPr>
              <w:t xml:space="preserve">1.乙方按要求进行店面房日常物业管理。</w:t>
            </w:r>
            <w:r>
              <w:rPr>
                <w:rFonts w:ascii="仿宋_GB2312" w:eastAsia="仿宋_GB2312"/>
              </w:rPr>
            </w:r>
            <w:r/>
          </w:p>
          <w:p>
            <w:pPr>
              <w:pStyle w:val="978"/>
              <w:rPr>
                <w:rFonts w:ascii="仿宋_GB2312" w:eastAsia="仿宋_GB2312"/>
              </w:rPr>
            </w:pPr>
            <w:r>
              <w:rPr>
                <w:rFonts w:hint="eastAsia" w:ascii="仿宋_GB2312" w:eastAsia="仿宋_GB2312"/>
              </w:rPr>
              <w:t xml:space="preserve">2.收取已承租商户的物业费。</w:t>
            </w:r>
            <w:r>
              <w:rPr>
                <w:rFonts w:ascii="仿宋_GB2312" w:eastAsia="仿宋_GB2312"/>
              </w:rPr>
            </w:r>
            <w:r/>
          </w:p>
          <w:p>
            <w:pPr>
              <w:pStyle w:val="978"/>
              <w:rPr>
                <w:rFonts w:ascii="仿宋_GB2312" w:eastAsia="仿宋_GB2312"/>
              </w:rPr>
            </w:pPr>
            <w:r>
              <w:rPr>
                <w:rFonts w:hint="eastAsia" w:ascii="仿宋_GB2312" w:eastAsia="仿宋_GB2312"/>
              </w:rPr>
              <w:t xml:space="preserve">3.按甲方要求代收已承租商户的水电费，并上缴甲方。</w:t>
            </w:r>
            <w:r>
              <w:rPr>
                <w:rFonts w:ascii="仿宋_GB2312" w:eastAsia="仿宋_GB2312"/>
              </w:rPr>
            </w:r>
            <w:r/>
          </w:p>
        </w:tc>
      </w:tr>
    </w:tbl>
    <w:p>
      <w:pPr>
        <w:pStyle w:val="978"/>
        <w:rPr>
          <w:rFonts w:eastAsia="方正小标宋简体"/>
          <w:sz w:val="32"/>
          <w:szCs w:val="32"/>
        </w:rPr>
      </w:pPr>
      <w:r>
        <w:rPr>
          <w:rFonts w:eastAsia="方正小标宋简体"/>
          <w:sz w:val="32"/>
          <w:szCs w:val="32"/>
        </w:rPr>
      </w:r>
      <w:r/>
    </w:p>
    <w:p>
      <w:pPr>
        <w:pStyle w:val="978"/>
        <w:spacing w:line="360" w:lineRule="auto"/>
        <w:rPr>
          <w:rFonts w:ascii="黑体" w:hAnsi="宋体" w:eastAsia="黑体" w:cs="宋体"/>
          <w:bCs/>
          <w:sz w:val="24"/>
        </w:rPr>
      </w:pPr>
      <w:r>
        <w:rPr>
          <w:rFonts w:ascii="黑体" w:hAnsi="宋体" w:eastAsia="黑体" w:cs="宋体"/>
          <w:bCs/>
          <w:sz w:val="24"/>
        </w:rPr>
      </w:r>
      <w:r/>
    </w:p>
    <w:p>
      <w:pPr>
        <w:pStyle w:val="978"/>
        <w:spacing w:line="360" w:lineRule="auto"/>
        <w:rPr>
          <w:rFonts w:ascii="黑体" w:hAnsi="宋体" w:eastAsia="黑体" w:cs="宋体"/>
          <w:bCs/>
          <w:sz w:val="24"/>
        </w:rPr>
        <w:sectPr>
          <w:footnotePr/>
          <w:endnotePr/>
          <w:type w:val="nextPage"/>
          <w:pgSz w:w="16840" w:h="11907" w:orient="landscape"/>
          <w:pgMar w:top="1123" w:right="1123" w:bottom="1123" w:left="1123" w:header="851" w:footer="737" w:gutter="0"/>
          <w:cols w:num="1" w:sep="0" w:space="720" w:equalWidth="1"/>
          <w:docGrid w:linePitch="360"/>
        </w:sectPr>
      </w:pPr>
      <w:r>
        <w:rPr>
          <w:rFonts w:ascii="黑体" w:hAnsi="宋体" w:eastAsia="黑体" w:cs="宋体"/>
          <w:bCs/>
          <w:sz w:val="24"/>
        </w:rPr>
      </w:r>
      <w:r/>
    </w:p>
    <w:p>
      <w:pPr>
        <w:pStyle w:val="978"/>
        <w:jc w:val="center"/>
        <w:spacing w:line="360" w:lineRule="auto"/>
        <w:rPr>
          <w:rFonts w:eastAsia="方正小标宋简体"/>
          <w:sz w:val="36"/>
          <w:szCs w:val="36"/>
        </w:rPr>
      </w:pPr>
      <w:r>
        <w:rPr>
          <w:rFonts w:hint="eastAsia" w:eastAsia="方正小标宋简体"/>
          <w:sz w:val="36"/>
          <w:szCs w:val="36"/>
        </w:rPr>
        <w:t xml:space="preserve">物业交接明细表</w:t>
      </w:r>
      <w:r>
        <w:rPr>
          <w:rFonts w:eastAsia="方正小标宋简体"/>
          <w:sz w:val="36"/>
          <w:szCs w:val="36"/>
        </w:rPr>
      </w:r>
      <w:r/>
    </w:p>
    <w:tbl>
      <w:tblPr>
        <w:tblW w:w="93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825"/>
        <w:gridCol w:w="3025"/>
        <w:gridCol w:w="871"/>
        <w:gridCol w:w="2788"/>
        <w:gridCol w:w="1092"/>
      </w:tblGrid>
      <w:tr>
        <w:trPr>
          <w:trHeight w:val="336"/>
        </w:trPr>
        <w:tc>
          <w:tcPr>
            <w:tcW w:w="727" w:type="dxa"/>
            <w:vAlign w:val="center"/>
            <w:textDirection w:val="lrTb"/>
            <w:noWrap w:val="false"/>
          </w:tcPr>
          <w:p>
            <w:pPr>
              <w:pStyle w:val="978"/>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类别</w:t>
            </w:r>
            <w:r>
              <w:rPr>
                <w:rFonts w:ascii="仿宋_GB2312" w:hAnsi="仿宋" w:eastAsia="仿宋_GB2312" w:cs="宋体"/>
                <w:b/>
                <w:bCs/>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序号</w:t>
            </w:r>
            <w:r>
              <w:rPr>
                <w:rFonts w:ascii="仿宋_GB2312" w:hAnsi="仿宋" w:eastAsia="仿宋_GB2312" w:cs="宋体"/>
                <w:b/>
                <w:bCs/>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交接内容</w:t>
            </w:r>
            <w:r>
              <w:rPr>
                <w:rFonts w:ascii="仿宋_GB2312" w:hAnsi="仿宋" w:eastAsia="仿宋_GB2312" w:cs="宋体"/>
                <w:b/>
                <w:bCs/>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数量</w:t>
            </w:r>
            <w:r>
              <w:rPr>
                <w:rFonts w:ascii="仿宋_GB2312" w:hAnsi="仿宋" w:eastAsia="仿宋_GB2312" w:cs="宋体"/>
                <w:b/>
                <w:bCs/>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所在位置</w:t>
            </w:r>
            <w:r>
              <w:rPr>
                <w:rFonts w:ascii="仿宋_GB2312" w:hAnsi="仿宋" w:eastAsia="仿宋_GB2312" w:cs="宋体"/>
                <w:b/>
                <w:bCs/>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备注</w:t>
            </w:r>
            <w:r>
              <w:rPr>
                <w:rFonts w:ascii="仿宋_GB2312" w:hAnsi="仿宋" w:eastAsia="仿宋_GB2312" w:cs="宋体"/>
                <w:b/>
                <w:bCs/>
                <w:color w:val="000000"/>
                <w:sz w:val="24"/>
                <w:szCs w:val="24"/>
              </w:rPr>
            </w:r>
            <w:r/>
          </w:p>
        </w:tc>
      </w:tr>
      <w:tr>
        <w:trPr>
          <w:cantSplit/>
          <w:trHeight w:val="381"/>
        </w:trPr>
        <w:tc>
          <w:tcPr>
            <w:tcW w:w="727" w:type="dxa"/>
            <w:vAlign w:val="center"/>
            <w:vMerge w:val="restart"/>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公  共  部  位</w:t>
            </w: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6</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restart"/>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共  用  设  施   设  备</w:t>
            </w: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6</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restart"/>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其 他</w:t>
            </w: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W w:w="727" w:type="dxa"/>
            <w:vAlign w:val="center"/>
            <w:vMerge w:val="continue"/>
            <w:textDirection w:val="lrTb"/>
            <w:noWrap w:val="false"/>
          </w:tcPr>
          <w:p>
            <w:pPr>
              <w:pStyle w:val="978"/>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rPr>
                <w:rFonts w:ascii="仿宋_GB2312" w:hAnsi="仿宋" w:eastAsia="仿宋_GB2312" w:cs="宋体"/>
                <w:color w:val="000000"/>
                <w:sz w:val="24"/>
                <w:szCs w:val="24"/>
              </w:rPr>
            </w:r>
            <w:r/>
          </w:p>
        </w:tc>
        <w:tc>
          <w:tcPr>
            <w:tcW w:w="3025"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871"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2788"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W w:w="1092" w:type="dxa"/>
            <w:vAlign w:val="center"/>
            <w:textDirection w:val="lrTb"/>
            <w:noWrap w:val="false"/>
          </w:tcPr>
          <w:p>
            <w:pPr>
              <w:pStyle w:val="978"/>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trHeight w:val="2443"/>
        </w:trPr>
        <w:tc>
          <w:tcPr>
            <w:gridSpan w:val="3"/>
            <w:tcW w:w="4577" w:type="dxa"/>
            <w:vAlign w:val="center"/>
            <w:textDirection w:val="lrTb"/>
            <w:noWrap w:val="false"/>
          </w:tcPr>
          <w:p>
            <w:pPr>
              <w:pStyle w:val="978"/>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甲方代表签字：               （盖章）</w:t>
            </w:r>
            <w:r>
              <w:rPr>
                <w:rFonts w:ascii="仿宋_GB2312" w:hAnsi="仿宋" w:eastAsia="仿宋_GB2312" w:cs="宋体"/>
                <w:color w:val="000000"/>
                <w:sz w:val="24"/>
                <w:szCs w:val="24"/>
              </w:rPr>
            </w:r>
            <w:r/>
          </w:p>
          <w:p>
            <w:pPr>
              <w:pStyle w:val="978"/>
              <w:jc w:val="left"/>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p>
            <w:pPr>
              <w:pStyle w:val="978"/>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日期：</w:t>
            </w:r>
            <w:r>
              <w:rPr>
                <w:rFonts w:ascii="仿宋_GB2312" w:hAnsi="仿宋" w:eastAsia="仿宋_GB2312" w:cs="宋体"/>
                <w:color w:val="000000"/>
                <w:sz w:val="24"/>
                <w:szCs w:val="24"/>
              </w:rPr>
            </w:r>
            <w:r/>
          </w:p>
        </w:tc>
        <w:tc>
          <w:tcPr>
            <w:gridSpan w:val="3"/>
            <w:tcW w:w="4751" w:type="dxa"/>
            <w:vAlign w:val="center"/>
            <w:textDirection w:val="lrTb"/>
            <w:noWrap w:val="false"/>
          </w:tcPr>
          <w:p>
            <w:pPr>
              <w:pStyle w:val="978"/>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乙方代表签字：               （盖章）</w:t>
            </w:r>
            <w:r>
              <w:rPr>
                <w:rFonts w:ascii="仿宋_GB2312" w:hAnsi="仿宋" w:eastAsia="仿宋_GB2312" w:cs="宋体"/>
                <w:color w:val="000000"/>
                <w:sz w:val="24"/>
                <w:szCs w:val="24"/>
              </w:rPr>
            </w:r>
            <w:r/>
          </w:p>
          <w:p>
            <w:pPr>
              <w:pStyle w:val="978"/>
              <w:jc w:val="left"/>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p>
            <w:pPr>
              <w:pStyle w:val="978"/>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日期：</w:t>
            </w:r>
            <w:r>
              <w:rPr>
                <w:rFonts w:ascii="仿宋_GB2312" w:hAnsi="仿宋" w:eastAsia="仿宋_GB2312" w:cs="宋体"/>
                <w:color w:val="000000"/>
                <w:sz w:val="24"/>
                <w:szCs w:val="24"/>
              </w:rPr>
            </w:r>
            <w:r/>
          </w:p>
        </w:tc>
      </w:tr>
    </w:tbl>
    <w:p>
      <w:pPr>
        <w:pStyle w:val="978"/>
        <w:contextualSpacing/>
        <w:spacing w:line="570" w:lineRule="exact"/>
        <w:rPr>
          <w:rFonts w:hint="eastAsia" w:ascii="宋体" w:hAnsi="宋体"/>
          <w:b/>
          <w:sz w:val="24"/>
        </w:rPr>
      </w:pPr>
      <w:r>
        <w:rPr>
          <w:rFonts w:hint="eastAsia" w:ascii="宋体" w:hAnsi="宋体"/>
          <w:b/>
          <w:sz w:val="24"/>
        </w:rPr>
      </w:r>
      <w:r/>
    </w:p>
    <w:p>
      <w:pPr>
        <w:pStyle w:val="978"/>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78"/>
        <w:contextualSpacing/>
        <w:ind w:firstLine="480"/>
        <w:spacing w:line="570" w:lineRule="exact"/>
        <w:widowControl/>
        <w:rPr>
          <w:rFonts w:hint="eastAsia" w:ascii="宋体" w:hAnsi="宋体"/>
          <w:sz w:val="24"/>
        </w:rPr>
      </w:pPr>
      <w:r>
        <w:rPr>
          <w:rFonts w:hint="eastAsia" w:ascii="宋体" w:hAnsi="宋体"/>
          <w:sz w:val="24"/>
          <w:szCs w:val="24"/>
        </w:rPr>
        <w:t xml:space="preserve">无。</w:t>
      </w:r>
      <w:r>
        <w:rPr>
          <w:rFonts w:hint="eastAsia" w:ascii="宋体" w:hAnsi="宋体"/>
          <w:sz w:val="24"/>
        </w:rPr>
      </w:r>
      <w:r/>
    </w:p>
    <w:p>
      <w:pPr>
        <w:pStyle w:val="978"/>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1071"/>
        <w:ind w:left="0" w:firstLine="480"/>
        <w:spacing w:line="570" w:lineRule="exact"/>
        <w:rPr>
          <w:rFonts w:hint="eastAsia" w:ascii="宋体" w:hAnsi="宋体"/>
          <w:lang w:eastAsia="zh-CN"/>
        </w:rPr>
      </w:pPr>
      <w:r>
        <w:rPr>
          <w:rFonts w:hint="eastAsia" w:ascii="宋体" w:hAnsi="宋体"/>
          <w:lang w:eastAsia="zh-CN"/>
        </w:rPr>
        <w:t xml:space="preserve">无。</w:t>
      </w:r>
      <w:r/>
    </w:p>
    <w:p>
      <w:pPr>
        <w:pStyle w:val="978"/>
        <w:ind w:firstLine="480"/>
        <w:spacing w:line="570" w:lineRule="exact"/>
        <w:rPr>
          <w:rFonts w:hint="eastAsia" w:ascii="宋体" w:hAnsi="宋体"/>
          <w:i/>
          <w:sz w:val="24"/>
          <w:u w:val="single"/>
        </w:rPr>
      </w:pPr>
      <w:r>
        <w:rPr>
          <w:rFonts w:hint="eastAsia" w:ascii="宋体" w:hAnsi="宋体"/>
          <w:i/>
          <w:sz w:val="24"/>
          <w:u w:val="single"/>
        </w:rPr>
      </w:r>
      <w:r/>
    </w:p>
    <w:p>
      <w:pPr>
        <w:pStyle w:val="978"/>
        <w:ind w:firstLine="482"/>
        <w:spacing w:line="570" w:lineRule="exact"/>
        <w:rPr>
          <w:rFonts w:hint="eastAsia" w:ascii="宋体" w:hAnsi="宋体"/>
          <w:b/>
          <w:sz w:val="24"/>
        </w:rPr>
      </w:pPr>
      <w:r>
        <w:rPr>
          <w:rFonts w:hint="eastAsia" w:ascii="宋体" w:hAnsi="宋体"/>
          <w:b/>
          <w:sz w:val="24"/>
        </w:rPr>
        <w:t xml:space="preserve">5. 实质性要求</w:t>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4820"/>
        <w:gridCol w:w="2318"/>
      </w:tblGrid>
      <w:tr>
        <w:trPr/>
        <w:tc>
          <w:tcPr>
            <w:tcW w:w="1384" w:type="dxa"/>
            <w:vAlign w:val="center"/>
            <w:textDirection w:val="lrTb"/>
            <w:noWrap w:val="false"/>
          </w:tcPr>
          <w:p>
            <w:pPr>
              <w:pStyle w:val="978"/>
              <w:jc w:val="center"/>
              <w:spacing w:line="480" w:lineRule="auto"/>
              <w:rPr>
                <w:rFonts w:ascii="宋体" w:hAnsi="宋体"/>
                <w:b/>
                <w:bCs/>
              </w:rPr>
            </w:pPr>
            <w:r>
              <w:rPr>
                <w:rFonts w:hint="eastAsia" w:ascii="宋体" w:hAnsi="宋体"/>
                <w:b/>
                <w:bCs/>
              </w:rPr>
              <w:t xml:space="preserve">序号</w:t>
            </w:r>
            <w:r>
              <w:rPr>
                <w:rFonts w:ascii="宋体" w:hAnsi="宋体"/>
                <w:b/>
                <w:bCs/>
              </w:rPr>
            </w:r>
            <w:r/>
          </w:p>
        </w:tc>
        <w:tc>
          <w:tcPr>
            <w:tcW w:w="4820" w:type="dxa"/>
            <w:vAlign w:val="center"/>
            <w:textDirection w:val="lrTb"/>
            <w:noWrap w:val="false"/>
          </w:tcPr>
          <w:p>
            <w:pPr>
              <w:pStyle w:val="978"/>
              <w:jc w:val="center"/>
              <w:spacing w:line="480" w:lineRule="auto"/>
              <w:rPr>
                <w:rFonts w:ascii="宋体" w:hAnsi="宋体"/>
                <w:b/>
                <w:bCs/>
              </w:rPr>
            </w:pPr>
            <w:r>
              <w:rPr>
                <w:rFonts w:hint="eastAsia" w:ascii="宋体" w:hAnsi="宋体"/>
                <w:b/>
                <w:bCs/>
              </w:rPr>
              <w:t xml:space="preserve">实质性条款</w:t>
            </w:r>
            <w:r>
              <w:rPr>
                <w:rFonts w:ascii="宋体" w:hAnsi="宋体"/>
                <w:b/>
                <w:bCs/>
              </w:rPr>
            </w:r>
            <w:r/>
          </w:p>
        </w:tc>
        <w:tc>
          <w:tcPr>
            <w:tcW w:w="2318" w:type="dxa"/>
            <w:vAlign w:val="center"/>
            <w:textDirection w:val="lrTb"/>
            <w:noWrap w:val="false"/>
          </w:tcPr>
          <w:p>
            <w:pPr>
              <w:pStyle w:val="978"/>
              <w:jc w:val="center"/>
              <w:spacing w:line="480" w:lineRule="auto"/>
              <w:rPr>
                <w:rFonts w:ascii="宋体" w:hAnsi="宋体"/>
                <w:b/>
                <w:bCs/>
              </w:rPr>
            </w:pPr>
            <w:r>
              <w:rPr>
                <w:rFonts w:hint="eastAsia" w:ascii="宋体" w:hAnsi="宋体"/>
                <w:b/>
                <w:bCs/>
              </w:rPr>
              <w:t xml:space="preserve">证明材料</w:t>
            </w:r>
            <w:r>
              <w:rPr>
                <w:rFonts w:ascii="宋体" w:hAnsi="宋体"/>
                <w:b/>
                <w:bCs/>
              </w:rPr>
            </w:r>
            <w:r/>
          </w:p>
        </w:tc>
      </w:tr>
      <w:tr>
        <w:trPr>
          <w:trHeight w:val="2117"/>
        </w:trPr>
        <w:tc>
          <w:tcPr>
            <w:tcW w:w="1384" w:type="dxa"/>
            <w:vAlign w:val="center"/>
            <w:textDirection w:val="lrTb"/>
            <w:noWrap w:val="false"/>
          </w:tcPr>
          <w:p>
            <w:pPr>
              <w:pStyle w:val="978"/>
              <w:jc w:val="center"/>
              <w:spacing w:line="480" w:lineRule="auto"/>
              <w:rPr>
                <w:rFonts w:hint="eastAsia" w:ascii="宋体" w:hAnsi="宋体"/>
                <w:iCs/>
              </w:rPr>
            </w:pPr>
            <w:r>
              <w:rPr>
                <w:rFonts w:hint="eastAsia" w:ascii="宋体" w:hAnsi="宋体" w:cs="宋体"/>
                <w:color w:val="000000"/>
                <w:lang w:bidi="ar"/>
              </w:rPr>
              <w:t xml:space="preserve">1</w:t>
            </w:r>
            <w:r>
              <w:rPr>
                <w:rFonts w:hint="eastAsia" w:ascii="宋体" w:hAnsi="宋体"/>
                <w:iCs/>
              </w:rPr>
            </w:r>
            <w:r/>
          </w:p>
        </w:tc>
        <w:tc>
          <w:tcPr>
            <w:tcW w:w="4820" w:type="dxa"/>
            <w:vAlign w:val="center"/>
            <w:textDirection w:val="lrTb"/>
            <w:noWrap w:val="false"/>
          </w:tcPr>
          <w:p>
            <w:pPr>
              <w:pStyle w:val="1071"/>
              <w:ind w:left="0"/>
              <w:spacing w:line="570" w:lineRule="exact"/>
              <w:rPr>
                <w:rFonts w:ascii="宋体" w:hAnsi="宋体"/>
                <w:iCs/>
                <w:sz w:val="21"/>
                <w:szCs w:val="21"/>
                <w:lang w:eastAsia="zh-CN"/>
              </w:rPr>
            </w:pPr>
            <w:r>
              <w:rPr>
                <w:rFonts w:hint="eastAsia" w:ascii="宋体" w:hAnsi="宋体" w:cs="宋体"/>
                <w:sz w:val="21"/>
                <w:szCs w:val="21"/>
                <w:lang w:eastAsia="zh-CN" w:bidi="ar-SA"/>
              </w:rPr>
              <w:t xml:space="preserve">★根据项目岗位安排，拟配置的物业服务人员总数不得低于73人。其中行政人员（3人），垃圾清运人员（3人） ，绿化养护人员（9人），电工、维修人员（3人），秩序维护人员（30人），环境保洁人员（25人）</w:t>
            </w:r>
            <w:r>
              <w:rPr>
                <w:rFonts w:ascii="宋体" w:hAnsi="宋体"/>
                <w:iCs/>
                <w:sz w:val="21"/>
                <w:szCs w:val="21"/>
                <w:lang w:eastAsia="zh-CN"/>
              </w:rPr>
            </w:r>
            <w:r/>
          </w:p>
        </w:tc>
        <w:tc>
          <w:tcPr>
            <w:tcW w:w="2318" w:type="dxa"/>
            <w:vAlign w:val="center"/>
            <w:textDirection w:val="lrTb"/>
            <w:noWrap w:val="false"/>
          </w:tcPr>
          <w:p>
            <w:pPr>
              <w:pStyle w:val="978"/>
              <w:jc w:val="center"/>
              <w:spacing w:line="480" w:lineRule="auto"/>
              <w:rPr>
                <w:rFonts w:ascii="宋体" w:hAnsi="宋体"/>
                <w:iCs/>
              </w:rPr>
            </w:pPr>
            <w:r>
              <w:rPr>
                <w:rFonts w:hint="eastAsia" w:ascii="宋体" w:hAnsi="宋体"/>
                <w:b/>
              </w:rPr>
              <w:t xml:space="preserve">需提供承诺函，格式自拟，并加盖投标人公章。</w:t>
            </w:r>
            <w:r>
              <w:rPr>
                <w:rFonts w:ascii="宋体" w:hAnsi="宋体"/>
                <w:iCs/>
              </w:rPr>
            </w:r>
            <w:r/>
          </w:p>
        </w:tc>
      </w:tr>
      <w:tr>
        <w:trPr>
          <w:trHeight w:val="2117"/>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78"/>
              <w:jc w:val="center"/>
              <w:spacing w:line="480" w:lineRule="auto"/>
              <w:rPr>
                <w:rFonts w:hint="eastAsia" w:ascii="宋体" w:hAnsi="宋体" w:cs="宋体"/>
                <w:color w:val="000000"/>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071"/>
              <w:ind w:left="0"/>
              <w:spacing w:line="570" w:lineRule="exact"/>
              <w:rPr>
                <w:rFonts w:hint="eastAsia" w:ascii="宋体" w:hAnsi="宋体" w:cs="宋体"/>
                <w:sz w:val="21"/>
                <w:szCs w:val="21"/>
                <w:lang w:eastAsia="zh-CN" w:bidi="ar-SA"/>
              </w:rPr>
            </w:pPr>
            <w:r>
              <w:rPr>
                <w:rFonts w:hint="eastAsia" w:ascii="宋体" w:hAnsi="宋体" w:cs="宋体"/>
                <w:sz w:val="21"/>
                <w:szCs w:val="21"/>
                <w:lang w:eastAsia="zh-CN" w:bidi="ar-SA"/>
              </w:rPr>
              <w:t xml:space="preserve">★投标人需承诺中标后，根据国家《物业服务收费管理办法》及相关规定，购买小区公共责任险（公众责任保险），费用依法包含在投标报价中。</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78"/>
              <w:jc w:val="center"/>
              <w:spacing w:line="480" w:lineRule="auto"/>
              <w:rPr>
                <w:rFonts w:hint="eastAsia" w:ascii="宋体" w:hAnsi="宋体"/>
                <w:b/>
              </w:rPr>
            </w:pPr>
            <w:r>
              <w:rPr>
                <w:rFonts w:hint="eastAsia" w:ascii="宋体" w:hAnsi="宋体"/>
                <w:b/>
              </w:rPr>
              <w:t xml:space="preserve">需提供承诺函，格式自拟，并加盖投标人公章。</w:t>
            </w:r>
            <w:r/>
          </w:p>
        </w:tc>
      </w:tr>
      <w:tr>
        <w:trPr>
          <w:trHeight w:val="2117"/>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78"/>
              <w:jc w:val="center"/>
              <w:spacing w:line="480" w:lineRule="auto"/>
              <w:rPr>
                <w:rFonts w:hint="eastAsia" w:ascii="宋体" w:hAnsi="宋体" w:cs="宋体"/>
                <w:color w:val="000000"/>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071"/>
              <w:ind w:left="0"/>
              <w:spacing w:line="570" w:lineRule="exact"/>
              <w:rPr>
                <w:rFonts w:hint="eastAsia" w:ascii="宋体" w:hAnsi="宋体" w:cs="宋体"/>
                <w:sz w:val="21"/>
                <w:szCs w:val="21"/>
                <w:lang w:eastAsia="zh-CN" w:bidi="ar-SA"/>
              </w:rPr>
            </w:pPr>
            <w:r>
              <w:rPr>
                <w:rFonts w:hint="eastAsia" w:ascii="宋体" w:hAnsi="宋体" w:cs="宋体"/>
                <w:sz w:val="21"/>
                <w:szCs w:val="21"/>
                <w:lang w:eastAsia="zh-CN" w:bidi="ar-SA"/>
              </w:rPr>
              <w:t xml:space="preserve">★店面房物业费用不包含在本项目总价中，物业费用由物业公司自行收取，不得高于0.5元/㎡*月。此条为实质性要求，未响应作无效投标处理。</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78"/>
              <w:jc w:val="center"/>
              <w:spacing w:line="480" w:lineRule="auto"/>
              <w:rPr>
                <w:rFonts w:hint="eastAsia" w:ascii="宋体" w:hAnsi="宋体"/>
                <w:b/>
              </w:rPr>
            </w:pPr>
            <w:r>
              <w:rPr>
                <w:rFonts w:hint="eastAsia" w:ascii="宋体" w:hAnsi="宋体"/>
                <w:b/>
              </w:rPr>
              <w:t xml:space="preserve">需提供承诺函，格式</w:t>
            </w:r>
            <w:r>
              <w:rPr>
                <w:rFonts w:hint="eastAsia"/>
                <w:b/>
              </w:rPr>
              <w:t xml:space="preserve">按照所给格式</w:t>
            </w:r>
            <w:r>
              <w:rPr>
                <w:rFonts w:hint="eastAsia" w:ascii="宋体" w:hAnsi="宋体"/>
                <w:b/>
              </w:rPr>
              <w:t xml:space="preserve">，并加盖投标人公章。</w:t>
            </w:r>
            <w:r/>
          </w:p>
        </w:tc>
      </w:tr>
    </w:tbl>
    <w:p>
      <w:pPr>
        <w:pStyle w:val="978"/>
        <w:ind w:firstLine="480"/>
        <w:spacing w:line="570" w:lineRule="exact"/>
        <w:rPr>
          <w:rFonts w:hint="eastAsia" w:ascii="宋体" w:hAnsi="宋体"/>
          <w:sz w:val="24"/>
        </w:rPr>
      </w:pPr>
      <w:r>
        <w:rPr>
          <w:rFonts w:hint="eastAsia" w:ascii="宋体" w:hAnsi="宋体"/>
          <w:sz w:val="24"/>
        </w:rPr>
      </w:r>
      <w:r/>
    </w:p>
    <w:p>
      <w:pPr>
        <w:pStyle w:val="978"/>
        <w:ind w:firstLine="482"/>
        <w:spacing w:line="570" w:lineRule="exact"/>
        <w:rPr>
          <w:rFonts w:hint="eastAsia" w:ascii="宋体" w:hAnsi="宋体"/>
          <w:b/>
          <w:sz w:val="24"/>
        </w:rPr>
      </w:pPr>
      <w:r>
        <w:rPr>
          <w:rFonts w:hint="eastAsia" w:ascii="宋体" w:hAnsi="宋体"/>
          <w:b/>
          <w:sz w:val="24"/>
        </w:rPr>
        <w:t xml:space="preserve">6. 样品</w:t>
      </w:r>
      <w:r/>
    </w:p>
    <w:p>
      <w:pPr>
        <w:pStyle w:val="978"/>
        <w:ind w:firstLine="480"/>
        <w:spacing w:line="570" w:lineRule="exact"/>
        <w:rPr>
          <w:rFonts w:hint="eastAsia" w:ascii="宋体" w:hAnsi="宋体"/>
          <w:sz w:val="24"/>
        </w:rPr>
      </w:pPr>
      <w:r>
        <w:rPr>
          <w:rFonts w:hint="eastAsia" w:ascii="宋体" w:hAnsi="宋体"/>
          <w:sz w:val="24"/>
        </w:rPr>
        <w:t xml:space="preserve">无。</w:t>
      </w:r>
      <w:r/>
    </w:p>
    <w:p>
      <w:pPr>
        <w:pStyle w:val="978"/>
        <w:ind w:firstLine="480"/>
        <w:spacing w:line="570" w:lineRule="exact"/>
        <w:rPr>
          <w:rFonts w:hint="eastAsia" w:ascii="宋体" w:hAnsi="宋体"/>
          <w:sz w:val="24"/>
        </w:rPr>
      </w:pPr>
      <w:r>
        <w:rPr>
          <w:rFonts w:hint="eastAsia" w:ascii="宋体" w:hAnsi="宋体"/>
          <w:sz w:val="24"/>
        </w:rPr>
      </w:r>
      <w:r/>
    </w:p>
    <w:p>
      <w:pPr>
        <w:pStyle w:val="978"/>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78"/>
        <w:ind w:firstLine="480"/>
        <w:spacing w:line="570" w:lineRule="exact"/>
        <w:rPr>
          <w:rFonts w:hint="eastAsia" w:ascii="宋体" w:hAnsi="宋体"/>
          <w:sz w:val="24"/>
        </w:rPr>
      </w:pPr>
      <w:r>
        <w:rPr>
          <w:rFonts w:hint="eastAsia" w:ascii="宋体" w:hAnsi="宋体"/>
          <w:sz w:val="24"/>
        </w:rPr>
        <w:t xml:space="preserve">无。</w:t>
      </w:r>
      <w:r/>
    </w:p>
    <w:p>
      <w:pPr>
        <w:pStyle w:val="978"/>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78"/>
              <w:jc w:val="center"/>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78"/>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78"/>
              <w:jc w:val="cente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78"/>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978"/>
              <w:jc w:val="center"/>
              <w:spacing w:line="570" w:lineRule="exact"/>
              <w:rPr>
                <w:rFonts w:hint="eastAsia" w:ascii="宋体" w:hAnsi="宋体"/>
                <w:sz w:val="24"/>
              </w:rPr>
            </w:pPr>
            <w:r>
              <w:rPr>
                <w:rFonts w:hint="eastAsia" w:ascii="宋体" w:hAnsi="宋体"/>
                <w:sz w:val="24"/>
              </w:rPr>
              <w:t xml:space="preserve">青龙街道青竹苑物业管理服务</w:t>
            </w:r>
            <w:r/>
          </w:p>
        </w:tc>
        <w:tc>
          <w:tcPr>
            <w:tcW w:w="3549" w:type="dxa"/>
            <w:vAlign w:val="center"/>
            <w:textDirection w:val="lrTb"/>
            <w:noWrap w:val="false"/>
          </w:tcPr>
          <w:p>
            <w:pPr>
              <w:pStyle w:val="978"/>
              <w:jc w:val="center"/>
              <w:spacing w:line="570" w:lineRule="exact"/>
              <w:rPr>
                <w:rFonts w:hint="eastAsia" w:ascii="宋体" w:hAnsi="宋体"/>
                <w:sz w:val="24"/>
              </w:rPr>
            </w:pPr>
            <w:r>
              <w:rPr>
                <w:rFonts w:hint="eastAsia" w:ascii="宋体" w:hAnsi="宋体"/>
                <w:sz w:val="24"/>
              </w:rPr>
              <w:t xml:space="preserve">物业管理</w:t>
            </w:r>
            <w:r/>
          </w:p>
        </w:tc>
      </w:tr>
    </w:tbl>
    <w:p>
      <w:pPr>
        <w:pStyle w:val="978"/>
        <w:rPr>
          <w:rFonts w:hint="eastAsia"/>
        </w:rPr>
      </w:pPr>
      <w:r>
        <w:rPr>
          <w:rFonts w:hint="eastAsia"/>
        </w:rPr>
      </w:r>
      <w:r/>
    </w:p>
    <w:p>
      <w:pPr>
        <w:pStyle w:val="978"/>
        <w:jc w:val="center"/>
        <w:rPr>
          <w:b/>
          <w:bCs/>
          <w:sz w:val="28"/>
          <w:szCs w:val="36"/>
        </w:rPr>
      </w:pPr>
      <w:r>
        <w:rPr>
          <w:rFonts w:hint="eastAsia"/>
          <w:b/>
          <w:bCs/>
          <w:sz w:val="28"/>
          <w:szCs w:val="36"/>
        </w:rPr>
        <w:t xml:space="preserve">★分项报价表</w:t>
      </w:r>
      <w:r>
        <w:rPr>
          <w:b/>
          <w:bCs/>
          <w:sz w:val="28"/>
          <w:szCs w:val="36"/>
        </w:rPr>
      </w:r>
      <w:r/>
    </w:p>
    <w:p>
      <w:pPr>
        <w:pStyle w:val="978"/>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907"/>
        <w:gridCol w:w="1417"/>
        <w:gridCol w:w="1134"/>
        <w:gridCol w:w="973"/>
        <w:gridCol w:w="1231"/>
        <w:gridCol w:w="849"/>
        <w:gridCol w:w="2703"/>
      </w:tblGrid>
      <w:tr>
        <w:trPr>
          <w:trHeight w:val="742"/>
        </w:trPr>
        <w:tc>
          <w:tcPr>
            <w:tcW w:w="674"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908"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78"/>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6"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78"/>
              <w:jc w:val="center"/>
              <w:rPr>
                <w:rFonts w:ascii="宋体" w:hAnsi="宋体" w:cs="宋体"/>
                <w:b/>
                <w:bCs/>
              </w:rPr>
            </w:pPr>
            <w:r>
              <w:rPr>
                <w:rFonts w:hint="eastAsia" w:ascii="宋体" w:hAnsi="宋体" w:cs="宋体"/>
                <w:b/>
                <w:bCs/>
              </w:rPr>
              <w:t xml:space="preserve">人数（人）</w:t>
            </w:r>
            <w:r>
              <w:rPr>
                <w:rFonts w:ascii="宋体" w:hAnsi="宋体" w:cs="宋体"/>
                <w:b/>
                <w:bCs/>
              </w:rPr>
            </w:r>
            <w:r/>
          </w:p>
        </w:tc>
        <w:tc>
          <w:tcPr>
            <w:tcW w:w="2704"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4" w:type="dxa"/>
            <w:vAlign w:val="center"/>
            <w:textDirection w:val="lrTb"/>
            <w:noWrap w:val="false"/>
          </w:tcPr>
          <w:p>
            <w:pPr>
              <w:pStyle w:val="978"/>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908" w:type="dxa"/>
            <w:vAlign w:val="center"/>
            <w:textDirection w:val="lrTb"/>
            <w:noWrap w:val="false"/>
          </w:tcPr>
          <w:p>
            <w:pPr>
              <w:pStyle w:val="1094"/>
              <w:jc w:val="center"/>
              <w:spacing w:line="360" w:lineRule="auto"/>
              <w:rPr>
                <w:sz w:val="21"/>
                <w:szCs w:val="21"/>
              </w:rPr>
            </w:pPr>
            <w:r>
              <w:rPr>
                <w:rFonts w:hint="eastAsia"/>
                <w:sz w:val="22"/>
              </w:rPr>
              <w:t xml:space="preserve">秩序维护人员</w:t>
            </w:r>
            <w:r>
              <w:rPr>
                <w:sz w:val="21"/>
                <w:szCs w:val="21"/>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1094"/>
              <w:jc w:val="center"/>
              <w:spacing w:line="360" w:lineRule="auto"/>
              <w:rPr>
                <w:sz w:val="21"/>
                <w:szCs w:val="21"/>
              </w:rPr>
            </w:pPr>
            <w:r>
              <w:rPr>
                <w:rStyle w:val="1095"/>
                <w:rFonts w:hint="eastAsia"/>
                <w:szCs w:val="21"/>
              </w:rPr>
              <w:t xml:space="preserve">30</w:t>
            </w:r>
            <w:r>
              <w:rPr>
                <w:sz w:val="21"/>
                <w:szCs w:val="21"/>
              </w:rPr>
            </w:r>
            <w:r/>
          </w:p>
        </w:tc>
        <w:tc>
          <w:tcPr>
            <w:tcW w:w="2704" w:type="dxa"/>
            <w:vAlign w:val="center"/>
            <w:vMerge w:val="restart"/>
            <w:textDirection w:val="lrTb"/>
            <w:noWrap w:val="false"/>
          </w:tcPr>
          <w:p>
            <w:pPr>
              <w:pStyle w:val="978"/>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978"/>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1908" w:type="dxa"/>
            <w:vAlign w:val="center"/>
            <w:textDirection w:val="lrTb"/>
            <w:noWrap w:val="false"/>
          </w:tcPr>
          <w:p>
            <w:pPr>
              <w:pStyle w:val="978"/>
              <w:jc w:val="center"/>
              <w:spacing w:line="360" w:lineRule="auto"/>
              <w:widowControl/>
              <w:rPr>
                <w:rFonts w:ascii="宋体" w:hAnsi="宋体" w:cs="宋体"/>
              </w:rPr>
            </w:pPr>
            <w:r>
              <w:rPr>
                <w:rFonts w:hint="eastAsia" w:ascii="宋体" w:hAnsi="宋体"/>
                <w:sz w:val="22"/>
              </w:rPr>
              <w:t xml:space="preserve">环境保洁人员</w:t>
            </w:r>
            <w:r>
              <w:rPr>
                <w:rFonts w:ascii="宋体" w:hAnsi="宋体" w:cs="宋体"/>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978"/>
              <w:jc w:val="center"/>
              <w:spacing w:line="360" w:lineRule="auto"/>
              <w:widowControl/>
              <w:rPr>
                <w:rFonts w:ascii="宋体" w:hAnsi="宋体" w:cs="宋体"/>
              </w:rPr>
            </w:pPr>
            <w:r>
              <w:rPr>
                <w:rStyle w:val="1095"/>
                <w:rFonts w:hint="eastAsia" w:ascii="宋体" w:hAnsi="宋体"/>
              </w:rPr>
              <w:t xml:space="preserve">25</w:t>
            </w:r>
            <w:r>
              <w:rPr>
                <w:rFonts w:ascii="宋体" w:hAnsi="宋体" w:cs="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cantSplit/>
          <w:trHeight w:val="571"/>
        </w:trPr>
        <w:tc>
          <w:tcPr>
            <w:tcW w:w="674" w:type="dxa"/>
            <w:vAlign w:val="center"/>
            <w:textDirection w:val="lrTb"/>
            <w:noWrap w:val="false"/>
          </w:tcPr>
          <w:p>
            <w:pPr>
              <w:pStyle w:val="978"/>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1908" w:type="dxa"/>
            <w:vAlign w:val="center"/>
            <w:textDirection w:val="lrTb"/>
            <w:noWrap w:val="false"/>
          </w:tcPr>
          <w:p>
            <w:pPr>
              <w:pStyle w:val="978"/>
              <w:jc w:val="center"/>
              <w:spacing w:line="360" w:lineRule="auto"/>
              <w:widowControl/>
              <w:rPr>
                <w:rFonts w:ascii="宋体" w:hAnsi="宋体" w:cs="宋体"/>
              </w:rPr>
            </w:pPr>
            <w:r>
              <w:rPr>
                <w:rFonts w:hint="eastAsia" w:ascii="宋体" w:hAnsi="宋体"/>
                <w:sz w:val="22"/>
              </w:rPr>
              <w:t xml:space="preserve">电工、维修人员</w:t>
            </w:r>
            <w:r>
              <w:rPr>
                <w:rFonts w:ascii="宋体" w:hAnsi="宋体" w:cs="宋体"/>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78"/>
              <w:jc w:val="center"/>
              <w:spacing w:line="360" w:lineRule="auto"/>
              <w:widowControl/>
              <w:rPr>
                <w:rFonts w:ascii="宋体" w:hAnsi="宋体" w:cs="宋体"/>
              </w:rPr>
            </w:pPr>
            <w:r>
              <w:rPr>
                <w:rStyle w:val="1095"/>
                <w:rFonts w:hint="eastAsia" w:ascii="宋体" w:hAnsi="宋体" w:cs="宋体"/>
                <w:szCs w:val="21"/>
              </w:rPr>
              <w:t xml:space="preserve">3</w:t>
            </w:r>
            <w:r>
              <w:rPr>
                <w:rFonts w:ascii="宋体" w:hAnsi="宋体" w:cs="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cantSplit/>
          <w:trHeight w:val="639"/>
        </w:trPr>
        <w:tc>
          <w:tcPr>
            <w:tcW w:w="674" w:type="dxa"/>
            <w:vAlign w:val="center"/>
            <w:textDirection w:val="lrTb"/>
            <w:noWrap w:val="false"/>
          </w:tcPr>
          <w:p>
            <w:pPr>
              <w:pStyle w:val="978"/>
              <w:jc w:val="center"/>
              <w:spacing w:line="360" w:lineRule="auto"/>
              <w:widowControl/>
              <w:rPr>
                <w:rFonts w:ascii="宋体" w:hAnsi="宋体" w:cs="宋体"/>
              </w:rPr>
            </w:pPr>
            <w:r>
              <w:rPr>
                <w:rFonts w:ascii="宋体" w:hAnsi="宋体" w:cs="宋体"/>
              </w:rPr>
              <w:t xml:space="preserve">4</w:t>
            </w:r>
            <w:r/>
          </w:p>
        </w:tc>
        <w:tc>
          <w:tcPr>
            <w:tcW w:w="1908" w:type="dxa"/>
            <w:vAlign w:val="center"/>
            <w:textDirection w:val="lrTb"/>
            <w:noWrap w:val="false"/>
          </w:tcPr>
          <w:p>
            <w:pPr>
              <w:pStyle w:val="978"/>
              <w:jc w:val="center"/>
              <w:spacing w:line="360" w:lineRule="auto"/>
              <w:widowControl/>
              <w:rPr>
                <w:rFonts w:hint="eastAsia" w:ascii="宋体" w:hAnsi="宋体" w:cs="宋体"/>
              </w:rPr>
            </w:pPr>
            <w:r>
              <w:rPr>
                <w:rFonts w:hint="eastAsia" w:ascii="宋体" w:hAnsi="宋体"/>
                <w:sz w:val="22"/>
              </w:rPr>
              <w:t xml:space="preserve">绿化养护人员</w:t>
            </w:r>
            <w:r>
              <w:rPr>
                <w:rFonts w:hint="eastAsia" w:ascii="宋体" w:hAnsi="宋体" w:cs="宋体"/>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78"/>
              <w:jc w:val="center"/>
              <w:spacing w:line="360" w:lineRule="auto"/>
              <w:widowControl/>
              <w:rPr>
                <w:rFonts w:ascii="宋体" w:hAnsi="宋体" w:cs="宋体"/>
              </w:rPr>
            </w:pPr>
            <w:r>
              <w:rPr>
                <w:rStyle w:val="1095"/>
                <w:rFonts w:hint="eastAsia" w:ascii="宋体" w:hAnsi="宋体"/>
              </w:rPr>
              <w:t xml:space="preserve">9</w:t>
            </w:r>
            <w:r>
              <w:rPr>
                <w:rFonts w:ascii="宋体" w:hAnsi="宋体" w:cs="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78"/>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1908" w:type="dxa"/>
            <w:vAlign w:val="center"/>
            <w:textDirection w:val="lrTb"/>
            <w:noWrap w:val="false"/>
          </w:tcPr>
          <w:p>
            <w:pPr>
              <w:pStyle w:val="978"/>
              <w:jc w:val="center"/>
              <w:spacing w:line="360" w:lineRule="auto"/>
              <w:widowControl/>
              <w:rPr>
                <w:rFonts w:ascii="宋体" w:hAnsi="宋体" w:cs="宋体"/>
              </w:rPr>
            </w:pPr>
            <w:r>
              <w:rPr>
                <w:rFonts w:hint="eastAsia" w:ascii="宋体" w:hAnsi="宋体"/>
                <w:sz w:val="22"/>
              </w:rPr>
              <w:t xml:space="preserve">行政人员</w:t>
            </w:r>
            <w:r>
              <w:rPr>
                <w:rFonts w:ascii="宋体" w:hAnsi="宋体" w:cs="宋体"/>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78"/>
              <w:jc w:val="center"/>
              <w:spacing w:line="360" w:lineRule="auto"/>
              <w:widowControl/>
              <w:rPr>
                <w:rFonts w:ascii="宋体" w:hAnsi="宋体" w:cs="宋体"/>
              </w:rPr>
            </w:pPr>
            <w:r>
              <w:rPr>
                <w:rStyle w:val="1095"/>
                <w:rFonts w:hint="eastAsia" w:ascii="宋体" w:hAnsi="宋体"/>
              </w:rPr>
              <w:t xml:space="preserve">3</w:t>
            </w:r>
            <w:r>
              <w:rPr>
                <w:rFonts w:ascii="宋体" w:hAnsi="宋体" w:cs="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78"/>
              <w:jc w:val="center"/>
              <w:spacing w:line="360" w:lineRule="auto"/>
              <w:widowControl/>
              <w:rPr>
                <w:rFonts w:hint="eastAsia" w:ascii="宋体" w:hAnsi="宋体" w:cs="宋体"/>
              </w:rPr>
            </w:pPr>
            <w:r>
              <w:rPr>
                <w:rFonts w:hint="eastAsia" w:ascii="宋体" w:hAnsi="宋体" w:cs="宋体"/>
              </w:rPr>
              <w:t xml:space="preserve">6</w:t>
            </w:r>
            <w:r/>
          </w:p>
        </w:tc>
        <w:tc>
          <w:tcPr>
            <w:tcW w:w="1908" w:type="dxa"/>
            <w:vAlign w:val="center"/>
            <w:textDirection w:val="lrTb"/>
            <w:noWrap w:val="false"/>
          </w:tcPr>
          <w:p>
            <w:pPr>
              <w:pStyle w:val="978"/>
              <w:jc w:val="center"/>
              <w:spacing w:line="360" w:lineRule="auto"/>
              <w:widowControl/>
              <w:rPr>
                <w:rFonts w:hint="eastAsia" w:ascii="宋体" w:hAnsi="宋体"/>
                <w:sz w:val="22"/>
              </w:rPr>
            </w:pPr>
            <w:r>
              <w:rPr>
                <w:rFonts w:hint="eastAsia" w:ascii="宋体" w:hAnsi="宋体"/>
                <w:sz w:val="22"/>
              </w:rPr>
              <w:t xml:space="preserve">垃圾清运人员</w:t>
            </w:r>
            <w:r/>
          </w:p>
        </w:tc>
        <w:tc>
          <w:tcPr>
            <w:tcW w:w="1417" w:type="dxa"/>
            <w:vAlign w:val="center"/>
            <w:textDirection w:val="lrTb"/>
            <w:noWrap w:val="false"/>
          </w:tcPr>
          <w:p>
            <w:pPr>
              <w:pStyle w:val="978"/>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78"/>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78"/>
              <w:jc w:val="center"/>
              <w:spacing w:line="360" w:lineRule="auto"/>
              <w:widowControl/>
              <w:rPr>
                <w:rStyle w:val="1095"/>
                <w:rFonts w:ascii="宋体" w:hAnsi="宋体"/>
              </w:rPr>
            </w:pPr>
            <w:r>
              <w:rPr>
                <w:rStyle w:val="1095"/>
                <w:rFonts w:hint="eastAsia" w:ascii="宋体" w:hAnsi="宋体"/>
              </w:rPr>
              <w:t xml:space="preserve">3</w:t>
            </w:r>
            <w:r>
              <w:rPr>
                <w:rStyle w:val="1095"/>
                <w:rFonts w:ascii="宋体" w:hAnsi="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trHeight w:val="478"/>
        </w:trPr>
        <w:tc>
          <w:tcPr>
            <w:gridSpan w:val="2"/>
            <w:tcW w:w="2582"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5" w:type="dxa"/>
            <w:vAlign w:val="center"/>
            <w:textDirection w:val="lrTb"/>
            <w:noWrap w:val="false"/>
          </w:tcPr>
          <w:p>
            <w:pPr>
              <w:pStyle w:val="978"/>
              <w:jc w:val="left"/>
              <w:rPr>
                <w:rFonts w:ascii="宋体" w:hAnsi="宋体" w:cs="宋体"/>
              </w:rPr>
            </w:pPr>
            <w:r>
              <w:rPr>
                <w:rFonts w:ascii="宋体" w:hAnsi="宋体" w:cs="宋体"/>
              </w:rPr>
            </w:r>
            <w:r/>
          </w:p>
        </w:tc>
      </w:tr>
      <w:tr>
        <w:trPr>
          <w:trHeight w:val="424"/>
        </w:trPr>
        <w:tc>
          <w:tcPr>
            <w:gridSpan w:val="2"/>
            <w:tcW w:w="2582"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5" w:type="dxa"/>
            <w:vAlign w:val="center"/>
            <w:textDirection w:val="lrTb"/>
            <w:noWrap w:val="false"/>
          </w:tcPr>
          <w:p>
            <w:pPr>
              <w:pStyle w:val="978"/>
              <w:jc w:val="left"/>
              <w:rPr>
                <w:rFonts w:ascii="宋体" w:hAnsi="宋体" w:cs="宋体"/>
              </w:rPr>
            </w:pPr>
            <w:r>
              <w:rPr>
                <w:rFonts w:ascii="宋体" w:hAnsi="宋体" w:cs="宋体"/>
              </w:rPr>
            </w:r>
            <w:r/>
          </w:p>
        </w:tc>
      </w:tr>
    </w:tbl>
    <w:p>
      <w:pPr>
        <w:pStyle w:val="978"/>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rPr>
          <w:rFonts w:ascii="宋体" w:hAnsi="宋体" w:cs="宋体"/>
        </w:rPr>
      </w:r>
      <w:r/>
    </w:p>
    <w:p>
      <w:pPr>
        <w:pStyle w:val="978"/>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rPr>
          <w:rFonts w:ascii="宋体" w:hAnsi="宋体" w:cs="宋体"/>
        </w:rPr>
      </w:r>
      <w:r/>
    </w:p>
    <w:p>
      <w:pPr>
        <w:pStyle w:val="978"/>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978"/>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rPr>
          <w:rFonts w:ascii="宋体" w:hAnsi="宋体"/>
          <w:color w:val="000000"/>
        </w:rPr>
      </w:r>
      <w:r/>
    </w:p>
    <w:p>
      <w:pPr>
        <w:pStyle w:val="978"/>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p>
    <w:p>
      <w:pPr>
        <w:pStyle w:val="978"/>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78"/>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78"/>
        <w:rPr>
          <w:rFonts w:hint="eastAsia"/>
        </w:rPr>
      </w:pPr>
      <w:r>
        <w:rPr>
          <w:rFonts w:hint="eastAsia"/>
        </w:rPr>
      </w:r>
      <w:r/>
    </w:p>
    <w:p>
      <w:pPr>
        <w:pStyle w:val="1017"/>
        <w:jc w:val="center"/>
        <w:spacing w:before="120" w:after="120" w:line="0" w:lineRule="atLeast"/>
        <w:rPr>
          <w:rFonts w:hint="eastAsia" w:hAnsi="宋体"/>
          <w:sz w:val="24"/>
          <w:szCs w:val="24"/>
        </w:rPr>
      </w:pPr>
      <w:r>
        <w:rPr>
          <w:rFonts w:hint="eastAsia" w:hAnsi="宋体"/>
          <w:sz w:val="24"/>
          <w:szCs w:val="24"/>
        </w:rPr>
        <w:t xml:space="preserve"> </w:t>
      </w:r>
      <w:r/>
    </w:p>
    <w:p>
      <w:pPr>
        <w:pStyle w:val="978"/>
      </w:pPr>
      <w:r/>
      <w:bookmarkStart w:id="195" w:name="_Toc120614281"/>
      <w:r/>
      <w:r/>
    </w:p>
    <w:p>
      <w:pPr>
        <w:pStyle w:val="979"/>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8"/>
        <w:rPr>
          <w:rFonts w:hint="eastAsia"/>
        </w:rPr>
      </w:pPr>
      <w:r>
        <w:rPr>
          <w:rFonts w:hint="eastAsia"/>
        </w:rPr>
      </w:r>
      <w:r/>
    </w:p>
    <w:p>
      <w:pPr>
        <w:pStyle w:val="106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6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66"/>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pStyle w:val="1066"/>
        <w:spacing w:line="0" w:lineRule="atLeast"/>
        <w:rPr>
          <w:rFonts w:hint="eastAsia" w:cs="Arial"/>
          <w:b/>
        </w:rPr>
      </w:pPr>
      <w:r>
        <w:rPr>
          <w:rFonts w:hint="eastAsia" w:ascii="宋体" w:hAnsi="宋体"/>
        </w:rPr>
        <w:t xml:space="preserve">2、</w:t>
      </w:r>
      <w:r>
        <w:rPr>
          <w:rFonts w:hint="eastAsia" w:cs="Arial"/>
          <w:b/>
        </w:rPr>
        <w:t xml:space="preserve">本项目属于服务类项目且不包含产品采购，不享受本国产品扣除。</w:t>
      </w:r>
      <w:r/>
    </w:p>
    <w:p>
      <w:pPr>
        <w:pStyle w:val="1066"/>
        <w:ind w:firstLine="482"/>
        <w:spacing w:line="0" w:lineRule="atLeast"/>
        <w:rPr>
          <w:rFonts w:ascii="宋体" w:hAnsi="宋体"/>
          <w:b/>
        </w:rPr>
      </w:pPr>
      <w:r>
        <w:rPr>
          <w:rFonts w:ascii="宋体" w:hAnsi="宋体"/>
          <w:b/>
        </w:rPr>
      </w:r>
      <w:r/>
    </w:p>
    <w:p>
      <w:pPr>
        <w:pStyle w:val="1066"/>
        <w:ind w:firstLine="482"/>
        <w:spacing w:line="0" w:lineRule="atLeast"/>
        <w:rPr>
          <w:rFonts w:hint="eastAsia" w:ascii="宋体" w:hAnsi="宋体" w:cs="宋体"/>
          <w:b/>
          <w:highlight w:val="yellow"/>
        </w:rPr>
      </w:pPr>
      <w:r>
        <w:rPr>
          <w:rFonts w:hint="eastAsia" w:ascii="宋体" w:hAnsi="宋体" w:cs="宋体"/>
          <w:b/>
        </w:rPr>
        <w:t xml:space="preserve">评标方法与评标标准</w:t>
      </w:r>
      <w:r>
        <w:rPr>
          <w:rFonts w:hint="eastAsia" w:ascii="宋体" w:hAnsi="宋体" w:cs="宋体"/>
          <w:b/>
          <w:highlight w:val="yellow"/>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sz w:val="18"/>
                <w:szCs w:val="18"/>
              </w:rPr>
            </w:pPr>
            <w:r>
              <w:rPr>
                <w:rFonts w:hint="eastAsia" w:ascii="宋体" w:hAnsi="宋体" w:cs="宋体"/>
                <w:b/>
                <w:bCs/>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rPr>
                <w:rFonts w:hint="eastAsia" w:ascii="宋体" w:hAnsi="宋体" w:cs="宋体"/>
                <w:b/>
                <w:sz w:val="18"/>
                <w:szCs w:val="18"/>
              </w:rPr>
            </w:pPr>
            <w:r>
              <w:rPr>
                <w:rFonts w:hint="eastAsia" w:ascii="宋体" w:hAnsi="宋体" w:cs="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rPr>
                <w:rFonts w:hint="eastAsia" w:ascii="宋体" w:hAnsi="宋体" w:cs="宋体"/>
                <w:b/>
                <w:sz w:val="18"/>
                <w:szCs w:val="18"/>
              </w:rPr>
            </w:pPr>
            <w:r>
              <w:rPr>
                <w:rFonts w:hint="eastAsia" w:ascii="宋体" w:hAnsi="宋体" w:cs="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rPr>
                <w:rFonts w:hint="eastAsia" w:ascii="宋体" w:hAnsi="宋体" w:cs="宋体"/>
                <w:b/>
                <w:sz w:val="18"/>
                <w:szCs w:val="18"/>
              </w:rPr>
            </w:pPr>
            <w:r>
              <w:rPr>
                <w:rFonts w:hint="eastAsia" w:ascii="宋体" w:hAnsi="宋体" w:cs="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rPr>
                <w:rFonts w:hint="eastAsia" w:ascii="宋体" w:hAnsi="宋体" w:cs="宋体"/>
                <w:b/>
                <w:sz w:val="18"/>
                <w:szCs w:val="18"/>
              </w:rPr>
            </w:pPr>
            <w:r>
              <w:rPr>
                <w:rFonts w:hint="eastAsia" w:ascii="宋体" w:hAnsi="宋体" w:cs="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sz w:val="18"/>
                <w:szCs w:val="18"/>
              </w:rPr>
            </w:pPr>
            <w:r>
              <w:rPr>
                <w:rFonts w:hint="eastAsia" w:ascii="宋体" w:hAnsi="宋体" w:cs="宋体"/>
                <w:b/>
                <w:bCs/>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rPr>
                <w:rFonts w:hint="eastAsia" w:ascii="宋体" w:hAnsi="宋体" w:cs="宋体"/>
                <w:b/>
                <w:sz w:val="18"/>
                <w:szCs w:val="18"/>
              </w:rPr>
            </w:pPr>
            <w:r>
              <w:rPr>
                <w:rFonts w:hint="eastAsia" w:ascii="宋体" w:hAnsi="宋体" w:cs="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rPr>
                <w:rFonts w:hint="eastAsia" w:ascii="宋体" w:hAnsi="宋体" w:cs="宋体"/>
                <w:b/>
                <w:sz w:val="18"/>
                <w:szCs w:val="18"/>
              </w:rPr>
            </w:pPr>
            <w:r>
              <w:rPr>
                <w:rFonts w:hint="eastAsia" w:ascii="宋体" w:hAnsi="宋体" w:cs="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rPr>
                <w:rFonts w:hint="eastAsia" w:ascii="宋体" w:hAnsi="宋体" w:cs="宋体"/>
                <w:b/>
                <w:sz w:val="18"/>
                <w:szCs w:val="18"/>
              </w:rPr>
            </w:pPr>
            <w:r>
              <w:rPr>
                <w:rFonts w:hint="eastAsia" w:ascii="宋体" w:hAnsi="宋体" w:cs="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rPr>
                <w:rFonts w:hint="eastAsia" w:ascii="宋体" w:hAnsi="宋体" w:cs="宋体"/>
                <w:b/>
                <w:sz w:val="18"/>
                <w:szCs w:val="18"/>
              </w:rPr>
            </w:pPr>
            <w:r>
              <w:rPr>
                <w:rFonts w:hint="eastAsia" w:ascii="宋体" w:hAnsi="宋体" w:cs="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
                <w:bCs/>
                <w:sz w:val="18"/>
                <w:szCs w:val="18"/>
              </w:rPr>
            </w:pPr>
            <w:r>
              <w:rPr>
                <w:rFonts w:hint="eastAsia" w:ascii="宋体" w:hAnsi="宋体" w:cs="宋体"/>
                <w:b/>
                <w:bCs/>
                <w:sz w:val="18"/>
                <w:szCs w:val="18"/>
              </w:rPr>
              <w:t xml:space="preserve">下列（2.1-2.6）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45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ascii="宋体" w:hAnsi="宋体" w:cs="宋体"/>
                <w:b/>
                <w:bCs/>
                <w:sz w:val="18"/>
                <w:szCs w:val="18"/>
              </w:rPr>
            </w:pPr>
            <w:r>
              <w:rPr>
                <w:rFonts w:hint="eastAsia" w:ascii="宋体" w:hAnsi="宋体" w:cs="宋体"/>
                <w:b/>
                <w:bCs/>
                <w:sz w:val="18"/>
                <w:szCs w:val="18"/>
              </w:rPr>
              <w:t xml:space="preserve">是</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物业整体管理服务方案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根据投标人提供的针对本项目的物业整体管理服务方案，主要包含服务理念、设想及管理目标等方面，由评审小组综合评审：</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方案内容完整，思路清晰，针对性、可行性强，紧密结合本项目实际分析表述且详尽的得8分；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方案内容较完整，思路较清晰，针对性、可行性较强的得7分；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方案内容简单，针对性、可行性欠缺的得6分；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项目组织构架、规章制度、岗位分工及职责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根据投标人提供的针对本项目拟成立的项目组织构架、项目组织规章制度、各岗位分工及岗位职责等方面，由评审小组综合评审：</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方案各项描述齐全的得8分；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方案描述基本完整可行的得7分；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方案针对性欠缺、描述一般的得6分；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安保专项维护方案及保障措施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根据投标人提供的针对本项目的安保专项维护方案及保障措施：包含但不限于安保力量组织安排、门卫及项目范围内的安全保卫措施、日常巡逻安排、安全检查记录等方面，评审小组综合评审：</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方案详尽，科学性强，操作性强，规范合理的得8分；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方案基本全面，科学性、操作性、规范性较强的得7分；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方案简单，操作性欠缺，规范性欠缺的得6分；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保洁专项服务方案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根据投标人针对本项目提供的保洁服务方案：包含但不限于楼内保洁、室外保洁、消杀、生活垃圾收集与处理方案等方面，由评审小组综合评审：</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方案内容完整，可行性强，思路清晰，有重点难点，结合实际分析表述详尽的得7分；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方案内容较全面、较合理可行的得6分；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方案内容简单、有欠缺，合理性和可行性一般的得5分；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物业的重点难点措施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根据投标人提供的针对本项目物业服务的管理重点难点和措施说明包括但不限于识别物业服务重难点（含人员管理、设施设备运维、环境卫生、安全秩序、应急保障、节假日保障、特殊区域服务、业主/使用人诉求处置等，制定专项、具体、可落地、可执行的保障措施，由评审小组综合评审：</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深度识别物业服务全部重难点（含人员管理、设施设备运维、环境卫生、安全秩序、应急保障、节假日保障、特殊区域服务、业主/使用人诉求处置等），无遗漏、无偏差得7分；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能结合项目实际，基本识别物业服务主要重难点，核心服务板块重难点无重大遗漏，次要细节存在少量未覆盖情况；得6分；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未结合本项目实际分析重难点，或重难点识别不全面、不准确、偏离项目实际，存在核心服务重难点遗漏、判断错误的情况；得5分；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应急事件处理预案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根据投标人提供的突发事件、安全管控的管理预案，由评审小组综合评审：</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应急预案各项描述齐全的得7分；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应急预案描述基本完整可行的得6分；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应急预案针对性欠缺、描述一般的得5分；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ascii="宋体" w:hAnsi="宋体" w:cs="宋体"/>
                <w:b/>
                <w:bCs/>
                <w:sz w:val="18"/>
                <w:szCs w:val="18"/>
              </w:rPr>
            </w:pPr>
            <w:r>
              <w:rPr>
                <w:rFonts w:hint="eastAsia" w:ascii="宋体" w:hAnsi="宋体" w:cs="宋体"/>
                <w:b/>
                <w:bCs/>
                <w:sz w:val="18"/>
                <w:szCs w:val="18"/>
              </w:rPr>
              <w:t xml:space="preserve">45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项目业绩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投标人自2023年1月1日以来（以合同签订时间为准）</w:t>
            </w:r>
            <w:r>
              <w:rPr>
                <w:rFonts w:hint="eastAsia" w:ascii="宋体" w:hAnsi="宋体" w:cs="宋体"/>
                <w:sz w:val="18"/>
                <w:szCs w:val="18"/>
              </w:rPr>
              <w:t xml:space="preserve">实施的同类物业服务项目成功案例</w:t>
            </w:r>
            <w:r>
              <w:rPr>
                <w:rFonts w:hint="eastAsia" w:ascii="宋体" w:hAnsi="宋体" w:cs="宋体"/>
                <w:bCs/>
                <w:sz w:val="18"/>
                <w:szCs w:val="18"/>
              </w:rPr>
              <w:t xml:space="preserve">，每有1个项目得3分，本项最高得12分。未提供或未按要求提供不得分。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同一业绩续签合同不重复计分。 </w:t>
            </w:r>
            <w:r/>
          </w:p>
          <w:p>
            <w:pPr>
              <w:pStyle w:val="978"/>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体系证书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投标人具备有效期内的质量管理体系认证证书、环境管理体系认证证书、职业健康安全管理体系认证证书、有一项得2分，本项最高得6分。未提供或未按要求提供不得分。</w:t>
            </w:r>
            <w:r/>
          </w:p>
          <w:p>
            <w:pPr>
              <w:pStyle w:val="978"/>
              <w:jc w:val="left"/>
              <w:widowControl/>
              <w:rPr>
                <w:rFonts w:hint="eastAsia" w:ascii="宋体" w:hAnsi="宋体" w:cs="宋体"/>
                <w:bCs/>
                <w:sz w:val="18"/>
                <w:szCs w:val="18"/>
              </w:rPr>
            </w:pPr>
            <w:r>
              <w:rPr>
                <w:rFonts w:hint="eastAsia" w:ascii="宋体" w:hAnsi="宋体" w:cs="宋体"/>
                <w:b/>
                <w:bCs/>
                <w:sz w:val="18"/>
                <w:szCs w:val="18"/>
              </w:rPr>
              <w:t xml:space="preserve">评审材料：提供有效证书扫描件，并加盖投标人公章。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物业管理</w:t>
            </w:r>
            <w:r/>
          </w:p>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拟派物业管理负责人：</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（1）具有本科或以上学历的得1分；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（2）具有人社部门颁发的三级/高级或以上保安员证的得1分；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（3）具有应急管理部门颁发的高、低压电工作业证的得2分；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（4）具有人社、应急管理部门颁发注册消防工程师证书的得2分；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（5）具有应急管理部门颁发的五级或以上应急救援员证书的得2分。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本项最高得8分。未提供或未按要求提供不得分。</w:t>
            </w:r>
            <w:r/>
          </w:p>
          <w:p>
            <w:pPr>
              <w:pStyle w:val="1006"/>
              <w:rPr>
                <w:rFonts w:hint="eastAsia" w:ascii="宋体" w:hAnsi="宋体"/>
                <w:b/>
                <w:sz w:val="18"/>
                <w:szCs w:val="18"/>
              </w:rPr>
            </w:pPr>
            <w:r>
              <w:rPr>
                <w:rFonts w:hint="eastAsia" w:ascii="宋体" w:hAnsi="宋体" w:cs="宋体"/>
                <w:b/>
                <w:bCs/>
                <w:sz w:val="18"/>
                <w:szCs w:val="18"/>
              </w:rPr>
              <w:t xml:space="preserve">评审材料</w:t>
            </w:r>
            <w:r>
              <w:rPr>
                <w:rFonts w:hint="eastAsia" w:ascii="宋体" w:hAnsi="宋体" w:cs="宋体"/>
                <w:bCs/>
                <w:sz w:val="18"/>
                <w:szCs w:val="18"/>
              </w:rPr>
              <w:t xml:space="preserve">：</w:t>
            </w:r>
            <w:r>
              <w:rPr>
                <w:rFonts w:hint="eastAsia" w:ascii="宋体" w:hAnsi="宋体" w:cs="宋体"/>
                <w:b/>
                <w:bCs/>
                <w:sz w:val="18"/>
                <w:szCs w:val="18"/>
              </w:rPr>
              <w:t xml:space="preserve">须为投标单位正式员工。提供投标人为其缴纳的近三个月中任意一个月的社保证明和相应证书扫描件，以上证明材料均需加盖投标人公章。</w:t>
            </w:r>
            <w:r>
              <w:rPr>
                <w:rFonts w:hint="eastAsia" w:ascii="宋体" w:hAnsi="宋体"/>
                <w:b/>
                <w:sz w:val="18"/>
                <w:szCs w:val="18"/>
              </w:rPr>
            </w:r>
            <w:r/>
          </w:p>
          <w:p>
            <w:pPr>
              <w:pStyle w:val="978"/>
              <w:jc w:val="left"/>
              <w:widowControl/>
              <w:rPr>
                <w:rFonts w:hint="eastAsia" w:ascii="宋体" w:hAnsi="宋体" w:cs="宋体"/>
                <w:b/>
                <w:bCs/>
                <w:sz w:val="18"/>
                <w:szCs w:val="18"/>
              </w:rPr>
            </w:pPr>
            <w:r>
              <w:rPr>
                <w:rFonts w:hint="eastAsia" w:ascii="宋体" w:hAnsi="宋体" w:cs="宋体"/>
                <w:b/>
                <w:bCs/>
                <w:sz w:val="18"/>
                <w:szCs w:val="18"/>
              </w:rPr>
              <w:t xml:space="preserve">3.3-3.6所涉及人员不得为同一人。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维修主管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拟派维修主管：</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（1）具有本科或以上学历的得1分；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（2）具有应急管理部门颁发的高、低压电工作业证的得1分；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（3）具有人社部颁发的二级或以上维修电工证书的得2分；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（4）具有人社、应急管理部门颁发的中级及以上《建（构）筑物消防员》或《消防设施操作员》证书的得2分；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（5）具有应急管理部门颁发的高处作业证书的得2分；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本项最高得8分。未提供或未按要求提供不得分。</w:t>
            </w:r>
            <w:r/>
          </w:p>
          <w:p>
            <w:pPr>
              <w:pStyle w:val="1006"/>
              <w:rPr>
                <w:rFonts w:hint="eastAsia" w:ascii="宋体" w:hAnsi="宋体" w:cs="宋体"/>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hint="eastAsia" w:ascii="宋体" w:hAnsi="宋体" w:cs="宋体"/>
                <w:bCs/>
                <w:sz w:val="18"/>
                <w:szCs w:val="18"/>
              </w:rPr>
            </w:r>
            <w:r/>
          </w:p>
          <w:p>
            <w:pPr>
              <w:pStyle w:val="978"/>
              <w:jc w:val="left"/>
              <w:widowControl/>
              <w:rPr>
                <w:rFonts w:hint="eastAsia" w:ascii="宋体" w:hAnsi="宋体" w:cs="宋体"/>
                <w:b/>
                <w:bCs/>
                <w:sz w:val="18"/>
                <w:szCs w:val="18"/>
              </w:rPr>
            </w:pPr>
            <w:r>
              <w:rPr>
                <w:rFonts w:hint="eastAsia" w:ascii="宋体" w:hAnsi="宋体" w:cs="宋体"/>
                <w:b/>
                <w:bCs/>
                <w:sz w:val="18"/>
                <w:szCs w:val="18"/>
              </w:rPr>
              <w:t xml:space="preserve">3.3-3.6所涉及人员不得为同一人。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保安队长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拟派保安队长：</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（1）具有本科或以上学历的得1分；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（2）具有人社部门颁发的三级/高级或以上保安员证的得1分；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（3）具有应急管理部门颁发的五级或以上应急救援员证的得2分；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（4）具有人社颁发得中级或以上职称证书的得2分；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本项最高得6分。未提供或未按要求提供不得分。</w:t>
            </w:r>
            <w:r/>
          </w:p>
          <w:p>
            <w:pPr>
              <w:pStyle w:val="1006"/>
              <w:rPr>
                <w:rFonts w:hint="eastAsia" w:ascii="宋体" w:hAnsi="宋体"/>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hint="eastAsia" w:ascii="宋体" w:hAnsi="宋体"/>
                <w:sz w:val="18"/>
                <w:szCs w:val="18"/>
              </w:rPr>
            </w:r>
            <w:r/>
          </w:p>
          <w:p>
            <w:pPr>
              <w:pStyle w:val="978"/>
              <w:jc w:val="left"/>
              <w:widowControl/>
              <w:rPr>
                <w:rFonts w:hint="eastAsia" w:ascii="宋体" w:hAnsi="宋体" w:cs="宋体"/>
                <w:b/>
                <w:bCs/>
                <w:sz w:val="18"/>
                <w:szCs w:val="18"/>
              </w:rPr>
            </w:pPr>
            <w:r>
              <w:rPr>
                <w:rFonts w:hint="eastAsia" w:ascii="宋体" w:hAnsi="宋体" w:cs="宋体"/>
                <w:b/>
                <w:bCs/>
                <w:sz w:val="18"/>
                <w:szCs w:val="18"/>
              </w:rPr>
              <w:t xml:space="preserve">3.3-3.6所涉及人员不得为同一人。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78"/>
              <w:jc w:val="left"/>
              <w:widowControl/>
              <w:rPr>
                <w:rFonts w:hint="eastAsia" w:ascii="宋体" w:hAnsi="宋体" w:cs="宋体"/>
                <w:bCs/>
                <w:sz w:val="18"/>
                <w:szCs w:val="18"/>
              </w:rPr>
            </w:pPr>
            <w:r>
              <w:rPr>
                <w:rFonts w:hint="eastAsia" w:ascii="宋体" w:hAnsi="宋体" w:cs="宋体"/>
                <w:bCs/>
                <w:sz w:val="18"/>
                <w:szCs w:val="18"/>
              </w:rPr>
              <w:t xml:space="preserve">拟派维保洁主管：</w:t>
            </w:r>
            <w:r/>
          </w:p>
          <w:p>
            <w:pPr>
              <w:pStyle w:val="978"/>
              <w:numPr>
                <w:ilvl w:val="0"/>
                <w:numId w:val="12"/>
              </w:numPr>
              <w:jc w:val="left"/>
              <w:widowControl/>
              <w:rPr>
                <w:rFonts w:hint="eastAsia" w:ascii="宋体" w:hAnsi="宋体" w:cs="宋体"/>
                <w:bCs/>
                <w:sz w:val="18"/>
                <w:szCs w:val="18"/>
              </w:rPr>
            </w:pPr>
            <w:r>
              <w:rPr>
                <w:rFonts w:hint="eastAsia" w:ascii="宋体" w:hAnsi="宋体" w:cs="宋体"/>
                <w:bCs/>
                <w:sz w:val="18"/>
                <w:szCs w:val="18"/>
              </w:rPr>
              <w:t xml:space="preserve">具有专科或以上学历的得1分；</w:t>
            </w:r>
            <w:r/>
          </w:p>
          <w:p>
            <w:pPr>
              <w:pStyle w:val="978"/>
              <w:jc w:val="left"/>
              <w:widowControl/>
              <w:rPr>
                <w:rFonts w:hint="eastAsia" w:ascii="宋体" w:hAnsi="宋体"/>
                <w:sz w:val="18"/>
                <w:szCs w:val="18"/>
              </w:rPr>
            </w:pPr>
            <w:r>
              <w:rPr>
                <w:rFonts w:hint="eastAsia" w:ascii="宋体" w:hAnsi="宋体" w:cs="宋体"/>
                <w:bCs/>
                <w:sz w:val="18"/>
                <w:szCs w:val="18"/>
              </w:rPr>
              <w:t xml:space="preserve">（</w:t>
            </w:r>
            <w:r>
              <w:rPr>
                <w:rFonts w:ascii="宋体" w:hAnsi="宋体" w:cs="宋体"/>
                <w:bCs/>
                <w:sz w:val="18"/>
                <w:szCs w:val="18"/>
              </w:rPr>
              <w:t xml:space="preserve">2</w:t>
            </w:r>
            <w:r>
              <w:rPr>
                <w:rFonts w:hint="eastAsia" w:ascii="宋体" w:hAnsi="宋体" w:cs="宋体"/>
                <w:bCs/>
                <w:sz w:val="18"/>
                <w:szCs w:val="18"/>
              </w:rPr>
              <w:t xml:space="preserve">）具有人社颁发得中级或以上职称证书的得2分；</w:t>
            </w:r>
            <w:r>
              <w:rPr>
                <w:rFonts w:hint="eastAsia" w:ascii="宋体" w:hAnsi="宋体"/>
                <w:sz w:val="18"/>
                <w:szCs w:val="18"/>
              </w:rPr>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w:t>
            </w:r>
            <w:r>
              <w:rPr>
                <w:rFonts w:ascii="宋体" w:hAnsi="宋体" w:cs="宋体"/>
                <w:bCs/>
                <w:sz w:val="18"/>
                <w:szCs w:val="18"/>
              </w:rPr>
              <w:t xml:space="preserve">3</w:t>
            </w:r>
            <w:r>
              <w:rPr>
                <w:rFonts w:hint="eastAsia" w:ascii="宋体" w:hAnsi="宋体" w:cs="宋体"/>
                <w:bCs/>
                <w:sz w:val="18"/>
                <w:szCs w:val="18"/>
              </w:rPr>
              <w:t xml:space="preserve">）</w:t>
            </w:r>
            <w:r>
              <w:rPr>
                <w:rFonts w:hint="eastAsia"/>
                <w:sz w:val="18"/>
                <w:szCs w:val="18"/>
              </w:rPr>
              <w:t xml:space="preserve">具有国家认可得救护员类证书或应急救护类职业能力证书，有一个</w:t>
            </w:r>
            <w:r>
              <w:rPr>
                <w:rFonts w:hint="eastAsia" w:ascii="宋体" w:hAnsi="宋体" w:cs="宋体"/>
                <w:bCs/>
                <w:sz w:val="18"/>
                <w:szCs w:val="18"/>
              </w:rPr>
              <w:t xml:space="preserve">得2分；</w:t>
            </w:r>
            <w:r/>
          </w:p>
          <w:p>
            <w:pPr>
              <w:pStyle w:val="978"/>
              <w:jc w:val="left"/>
              <w:widowControl/>
              <w:rPr>
                <w:rFonts w:hint="eastAsia" w:ascii="宋体" w:hAnsi="宋体" w:cs="宋体"/>
                <w:bCs/>
                <w:sz w:val="18"/>
                <w:szCs w:val="18"/>
              </w:rPr>
            </w:pPr>
            <w:r>
              <w:rPr>
                <w:rFonts w:hint="eastAsia" w:ascii="宋体" w:hAnsi="宋体" w:cs="宋体"/>
                <w:bCs/>
                <w:sz w:val="18"/>
                <w:szCs w:val="18"/>
              </w:rPr>
              <w:t xml:space="preserve">本项最高得5分。未提供或未按要求提供不得分。</w:t>
            </w:r>
            <w:r/>
          </w:p>
          <w:p>
            <w:pPr>
              <w:pStyle w:val="1006"/>
              <w:rPr>
                <w:rFonts w:hint="eastAsia" w:ascii="宋体" w:hAnsi="宋体" w:cs="宋体"/>
                <w:bCs/>
                <w:sz w:val="18"/>
                <w:szCs w:val="18"/>
              </w:rPr>
            </w:pPr>
            <w:r>
              <w:rPr>
                <w:rFonts w:hint="eastAsia" w:ascii="宋体" w:hAnsi="宋体" w:cs="宋体"/>
                <w:b/>
                <w:bCs/>
                <w:sz w:val="18"/>
                <w:szCs w:val="18"/>
              </w:rPr>
              <w:t xml:space="preserve">评审材料：</w:t>
            </w:r>
            <w:r>
              <w:rPr>
                <w:rFonts w:hint="eastAsia" w:ascii="宋体" w:hAnsi="宋体" w:cs="宋体"/>
                <w:bCs/>
                <w:sz w:val="18"/>
                <w:szCs w:val="18"/>
              </w:rPr>
              <w:t xml:space="preserve">须为投标单位正式员工。提供投标人为其缴纳的近三个月中任意一个月的社保证明和相应证书扫描件，以上证明材料均需加盖投标人公章。</w:t>
            </w:r>
            <w:r/>
          </w:p>
          <w:p>
            <w:pPr>
              <w:pStyle w:val="978"/>
              <w:jc w:val="left"/>
              <w:widowControl/>
              <w:rPr>
                <w:rFonts w:hint="eastAsia" w:ascii="宋体" w:hAnsi="宋体" w:cs="宋体"/>
                <w:b/>
                <w:bCs/>
                <w:sz w:val="18"/>
                <w:szCs w:val="18"/>
              </w:rPr>
            </w:pPr>
            <w:r>
              <w:rPr>
                <w:rFonts w:hint="eastAsia" w:ascii="宋体" w:hAnsi="宋体" w:cs="宋体"/>
                <w:b/>
                <w:bCs/>
                <w:sz w:val="18"/>
                <w:szCs w:val="18"/>
              </w:rPr>
              <w:t xml:space="preserve">3.3-3.6所涉及人员不得为同一人。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7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rPr>
          <w:rFonts w:hint="eastAsia"/>
        </w:rPr>
      </w:pPr>
      <w:r>
        <w:rPr>
          <w:rFonts w:hint="eastAsia"/>
        </w:rPr>
      </w:r>
      <w:r/>
    </w:p>
    <w:p>
      <w:pPr>
        <w:pStyle w:val="978"/>
      </w:pPr>
      <w:r/>
      <w:r/>
    </w:p>
    <w:p>
      <w:pPr>
        <w:pStyle w:val="978"/>
      </w:pPr>
      <w:r/>
      <w:r/>
    </w:p>
    <w:p>
      <w:pPr>
        <w:pStyle w:val="978"/>
      </w:pPr>
      <w:r/>
      <w:r/>
    </w:p>
    <w:p>
      <w:pPr>
        <w:pStyle w:val="978"/>
      </w:pPr>
      <w:r/>
      <w:r/>
    </w:p>
    <w:p>
      <w:pPr>
        <w:pStyle w:val="978"/>
      </w:pPr>
      <w:r/>
      <w:r/>
    </w:p>
    <w:p>
      <w:pPr>
        <w:pStyle w:val="978"/>
        <w:rPr>
          <w:rFonts w:hint="eastAsia"/>
        </w:rPr>
      </w:pPr>
      <w:r>
        <w:rPr>
          <w:rFonts w:hint="eastAsia"/>
        </w:rPr>
      </w:r>
      <w:r/>
    </w:p>
    <w:p>
      <w:pPr>
        <w:pStyle w:val="979"/>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pStyle w:val="978"/>
        <w:jc w:val="center"/>
        <w:rPr>
          <w:rFonts w:hint="eastAsia" w:ascii="宋体" w:hAnsi="宋体"/>
          <w:b/>
          <w:sz w:val="72"/>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ascii="宋体" w:hAnsi="宋体"/>
          <w:b/>
          <w:sz w:val="72"/>
        </w:rPr>
      </w:r>
      <w:r/>
    </w:p>
    <w:p>
      <w:pPr>
        <w:pStyle w:val="978"/>
        <w:jc w:val="center"/>
        <w:rPr>
          <w:rFonts w:hint="eastAsia" w:ascii="宋体" w:hAnsi="宋体"/>
          <w:b/>
          <w:sz w:val="72"/>
        </w:rPr>
      </w:pPr>
      <w:r>
        <w:rPr>
          <w:rFonts w:hint="eastAsia" w:ascii="宋体" w:hAnsi="宋体"/>
          <w:b/>
          <w:sz w:val="72"/>
        </w:rPr>
        <w:t xml:space="preserve">投  标  文  件</w:t>
      </w:r>
      <w:r/>
    </w:p>
    <w:p>
      <w:pPr>
        <w:pStyle w:val="978"/>
        <w:jc w:val="center"/>
        <w:rPr>
          <w:rFonts w:hint="eastAsia" w:ascii="宋体" w:hAnsi="宋体"/>
          <w:b/>
          <w:sz w:val="72"/>
        </w:rPr>
      </w:pPr>
      <w:r>
        <w:rPr>
          <w:rFonts w:hint="eastAsia" w:ascii="宋体" w:hAnsi="宋体"/>
          <w:b/>
          <w:sz w:val="72"/>
        </w:rPr>
      </w:r>
      <w:r/>
    </w:p>
    <w:p>
      <w:pPr>
        <w:pStyle w:val="978"/>
        <w:jc w:val="center"/>
        <w:rPr>
          <w:rFonts w:hint="eastAsia" w:ascii="宋体" w:hAnsi="宋体"/>
          <w:b/>
          <w:sz w:val="72"/>
        </w:rPr>
      </w:pPr>
      <w:r>
        <w:rPr>
          <w:rFonts w:hint="eastAsia" w:ascii="宋体" w:hAnsi="宋体"/>
          <w:b/>
          <w:sz w:val="72"/>
        </w:rPr>
      </w:r>
      <w:r/>
    </w:p>
    <w:p>
      <w:pPr>
        <w:pStyle w:val="978"/>
        <w:jc w:val="center"/>
        <w:rPr>
          <w:rFonts w:hint="eastAsia" w:ascii="宋体" w:hAnsi="宋体"/>
          <w:b/>
          <w:sz w:val="36"/>
        </w:rPr>
      </w:pPr>
      <w:r>
        <w:rPr>
          <w:rFonts w:hint="eastAsia" w:ascii="宋体" w:hAnsi="宋体"/>
          <w:b/>
          <w:sz w:val="36"/>
        </w:rPr>
      </w:r>
      <w:r/>
    </w:p>
    <w:p>
      <w:pPr>
        <w:pStyle w:val="978"/>
        <w:jc w:val="center"/>
        <w:rPr>
          <w:rFonts w:hint="eastAsia" w:ascii="宋体" w:hAnsi="宋体"/>
          <w:b/>
          <w:sz w:val="36"/>
        </w:rPr>
      </w:pPr>
      <w:r>
        <w:rPr>
          <w:rFonts w:hint="eastAsia" w:ascii="宋体" w:hAnsi="宋体"/>
          <w:b/>
          <w:sz w:val="36"/>
        </w:rPr>
      </w:r>
      <w:r/>
    </w:p>
    <w:p>
      <w:pPr>
        <w:pStyle w:val="978"/>
        <w:jc w:val="center"/>
        <w:rPr>
          <w:rFonts w:hint="eastAsia" w:ascii="宋体" w:hAnsi="宋体"/>
          <w:b/>
          <w:sz w:val="36"/>
        </w:rPr>
      </w:pPr>
      <w:r>
        <w:rPr>
          <w:rFonts w:hint="eastAsia" w:ascii="宋体" w:hAnsi="宋体"/>
          <w:b/>
          <w:sz w:val="36"/>
        </w:rPr>
      </w:r>
      <w:r/>
    </w:p>
    <w:p>
      <w:pPr>
        <w:pStyle w:val="97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7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7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7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78"/>
        <w:jc w:val="center"/>
        <w:spacing w:line="440" w:lineRule="exact"/>
        <w:rPr>
          <w:rFonts w:hint="eastAsia" w:ascii="宋体" w:hAnsi="宋体"/>
          <w:b/>
          <w:bCs/>
          <w:sz w:val="32"/>
          <w:szCs w:val="32"/>
        </w:rPr>
      </w:pPr>
      <w:r>
        <w:rPr>
          <w:rFonts w:hint="eastAsia" w:ascii="宋体" w:hAnsi="宋体"/>
          <w:b/>
          <w:bCs/>
          <w:sz w:val="32"/>
          <w:szCs w:val="32"/>
        </w:rPr>
      </w:r>
      <w:r/>
    </w:p>
    <w:p>
      <w:pPr>
        <w:pStyle w:val="978"/>
        <w:spacing w:line="440" w:lineRule="exact"/>
        <w:rPr>
          <w:rFonts w:ascii="宋体" w:hAnsi="宋体"/>
        </w:rPr>
      </w:pPr>
      <w:r>
        <w:rPr>
          <w:rFonts w:ascii="宋体" w:hAnsi="宋体"/>
        </w:rPr>
      </w:r>
      <w:r/>
    </w:p>
    <w:p>
      <w:pPr>
        <w:pStyle w:val="97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7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78"/>
        <w:jc w:val="center"/>
        <w:spacing w:line="440" w:lineRule="exact"/>
        <w:rPr>
          <w:rFonts w:hint="eastAsia" w:ascii="宋体" w:hAnsi="宋体"/>
          <w:b/>
          <w:bCs/>
          <w:sz w:val="32"/>
          <w:szCs w:val="32"/>
        </w:rPr>
      </w:pPr>
      <w:r>
        <w:rPr>
          <w:rFonts w:hint="eastAsia" w:ascii="宋体" w:hAnsi="宋体"/>
          <w:b/>
          <w:bCs/>
          <w:sz w:val="32"/>
          <w:szCs w:val="32"/>
        </w:rPr>
      </w:r>
      <w:r/>
    </w:p>
    <w:p>
      <w:pPr>
        <w:pStyle w:val="97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7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7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78"/>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78"/>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78"/>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78"/>
        <w:ind w:firstLine="480"/>
        <w:spacing w:line="440" w:lineRule="exact"/>
        <w:rPr>
          <w:rFonts w:hint="eastAsia" w:ascii="宋体" w:hAnsi="宋体"/>
          <w:sz w:val="24"/>
        </w:rPr>
      </w:pPr>
      <w:r>
        <w:rPr>
          <w:rFonts w:hint="eastAsia" w:ascii="宋体" w:hAnsi="宋体"/>
          <w:sz w:val="24"/>
        </w:rPr>
        <w:t xml:space="preserve">七、联合体协议</w:t>
      </w:r>
      <w:r/>
    </w:p>
    <w:p>
      <w:pPr>
        <w:pStyle w:val="97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78"/>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7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7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hint="eastAsia" w:ascii="宋体" w:hAnsi="宋体"/>
          <w:sz w:val="24"/>
        </w:rPr>
      </w:pPr>
      <w:r>
        <w:rPr>
          <w:rFonts w:hint="eastAsia"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ind w:firstLine="480"/>
        <w:spacing w:line="440" w:lineRule="exact"/>
        <w:rPr>
          <w:rFonts w:ascii="宋体" w:hAnsi="宋体"/>
          <w:sz w:val="24"/>
        </w:rPr>
      </w:pPr>
      <w:r>
        <w:rPr>
          <w:rFonts w:ascii="宋体" w:hAnsi="宋体"/>
          <w:sz w:val="24"/>
        </w:rPr>
      </w:r>
      <w:r/>
    </w:p>
    <w:p>
      <w:pPr>
        <w:pStyle w:val="978"/>
        <w:rPr>
          <w:rFonts w:ascii="黑体" w:hAnsi="黑体" w:eastAsia="黑体"/>
          <w:i/>
          <w:sz w:val="32"/>
          <w:szCs w:val="32"/>
          <w:u w:val="single"/>
        </w:rPr>
      </w:pPr>
      <w:r/>
      <w:bookmarkEnd w:id="198"/>
      <w:r/>
      <w:bookmarkEnd w:id="199"/>
      <w:r/>
      <w:bookmarkEnd w:id="200"/>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7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7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93"/>
        <w:ind w:firstLine="480"/>
        <w:spacing w:line="460" w:lineRule="exact"/>
      </w:pPr>
      <w:r/>
      <w:r/>
    </w:p>
    <w:p>
      <w:pPr>
        <w:pStyle w:val="993"/>
        <w:ind w:firstLine="480"/>
        <w:spacing w:line="460" w:lineRule="exact"/>
      </w:pPr>
      <w:r>
        <w:rPr>
          <w:rFonts w:hint="eastAsia"/>
        </w:rPr>
        <w:t xml:space="preserve">致：常州市政府采购中心</w:t>
      </w:r>
      <w:r/>
    </w:p>
    <w:p>
      <w:pPr>
        <w:pStyle w:val="993"/>
        <w:ind w:firstLine="840"/>
        <w:spacing w:line="460" w:lineRule="exact"/>
        <w:rPr>
          <w:u w:val="single"/>
        </w:rPr>
      </w:pPr>
      <w:r>
        <w:rPr>
          <w:rFonts w:hint="eastAsia"/>
          <w:u w:val="single"/>
        </w:rPr>
        <w:t xml:space="preserve">（采购人名称）</w:t>
      </w:r>
      <w:r>
        <w:rPr>
          <w:u w:val="single"/>
        </w:rPr>
      </w:r>
      <w:r/>
    </w:p>
    <w:p>
      <w:pPr>
        <w:pStyle w:val="993"/>
        <w:ind w:firstLine="480"/>
        <w:spacing w:line="460" w:lineRule="exact"/>
      </w:pPr>
      <w:r/>
      <w:r/>
    </w:p>
    <w:p>
      <w:pPr>
        <w:pStyle w:val="993"/>
        <w:ind w:firstLine="480"/>
        <w:spacing w:line="460" w:lineRule="exact"/>
      </w:pPr>
      <w:r>
        <w:rPr>
          <w:rFonts w:hint="eastAsia"/>
        </w:rPr>
        <w:t xml:space="preserve">按照《中华人民共和国政府采购法》第二十二条和招标文件的规定，我单位郑重声明如下：</w:t>
      </w:r>
      <w:r/>
    </w:p>
    <w:p>
      <w:pPr>
        <w:pStyle w:val="99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93"/>
        <w:ind w:firstLine="480"/>
        <w:spacing w:line="460" w:lineRule="exact"/>
      </w:pPr>
      <w:r>
        <w:rPr>
          <w:rFonts w:hint="eastAsia"/>
        </w:rPr>
        <w:t xml:space="preserve">二、我单位具有良好的商业信誉（指投标人经营状况良好，无本资格声明第十条情形）和健全的财务会计制度。</w:t>
      </w:r>
      <w:r/>
    </w:p>
    <w:p>
      <w:pPr>
        <w:pStyle w:val="993"/>
        <w:ind w:firstLine="480"/>
        <w:spacing w:line="460" w:lineRule="exact"/>
      </w:pPr>
      <w:r>
        <w:rPr>
          <w:rFonts w:hint="eastAsia"/>
        </w:rPr>
        <w:t xml:space="preserve">三、我单位依法进行纳税和社会保险申报并实际履行了义务。</w:t>
      </w:r>
      <w:r/>
    </w:p>
    <w:p>
      <w:pPr>
        <w:pStyle w:val="99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3"/>
        <w:ind w:firstLine="480"/>
        <w:spacing w:line="460" w:lineRule="exact"/>
      </w:pPr>
      <w:r>
        <w:rPr>
          <w:rFonts w:hint="eastAsia"/>
        </w:rPr>
        <w:t xml:space="preserve">主要设备有：</w:t>
      </w:r>
      <w:r>
        <w:rPr>
          <w:u w:val="single"/>
        </w:rPr>
        <w:t xml:space="preserve">            </w:t>
      </w:r>
      <w:r/>
    </w:p>
    <w:p>
      <w:pPr>
        <w:pStyle w:val="993"/>
        <w:ind w:firstLine="480"/>
        <w:spacing w:line="460" w:lineRule="exact"/>
      </w:pPr>
      <w:r>
        <w:rPr>
          <w:rFonts w:hint="eastAsia"/>
        </w:rPr>
        <w:t xml:space="preserve">主要专业技术能力有</w:t>
      </w:r>
      <w:r>
        <w:rPr>
          <w:rFonts w:hint="eastAsia"/>
          <w:u w:val="single"/>
        </w:rPr>
        <w:t xml:space="preserve">                 </w:t>
      </w:r>
      <w:r/>
    </w:p>
    <w:p>
      <w:pPr>
        <w:pStyle w:val="99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3"/>
        <w:ind w:firstLine="480"/>
        <w:spacing w:line="460" w:lineRule="exact"/>
      </w:pPr>
      <w:r>
        <w:rPr>
          <w:rFonts w:hint="eastAsia"/>
        </w:rPr>
        <w:t xml:space="preserve">六、我单位具备法律、行政法规规定的其他条件。</w:t>
      </w:r>
      <w:r/>
    </w:p>
    <w:p>
      <w:pPr>
        <w:pStyle w:val="99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9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9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9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3"/>
        <w:ind w:firstLine="480"/>
        <w:spacing w:line="460" w:lineRule="exact"/>
      </w:pPr>
      <w:r>
        <w:rPr>
          <w:rFonts w:hint="eastAsia"/>
        </w:rPr>
        <w:t xml:space="preserve">九、</w:t>
      </w:r>
      <w:r>
        <w:t xml:space="preserve">我单位无以下不良信用记录情形：</w:t>
      </w:r>
      <w:r/>
    </w:p>
    <w:p>
      <w:pPr>
        <w:pStyle w:val="993"/>
        <w:ind w:firstLine="480"/>
        <w:spacing w:line="460" w:lineRule="exact"/>
      </w:pPr>
      <w:r>
        <w:t xml:space="preserve">1</w:t>
      </w:r>
      <w:r>
        <w:rPr>
          <w:rFonts w:hint="eastAsia"/>
        </w:rPr>
        <w:t xml:space="preserve">、在“信用中国”网站被列入失信被执行人和重大税收违法案件当事人名单；</w:t>
      </w:r>
      <w:r/>
    </w:p>
    <w:p>
      <w:pPr>
        <w:pStyle w:val="993"/>
        <w:ind w:firstLine="480"/>
        <w:spacing w:line="460" w:lineRule="exact"/>
      </w:pPr>
      <w:r>
        <w:t xml:space="preserve">2</w:t>
      </w:r>
      <w:r>
        <w:rPr>
          <w:rFonts w:hint="eastAsia"/>
        </w:rPr>
        <w:t xml:space="preserve">、在“中国政府采购网”网站被列入政府采购严重违法失信行为记录名单；</w:t>
      </w:r>
      <w:r/>
    </w:p>
    <w:p>
      <w:pPr>
        <w:pStyle w:val="993"/>
        <w:ind w:firstLine="480"/>
        <w:spacing w:line="460" w:lineRule="exact"/>
      </w:pPr>
      <w:r>
        <w:t xml:space="preserve">3</w:t>
      </w:r>
      <w:r>
        <w:rPr>
          <w:rFonts w:hint="eastAsia"/>
        </w:rPr>
        <w:t xml:space="preserve">、</w:t>
      </w:r>
      <w:r>
        <w:t xml:space="preserve">不符合《政府采购法》第二十二条规定的条件。</w:t>
      </w:r>
      <w:r/>
    </w:p>
    <w:p>
      <w:pPr>
        <w:pStyle w:val="993"/>
        <w:ind w:firstLine="480"/>
        <w:spacing w:line="460" w:lineRule="exact"/>
      </w:pPr>
      <w:r/>
      <w:r/>
    </w:p>
    <w:p>
      <w:pPr>
        <w:pStyle w:val="99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3"/>
        <w:ind w:firstLine="480"/>
        <w:spacing w:line="460" w:lineRule="exact"/>
      </w:pPr>
      <w:r/>
      <w:r/>
    </w:p>
    <w:p>
      <w:pPr>
        <w:pStyle w:val="993"/>
        <w:ind w:firstLine="480"/>
        <w:spacing w:line="460" w:lineRule="exact"/>
      </w:pPr>
      <w:r/>
      <w:r/>
    </w:p>
    <w:p>
      <w:pPr>
        <w:pStyle w:val="993"/>
        <w:ind w:firstLine="480"/>
        <w:spacing w:line="460" w:lineRule="exact"/>
      </w:pPr>
      <w:r>
        <w:rPr>
          <w:rFonts w:hint="eastAsia"/>
        </w:rPr>
        <w:t xml:space="preserve">                                            投标人：（加盖公章）</w:t>
      </w:r>
      <w:r/>
    </w:p>
    <w:p>
      <w:pPr>
        <w:pStyle w:val="993"/>
        <w:ind w:firstLine="480"/>
        <w:spacing w:line="460" w:lineRule="exact"/>
      </w:pPr>
      <w:r>
        <w:rPr>
          <w:rFonts w:hint="eastAsia"/>
        </w:rPr>
        <w:t xml:space="preserve">                                           法定代表人（或单位负责人）签字或盖章：</w:t>
      </w:r>
      <w:r/>
    </w:p>
    <w:p>
      <w:pPr>
        <w:pStyle w:val="993"/>
        <w:ind w:firstLine="4305"/>
        <w:spacing w:line="460" w:lineRule="exact"/>
        <w:rPr>
          <w:rFonts w:hint="eastAsia"/>
        </w:rPr>
      </w:pPr>
      <w:r>
        <w:rPr>
          <w:rFonts w:hint="eastAsia"/>
        </w:rPr>
        <w:t xml:space="preserve">日期：    年    月    日</w:t>
      </w:r>
      <w:r/>
    </w:p>
    <w:p>
      <w:pPr>
        <w:pStyle w:val="978"/>
        <w:spacing w:line="360" w:lineRule="auto"/>
        <w:rPr>
          <w:rFonts w:hint="eastAsia"/>
          <w:sz w:val="24"/>
        </w:rPr>
      </w:pPr>
      <w:r>
        <w:rPr>
          <w:rFonts w:hint="eastAsia"/>
          <w:sz w:val="24"/>
        </w:rPr>
      </w:r>
      <w:r/>
    </w:p>
    <w:p>
      <w:pPr>
        <w:pStyle w:val="978"/>
        <w:spacing w:line="360" w:lineRule="auto"/>
        <w:rPr>
          <w:rFonts w:hint="eastAsia"/>
          <w:sz w:val="24"/>
        </w:rPr>
      </w:pPr>
      <w:r>
        <w:rPr>
          <w:rFonts w:hint="eastAsia"/>
          <w:sz w:val="24"/>
        </w:rPr>
      </w:r>
      <w:r/>
    </w:p>
    <w:p>
      <w:pPr>
        <w:pStyle w:val="978"/>
        <w:spacing w:line="360" w:lineRule="auto"/>
        <w:rPr>
          <w:rFonts w:hint="eastAsia"/>
          <w:sz w:val="24"/>
        </w:rPr>
      </w:pPr>
      <w:r>
        <w:rPr>
          <w:rFonts w:hint="eastAsia"/>
          <w:sz w:val="24"/>
        </w:rPr>
      </w:r>
      <w:r/>
    </w:p>
    <w:p>
      <w:pPr>
        <w:pStyle w:val="97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78"/>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7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7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78"/>
        <w:spacing w:line="460" w:lineRule="exact"/>
        <w:rPr>
          <w:rFonts w:hint="eastAsia" w:ascii="宋体" w:hAnsi="宋体"/>
          <w:bCs/>
          <w:sz w:val="24"/>
        </w:rPr>
      </w:pPr>
      <w:r>
        <w:rPr>
          <w:rFonts w:hint="eastAsia" w:ascii="宋体" w:hAnsi="宋体"/>
          <w:bCs/>
          <w:sz w:val="24"/>
        </w:rPr>
      </w:r>
      <w:r/>
    </w:p>
    <w:p>
      <w:pPr>
        <w:pStyle w:val="97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7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7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64"/>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64"/>
        <w:ind w:firstLine="480"/>
        <w:rPr>
          <w:rFonts w:hint="eastAsia"/>
          <w:sz w:val="24"/>
          <w:szCs w:val="24"/>
        </w:rPr>
      </w:pPr>
      <w:r>
        <w:rPr>
          <w:rFonts w:hint="eastAsia"/>
          <w:sz w:val="24"/>
          <w:szCs w:val="24"/>
        </w:rPr>
        <w:t xml:space="preserve">本授权书于______年____月____日起生效，特此声明。</w:t>
      </w:r>
      <w:r/>
    </w:p>
    <w:p>
      <w:pPr>
        <w:pStyle w:val="106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6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6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6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64"/>
        <w:ind w:firstLine="480"/>
        <w:rPr>
          <w:rFonts w:hint="eastAsia"/>
          <w:sz w:val="24"/>
          <w:szCs w:val="24"/>
        </w:rPr>
      </w:pPr>
      <w:r>
        <w:rPr>
          <w:rFonts w:hint="eastAsia"/>
          <w:sz w:val="24"/>
          <w:szCs w:val="24"/>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993"/>
        <w:rPr>
          <w:rFonts w:hint="eastAsia"/>
          <w:i/>
          <w:sz w:val="24"/>
          <w:szCs w:val="24"/>
          <w:u w:val="single"/>
        </w:rPr>
      </w:pPr>
      <w:r>
        <w:rPr>
          <w:rFonts w:hint="eastAsia"/>
          <w:i/>
          <w:sz w:val="24"/>
          <w:szCs w:val="24"/>
          <w:u w:val="single"/>
        </w:rPr>
      </w:r>
      <w:r/>
    </w:p>
    <w:p>
      <w:pPr>
        <w:pStyle w:val="993"/>
        <w:ind w:firstLine="0"/>
        <w:rPr>
          <w:rFonts w:hint="eastAsia"/>
        </w:rPr>
      </w:pPr>
      <w:r>
        <w:rPr>
          <w:rFonts w:hint="eastAsia"/>
        </w:rPr>
      </w:r>
      <w:r/>
    </w:p>
    <w:p>
      <w:pPr>
        <w:pStyle w:val="978"/>
        <w:spacing w:line="460" w:lineRule="exact"/>
        <w:rPr>
          <w:rFonts w:hint="eastAsia" w:ascii="楷体" w:hAnsi="楷体" w:eastAsia="楷体"/>
          <w:bCs/>
          <w:sz w:val="24"/>
          <w:szCs w:val="24"/>
        </w:rPr>
      </w:pPr>
      <w:r>
        <w:rPr>
          <w:rFonts w:hint="eastAsia" w:ascii="楷体" w:hAnsi="楷体" w:eastAsia="楷体"/>
          <w:bCs/>
          <w:sz w:val="24"/>
          <w:szCs w:val="24"/>
        </w:rPr>
      </w:r>
      <w:r/>
    </w:p>
    <w:p>
      <w:pPr>
        <w:pStyle w:val="978"/>
        <w:spacing w:line="460" w:lineRule="exact"/>
        <w:rPr>
          <w:rFonts w:hint="eastAsia" w:ascii="宋体" w:hAnsi="宋体"/>
          <w:bCs/>
          <w:sz w:val="24"/>
        </w:rPr>
      </w:pPr>
      <w:r>
        <w:rPr>
          <w:rFonts w:hint="eastAsia" w:ascii="宋体" w:hAnsi="宋体"/>
          <w:bCs/>
          <w:sz w:val="24"/>
        </w:rPr>
      </w:r>
      <w:r/>
    </w:p>
    <w:p>
      <w:pPr>
        <w:pStyle w:val="980"/>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106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6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人______(姓名)代表我方______________（投标人的名称），全权处理本次项目投标的有关事宜。</w:t>
      </w:r>
      <w:r/>
    </w:p>
    <w:p>
      <w:pPr>
        <w:pStyle w:val="1066"/>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10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6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66"/>
        <w:ind w:left="420"/>
        <w:spacing w:before="0" w:after="0" w:line="420" w:lineRule="exact"/>
        <w:rPr>
          <w:rFonts w:hint="eastAsia" w:ascii="宋体" w:hAnsi="宋体"/>
          <w:szCs w:val="21"/>
        </w:rPr>
      </w:pPr>
      <w:r>
        <w:rPr>
          <w:rFonts w:hint="eastAsia" w:ascii="宋体" w:hAnsi="宋体"/>
          <w:szCs w:val="21"/>
        </w:rPr>
        <w:t xml:space="preserve">地          址：</w:t>
      </w:r>
      <w:r/>
    </w:p>
    <w:p>
      <w:pPr>
        <w:pStyle w:val="1066"/>
        <w:ind w:left="420"/>
        <w:spacing w:before="0" w:after="0" w:line="420" w:lineRule="exact"/>
        <w:rPr>
          <w:rFonts w:hint="eastAsia" w:ascii="宋体" w:hAnsi="宋体"/>
          <w:szCs w:val="21"/>
        </w:rPr>
      </w:pPr>
      <w:r>
        <w:rPr>
          <w:rFonts w:hint="eastAsia" w:ascii="宋体" w:hAnsi="宋体"/>
          <w:szCs w:val="21"/>
        </w:rPr>
        <w:t xml:space="preserve">邮          编：</w:t>
      </w:r>
      <w:r/>
    </w:p>
    <w:p>
      <w:pPr>
        <w:pStyle w:val="1066"/>
        <w:ind w:left="420"/>
        <w:spacing w:before="0" w:after="0" w:line="420" w:lineRule="exact"/>
        <w:rPr>
          <w:rFonts w:hint="eastAsia" w:ascii="宋体" w:hAnsi="宋体"/>
          <w:szCs w:val="21"/>
        </w:rPr>
      </w:pPr>
      <w:r>
        <w:rPr>
          <w:rFonts w:hint="eastAsia" w:ascii="宋体" w:hAnsi="宋体"/>
          <w:szCs w:val="21"/>
        </w:rPr>
        <w:t xml:space="preserve">电          话：</w:t>
      </w:r>
      <w:r/>
    </w:p>
    <w:p>
      <w:pPr>
        <w:pStyle w:val="1066"/>
        <w:ind w:left="420"/>
        <w:spacing w:before="0" w:after="0" w:line="420" w:lineRule="exact"/>
        <w:rPr>
          <w:rFonts w:hint="eastAsia" w:ascii="宋体" w:hAnsi="宋体"/>
          <w:szCs w:val="21"/>
        </w:rPr>
      </w:pPr>
      <w:r>
        <w:rPr>
          <w:rFonts w:hint="eastAsia" w:ascii="宋体" w:hAnsi="宋体"/>
          <w:szCs w:val="21"/>
        </w:rPr>
        <w:t xml:space="preserve">传          真：</w:t>
      </w:r>
      <w:r/>
    </w:p>
    <w:p>
      <w:pPr>
        <w:pStyle w:val="106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66"/>
        <w:ind w:left="420"/>
        <w:spacing w:before="0" w:after="0" w:line="420" w:lineRule="exact"/>
        <w:rPr>
          <w:rFonts w:hint="eastAsia" w:ascii="宋体" w:hAnsi="宋体"/>
          <w:szCs w:val="21"/>
        </w:rPr>
      </w:pPr>
      <w:r>
        <w:rPr>
          <w:rFonts w:hint="eastAsia" w:ascii="宋体" w:hAnsi="宋体"/>
          <w:szCs w:val="21"/>
        </w:rPr>
        <w:t xml:space="preserve">账          号： </w:t>
      </w:r>
      <w:r/>
    </w:p>
    <w:p>
      <w:pPr>
        <w:pStyle w:val="106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78"/>
        <w:ind w:firstLine="240"/>
        <w:jc w:val="center"/>
        <w:spacing w:line="560" w:lineRule="exact"/>
        <w:rPr>
          <w:rFonts w:hint="eastAsia" w:ascii="宋体" w:hAnsi="宋体"/>
          <w:bCs/>
          <w:sz w:val="24"/>
        </w:rPr>
      </w:pPr>
      <w:r>
        <w:rPr>
          <w:rFonts w:hint="eastAsia" w:ascii="宋体" w:hAnsi="宋体"/>
          <w:bCs/>
          <w:sz w:val="24"/>
        </w:rPr>
      </w:r>
      <w:r/>
    </w:p>
    <w:p>
      <w:pPr>
        <w:pStyle w:val="978"/>
        <w:ind w:firstLine="240"/>
        <w:jc w:val="center"/>
        <w:spacing w:line="560" w:lineRule="exact"/>
        <w:rPr>
          <w:rFonts w:hint="eastAsia" w:ascii="宋体" w:hAnsi="宋体"/>
          <w:bCs/>
          <w:sz w:val="24"/>
        </w:rPr>
      </w:pPr>
      <w:r>
        <w:rPr>
          <w:rFonts w:hint="eastAsia" w:ascii="宋体" w:hAnsi="宋体"/>
          <w:bCs/>
          <w:sz w:val="24"/>
        </w:rPr>
      </w:r>
      <w:r/>
    </w:p>
    <w:p>
      <w:pPr>
        <w:pStyle w:val="978"/>
        <w:ind w:firstLine="240"/>
        <w:jc w:val="center"/>
        <w:spacing w:line="560" w:lineRule="exact"/>
        <w:rPr>
          <w:rFonts w:hint="eastAsia" w:ascii="宋体" w:hAnsi="宋体"/>
          <w:bCs/>
          <w:sz w:val="24"/>
        </w:rPr>
      </w:pPr>
      <w:r>
        <w:rPr>
          <w:rFonts w:hint="eastAsia" w:ascii="宋体" w:hAnsi="宋体"/>
          <w:bCs/>
          <w:sz w:val="24"/>
        </w:rPr>
      </w:r>
      <w:r/>
    </w:p>
    <w:p>
      <w:pPr>
        <w:pStyle w:val="978"/>
        <w:ind w:firstLine="240"/>
        <w:jc w:val="center"/>
        <w:spacing w:line="560" w:lineRule="exact"/>
        <w:rPr>
          <w:rFonts w:hint="eastAsia" w:ascii="宋体" w:hAnsi="宋体"/>
          <w:bCs/>
          <w:sz w:val="24"/>
        </w:rPr>
      </w:pPr>
      <w:r>
        <w:rPr>
          <w:rFonts w:hint="eastAsia" w:ascii="宋体" w:hAnsi="宋体"/>
          <w:bCs/>
          <w:sz w:val="24"/>
        </w:rPr>
      </w:r>
      <w:r/>
    </w:p>
    <w:p>
      <w:pPr>
        <w:pStyle w:val="978"/>
        <w:ind w:firstLine="240"/>
        <w:jc w:val="center"/>
        <w:spacing w:line="560" w:lineRule="exact"/>
        <w:rPr>
          <w:rFonts w:hint="eastAsia" w:ascii="宋体" w:hAnsi="宋体"/>
          <w:bCs/>
          <w:sz w:val="24"/>
        </w:rPr>
      </w:pPr>
      <w:r>
        <w:rPr>
          <w:rFonts w:hint="eastAsia" w:ascii="宋体" w:hAnsi="宋体"/>
          <w:bCs/>
          <w:sz w:val="24"/>
        </w:rPr>
      </w:r>
      <w:r/>
    </w:p>
    <w:p>
      <w:pPr>
        <w:pStyle w:val="978"/>
        <w:jc w:val="center"/>
        <w:spacing w:line="460" w:lineRule="exact"/>
        <w:rPr>
          <w:rFonts w:ascii="黑体" w:hAnsi="黑体" w:eastAsia="黑体"/>
          <w:b/>
          <w:sz w:val="32"/>
          <w:szCs w:val="32"/>
        </w:rPr>
      </w:pPr>
      <w:r>
        <w:rPr>
          <w:rFonts w:ascii="黑体" w:hAnsi="黑体" w:eastAsia="黑体"/>
          <w:b/>
          <w:sz w:val="32"/>
          <w:szCs w:val="32"/>
        </w:rPr>
      </w:r>
      <w:r/>
    </w:p>
    <w:p>
      <w:pPr>
        <w:pStyle w:val="980"/>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7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7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7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78"/>
        <w:ind w:firstLine="360"/>
        <w:spacing w:line="560" w:lineRule="exact"/>
        <w:rPr>
          <w:rFonts w:hint="eastAsia" w:ascii="宋体" w:hAnsi="宋体"/>
          <w:sz w:val="24"/>
          <w:szCs w:val="24"/>
        </w:rPr>
      </w:pPr>
      <w:r>
        <w:rPr>
          <w:rFonts w:hint="eastAsia" w:ascii="宋体" w:hAnsi="宋体"/>
          <w:sz w:val="24"/>
          <w:szCs w:val="24"/>
        </w:rPr>
        <w:t xml:space="preserve">……</w:t>
      </w:r>
      <w:r/>
    </w:p>
    <w:p>
      <w:pPr>
        <w:pStyle w:val="97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7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78"/>
        <w:ind w:right="720"/>
        <w:spacing w:line="560" w:lineRule="exact"/>
        <w:rPr>
          <w:rFonts w:hint="eastAsia" w:ascii="宋体" w:hAnsi="宋体"/>
          <w:sz w:val="24"/>
          <w:szCs w:val="24"/>
        </w:rPr>
      </w:pPr>
      <w:r>
        <w:rPr>
          <w:rFonts w:hint="eastAsia" w:ascii="宋体" w:hAnsi="宋体"/>
          <w:sz w:val="24"/>
          <w:szCs w:val="24"/>
        </w:rPr>
      </w:r>
      <w:r/>
    </w:p>
    <w:p>
      <w:pPr>
        <w:pStyle w:val="97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78"/>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78"/>
        <w:ind w:firstLine="240"/>
        <w:spacing w:line="560" w:lineRule="exact"/>
        <w:rPr>
          <w:rFonts w:hint="eastAsia" w:ascii="宋体" w:hAnsi="宋体"/>
          <w:sz w:val="24"/>
          <w:szCs w:val="24"/>
        </w:rPr>
      </w:pPr>
      <w:r>
        <w:rPr>
          <w:rFonts w:hint="eastAsia" w:ascii="宋体" w:hAnsi="宋体"/>
          <w:sz w:val="24"/>
          <w:szCs w:val="24"/>
        </w:rPr>
      </w:r>
      <w:r/>
    </w:p>
    <w:p>
      <w:pPr>
        <w:pStyle w:val="978"/>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78"/>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80"/>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pStyle w:val="97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7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78"/>
        <w:ind w:firstLine="480"/>
        <w:spacing w:line="588" w:lineRule="exact"/>
        <w:rPr>
          <w:rFonts w:hint="eastAsia" w:ascii="宋体" w:hAnsi="宋体"/>
          <w:sz w:val="24"/>
        </w:rPr>
      </w:pPr>
      <w:r>
        <w:rPr>
          <w:rFonts w:hint="eastAsia" w:ascii="宋体" w:hAnsi="宋体"/>
          <w:sz w:val="24"/>
        </w:rPr>
      </w:r>
      <w:r/>
    </w:p>
    <w:p>
      <w:pPr>
        <w:pStyle w:val="978"/>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7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7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7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8"/>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78"/>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7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7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7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7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78"/>
        <w:ind w:firstLine="645"/>
        <w:spacing w:line="560" w:lineRule="exact"/>
        <w:rPr>
          <w:rFonts w:hint="eastAsia" w:ascii="宋体" w:hAnsi="宋体"/>
          <w:sz w:val="24"/>
        </w:rPr>
      </w:pPr>
      <w:r>
        <w:rPr>
          <w:rFonts w:hint="eastAsia" w:ascii="宋体" w:hAnsi="宋体"/>
          <w:sz w:val="24"/>
        </w:rPr>
      </w:r>
      <w:r/>
    </w:p>
    <w:p>
      <w:pPr>
        <w:pStyle w:val="97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7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7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7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78"/>
        <w:ind w:firstLine="645"/>
        <w:spacing w:line="560" w:lineRule="exact"/>
        <w:rPr>
          <w:rFonts w:hint="eastAsia" w:ascii="宋体" w:hAnsi="宋体"/>
          <w:sz w:val="24"/>
        </w:rPr>
      </w:pPr>
      <w:r>
        <w:rPr>
          <w:rFonts w:hint="eastAsia" w:ascii="宋体" w:hAnsi="宋体"/>
          <w:sz w:val="24"/>
        </w:rPr>
      </w:r>
      <w:r/>
    </w:p>
    <w:p>
      <w:pPr>
        <w:pStyle w:val="978"/>
        <w:spacing w:line="460" w:lineRule="exact"/>
        <w:rPr>
          <w:rFonts w:hint="eastAsia" w:ascii="宋体" w:hAnsi="宋体"/>
          <w:bCs/>
          <w:sz w:val="24"/>
        </w:rPr>
      </w:pPr>
      <w:r>
        <w:rPr>
          <w:rFonts w:hint="eastAsia" w:ascii="宋体" w:hAnsi="宋体"/>
          <w:bCs/>
          <w:sz w:val="24"/>
        </w:rPr>
      </w:r>
      <w:r/>
    </w:p>
    <w:p>
      <w:pPr>
        <w:pStyle w:val="978"/>
        <w:spacing w:line="460" w:lineRule="exact"/>
        <w:rPr>
          <w:rFonts w:ascii="宋体" w:hAnsi="宋体"/>
          <w:bCs/>
          <w:sz w:val="24"/>
        </w:rPr>
      </w:pPr>
      <w:r>
        <w:rPr>
          <w:rFonts w:ascii="宋体" w:hAnsi="宋体"/>
          <w:bCs/>
          <w:sz w:val="24"/>
        </w:rPr>
      </w:r>
      <w:r/>
    </w:p>
    <w:p>
      <w:pPr>
        <w:pStyle w:val="978"/>
        <w:spacing w:line="460" w:lineRule="exact"/>
        <w:rPr>
          <w:rFonts w:ascii="宋体" w:hAnsi="宋体"/>
          <w:bCs/>
          <w:sz w:val="24"/>
        </w:rPr>
      </w:pPr>
      <w:r>
        <w:rPr>
          <w:rFonts w:ascii="宋体" w:hAnsi="宋体"/>
          <w:bCs/>
          <w:sz w:val="24"/>
        </w:rPr>
      </w:r>
      <w:r/>
    </w:p>
    <w:p>
      <w:pPr>
        <w:pStyle w:val="978"/>
        <w:spacing w:line="460" w:lineRule="exact"/>
        <w:rPr>
          <w:rFonts w:ascii="宋体" w:hAnsi="宋体"/>
          <w:bCs/>
          <w:sz w:val="24"/>
        </w:rPr>
      </w:pPr>
      <w:r>
        <w:rPr>
          <w:rFonts w:ascii="宋体" w:hAnsi="宋体"/>
          <w:bCs/>
          <w:sz w:val="24"/>
        </w:rPr>
      </w:r>
      <w:r/>
    </w:p>
    <w:p>
      <w:pPr>
        <w:pStyle w:val="978"/>
        <w:spacing w:line="460" w:lineRule="exact"/>
        <w:rPr>
          <w:rFonts w:hint="eastAsia" w:ascii="宋体" w:hAnsi="宋体"/>
          <w:bCs/>
          <w:sz w:val="24"/>
        </w:rPr>
      </w:pPr>
      <w:r>
        <w:rPr>
          <w:rFonts w:hint="eastAsia" w:ascii="宋体" w:hAnsi="宋体"/>
          <w:bCs/>
          <w:sz w:val="24"/>
        </w:rPr>
      </w:r>
      <w:r/>
    </w:p>
    <w:p>
      <w:pPr>
        <w:pStyle w:val="978"/>
        <w:spacing w:line="460" w:lineRule="exact"/>
        <w:rPr>
          <w:rFonts w:hint="eastAsia" w:ascii="宋体" w:hAnsi="宋体"/>
          <w:bCs/>
          <w:sz w:val="24"/>
        </w:rPr>
      </w:pPr>
      <w:r>
        <w:rPr>
          <w:rFonts w:hint="eastAsia" w:ascii="宋体" w:hAnsi="宋体"/>
          <w:bCs/>
          <w:sz w:val="24"/>
        </w:rPr>
      </w:r>
      <w:r/>
    </w:p>
    <w:p>
      <w:pPr>
        <w:pStyle w:val="97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78"/>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907"/>
        <w:gridCol w:w="1417"/>
        <w:gridCol w:w="1134"/>
        <w:gridCol w:w="973"/>
        <w:gridCol w:w="1231"/>
        <w:gridCol w:w="849"/>
        <w:gridCol w:w="2703"/>
      </w:tblGrid>
      <w:tr>
        <w:trPr>
          <w:trHeight w:val="742"/>
        </w:trPr>
        <w:tc>
          <w:tcPr>
            <w:tcW w:w="674"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908"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78"/>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6"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78"/>
              <w:jc w:val="center"/>
              <w:rPr>
                <w:rFonts w:ascii="宋体" w:hAnsi="宋体" w:cs="宋体"/>
                <w:b/>
                <w:bCs/>
              </w:rPr>
            </w:pPr>
            <w:r>
              <w:rPr>
                <w:rFonts w:hint="eastAsia" w:ascii="宋体" w:hAnsi="宋体" w:cs="宋体"/>
                <w:b/>
                <w:bCs/>
              </w:rPr>
              <w:t xml:space="preserve">人数（人）</w:t>
            </w:r>
            <w:r>
              <w:rPr>
                <w:rFonts w:ascii="宋体" w:hAnsi="宋体" w:cs="宋体"/>
                <w:b/>
                <w:bCs/>
              </w:rPr>
            </w:r>
            <w:r/>
          </w:p>
        </w:tc>
        <w:tc>
          <w:tcPr>
            <w:tcW w:w="2704"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4" w:type="dxa"/>
            <w:vAlign w:val="center"/>
            <w:textDirection w:val="lrTb"/>
            <w:noWrap w:val="false"/>
          </w:tcPr>
          <w:p>
            <w:pPr>
              <w:pStyle w:val="978"/>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908" w:type="dxa"/>
            <w:vAlign w:val="center"/>
            <w:textDirection w:val="lrTb"/>
            <w:noWrap w:val="false"/>
          </w:tcPr>
          <w:p>
            <w:pPr>
              <w:pStyle w:val="1094"/>
              <w:jc w:val="center"/>
              <w:spacing w:line="360" w:lineRule="auto"/>
              <w:rPr>
                <w:sz w:val="21"/>
                <w:szCs w:val="21"/>
              </w:rPr>
            </w:pPr>
            <w:r>
              <w:rPr>
                <w:rFonts w:hint="eastAsia"/>
                <w:sz w:val="22"/>
              </w:rPr>
              <w:t xml:space="preserve">秩序维护人员</w:t>
            </w:r>
            <w:r>
              <w:rPr>
                <w:sz w:val="21"/>
                <w:szCs w:val="21"/>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1094"/>
              <w:jc w:val="center"/>
              <w:spacing w:line="360" w:lineRule="auto"/>
              <w:rPr>
                <w:sz w:val="21"/>
                <w:szCs w:val="21"/>
              </w:rPr>
            </w:pPr>
            <w:r>
              <w:rPr>
                <w:rStyle w:val="1095"/>
                <w:rFonts w:hint="eastAsia"/>
                <w:szCs w:val="21"/>
              </w:rPr>
              <w:t xml:space="preserve">30</w:t>
            </w:r>
            <w:r>
              <w:rPr>
                <w:sz w:val="21"/>
                <w:szCs w:val="21"/>
              </w:rPr>
            </w:r>
            <w:r/>
          </w:p>
        </w:tc>
        <w:tc>
          <w:tcPr>
            <w:tcW w:w="2704" w:type="dxa"/>
            <w:vAlign w:val="center"/>
            <w:vMerge w:val="restart"/>
            <w:textDirection w:val="lrTb"/>
            <w:noWrap w:val="false"/>
          </w:tcPr>
          <w:p>
            <w:pPr>
              <w:pStyle w:val="978"/>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978"/>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1908" w:type="dxa"/>
            <w:vAlign w:val="center"/>
            <w:textDirection w:val="lrTb"/>
            <w:noWrap w:val="false"/>
          </w:tcPr>
          <w:p>
            <w:pPr>
              <w:pStyle w:val="978"/>
              <w:jc w:val="center"/>
              <w:spacing w:line="360" w:lineRule="auto"/>
              <w:widowControl/>
              <w:rPr>
                <w:rFonts w:ascii="宋体" w:hAnsi="宋体" w:cs="宋体"/>
              </w:rPr>
            </w:pPr>
            <w:r>
              <w:rPr>
                <w:rFonts w:hint="eastAsia" w:ascii="宋体" w:hAnsi="宋体"/>
                <w:sz w:val="22"/>
              </w:rPr>
              <w:t xml:space="preserve">环境保洁人员</w:t>
            </w:r>
            <w:r>
              <w:rPr>
                <w:rFonts w:ascii="宋体" w:hAnsi="宋体" w:cs="宋体"/>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978"/>
              <w:jc w:val="center"/>
              <w:spacing w:line="360" w:lineRule="auto"/>
              <w:widowControl/>
              <w:rPr>
                <w:rFonts w:ascii="宋体" w:hAnsi="宋体" w:cs="宋体"/>
              </w:rPr>
            </w:pPr>
            <w:r>
              <w:rPr>
                <w:rStyle w:val="1095"/>
                <w:rFonts w:hint="eastAsia" w:ascii="宋体" w:hAnsi="宋体"/>
              </w:rPr>
              <w:t xml:space="preserve">25</w:t>
            </w:r>
            <w:r>
              <w:rPr>
                <w:rFonts w:ascii="宋体" w:hAnsi="宋体" w:cs="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cantSplit/>
          <w:trHeight w:val="571"/>
        </w:trPr>
        <w:tc>
          <w:tcPr>
            <w:tcW w:w="674" w:type="dxa"/>
            <w:vAlign w:val="center"/>
            <w:textDirection w:val="lrTb"/>
            <w:noWrap w:val="false"/>
          </w:tcPr>
          <w:p>
            <w:pPr>
              <w:pStyle w:val="978"/>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1908" w:type="dxa"/>
            <w:vAlign w:val="center"/>
            <w:textDirection w:val="lrTb"/>
            <w:noWrap w:val="false"/>
          </w:tcPr>
          <w:p>
            <w:pPr>
              <w:pStyle w:val="978"/>
              <w:jc w:val="center"/>
              <w:spacing w:line="360" w:lineRule="auto"/>
              <w:widowControl/>
              <w:rPr>
                <w:rFonts w:ascii="宋体" w:hAnsi="宋体" w:cs="宋体"/>
              </w:rPr>
            </w:pPr>
            <w:r>
              <w:rPr>
                <w:rFonts w:hint="eastAsia" w:ascii="宋体" w:hAnsi="宋体"/>
                <w:sz w:val="22"/>
              </w:rPr>
              <w:t xml:space="preserve">电工、维修人员</w:t>
            </w:r>
            <w:r>
              <w:rPr>
                <w:rFonts w:ascii="宋体" w:hAnsi="宋体" w:cs="宋体"/>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78"/>
              <w:jc w:val="center"/>
              <w:spacing w:line="360" w:lineRule="auto"/>
              <w:widowControl/>
              <w:rPr>
                <w:rFonts w:ascii="宋体" w:hAnsi="宋体" w:cs="宋体"/>
              </w:rPr>
            </w:pPr>
            <w:r>
              <w:rPr>
                <w:rStyle w:val="1095"/>
                <w:rFonts w:hint="eastAsia" w:ascii="宋体" w:hAnsi="宋体" w:cs="宋体"/>
                <w:szCs w:val="21"/>
              </w:rPr>
              <w:t xml:space="preserve">3</w:t>
            </w:r>
            <w:r>
              <w:rPr>
                <w:rFonts w:ascii="宋体" w:hAnsi="宋体" w:cs="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cantSplit/>
          <w:trHeight w:val="639"/>
        </w:trPr>
        <w:tc>
          <w:tcPr>
            <w:tcW w:w="674" w:type="dxa"/>
            <w:vAlign w:val="center"/>
            <w:textDirection w:val="lrTb"/>
            <w:noWrap w:val="false"/>
          </w:tcPr>
          <w:p>
            <w:pPr>
              <w:pStyle w:val="978"/>
              <w:jc w:val="center"/>
              <w:spacing w:line="360" w:lineRule="auto"/>
              <w:widowControl/>
              <w:rPr>
                <w:rFonts w:ascii="宋体" w:hAnsi="宋体" w:cs="宋体"/>
              </w:rPr>
            </w:pPr>
            <w:r>
              <w:rPr>
                <w:rFonts w:ascii="宋体" w:hAnsi="宋体" w:cs="宋体"/>
              </w:rPr>
              <w:t xml:space="preserve">4</w:t>
            </w:r>
            <w:r/>
          </w:p>
        </w:tc>
        <w:tc>
          <w:tcPr>
            <w:tcW w:w="1908" w:type="dxa"/>
            <w:vAlign w:val="center"/>
            <w:textDirection w:val="lrTb"/>
            <w:noWrap w:val="false"/>
          </w:tcPr>
          <w:p>
            <w:pPr>
              <w:pStyle w:val="978"/>
              <w:jc w:val="center"/>
              <w:spacing w:line="360" w:lineRule="auto"/>
              <w:widowControl/>
              <w:rPr>
                <w:rFonts w:hint="eastAsia" w:ascii="宋体" w:hAnsi="宋体" w:cs="宋体"/>
              </w:rPr>
            </w:pPr>
            <w:r>
              <w:rPr>
                <w:rFonts w:hint="eastAsia" w:ascii="宋体" w:hAnsi="宋体"/>
                <w:sz w:val="22"/>
              </w:rPr>
              <w:t xml:space="preserve">绿化养护人员</w:t>
            </w:r>
            <w:r>
              <w:rPr>
                <w:rFonts w:hint="eastAsia" w:ascii="宋体" w:hAnsi="宋体" w:cs="宋体"/>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78"/>
              <w:jc w:val="center"/>
              <w:spacing w:line="360" w:lineRule="auto"/>
              <w:widowControl/>
              <w:rPr>
                <w:rFonts w:ascii="宋体" w:hAnsi="宋体" w:cs="宋体"/>
              </w:rPr>
            </w:pPr>
            <w:r>
              <w:rPr>
                <w:rStyle w:val="1095"/>
                <w:rFonts w:hint="eastAsia" w:ascii="宋体" w:hAnsi="宋体"/>
              </w:rPr>
              <w:t xml:space="preserve">9</w:t>
            </w:r>
            <w:r>
              <w:rPr>
                <w:rFonts w:ascii="宋体" w:hAnsi="宋体" w:cs="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78"/>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1908" w:type="dxa"/>
            <w:vAlign w:val="center"/>
            <w:textDirection w:val="lrTb"/>
            <w:noWrap w:val="false"/>
          </w:tcPr>
          <w:p>
            <w:pPr>
              <w:pStyle w:val="978"/>
              <w:jc w:val="center"/>
              <w:spacing w:line="360" w:lineRule="auto"/>
              <w:widowControl/>
              <w:rPr>
                <w:rFonts w:ascii="宋体" w:hAnsi="宋体" w:cs="宋体"/>
              </w:rPr>
            </w:pPr>
            <w:r>
              <w:rPr>
                <w:rFonts w:hint="eastAsia" w:ascii="宋体" w:hAnsi="宋体"/>
                <w:sz w:val="22"/>
              </w:rPr>
              <w:t xml:space="preserve">行政人员</w:t>
            </w:r>
            <w:r>
              <w:rPr>
                <w:rFonts w:ascii="宋体" w:hAnsi="宋体" w:cs="宋体"/>
              </w:rPr>
            </w:r>
            <w:r/>
          </w:p>
        </w:tc>
        <w:tc>
          <w:tcPr>
            <w:tcW w:w="1417"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78"/>
              <w:jc w:val="center"/>
              <w:spacing w:line="360" w:lineRule="auto"/>
              <w:widowControl/>
              <w:rPr>
                <w:rFonts w:ascii="宋体" w:hAnsi="宋体" w:cs="宋体"/>
              </w:rPr>
            </w:pPr>
            <w:r>
              <w:rPr>
                <w:rStyle w:val="1095"/>
                <w:rFonts w:hint="eastAsia" w:ascii="宋体" w:hAnsi="宋体"/>
              </w:rPr>
              <w:t xml:space="preserve">3</w:t>
            </w:r>
            <w:r>
              <w:rPr>
                <w:rFonts w:ascii="宋体" w:hAnsi="宋体" w:cs="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78"/>
              <w:jc w:val="center"/>
              <w:spacing w:line="360" w:lineRule="auto"/>
              <w:widowControl/>
              <w:rPr>
                <w:rFonts w:hint="eastAsia" w:ascii="宋体" w:hAnsi="宋体" w:cs="宋体"/>
              </w:rPr>
            </w:pPr>
            <w:r>
              <w:rPr>
                <w:rFonts w:hint="eastAsia" w:ascii="宋体" w:hAnsi="宋体" w:cs="宋体"/>
              </w:rPr>
              <w:t xml:space="preserve">6</w:t>
            </w:r>
            <w:r/>
          </w:p>
        </w:tc>
        <w:tc>
          <w:tcPr>
            <w:tcW w:w="1908" w:type="dxa"/>
            <w:vAlign w:val="center"/>
            <w:textDirection w:val="lrTb"/>
            <w:noWrap w:val="false"/>
          </w:tcPr>
          <w:p>
            <w:pPr>
              <w:pStyle w:val="978"/>
              <w:jc w:val="center"/>
              <w:spacing w:line="360" w:lineRule="auto"/>
              <w:widowControl/>
              <w:rPr>
                <w:rFonts w:hint="eastAsia" w:ascii="宋体" w:hAnsi="宋体"/>
                <w:sz w:val="22"/>
              </w:rPr>
            </w:pPr>
            <w:r>
              <w:rPr>
                <w:rFonts w:hint="eastAsia" w:ascii="宋体" w:hAnsi="宋体"/>
                <w:sz w:val="22"/>
              </w:rPr>
              <w:t xml:space="preserve">垃圾清运人员</w:t>
            </w:r>
            <w:r/>
          </w:p>
        </w:tc>
        <w:tc>
          <w:tcPr>
            <w:tcW w:w="1417" w:type="dxa"/>
            <w:vAlign w:val="center"/>
            <w:textDirection w:val="lrTb"/>
            <w:noWrap w:val="false"/>
          </w:tcPr>
          <w:p>
            <w:pPr>
              <w:pStyle w:val="978"/>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78"/>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78"/>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78"/>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78"/>
              <w:jc w:val="center"/>
              <w:spacing w:line="360" w:lineRule="auto"/>
              <w:widowControl/>
              <w:rPr>
                <w:rStyle w:val="1095"/>
                <w:rFonts w:ascii="宋体" w:hAnsi="宋体"/>
              </w:rPr>
            </w:pPr>
            <w:r>
              <w:rPr>
                <w:rStyle w:val="1095"/>
                <w:rFonts w:hint="eastAsia" w:ascii="宋体" w:hAnsi="宋体"/>
              </w:rPr>
              <w:t xml:space="preserve">3</w:t>
            </w:r>
            <w:r>
              <w:rPr>
                <w:rStyle w:val="1095"/>
                <w:rFonts w:ascii="宋体" w:hAnsi="宋体"/>
              </w:rPr>
            </w:r>
            <w:r/>
          </w:p>
        </w:tc>
        <w:tc>
          <w:tcPr>
            <w:tcW w:w="2704" w:type="dxa"/>
            <w:vAlign w:val="center"/>
            <w:vMerge w:val="continue"/>
            <w:textDirection w:val="lrTb"/>
            <w:noWrap w:val="false"/>
          </w:tcPr>
          <w:p>
            <w:pPr>
              <w:pStyle w:val="978"/>
              <w:jc w:val="center"/>
              <w:rPr>
                <w:rFonts w:ascii="宋体" w:hAnsi="宋体" w:cs="宋体"/>
              </w:rPr>
            </w:pPr>
            <w:r>
              <w:rPr>
                <w:rFonts w:ascii="宋体" w:hAnsi="宋体" w:cs="宋体"/>
              </w:rPr>
            </w:r>
            <w:r/>
          </w:p>
        </w:tc>
      </w:tr>
      <w:tr>
        <w:trPr>
          <w:trHeight w:val="478"/>
        </w:trPr>
        <w:tc>
          <w:tcPr>
            <w:gridSpan w:val="2"/>
            <w:tcW w:w="2582"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5" w:type="dxa"/>
            <w:vAlign w:val="center"/>
            <w:textDirection w:val="lrTb"/>
            <w:noWrap w:val="false"/>
          </w:tcPr>
          <w:p>
            <w:pPr>
              <w:pStyle w:val="978"/>
              <w:jc w:val="left"/>
              <w:rPr>
                <w:rFonts w:ascii="宋体" w:hAnsi="宋体" w:cs="宋体"/>
              </w:rPr>
            </w:pPr>
            <w:r>
              <w:rPr>
                <w:rFonts w:ascii="宋体" w:hAnsi="宋体" w:cs="宋体"/>
              </w:rPr>
            </w:r>
            <w:r/>
          </w:p>
        </w:tc>
      </w:tr>
      <w:tr>
        <w:trPr>
          <w:trHeight w:val="424"/>
        </w:trPr>
        <w:tc>
          <w:tcPr>
            <w:gridSpan w:val="2"/>
            <w:tcW w:w="2582" w:type="dxa"/>
            <w:vAlign w:val="center"/>
            <w:textDirection w:val="lrTb"/>
            <w:noWrap w:val="false"/>
          </w:tcPr>
          <w:p>
            <w:pPr>
              <w:pStyle w:val="978"/>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5" w:type="dxa"/>
            <w:vAlign w:val="center"/>
            <w:textDirection w:val="lrTb"/>
            <w:noWrap w:val="false"/>
          </w:tcPr>
          <w:p>
            <w:pPr>
              <w:pStyle w:val="978"/>
              <w:jc w:val="left"/>
              <w:rPr>
                <w:rFonts w:ascii="宋体" w:hAnsi="宋体" w:cs="宋体"/>
              </w:rPr>
            </w:pPr>
            <w:r>
              <w:rPr>
                <w:rFonts w:ascii="宋体" w:hAnsi="宋体" w:cs="宋体"/>
              </w:rPr>
            </w:r>
            <w:r/>
          </w:p>
        </w:tc>
      </w:tr>
    </w:tbl>
    <w:p>
      <w:pPr>
        <w:pStyle w:val="978"/>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rPr>
          <w:rFonts w:ascii="宋体" w:hAnsi="宋体" w:cs="宋体"/>
        </w:rPr>
      </w:r>
      <w:r/>
    </w:p>
    <w:p>
      <w:pPr>
        <w:pStyle w:val="978"/>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rPr>
          <w:rFonts w:ascii="宋体" w:hAnsi="宋体" w:cs="宋体"/>
        </w:rPr>
      </w:r>
      <w:r/>
    </w:p>
    <w:p>
      <w:pPr>
        <w:pStyle w:val="978"/>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978"/>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rPr>
          <w:rFonts w:ascii="宋体" w:hAnsi="宋体"/>
          <w:color w:val="000000"/>
        </w:rPr>
      </w:r>
      <w:r/>
    </w:p>
    <w:p>
      <w:pPr>
        <w:pStyle w:val="978"/>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p>
    <w:p>
      <w:pPr>
        <w:pStyle w:val="978"/>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78"/>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78"/>
        <w:jc w:val="center"/>
        <w:rPr>
          <w:rFonts w:ascii="黑体" w:hAnsi="黑体" w:eastAsia="黑体"/>
          <w:b/>
          <w:i/>
          <w:sz w:val="32"/>
          <w:szCs w:val="32"/>
          <w:u w:val="single"/>
        </w:rPr>
      </w:pPr>
      <w:r>
        <w:rPr>
          <w:rFonts w:ascii="黑体" w:hAnsi="黑体" w:eastAsia="黑体"/>
          <w:b/>
          <w:i/>
          <w:sz w:val="32"/>
          <w:szCs w:val="32"/>
          <w:u w:val="single"/>
        </w:rPr>
      </w:r>
      <w:r/>
    </w:p>
    <w:p>
      <w:pPr>
        <w:pStyle w:val="978"/>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978"/>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hint="eastAsia" w:ascii="黑体" w:hAnsi="黑体" w:eastAsia="黑体"/>
          <w:b/>
          <w:sz w:val="32"/>
          <w:szCs w:val="32"/>
        </w:rPr>
      </w:pPr>
      <w:r>
        <w:rPr>
          <w:rFonts w:hint="eastAsia"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ascii="黑体" w:hAnsi="黑体" w:eastAsia="黑体"/>
          <w:b/>
          <w:sz w:val="32"/>
          <w:szCs w:val="32"/>
        </w:rPr>
      </w:pPr>
      <w:r>
        <w:rPr>
          <w:rFonts w:ascii="黑体" w:hAnsi="黑体" w:eastAsia="黑体"/>
          <w:b/>
          <w:sz w:val="32"/>
          <w:szCs w:val="32"/>
        </w:rPr>
      </w:r>
      <w:r/>
    </w:p>
    <w:p>
      <w:pPr>
        <w:pStyle w:val="978"/>
        <w:jc w:val="center"/>
        <w:rPr>
          <w:rFonts w:hint="eastAsia" w:ascii="黑体" w:hAnsi="黑体" w:eastAsia="黑体"/>
          <w:b/>
          <w:sz w:val="32"/>
          <w:szCs w:val="32"/>
        </w:rPr>
      </w:pPr>
      <w:r>
        <w:rPr>
          <w:rFonts w:hint="eastAsia" w:ascii="黑体" w:hAnsi="黑体" w:eastAsia="黑体"/>
          <w:b/>
          <w:sz w:val="32"/>
          <w:szCs w:val="32"/>
        </w:rPr>
      </w:r>
      <w:r/>
    </w:p>
    <w:p>
      <w:pPr>
        <w:pStyle w:val="978"/>
        <w:jc w:val="center"/>
        <w:rPr>
          <w:rFonts w:hint="eastAsia" w:ascii="黑体" w:hAnsi="黑体" w:eastAsia="黑体"/>
          <w:b/>
          <w:sz w:val="32"/>
          <w:szCs w:val="32"/>
        </w:rPr>
      </w:pPr>
      <w:r>
        <w:rPr>
          <w:rFonts w:hint="eastAsia" w:ascii="黑体" w:hAnsi="黑体" w:eastAsia="黑体"/>
          <w:b/>
          <w:sz w:val="32"/>
          <w:szCs w:val="32"/>
        </w:rPr>
      </w:r>
      <w:r/>
    </w:p>
    <w:p>
      <w:pPr>
        <w:pStyle w:val="97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7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7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7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超出、</w:t>
            </w:r>
            <w:r/>
          </w:p>
          <w:p>
            <w:pPr>
              <w:pStyle w:val="97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证明</w:t>
            </w:r>
            <w:r/>
          </w:p>
          <w:p>
            <w:pPr>
              <w:pStyle w:val="97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bl>
    <w:p>
      <w:pPr>
        <w:pStyle w:val="978"/>
        <w:rPr>
          <w:rFonts w:hint="eastAsia" w:ascii="宋体" w:hAnsi="宋体"/>
          <w:sz w:val="24"/>
          <w:szCs w:val="24"/>
        </w:rPr>
      </w:pPr>
      <w:r>
        <w:rPr>
          <w:rFonts w:hint="eastAsia" w:ascii="宋体" w:hAnsi="宋体"/>
          <w:sz w:val="24"/>
          <w:szCs w:val="24"/>
        </w:rPr>
        <w:t xml:space="preserve">注： 行数不够，可自行添加。</w:t>
      </w:r>
      <w:r/>
    </w:p>
    <w:p>
      <w:pPr>
        <w:pStyle w:val="978"/>
        <w:jc w:val="center"/>
        <w:rPr>
          <w:rFonts w:hint="eastAsia" w:ascii="黑体" w:hAnsi="Arial" w:eastAsia="黑体"/>
          <w:b/>
          <w:sz w:val="36"/>
        </w:rPr>
      </w:pPr>
      <w:r>
        <w:rPr>
          <w:rFonts w:hint="eastAsia" w:ascii="黑体" w:hAnsi="Arial" w:eastAsia="黑体"/>
          <w:b/>
          <w:sz w:val="36"/>
        </w:rPr>
      </w:r>
      <w:r/>
    </w:p>
    <w:p>
      <w:pPr>
        <w:pStyle w:val="978"/>
        <w:jc w:val="center"/>
        <w:rPr>
          <w:rFonts w:hint="eastAsia" w:ascii="黑体" w:hAnsi="Arial" w:eastAsia="黑体"/>
          <w:b/>
          <w:sz w:val="36"/>
        </w:rPr>
      </w:pPr>
      <w:r>
        <w:rPr>
          <w:rFonts w:hint="eastAsia" w:ascii="黑体" w:hAnsi="Arial" w:eastAsia="黑体"/>
          <w:b/>
          <w:sz w:val="36"/>
        </w:rPr>
      </w:r>
      <w:r/>
    </w:p>
    <w:p>
      <w:pPr>
        <w:pStyle w:val="978"/>
        <w:jc w:val="center"/>
        <w:rPr>
          <w:rFonts w:hint="eastAsia" w:ascii="黑体" w:hAnsi="Arial" w:eastAsia="黑体"/>
          <w:b/>
          <w:sz w:val="36"/>
        </w:rPr>
      </w:pPr>
      <w:r>
        <w:rPr>
          <w:rFonts w:hint="eastAsia" w:ascii="黑体" w:hAnsi="Arial" w:eastAsia="黑体"/>
          <w:b/>
          <w:sz w:val="36"/>
        </w:rPr>
      </w:r>
      <w:r/>
    </w:p>
    <w:p>
      <w:pPr>
        <w:pStyle w:val="978"/>
        <w:jc w:val="center"/>
        <w:rPr>
          <w:rFonts w:hint="eastAsia" w:ascii="黑体" w:hAnsi="Arial" w:eastAsia="黑体"/>
          <w:b/>
          <w:sz w:val="36"/>
        </w:rPr>
      </w:pPr>
      <w:r>
        <w:rPr>
          <w:rFonts w:hint="eastAsia" w:ascii="黑体" w:hAnsi="Arial" w:eastAsia="黑体"/>
          <w:b/>
          <w:sz w:val="36"/>
        </w:rPr>
      </w:r>
      <w:r/>
    </w:p>
    <w:p>
      <w:pPr>
        <w:pStyle w:val="978"/>
        <w:jc w:val="center"/>
        <w:rPr>
          <w:rFonts w:hint="eastAsia" w:ascii="黑体" w:hAnsi="Arial" w:eastAsia="黑体"/>
          <w:b/>
          <w:sz w:val="36"/>
        </w:rPr>
      </w:pPr>
      <w:r>
        <w:rPr>
          <w:rFonts w:hint="eastAsia" w:ascii="黑体" w:hAnsi="Arial" w:eastAsia="黑体"/>
          <w:b/>
          <w:sz w:val="36"/>
        </w:rPr>
      </w:r>
      <w:r/>
    </w:p>
    <w:p>
      <w:pPr>
        <w:pStyle w:val="978"/>
        <w:rPr>
          <w:rFonts w:hint="eastAsia" w:ascii="黑体" w:hAnsi="Arial" w:eastAsia="黑体"/>
          <w:sz w:val="32"/>
        </w:rPr>
      </w:pPr>
      <w:r>
        <w:rPr>
          <w:rFonts w:hint="eastAsia" w:ascii="黑体" w:hAnsi="Arial" w:eastAsia="黑体"/>
          <w:sz w:val="32"/>
        </w:rPr>
      </w:r>
      <w:r/>
    </w:p>
    <w:p>
      <w:pPr>
        <w:pStyle w:val="978"/>
        <w:rPr>
          <w:rFonts w:hint="eastAsia" w:ascii="黑体" w:hAnsi="Arial" w:eastAsia="黑体"/>
          <w:sz w:val="32"/>
        </w:rPr>
      </w:pPr>
      <w:r>
        <w:rPr>
          <w:rFonts w:hint="eastAsia" w:ascii="黑体" w:hAnsi="Arial" w:eastAsia="黑体"/>
          <w:sz w:val="32"/>
        </w:rPr>
      </w:r>
      <w:r/>
    </w:p>
    <w:p>
      <w:pPr>
        <w:pStyle w:val="978"/>
        <w:rPr>
          <w:rFonts w:hint="eastAsia" w:ascii="黑体" w:hAnsi="Arial" w:eastAsia="黑体"/>
          <w:sz w:val="32"/>
        </w:rPr>
      </w:pPr>
      <w:r>
        <w:rPr>
          <w:rFonts w:hint="eastAsia" w:ascii="黑体" w:hAnsi="Arial" w:eastAsia="黑体"/>
          <w:sz w:val="32"/>
        </w:rPr>
      </w:r>
      <w:r/>
    </w:p>
    <w:p>
      <w:pPr>
        <w:pStyle w:val="978"/>
        <w:rPr>
          <w:rFonts w:hint="eastAsia" w:ascii="黑体" w:hAnsi="Arial" w:eastAsia="黑体"/>
          <w:sz w:val="32"/>
        </w:rPr>
      </w:pPr>
      <w:r>
        <w:rPr>
          <w:rFonts w:hint="eastAsia" w:ascii="黑体" w:hAnsi="Arial" w:eastAsia="黑体"/>
          <w:sz w:val="32"/>
        </w:rPr>
      </w:r>
      <w:r/>
    </w:p>
    <w:p>
      <w:pPr>
        <w:pStyle w:val="978"/>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78"/>
              <w:jc w:val="left"/>
              <w:rPr>
                <w:b/>
                <w:color w:val="000000"/>
                <w:sz w:val="24"/>
              </w:rPr>
            </w:pPr>
            <w:r/>
            <w:bookmarkStart w:id="206" w:name="_Hlt26671372"/>
            <w:r/>
            <w:bookmarkEnd w:id="206"/>
            <w:r/>
            <w:bookmarkStart w:id="207" w:name="_Hlt26955064"/>
            <w:r/>
            <w:bookmarkEnd w:id="207"/>
            <w:r/>
            <w:bookmarkStart w:id="208" w:name="_Hlt26580838"/>
            <w:r/>
            <w:bookmarkEnd w:id="208"/>
            <w:r/>
            <w:bookmarkStart w:id="209" w:name="_Hlt26609391"/>
            <w:r/>
            <w:bookmarkEnd w:id="209"/>
            <w:r/>
            <w:bookmarkStart w:id="210" w:name="_Hlt26671343"/>
            <w:r/>
            <w:bookmarkEnd w:id="210"/>
            <w:r/>
            <w:bookmarkStart w:id="211" w:name="_Hlt24879081"/>
            <w:r/>
            <w:bookmarkEnd w:id="211"/>
            <w:r/>
            <w:bookmarkStart w:id="212" w:name="_Hlt26782999"/>
            <w:r/>
            <w:bookmarkEnd w:id="212"/>
            <w:r/>
            <w:bookmarkStart w:id="213" w:name="_Hlt26955056"/>
            <w:r/>
            <w:bookmarkEnd w:id="213"/>
            <w:r>
              <w:rPr>
                <w:rFonts w:hint="eastAsia"/>
                <w:b/>
                <w:color w:val="000000"/>
                <w:sz w:val="24"/>
              </w:rPr>
              <w:t xml:space="preserve">对本项目商务要求条款的偏离情况（请进行勾选）：</w:t>
            </w:r>
            <w:r>
              <w:rPr>
                <w:b/>
                <w:color w:val="000000"/>
                <w:sz w:val="24"/>
              </w:rPr>
            </w:r>
            <w:r/>
          </w:p>
          <w:p>
            <w:pPr>
              <w:pStyle w:val="97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7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超出、</w:t>
            </w:r>
            <w:r/>
          </w:p>
          <w:p>
            <w:pPr>
              <w:pStyle w:val="97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78"/>
              <w:jc w:val="center"/>
              <w:rPr>
                <w:rFonts w:hint="eastAsia" w:ascii="宋体" w:hAnsi="宋体"/>
                <w:sz w:val="24"/>
                <w:szCs w:val="24"/>
              </w:rPr>
            </w:pPr>
            <w:r>
              <w:rPr>
                <w:rFonts w:hint="eastAsia" w:ascii="宋体" w:hAnsi="宋体"/>
                <w:sz w:val="24"/>
                <w:szCs w:val="24"/>
              </w:rPr>
              <w:t xml:space="preserve">证明</w:t>
            </w:r>
            <w:r/>
          </w:p>
          <w:p>
            <w:pPr>
              <w:pStyle w:val="97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8"/>
              <w:jc w:val="center"/>
              <w:rPr>
                <w:rFonts w:hint="eastAsia" w:ascii="宋体" w:hAnsi="宋体"/>
                <w:sz w:val="24"/>
                <w:szCs w:val="24"/>
              </w:rPr>
            </w:pPr>
            <w:r>
              <w:rPr>
                <w:rFonts w:hint="eastAsia" w:ascii="宋体" w:hAnsi="宋体"/>
                <w:sz w:val="24"/>
                <w:szCs w:val="24"/>
              </w:rPr>
            </w:r>
            <w:r/>
          </w:p>
        </w:tc>
      </w:tr>
    </w:tbl>
    <w:p>
      <w:pPr>
        <w:pStyle w:val="978"/>
        <w:rPr>
          <w:rFonts w:hint="eastAsia" w:ascii="宋体" w:hAnsi="宋体"/>
          <w:sz w:val="24"/>
          <w:szCs w:val="24"/>
        </w:rPr>
      </w:pPr>
      <w:r>
        <w:rPr>
          <w:rFonts w:hint="eastAsia" w:ascii="宋体" w:hAnsi="宋体"/>
          <w:sz w:val="24"/>
          <w:szCs w:val="24"/>
        </w:rPr>
        <w:t xml:space="preserve">注： 行数不够，可自行添加。</w:t>
      </w:r>
      <w:r/>
    </w:p>
    <w:p>
      <w:pPr>
        <w:pStyle w:val="978"/>
        <w:spacing w:line="480" w:lineRule="auto"/>
        <w:rPr>
          <w:rFonts w:hint="eastAsia" w:ascii="宋体" w:hAnsi="宋体"/>
          <w:sz w:val="24"/>
        </w:rPr>
      </w:pPr>
      <w:r>
        <w:rPr>
          <w:rFonts w:hint="eastAsia" w:ascii="宋体" w:hAnsi="宋体"/>
          <w:sz w:val="24"/>
        </w:rPr>
      </w:r>
      <w:r/>
    </w:p>
    <w:p>
      <w:pPr>
        <w:pStyle w:val="978"/>
        <w:rPr>
          <w:rFonts w:hint="eastAsia" w:eastAsia="仿宋_GB2312"/>
          <w:sz w:val="24"/>
          <w:szCs w:val="20"/>
        </w:rPr>
      </w:pPr>
      <w:r/>
      <w:bookmarkEnd w:id="191"/>
      <w:r/>
      <w:bookmarkEnd w:id="192"/>
      <w:r>
        <w:rPr>
          <w:rFonts w:hint="eastAsia" w:ascii="黑体" w:hAnsi="黑体" w:eastAsia="黑体"/>
          <w:b/>
          <w:i/>
          <w:sz w:val="32"/>
          <w:szCs w:val="32"/>
          <w:u w:val="single"/>
        </w:rPr>
        <w:t xml:space="preserve">十一、开标一览表</w:t>
      </w:r>
      <w:r>
        <w:rPr>
          <w:rFonts w:hint="eastAsia" w:eastAsia="仿宋_GB2312"/>
          <w:sz w:val="24"/>
          <w:szCs w:val="20"/>
        </w:rPr>
      </w:r>
      <w:r/>
    </w:p>
    <w:p>
      <w:pPr>
        <w:pStyle w:val="978"/>
        <w:ind w:firstLine="480"/>
        <w:rPr>
          <w:rFonts w:hint="eastAsia" w:ascii="宋体" w:hAnsi="宋体"/>
          <w:sz w:val="24"/>
          <w:szCs w:val="24"/>
        </w:rPr>
      </w:pPr>
      <w:r>
        <w:rPr>
          <w:rFonts w:hint="eastAsia" w:ascii="宋体" w:hAnsi="宋体"/>
          <w:sz w:val="24"/>
          <w:szCs w:val="24"/>
        </w:rPr>
        <w:t xml:space="preserve">投标人全称（加盖CA电子签章）：</w:t>
      </w:r>
      <w:r/>
    </w:p>
    <w:p>
      <w:pPr>
        <w:pStyle w:val="978"/>
        <w:ind w:firstLine="480"/>
        <w:rPr>
          <w:sz w:val="24"/>
          <w:szCs w:val="24"/>
        </w:rPr>
      </w:pPr>
      <w:r>
        <w:rPr>
          <w:rFonts w:hint="eastAsia" w:ascii="宋体" w:hAnsi="宋体"/>
          <w:sz w:val="24"/>
          <w:szCs w:val="24"/>
        </w:rPr>
        <w:t xml:space="preserve">项目名称：</w:t>
      </w:r>
      <w:r>
        <w:rPr>
          <w:sz w:val="24"/>
          <w:szCs w:val="24"/>
        </w:rPr>
      </w:r>
      <w:r/>
    </w:p>
    <w:p>
      <w:pPr>
        <w:pStyle w:val="97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7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6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78"/>
        <w:rPr>
          <w:rFonts w:hint="eastAsia" w:ascii="宋体" w:hAnsi="宋体"/>
          <w:sz w:val="24"/>
          <w:szCs w:val="24"/>
        </w:rPr>
      </w:pPr>
      <w:r>
        <w:rPr>
          <w:rFonts w:hint="eastAsia" w:ascii="宋体" w:hAnsi="宋体"/>
          <w:sz w:val="24"/>
          <w:szCs w:val="24"/>
        </w:rPr>
      </w:r>
      <w:r/>
    </w:p>
    <w:p>
      <w:pPr>
        <w:pStyle w:val="97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78"/>
        <w:ind w:firstLine="480"/>
        <w:rPr>
          <w:rFonts w:hint="eastAsia" w:ascii="宋体" w:hAnsi="宋体"/>
          <w:sz w:val="24"/>
          <w:szCs w:val="24"/>
        </w:rPr>
      </w:pPr>
      <w:r>
        <w:rPr>
          <w:rFonts w:hint="eastAsia" w:ascii="宋体" w:hAnsi="宋体"/>
          <w:sz w:val="24"/>
          <w:szCs w:val="24"/>
        </w:rPr>
      </w:r>
      <w:r/>
    </w:p>
    <w:p>
      <w:pPr>
        <w:pStyle w:val="97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78"/>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7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7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7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78"/>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78"/>
              <w:jc w:val="center"/>
              <w:widowControl/>
              <w:rPr>
                <w:rFonts w:hint="eastAsia" w:ascii="宋体" w:hAnsi="宋体" w:cs="宋体"/>
                <w:color w:val="000000"/>
              </w:rPr>
            </w:pPr>
            <w:r>
              <w:rPr>
                <w:rFonts w:hint="eastAsia" w:ascii="宋体" w:hAnsi="宋体" w:cs="宋体"/>
                <w:color w:val="000000"/>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cs="宋体"/>
                <w:color w:val="00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pStyle w:val="978"/>
              <w:jc w:val="center"/>
              <w:widowControl/>
              <w:rPr>
                <w:rFonts w:ascii="宋体" w:hAnsi="宋体" w:cs="宋体"/>
                <w:color w:val="000000"/>
              </w:rPr>
            </w:pPr>
            <w:r>
              <w:rPr>
                <w:rFonts w:hint="eastAsia" w:ascii="宋体" w:hAnsi="宋体" w:cs="宋体"/>
                <w:color w:val="00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7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7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7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7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7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8"/>
              <w:jc w:val="center"/>
              <w:widowControl/>
              <w:rPr>
                <w:rFonts w:hint="eastAsia" w:ascii="宋体" w:hAnsi="宋体" w:cs="宋体"/>
              </w:rPr>
            </w:pPr>
            <w:r>
              <w:rPr>
                <w:rFonts w:hint="eastAsia" w:ascii="宋体" w:hAnsi="宋体" w:cs="宋体"/>
              </w:rPr>
              <w:t xml:space="preserve">实质性条款响应3</w:t>
            </w:r>
            <w:r/>
          </w:p>
        </w:tc>
        <w:tc>
          <w:tcPr>
            <w:shd w:val="clear" w:color="000000" w:fill="ffff00"/>
            <w:tcW w:w="5321" w:type="dxa"/>
            <w:vAlign w:val="center"/>
            <w:textDirection w:val="lrTb"/>
            <w:noWrap w:val="false"/>
          </w:tcPr>
          <w:p>
            <w:pPr>
              <w:pStyle w:val="97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7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78"/>
        <w:spacing w:line="460" w:lineRule="exact"/>
        <w:rPr>
          <w:rFonts w:hint="eastAsia" w:ascii="宋体" w:hAnsi="宋体"/>
          <w:bCs/>
          <w:sz w:val="24"/>
        </w:rPr>
      </w:pPr>
      <w:r>
        <w:rPr>
          <w:rFonts w:hint="eastAsia" w:ascii="宋体" w:hAnsi="宋体"/>
          <w:bCs/>
          <w:sz w:val="24"/>
        </w:rPr>
      </w:r>
      <w:r/>
    </w:p>
    <w:p>
      <w:pPr>
        <w:pStyle w:val="978"/>
        <w:jc w:val="center"/>
        <w:rPr>
          <w:rFonts w:hint="eastAsia" w:ascii="宋体" w:hAnsi="宋体" w:cs="仿宋"/>
          <w:b/>
          <w:bCs/>
          <w:sz w:val="32"/>
          <w:szCs w:val="32"/>
        </w:rPr>
      </w:pPr>
      <w:r>
        <w:rPr>
          <w:rFonts w:hint="eastAsia" w:ascii="宋体" w:hAnsi="宋体" w:cs="仿宋"/>
          <w:b/>
          <w:bCs/>
          <w:sz w:val="32"/>
          <w:szCs w:val="32"/>
        </w:rPr>
      </w:r>
      <w:r/>
    </w:p>
    <w:p>
      <w:pPr>
        <w:pStyle w:val="978"/>
        <w:jc w:val="center"/>
        <w:rPr>
          <w:rFonts w:hint="eastAsia" w:ascii="宋体" w:hAnsi="宋体" w:cs="仿宋"/>
          <w:b/>
          <w:bCs/>
          <w:sz w:val="32"/>
          <w:szCs w:val="32"/>
        </w:rPr>
      </w:pPr>
      <w:r>
        <w:rPr>
          <w:rFonts w:hint="eastAsia" w:ascii="宋体" w:hAnsi="宋体" w:cs="仿宋"/>
          <w:b/>
          <w:bCs/>
          <w:sz w:val="32"/>
          <w:szCs w:val="32"/>
        </w:rPr>
      </w:r>
      <w:r/>
    </w:p>
    <w:p>
      <w:pPr>
        <w:pStyle w:val="978"/>
        <w:jc w:val="center"/>
        <w:rPr>
          <w:rFonts w:hint="eastAsia" w:ascii="宋体" w:hAnsi="宋体" w:cs="仿宋"/>
          <w:b/>
          <w:bCs/>
          <w:sz w:val="32"/>
          <w:szCs w:val="32"/>
        </w:rPr>
      </w:pPr>
      <w:r>
        <w:rPr>
          <w:rFonts w:hint="eastAsia" w:ascii="宋体" w:hAnsi="宋体" w:cs="仿宋"/>
          <w:b/>
          <w:bCs/>
          <w:sz w:val="32"/>
          <w:szCs w:val="32"/>
        </w:rPr>
      </w:r>
      <w:r/>
    </w:p>
    <w:p>
      <w:pPr>
        <w:pStyle w:val="978"/>
        <w:jc w:val="center"/>
        <w:rPr>
          <w:rFonts w:hint="eastAsia" w:ascii="宋体" w:hAnsi="宋体" w:cs="仿宋"/>
          <w:b/>
          <w:bCs/>
          <w:sz w:val="32"/>
          <w:szCs w:val="32"/>
        </w:rPr>
      </w:pPr>
      <w:r>
        <w:rPr>
          <w:rFonts w:hint="eastAsia" w:ascii="宋体" w:hAnsi="宋体" w:cs="仿宋"/>
          <w:b/>
          <w:bCs/>
          <w:sz w:val="32"/>
          <w:szCs w:val="32"/>
        </w:rPr>
      </w:r>
      <w:r/>
    </w:p>
    <w:p>
      <w:pPr>
        <w:pStyle w:val="978"/>
        <w:jc w:val="center"/>
        <w:rPr>
          <w:rFonts w:hint="eastAsia" w:ascii="宋体" w:hAnsi="宋体" w:cs="仿宋"/>
          <w:b/>
          <w:bCs/>
          <w:sz w:val="32"/>
          <w:szCs w:val="32"/>
        </w:rPr>
      </w:pPr>
      <w:r>
        <w:rPr>
          <w:rFonts w:hint="eastAsia" w:ascii="宋体" w:hAnsi="宋体" w:cs="仿宋"/>
          <w:b/>
          <w:bCs/>
          <w:sz w:val="32"/>
          <w:szCs w:val="32"/>
        </w:rPr>
      </w:r>
      <w:r/>
    </w:p>
    <w:p>
      <w:pPr>
        <w:pStyle w:val="978"/>
        <w:jc w:val="center"/>
        <w:rPr>
          <w:rFonts w:hint="eastAsia" w:ascii="宋体" w:hAnsi="宋体" w:cs="仿宋"/>
          <w:b/>
          <w:bCs/>
          <w:sz w:val="32"/>
          <w:szCs w:val="32"/>
        </w:rPr>
      </w:pPr>
      <w:r>
        <w:rPr>
          <w:rFonts w:hint="eastAsia" w:ascii="宋体" w:hAnsi="宋体" w:cs="仿宋"/>
          <w:b/>
          <w:bCs/>
          <w:sz w:val="32"/>
          <w:szCs w:val="32"/>
        </w:rPr>
      </w:r>
      <w:r/>
    </w:p>
    <w:p>
      <w:pPr>
        <w:pStyle w:val="97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7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7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7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7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7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7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7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7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7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7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7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7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7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7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7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7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7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7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7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7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78"/>
        <w:spacing w:line="400" w:lineRule="exact"/>
        <w:rPr>
          <w:rFonts w:hint="eastAsia" w:ascii="宋体" w:hAnsi="宋体"/>
          <w:b/>
          <w:sz w:val="24"/>
          <w:szCs w:val="24"/>
        </w:rPr>
      </w:pPr>
      <w:r>
        <w:rPr>
          <w:rFonts w:hint="eastAsia" w:ascii="宋体" w:hAnsi="宋体"/>
          <w:b/>
          <w:sz w:val="24"/>
          <w:szCs w:val="24"/>
        </w:rPr>
      </w:r>
      <w:r/>
    </w:p>
    <w:p>
      <w:pPr>
        <w:pStyle w:val="978"/>
        <w:spacing w:line="400" w:lineRule="exact"/>
        <w:rPr>
          <w:rFonts w:hint="eastAsia" w:ascii="宋体" w:hAnsi="宋体"/>
          <w:b/>
          <w:sz w:val="24"/>
          <w:szCs w:val="24"/>
        </w:rPr>
      </w:pPr>
      <w:r>
        <w:rPr>
          <w:rFonts w:hint="eastAsia" w:ascii="宋体" w:hAnsi="宋体"/>
          <w:b/>
          <w:sz w:val="24"/>
          <w:szCs w:val="24"/>
        </w:rPr>
      </w:r>
      <w:r/>
    </w:p>
    <w:p>
      <w:pPr>
        <w:pStyle w:val="978"/>
        <w:spacing w:line="400" w:lineRule="exact"/>
        <w:rPr>
          <w:rFonts w:hint="eastAsia" w:ascii="宋体" w:hAnsi="宋体"/>
          <w:b/>
          <w:sz w:val="24"/>
          <w:szCs w:val="24"/>
        </w:rPr>
      </w:pPr>
      <w:r>
        <w:rPr>
          <w:rFonts w:hint="eastAsia" w:ascii="宋体" w:hAnsi="宋体"/>
          <w:b/>
          <w:sz w:val="24"/>
          <w:szCs w:val="24"/>
        </w:rPr>
      </w:r>
      <w:r/>
    </w:p>
    <w:p>
      <w:pPr>
        <w:pStyle w:val="978"/>
        <w:spacing w:line="400" w:lineRule="exact"/>
        <w:rPr>
          <w:rFonts w:hint="eastAsia" w:ascii="宋体" w:hAnsi="宋体"/>
          <w:b/>
          <w:sz w:val="24"/>
          <w:szCs w:val="24"/>
        </w:rPr>
      </w:pPr>
      <w:r>
        <w:rPr>
          <w:rFonts w:hint="eastAsia" w:ascii="宋体" w:hAnsi="宋体"/>
          <w:b/>
          <w:sz w:val="24"/>
          <w:szCs w:val="24"/>
        </w:rPr>
      </w:r>
      <w:r/>
    </w:p>
    <w:p>
      <w:pPr>
        <w:pStyle w:val="97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7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7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7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7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7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7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93"/>
        <w:rPr>
          <w:rFonts w:hint="eastAsia"/>
          <w:sz w:val="24"/>
          <w:szCs w:val="24"/>
        </w:rPr>
      </w:pPr>
      <w:r>
        <w:rPr>
          <w:rFonts w:hint="eastAsia"/>
          <w:sz w:val="24"/>
          <w:szCs w:val="24"/>
        </w:rPr>
      </w:r>
      <w:r/>
    </w:p>
    <w:p>
      <w:pPr>
        <w:pStyle w:val="993"/>
        <w:rPr>
          <w:sz w:val="24"/>
          <w:szCs w:val="24"/>
        </w:rPr>
      </w:pPr>
      <w:r>
        <w:rPr>
          <w:sz w:val="24"/>
          <w:szCs w:val="24"/>
        </w:rPr>
      </w:r>
      <w:r/>
    </w:p>
    <w:sectPr>
      <w:headerReference w:type="default" r:id="rId10"/>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6"/>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9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6"/>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97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pPr>
    <w:r>
      <w:fldChar w:fldCharType="begin"/>
    </w:r>
    <w:r>
      <w:instrText xml:space="preserve">PAGE   \* MERGEFORMAT</w:instrText>
    </w:r>
    <w:r>
      <w:fldChar w:fldCharType="separate"/>
    </w:r>
    <w:r>
      <w:rPr>
        <w:lang w:val="zh-CN"/>
      </w:rPr>
      <w:t xml:space="preserve">-</w:t>
    </w:r>
    <w:r>
      <w:t xml:space="preserve"> 41 -</w:t>
    </w:r>
    <w:r>
      <w:fldChar w:fldCharType="end"/>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pPr>
    <w:r>
      <w:fldChar w:fldCharType="begin"/>
    </w:r>
    <w:r>
      <w:instrText xml:space="preserve">PAGE   \* MERGEFORMAT</w:instrText>
    </w:r>
    <w:r>
      <w:fldChar w:fldCharType="separate"/>
    </w:r>
    <w:r>
      <w:rPr>
        <w:lang w:val="zh-CN"/>
      </w:rPr>
      <w:t xml:space="preserve">-</w:t>
    </w:r>
    <w:r>
      <w:t xml:space="preserve"> 51 -</w:t>
    </w:r>
    <w:r>
      <w:fldChar w:fldCharType="end"/>
    </w:r>
    <w:r/>
  </w:p>
  <w:p>
    <w:pPr>
      <w:pStyle w:val="10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pPr>
    <w:r>
      <w:fldChar w:fldCharType="begin"/>
    </w:r>
    <w:r>
      <w:instrText xml:space="preserve">PAGE   \* MERGEFORMAT</w:instrText>
    </w:r>
    <w:r>
      <w:fldChar w:fldCharType="separate"/>
    </w:r>
    <w:r>
      <w:rPr>
        <w:lang w:val="zh-CN"/>
      </w:rPr>
      <w:t xml:space="preserve">-</w:t>
    </w:r>
    <w:r>
      <w:t xml:space="preserve"> 64 -</w:t>
    </w:r>
    <w:r>
      <w:fldChar w:fldCharType="end"/>
    </w:r>
    <w:r/>
  </w:p>
  <w:p>
    <w:pPr>
      <w:pStyle w:val="1026"/>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rPr>
        <w:rStyle w:val="1051"/>
      </w:rPr>
    </w:r>
    <w:r/>
  </w:p>
  <w:p>
    <w:pPr>
      <w:pStyle w:val="10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8"/>
      <w:isLgl w:val="false"/>
      <w:suff w:val="tab"/>
      <w:lvlText w:val="附录%1."/>
      <w:lvlJc w:val="left"/>
      <w:pPr>
        <w:pStyle w:val="9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6"/>
      <w:isLgl w:val="false"/>
      <w:suff w:val="tab"/>
      <w:lvlText w:val="%1."/>
      <w:lvlJc w:val="left"/>
      <w:pPr>
        <w:pStyle w:val="978"/>
        <w:ind w:left="709" w:hanging="709"/>
        <w:tabs>
          <w:tab w:val="num" w:pos="709" w:leader="none"/>
        </w:tabs>
      </w:pPr>
      <w:rPr>
        <w:rFonts w:hint="eastAsia"/>
      </w:rPr>
    </w:lvl>
    <w:lvl w:ilvl="1">
      <w:start w:val="1"/>
      <w:numFmt w:val="decimal"/>
      <w:isLgl w:val="false"/>
      <w:suff w:val="tab"/>
      <w:lvlText w:val="%1.%2"/>
      <w:lvlJc w:val="left"/>
      <w:pPr>
        <w:pStyle w:val="978"/>
        <w:ind w:left="709" w:hanging="709"/>
        <w:tabs>
          <w:tab w:val="num" w:pos="709" w:leader="none"/>
        </w:tabs>
      </w:pPr>
      <w:rPr>
        <w:rFonts w:hint="eastAsia"/>
      </w:rPr>
    </w:lvl>
    <w:lvl w:ilvl="2">
      <w:start w:val="1"/>
      <w:numFmt w:val="decimal"/>
      <w:isLgl w:val="false"/>
      <w:suff w:val="tab"/>
      <w:lvlText w:val="%1.%2.%3."/>
      <w:lvlJc w:val="left"/>
      <w:pPr>
        <w:pStyle w:val="978"/>
        <w:ind w:left="425" w:hanging="425"/>
        <w:tabs>
          <w:tab w:val="num" w:pos="425" w:leader="none"/>
        </w:tabs>
      </w:pPr>
      <w:rPr>
        <w:rFonts w:hint="eastAsia"/>
      </w:rPr>
    </w:lvl>
    <w:lvl w:ilvl="3">
      <w:start w:val="1"/>
      <w:numFmt w:val="decimal"/>
      <w:isLgl w:val="false"/>
      <w:suff w:val="tab"/>
      <w:lvlText w:val="%1.%2.%3.%4."/>
      <w:lvlJc w:val="left"/>
      <w:pPr>
        <w:pStyle w:val="978"/>
        <w:ind w:left="851" w:hanging="851"/>
        <w:tabs>
          <w:tab w:val="num" w:pos="851" w:leader="none"/>
        </w:tabs>
      </w:pPr>
      <w:rPr>
        <w:rFonts w:hint="eastAsia"/>
      </w:rPr>
    </w:lvl>
    <w:lvl w:ilvl="4">
      <w:start w:val="1"/>
      <w:numFmt w:val="decimal"/>
      <w:isLgl w:val="false"/>
      <w:suff w:val="tab"/>
      <w:lvlText w:val="%1.%2.%3.%4.%5."/>
      <w:lvlJc w:val="left"/>
      <w:pPr>
        <w:pStyle w:val="978"/>
        <w:ind w:left="992" w:hanging="992"/>
        <w:tabs>
          <w:tab w:val="num" w:pos="992" w:leader="none"/>
        </w:tabs>
      </w:pPr>
      <w:rPr>
        <w:rFonts w:hint="eastAsia"/>
      </w:rPr>
    </w:lvl>
    <w:lvl w:ilvl="5">
      <w:start w:val="1"/>
      <w:numFmt w:val="decimal"/>
      <w:isLgl w:val="false"/>
      <w:suff w:val="tab"/>
      <w:lvlText w:val="%1.%2.%3.%4.%5.%6."/>
      <w:lvlJc w:val="left"/>
      <w:pPr>
        <w:pStyle w:val="978"/>
        <w:ind w:left="1134" w:hanging="1134"/>
        <w:tabs>
          <w:tab w:val="num" w:pos="1134" w:leader="none"/>
        </w:tabs>
      </w:pPr>
      <w:rPr>
        <w:rFonts w:hint="eastAsia"/>
      </w:rPr>
    </w:lvl>
    <w:lvl w:ilvl="6">
      <w:start w:val="1"/>
      <w:numFmt w:val="decimal"/>
      <w:isLgl w:val="false"/>
      <w:suff w:val="tab"/>
      <w:lvlText w:val="%1.%2.%3.%4.%5.%6.%7."/>
      <w:lvlJc w:val="left"/>
      <w:pPr>
        <w:pStyle w:val="978"/>
        <w:ind w:left="1276" w:hanging="1276"/>
        <w:tabs>
          <w:tab w:val="num" w:pos="1276" w:leader="none"/>
        </w:tabs>
      </w:pPr>
      <w:rPr>
        <w:rFonts w:hint="eastAsia"/>
      </w:rPr>
    </w:lvl>
    <w:lvl w:ilvl="7">
      <w:start w:val="1"/>
      <w:numFmt w:val="decimal"/>
      <w:isLgl w:val="false"/>
      <w:suff w:val="tab"/>
      <w:lvlText w:val="%1.%2.%3.%4.%5.%6.%7.%8."/>
      <w:lvlJc w:val="left"/>
      <w:pPr>
        <w:pStyle w:val="978"/>
        <w:ind w:left="1418" w:hanging="1418"/>
        <w:tabs>
          <w:tab w:val="num" w:pos="1418" w:leader="none"/>
        </w:tabs>
      </w:pPr>
      <w:rPr>
        <w:rFonts w:hint="eastAsia"/>
      </w:rPr>
    </w:lvl>
    <w:lvl w:ilvl="8">
      <w:start w:val="1"/>
      <w:numFmt w:val="decimal"/>
      <w:isLgl w:val="false"/>
      <w:suff w:val="tab"/>
      <w:lvlText w:val="%1.%2.%3.%4.%5.%6.%7.%8.%9."/>
      <w:lvlJc w:val="left"/>
      <w:pPr>
        <w:pStyle w:val="978"/>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78"/>
        <w:ind w:left="0" w:firstLine="0"/>
      </w:pPr>
      <w:rPr>
        <w:rFonts w:hint="eastAsia"/>
      </w:rPr>
    </w:lvl>
    <w:lvl w:ilvl="1">
      <w:start w:val="1"/>
      <w:numFmt w:val="decimal"/>
      <w:isLgl w:val="false"/>
      <w:suff w:val="nothing"/>
      <w:lvlText w:val="%2、"/>
      <w:lvlJc w:val="left"/>
      <w:pPr>
        <w:pStyle w:val="978"/>
        <w:ind w:left="0" w:firstLine="0"/>
      </w:pPr>
      <w:rPr>
        <w:rFonts w:hint="eastAsia"/>
      </w:rPr>
    </w:lvl>
    <w:lvl w:ilvl="2">
      <w:start w:val="1"/>
      <w:numFmt w:val="decimal"/>
      <w:isLgl w:val="false"/>
      <w:suff w:val="nothing"/>
      <w:lvlText w:val="%2.%3 "/>
      <w:lvlJc w:val="left"/>
      <w:pPr>
        <w:pStyle w:val="978"/>
        <w:ind w:left="0" w:firstLine="0"/>
      </w:pPr>
      <w:rPr>
        <w:rFonts w:hint="eastAsia"/>
      </w:rPr>
    </w:lvl>
    <w:lvl w:ilvl="3">
      <w:start w:val="1"/>
      <w:numFmt w:val="decimal"/>
      <w:isLgl w:val="false"/>
      <w:suff w:val="nothing"/>
      <w:lvlText w:val="%2.%3.%4 "/>
      <w:lvlJc w:val="left"/>
      <w:pPr>
        <w:pStyle w:val="978"/>
        <w:ind w:left="0" w:firstLine="0"/>
      </w:pPr>
      <w:rPr>
        <w:rFonts w:hint="eastAsia"/>
      </w:rPr>
    </w:lvl>
    <w:lvl w:ilvl="4">
      <w:start w:val="1"/>
      <w:numFmt w:val="decimal"/>
      <w:isLgl w:val="false"/>
      <w:suff w:val="nothing"/>
      <w:lvlText w:val="%2.%3.%4.%5 "/>
      <w:lvlJc w:val="left"/>
      <w:pPr>
        <w:pStyle w:val="978"/>
        <w:ind w:left="0" w:firstLine="0"/>
      </w:pPr>
      <w:rPr>
        <w:rFonts w:hint="eastAsia"/>
      </w:rPr>
    </w:lvl>
    <w:lvl w:ilvl="5">
      <w:start w:val="1"/>
      <w:numFmt w:val="decimal"/>
      <w:pStyle w:val="984"/>
      <w:isLgl w:val="false"/>
      <w:suff w:val="nothing"/>
      <w:lvlText w:val=""/>
      <w:lvlJc w:val="left"/>
      <w:pPr>
        <w:pStyle w:val="978"/>
        <w:ind w:left="0" w:firstLine="0"/>
      </w:pPr>
      <w:rPr>
        <w:rFonts w:hint="eastAsia"/>
      </w:rPr>
    </w:lvl>
    <w:lvl w:ilvl="6">
      <w:start w:val="1"/>
      <w:numFmt w:val="decimal"/>
      <w:pStyle w:val="985"/>
      <w:isLgl w:val="false"/>
      <w:suff w:val="nothing"/>
      <w:lvlText w:val=""/>
      <w:lvlJc w:val="left"/>
      <w:pPr>
        <w:pStyle w:val="978"/>
        <w:ind w:left="0" w:firstLine="0"/>
      </w:pPr>
      <w:rPr>
        <w:rFonts w:hint="eastAsia"/>
      </w:rPr>
    </w:lvl>
    <w:lvl w:ilvl="7">
      <w:start w:val="1"/>
      <w:numFmt w:val="decimal"/>
      <w:pStyle w:val="986"/>
      <w:isLgl w:val="false"/>
      <w:suff w:val="nothing"/>
      <w:lvlText w:val=""/>
      <w:lvlJc w:val="left"/>
      <w:pPr>
        <w:pStyle w:val="978"/>
        <w:ind w:left="0" w:firstLine="0"/>
      </w:pPr>
      <w:rPr>
        <w:rFonts w:hint="eastAsia"/>
      </w:rPr>
    </w:lvl>
    <w:lvl w:ilvl="8">
      <w:start w:val="1"/>
      <w:numFmt w:val="decimal"/>
      <w:pStyle w:val="987"/>
      <w:isLgl w:val="false"/>
      <w:suff w:val="nothing"/>
      <w:lvlText w:val=""/>
      <w:lvlJc w:val="left"/>
      <w:pPr>
        <w:pStyle w:val="978"/>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7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0"/>
  </w:num>
  <w:num w:numId="3">
    <w:abstractNumId w:val="2"/>
  </w:num>
  <w:num w:numId="4">
    <w:abstractNumId w:val="11"/>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name w:val="Heading 1"/>
    <w:basedOn w:val="978"/>
    <w:next w:val="978"/>
    <w:link w:val="801"/>
    <w:uiPriority w:val="9"/>
    <w:qFormat/>
    <w:pPr>
      <w:keepLines/>
      <w:keepNext/>
      <w:spacing w:before="480" w:after="200"/>
      <w:outlineLvl w:val="0"/>
    </w:pPr>
    <w:rPr>
      <w:rFonts w:ascii="Arial" w:hAnsi="Arial" w:eastAsia="Arial" w:cs="Arial"/>
      <w:sz w:val="40"/>
      <w:szCs w:val="40"/>
    </w:rPr>
  </w:style>
  <w:style w:type="character" w:styleId="801">
    <w:name w:val="Heading 1 Char"/>
    <w:link w:val="800"/>
    <w:uiPriority w:val="9"/>
    <w:rPr>
      <w:rFonts w:ascii="Arial" w:hAnsi="Arial" w:eastAsia="Arial" w:cs="Arial"/>
      <w:sz w:val="40"/>
      <w:szCs w:val="40"/>
    </w:rPr>
  </w:style>
  <w:style w:type="paragraph" w:styleId="802">
    <w:name w:val="Heading 2"/>
    <w:basedOn w:val="978"/>
    <w:next w:val="978"/>
    <w:link w:val="803"/>
    <w:uiPriority w:val="9"/>
    <w:unhideWhenUsed/>
    <w:qFormat/>
    <w:pPr>
      <w:keepLines/>
      <w:keepNext/>
      <w:spacing w:before="360" w:after="200"/>
      <w:outlineLvl w:val="1"/>
    </w:pPr>
    <w:rPr>
      <w:rFonts w:ascii="Arial" w:hAnsi="Arial" w:eastAsia="Arial" w:cs="Arial"/>
      <w:sz w:val="34"/>
    </w:rPr>
  </w:style>
  <w:style w:type="character" w:styleId="803">
    <w:name w:val="Heading 2 Char"/>
    <w:link w:val="802"/>
    <w:uiPriority w:val="9"/>
    <w:rPr>
      <w:rFonts w:ascii="Arial" w:hAnsi="Arial" w:eastAsia="Arial" w:cs="Arial"/>
      <w:sz w:val="34"/>
    </w:rPr>
  </w:style>
  <w:style w:type="paragraph" w:styleId="804">
    <w:name w:val="Heading 3"/>
    <w:basedOn w:val="978"/>
    <w:next w:val="978"/>
    <w:link w:val="805"/>
    <w:uiPriority w:val="9"/>
    <w:unhideWhenUsed/>
    <w:qFormat/>
    <w:pPr>
      <w:keepLines/>
      <w:keepNext/>
      <w:spacing w:before="320" w:after="200"/>
      <w:outlineLvl w:val="2"/>
    </w:pPr>
    <w:rPr>
      <w:rFonts w:ascii="Arial" w:hAnsi="Arial" w:eastAsia="Arial" w:cs="Arial"/>
      <w:sz w:val="30"/>
      <w:szCs w:val="30"/>
    </w:rPr>
  </w:style>
  <w:style w:type="character" w:styleId="805">
    <w:name w:val="Heading 3 Char"/>
    <w:link w:val="804"/>
    <w:uiPriority w:val="9"/>
    <w:rPr>
      <w:rFonts w:ascii="Arial" w:hAnsi="Arial" w:eastAsia="Arial" w:cs="Arial"/>
      <w:sz w:val="30"/>
      <w:szCs w:val="30"/>
    </w:rPr>
  </w:style>
  <w:style w:type="paragraph" w:styleId="806">
    <w:name w:val="Heading 4"/>
    <w:basedOn w:val="978"/>
    <w:next w:val="978"/>
    <w:link w:val="807"/>
    <w:uiPriority w:val="9"/>
    <w:unhideWhenUsed/>
    <w:qFormat/>
    <w:pPr>
      <w:keepLines/>
      <w:keepNext/>
      <w:spacing w:before="320" w:after="200"/>
      <w:outlineLvl w:val="3"/>
    </w:pPr>
    <w:rPr>
      <w:rFonts w:ascii="Arial" w:hAnsi="Arial" w:eastAsia="Arial" w:cs="Arial"/>
      <w:b/>
      <w:bCs/>
      <w:sz w:val="26"/>
      <w:szCs w:val="26"/>
    </w:rPr>
  </w:style>
  <w:style w:type="character" w:styleId="807">
    <w:name w:val="Heading 4 Char"/>
    <w:link w:val="806"/>
    <w:uiPriority w:val="9"/>
    <w:rPr>
      <w:rFonts w:ascii="Arial" w:hAnsi="Arial" w:eastAsia="Arial" w:cs="Arial"/>
      <w:b/>
      <w:bCs/>
      <w:sz w:val="26"/>
      <w:szCs w:val="26"/>
    </w:rPr>
  </w:style>
  <w:style w:type="paragraph" w:styleId="808">
    <w:name w:val="Heading 5"/>
    <w:basedOn w:val="978"/>
    <w:next w:val="978"/>
    <w:link w:val="809"/>
    <w:uiPriority w:val="9"/>
    <w:unhideWhenUsed/>
    <w:qFormat/>
    <w:pPr>
      <w:keepLines/>
      <w:keepNext/>
      <w:spacing w:before="320" w:after="200"/>
      <w:outlineLvl w:val="4"/>
    </w:pPr>
    <w:rPr>
      <w:rFonts w:ascii="Arial" w:hAnsi="Arial" w:eastAsia="Arial" w:cs="Arial"/>
      <w:b/>
      <w:bCs/>
      <w:sz w:val="24"/>
      <w:szCs w:val="24"/>
    </w:rPr>
  </w:style>
  <w:style w:type="character" w:styleId="809">
    <w:name w:val="Heading 5 Char"/>
    <w:link w:val="808"/>
    <w:uiPriority w:val="9"/>
    <w:rPr>
      <w:rFonts w:ascii="Arial" w:hAnsi="Arial" w:eastAsia="Arial" w:cs="Arial"/>
      <w:b/>
      <w:bCs/>
      <w:sz w:val="24"/>
      <w:szCs w:val="24"/>
    </w:rPr>
  </w:style>
  <w:style w:type="paragraph" w:styleId="810">
    <w:name w:val="Heading 6"/>
    <w:basedOn w:val="978"/>
    <w:next w:val="978"/>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link w:val="810"/>
    <w:uiPriority w:val="9"/>
    <w:rPr>
      <w:rFonts w:ascii="Arial" w:hAnsi="Arial" w:eastAsia="Arial" w:cs="Arial"/>
      <w:b/>
      <w:bCs/>
      <w:sz w:val="22"/>
      <w:szCs w:val="22"/>
    </w:rPr>
  </w:style>
  <w:style w:type="paragraph" w:styleId="812">
    <w:name w:val="Heading 7"/>
    <w:basedOn w:val="978"/>
    <w:next w:val="978"/>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link w:val="812"/>
    <w:uiPriority w:val="9"/>
    <w:rPr>
      <w:rFonts w:ascii="Arial" w:hAnsi="Arial" w:eastAsia="Arial" w:cs="Arial"/>
      <w:b/>
      <w:bCs/>
      <w:i/>
      <w:iCs/>
      <w:sz w:val="22"/>
      <w:szCs w:val="22"/>
    </w:rPr>
  </w:style>
  <w:style w:type="paragraph" w:styleId="814">
    <w:name w:val="Heading 8"/>
    <w:basedOn w:val="978"/>
    <w:next w:val="978"/>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link w:val="814"/>
    <w:uiPriority w:val="9"/>
    <w:rPr>
      <w:rFonts w:ascii="Arial" w:hAnsi="Arial" w:eastAsia="Arial" w:cs="Arial"/>
      <w:i/>
      <w:iCs/>
      <w:sz w:val="22"/>
      <w:szCs w:val="22"/>
    </w:rPr>
  </w:style>
  <w:style w:type="paragraph" w:styleId="816">
    <w:name w:val="Heading 9"/>
    <w:basedOn w:val="978"/>
    <w:next w:val="978"/>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link w:val="816"/>
    <w:uiPriority w:val="9"/>
    <w:rPr>
      <w:rFonts w:ascii="Arial" w:hAnsi="Arial" w:eastAsia="Arial" w:cs="Arial"/>
      <w:i/>
      <w:iCs/>
      <w:sz w:val="21"/>
      <w:szCs w:val="21"/>
    </w:rPr>
  </w:style>
  <w:style w:type="paragraph" w:styleId="818">
    <w:name w:val="List Paragraph"/>
    <w:basedOn w:val="978"/>
    <w:uiPriority w:val="34"/>
    <w:qFormat/>
    <w:pPr>
      <w:contextualSpacing/>
      <w:ind w:left="720"/>
    </w:pPr>
  </w:style>
  <w:style w:type="paragraph" w:styleId="819">
    <w:name w:val="No Spacing"/>
    <w:uiPriority w:val="1"/>
    <w:qFormat/>
    <w:pPr>
      <w:spacing w:before="0" w:after="0" w:line="240" w:lineRule="auto"/>
    </w:pPr>
  </w:style>
  <w:style w:type="paragraph" w:styleId="820">
    <w:name w:val="Title"/>
    <w:basedOn w:val="978"/>
    <w:next w:val="978"/>
    <w:link w:val="821"/>
    <w:uiPriority w:val="10"/>
    <w:qFormat/>
    <w:pPr>
      <w:contextualSpacing/>
      <w:spacing w:before="300" w:after="200"/>
    </w:pPr>
    <w:rPr>
      <w:sz w:val="48"/>
      <w:szCs w:val="48"/>
    </w:rPr>
  </w:style>
  <w:style w:type="character" w:styleId="821">
    <w:name w:val="Title Char"/>
    <w:link w:val="820"/>
    <w:uiPriority w:val="10"/>
    <w:rPr>
      <w:sz w:val="48"/>
      <w:szCs w:val="48"/>
    </w:rPr>
  </w:style>
  <w:style w:type="paragraph" w:styleId="822">
    <w:name w:val="Subtitle"/>
    <w:basedOn w:val="978"/>
    <w:next w:val="978"/>
    <w:link w:val="823"/>
    <w:uiPriority w:val="11"/>
    <w:qFormat/>
    <w:pPr>
      <w:spacing w:before="200" w:after="200"/>
    </w:pPr>
    <w:rPr>
      <w:sz w:val="24"/>
      <w:szCs w:val="24"/>
    </w:rPr>
  </w:style>
  <w:style w:type="character" w:styleId="823">
    <w:name w:val="Subtitle Char"/>
    <w:link w:val="822"/>
    <w:uiPriority w:val="11"/>
    <w:rPr>
      <w:sz w:val="24"/>
      <w:szCs w:val="24"/>
    </w:rPr>
  </w:style>
  <w:style w:type="paragraph" w:styleId="824">
    <w:name w:val="Quote"/>
    <w:basedOn w:val="978"/>
    <w:next w:val="978"/>
    <w:link w:val="825"/>
    <w:uiPriority w:val="29"/>
    <w:qFormat/>
    <w:pPr>
      <w:ind w:left="720" w:right="720"/>
    </w:pPr>
    <w:rPr>
      <w:i/>
    </w:rPr>
  </w:style>
  <w:style w:type="character" w:styleId="825">
    <w:name w:val="Quote Char"/>
    <w:link w:val="824"/>
    <w:uiPriority w:val="29"/>
    <w:rPr>
      <w:i/>
    </w:rPr>
  </w:style>
  <w:style w:type="paragraph" w:styleId="826">
    <w:name w:val="Intense Quote"/>
    <w:basedOn w:val="978"/>
    <w:next w:val="978"/>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paragraph" w:styleId="828">
    <w:name w:val="Header"/>
    <w:basedOn w:val="978"/>
    <w:link w:val="829"/>
    <w:uiPriority w:val="99"/>
    <w:unhideWhenUsed/>
    <w:pPr>
      <w:spacing w:after="0" w:line="240" w:lineRule="auto"/>
      <w:tabs>
        <w:tab w:val="center" w:pos="7143" w:leader="none"/>
        <w:tab w:val="right" w:pos="14287" w:leader="none"/>
      </w:tabs>
    </w:pPr>
  </w:style>
  <w:style w:type="character" w:styleId="829">
    <w:name w:val="Header Char"/>
    <w:link w:val="828"/>
    <w:uiPriority w:val="99"/>
  </w:style>
  <w:style w:type="paragraph" w:styleId="830">
    <w:name w:val="Footer"/>
    <w:basedOn w:val="978"/>
    <w:link w:val="833"/>
    <w:uiPriority w:val="99"/>
    <w:unhideWhenUsed/>
    <w:pPr>
      <w:spacing w:after="0" w:line="240" w:lineRule="auto"/>
      <w:tabs>
        <w:tab w:val="center" w:pos="7143" w:leader="none"/>
        <w:tab w:val="right" w:pos="14287" w:leader="none"/>
      </w:tabs>
    </w:pPr>
  </w:style>
  <w:style w:type="character" w:styleId="831">
    <w:name w:val="Footer Char"/>
    <w:link w:val="830"/>
    <w:uiPriority w:val="99"/>
  </w:style>
  <w:style w:type="paragraph" w:styleId="832">
    <w:name w:val="Caption"/>
    <w:basedOn w:val="978"/>
    <w:next w:val="978"/>
    <w:uiPriority w:val="35"/>
    <w:semiHidden/>
    <w:unhideWhenUsed/>
    <w:qFormat/>
    <w:pPr>
      <w:spacing w:line="276" w:lineRule="auto"/>
    </w:pPr>
    <w:rPr>
      <w:b/>
      <w:bCs/>
      <w:color w:val="4f81bd" w:themeColor="accent1"/>
      <w:sz w:val="18"/>
      <w:szCs w:val="18"/>
    </w:rPr>
  </w:style>
  <w:style w:type="character" w:styleId="833">
    <w:name w:val="Caption Char"/>
    <w:basedOn w:val="832"/>
    <w:link w:val="830"/>
    <w:uiPriority w:val="99"/>
  </w:style>
  <w:style w:type="table" w:styleId="8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0">
    <w:name w:val="Hyperlink"/>
    <w:uiPriority w:val="99"/>
    <w:unhideWhenUsed/>
    <w:rPr>
      <w:color w:val="0000ff" w:themeColor="hyperlink"/>
      <w:u w:val="single"/>
    </w:rPr>
  </w:style>
  <w:style w:type="paragraph" w:styleId="961">
    <w:name w:val="footnote text"/>
    <w:basedOn w:val="978"/>
    <w:link w:val="962"/>
    <w:uiPriority w:val="99"/>
    <w:semiHidden/>
    <w:unhideWhenUsed/>
    <w:pPr>
      <w:spacing w:after="40" w:line="240" w:lineRule="auto"/>
    </w:pPr>
    <w:rPr>
      <w:sz w:val="18"/>
    </w:rPr>
  </w:style>
  <w:style w:type="character" w:styleId="962">
    <w:name w:val="Footnote Text Char"/>
    <w:link w:val="961"/>
    <w:uiPriority w:val="99"/>
    <w:rPr>
      <w:sz w:val="18"/>
    </w:rPr>
  </w:style>
  <w:style w:type="character" w:styleId="963">
    <w:name w:val="footnote reference"/>
    <w:uiPriority w:val="99"/>
    <w:unhideWhenUsed/>
    <w:rPr>
      <w:vertAlign w:val="superscript"/>
    </w:rPr>
  </w:style>
  <w:style w:type="paragraph" w:styleId="964">
    <w:name w:val="endnote text"/>
    <w:basedOn w:val="978"/>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uiPriority w:val="99"/>
    <w:semiHidden/>
    <w:unhideWhenUsed/>
    <w:rPr>
      <w:vertAlign w:val="superscript"/>
    </w:rPr>
  </w:style>
  <w:style w:type="paragraph" w:styleId="967">
    <w:name w:val="toc 1"/>
    <w:basedOn w:val="978"/>
    <w:next w:val="978"/>
    <w:uiPriority w:val="39"/>
    <w:unhideWhenUsed/>
    <w:pPr>
      <w:ind w:left="0" w:right="0" w:firstLine="0"/>
      <w:spacing w:after="57"/>
    </w:pPr>
  </w:style>
  <w:style w:type="paragraph" w:styleId="968">
    <w:name w:val="toc 2"/>
    <w:basedOn w:val="978"/>
    <w:next w:val="978"/>
    <w:uiPriority w:val="39"/>
    <w:unhideWhenUsed/>
    <w:pPr>
      <w:ind w:left="283" w:right="0" w:firstLine="0"/>
      <w:spacing w:after="57"/>
    </w:pPr>
  </w:style>
  <w:style w:type="paragraph" w:styleId="969">
    <w:name w:val="toc 3"/>
    <w:basedOn w:val="978"/>
    <w:next w:val="978"/>
    <w:uiPriority w:val="39"/>
    <w:unhideWhenUsed/>
    <w:pPr>
      <w:ind w:left="567" w:right="0" w:firstLine="0"/>
      <w:spacing w:after="57"/>
    </w:pPr>
  </w:style>
  <w:style w:type="paragraph" w:styleId="970">
    <w:name w:val="toc 4"/>
    <w:basedOn w:val="978"/>
    <w:next w:val="978"/>
    <w:uiPriority w:val="39"/>
    <w:unhideWhenUsed/>
    <w:pPr>
      <w:ind w:left="850" w:right="0" w:firstLine="0"/>
      <w:spacing w:after="57"/>
    </w:pPr>
  </w:style>
  <w:style w:type="paragraph" w:styleId="971">
    <w:name w:val="toc 5"/>
    <w:basedOn w:val="978"/>
    <w:next w:val="978"/>
    <w:uiPriority w:val="39"/>
    <w:unhideWhenUsed/>
    <w:pPr>
      <w:ind w:left="1134" w:right="0" w:firstLine="0"/>
      <w:spacing w:after="57"/>
    </w:pPr>
  </w:style>
  <w:style w:type="paragraph" w:styleId="972">
    <w:name w:val="toc 6"/>
    <w:basedOn w:val="978"/>
    <w:next w:val="978"/>
    <w:uiPriority w:val="39"/>
    <w:unhideWhenUsed/>
    <w:pPr>
      <w:ind w:left="1417" w:right="0" w:firstLine="0"/>
      <w:spacing w:after="57"/>
    </w:pPr>
  </w:style>
  <w:style w:type="paragraph" w:styleId="973">
    <w:name w:val="toc 7"/>
    <w:basedOn w:val="978"/>
    <w:next w:val="978"/>
    <w:uiPriority w:val="39"/>
    <w:unhideWhenUsed/>
    <w:pPr>
      <w:ind w:left="1701" w:right="0" w:firstLine="0"/>
      <w:spacing w:after="57"/>
    </w:pPr>
  </w:style>
  <w:style w:type="paragraph" w:styleId="974">
    <w:name w:val="toc 8"/>
    <w:basedOn w:val="978"/>
    <w:next w:val="978"/>
    <w:uiPriority w:val="39"/>
    <w:unhideWhenUsed/>
    <w:pPr>
      <w:ind w:left="1984" w:right="0" w:firstLine="0"/>
      <w:spacing w:after="57"/>
    </w:pPr>
  </w:style>
  <w:style w:type="paragraph" w:styleId="975">
    <w:name w:val="toc 9"/>
    <w:basedOn w:val="978"/>
    <w:next w:val="978"/>
    <w:uiPriority w:val="39"/>
    <w:unhideWhenUsed/>
    <w:pPr>
      <w:ind w:left="2268" w:right="0" w:firstLine="0"/>
      <w:spacing w:after="57"/>
    </w:p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next w:val="978"/>
    <w:link w:val="978"/>
    <w:qFormat/>
    <w:pPr>
      <w:jc w:val="both"/>
      <w:widowControl w:val="off"/>
    </w:pPr>
    <w:rPr>
      <w:rFonts w:ascii="Times New Roman" w:hAnsi="Times New Roman"/>
      <w:sz w:val="21"/>
      <w:szCs w:val="21"/>
      <w:lang w:val="en-US" w:eastAsia="zh-CN" w:bidi="ar-SA"/>
    </w:rPr>
  </w:style>
  <w:style w:type="paragraph" w:styleId="979">
    <w:name w:val="标题 1"/>
    <w:basedOn w:val="978"/>
    <w:next w:val="978"/>
    <w:link w:val="991"/>
    <w:qFormat/>
    <w:pPr>
      <w:jc w:val="center"/>
      <w:keepNext/>
      <w:outlineLvl w:val="0"/>
    </w:pPr>
    <w:rPr>
      <w:rFonts w:ascii="楷体_GB2312" w:eastAsia="楷体_GB2312"/>
      <w:sz w:val="28"/>
      <w:szCs w:val="28"/>
    </w:rPr>
  </w:style>
  <w:style w:type="paragraph" w:styleId="980">
    <w:name w:val="标题 2"/>
    <w:basedOn w:val="978"/>
    <w:next w:val="993"/>
    <w:link w:val="992"/>
    <w:qFormat/>
    <w:pPr>
      <w:jc w:val="center"/>
      <w:keepLines/>
      <w:keepNext/>
      <w:spacing w:before="260" w:after="260" w:line="416" w:lineRule="auto"/>
      <w:outlineLvl w:val="1"/>
    </w:pPr>
    <w:rPr>
      <w:rFonts w:ascii="Arial" w:hAnsi="Arial" w:eastAsia="幼圆" w:cs="Arial"/>
      <w:b/>
      <w:bCs/>
      <w:sz w:val="44"/>
      <w:szCs w:val="44"/>
    </w:rPr>
  </w:style>
  <w:style w:type="paragraph" w:styleId="981">
    <w:name w:val="标题 3"/>
    <w:basedOn w:val="978"/>
    <w:next w:val="993"/>
    <w:link w:val="995"/>
    <w:qFormat/>
    <w:pPr>
      <w:keepLines/>
      <w:keepNext/>
      <w:spacing w:before="260" w:after="260" w:line="416" w:lineRule="auto"/>
      <w:outlineLvl w:val="2"/>
    </w:pPr>
    <w:rPr>
      <w:b/>
      <w:bCs/>
      <w:sz w:val="32"/>
      <w:szCs w:val="32"/>
    </w:rPr>
  </w:style>
  <w:style w:type="paragraph" w:styleId="982">
    <w:name w:val="标题 4"/>
    <w:basedOn w:val="978"/>
    <w:next w:val="993"/>
    <w:link w:val="996"/>
    <w:qFormat/>
    <w:pPr>
      <w:keepLines/>
      <w:keepNext/>
      <w:spacing w:before="280" w:after="290" w:line="376" w:lineRule="auto"/>
      <w:outlineLvl w:val="3"/>
    </w:pPr>
    <w:rPr>
      <w:rFonts w:ascii="Arial" w:hAnsi="Arial" w:eastAsia="黑体" w:cs="Arial"/>
      <w:b/>
      <w:bCs/>
      <w:sz w:val="28"/>
      <w:szCs w:val="28"/>
    </w:rPr>
  </w:style>
  <w:style w:type="paragraph" w:styleId="983">
    <w:name w:val="标题 5"/>
    <w:basedOn w:val="978"/>
    <w:next w:val="993"/>
    <w:link w:val="997"/>
    <w:qFormat/>
    <w:pPr>
      <w:keepNext/>
      <w:outlineLvl w:val="4"/>
    </w:pPr>
    <w:rPr>
      <w:rFonts w:ascii="宋体"/>
      <w:color w:val="000000"/>
      <w:sz w:val="28"/>
      <w:szCs w:val="28"/>
    </w:rPr>
  </w:style>
  <w:style w:type="paragraph" w:styleId="984">
    <w:name w:val="标题 6"/>
    <w:basedOn w:val="978"/>
    <w:next w:val="978"/>
    <w:link w:val="998"/>
    <w:qFormat/>
    <w:pPr>
      <w:numPr>
        <w:ilvl w:val="5"/>
        <w:numId w:val="1"/>
      </w:numPr>
      <w:keepLines/>
      <w:keepNext/>
      <w:spacing w:before="240" w:after="64" w:line="320" w:lineRule="auto"/>
      <w:outlineLvl w:val="5"/>
    </w:pPr>
    <w:rPr>
      <w:rFonts w:ascii="Arial" w:hAnsi="Arial" w:eastAsia="黑体"/>
      <w:b/>
      <w:bCs/>
      <w:sz w:val="24"/>
      <w:szCs w:val="24"/>
    </w:rPr>
  </w:style>
  <w:style w:type="paragraph" w:styleId="985">
    <w:name w:val="标题 7"/>
    <w:basedOn w:val="978"/>
    <w:next w:val="978"/>
    <w:link w:val="999"/>
    <w:qFormat/>
    <w:pPr>
      <w:numPr>
        <w:ilvl w:val="6"/>
        <w:numId w:val="1"/>
      </w:numPr>
      <w:keepLines/>
      <w:keepNext/>
      <w:spacing w:before="240" w:after="64" w:line="320" w:lineRule="auto"/>
      <w:outlineLvl w:val="6"/>
    </w:pPr>
    <w:rPr>
      <w:b/>
      <w:bCs/>
      <w:sz w:val="24"/>
      <w:szCs w:val="24"/>
    </w:rPr>
  </w:style>
  <w:style w:type="paragraph" w:styleId="986">
    <w:name w:val="标题 8"/>
    <w:basedOn w:val="978"/>
    <w:next w:val="978"/>
    <w:link w:val="1000"/>
    <w:qFormat/>
    <w:pPr>
      <w:numPr>
        <w:ilvl w:val="7"/>
        <w:numId w:val="1"/>
      </w:numPr>
      <w:keepLines/>
      <w:keepNext/>
      <w:spacing w:before="240" w:after="64" w:line="320" w:lineRule="auto"/>
      <w:outlineLvl w:val="7"/>
    </w:pPr>
    <w:rPr>
      <w:rFonts w:ascii="Arial" w:hAnsi="Arial" w:eastAsia="黑体"/>
      <w:sz w:val="24"/>
      <w:szCs w:val="24"/>
    </w:rPr>
  </w:style>
  <w:style w:type="paragraph" w:styleId="987">
    <w:name w:val="标题 9"/>
    <w:basedOn w:val="978"/>
    <w:next w:val="978"/>
    <w:link w:val="1001"/>
    <w:qFormat/>
    <w:pPr>
      <w:numPr>
        <w:ilvl w:val="8"/>
        <w:numId w:val="1"/>
      </w:numPr>
      <w:keepLines/>
      <w:keepNext/>
      <w:spacing w:before="240" w:after="64" w:line="320" w:lineRule="auto"/>
      <w:outlineLvl w:val="8"/>
    </w:pPr>
    <w:rPr>
      <w:rFonts w:ascii="Arial" w:hAnsi="Arial" w:eastAsia="黑体"/>
    </w:rPr>
  </w:style>
  <w:style w:type="character" w:styleId="988">
    <w:name w:val="默认段落字体"/>
    <w:next w:val="988"/>
    <w:link w:val="978"/>
    <w:uiPriority w:val="1"/>
    <w:unhideWhenUsed/>
  </w:style>
  <w:style w:type="table" w:styleId="989">
    <w:name w:val="普通表格"/>
    <w:next w:val="989"/>
    <w:link w:val="978"/>
    <w:uiPriority w:val="99"/>
    <w:unhideWhenUsed/>
    <w:tblPr/>
  </w:style>
  <w:style w:type="numbering" w:styleId="990">
    <w:name w:val="无列表"/>
    <w:next w:val="990"/>
    <w:link w:val="978"/>
    <w:uiPriority w:val="99"/>
    <w:semiHidden/>
    <w:unhideWhenUsed/>
  </w:style>
  <w:style w:type="character" w:styleId="991">
    <w:name w:val="标题 1 字符"/>
    <w:next w:val="991"/>
    <w:link w:val="979"/>
    <w:rPr>
      <w:rFonts w:ascii="楷体_GB2312" w:hAnsi="Times New Roman" w:eastAsia="楷体_GB2312" w:cs="Times New Roman"/>
      <w:sz w:val="28"/>
      <w:szCs w:val="28"/>
    </w:rPr>
  </w:style>
  <w:style w:type="character" w:styleId="992">
    <w:name w:val="标题 2 字符"/>
    <w:next w:val="992"/>
    <w:link w:val="980"/>
    <w:rPr>
      <w:rFonts w:ascii="Arial" w:hAnsi="Arial" w:eastAsia="幼圆" w:cs="Arial"/>
      <w:b/>
      <w:bCs/>
      <w:sz w:val="44"/>
      <w:szCs w:val="44"/>
    </w:rPr>
  </w:style>
  <w:style w:type="paragraph" w:styleId="993">
    <w:name w:val="正文缩进"/>
    <w:basedOn w:val="978"/>
    <w:next w:val="993"/>
    <w:link w:val="994"/>
    <w:uiPriority w:val="99"/>
    <w:pPr>
      <w:ind w:firstLine="420"/>
    </w:pPr>
  </w:style>
  <w:style w:type="character" w:styleId="994">
    <w:name w:val="正文缩进 字符"/>
    <w:next w:val="994"/>
    <w:link w:val="993"/>
    <w:qFormat/>
    <w:rPr>
      <w:rFonts w:ascii="Times New Roman" w:hAnsi="Times New Roman" w:eastAsia="宋体" w:cs="Times New Roman"/>
      <w:szCs w:val="21"/>
    </w:rPr>
  </w:style>
  <w:style w:type="character" w:styleId="995">
    <w:name w:val="标题 3 字符"/>
    <w:next w:val="995"/>
    <w:link w:val="981"/>
    <w:rPr>
      <w:rFonts w:ascii="Times New Roman" w:hAnsi="Times New Roman" w:eastAsia="宋体" w:cs="Times New Roman"/>
      <w:b/>
      <w:bCs/>
      <w:sz w:val="32"/>
      <w:szCs w:val="32"/>
    </w:rPr>
  </w:style>
  <w:style w:type="character" w:styleId="996">
    <w:name w:val="标题 4 字符"/>
    <w:next w:val="996"/>
    <w:link w:val="982"/>
    <w:rPr>
      <w:rFonts w:ascii="Arial" w:hAnsi="Arial" w:eastAsia="黑体" w:cs="Arial"/>
      <w:b/>
      <w:bCs/>
      <w:sz w:val="28"/>
      <w:szCs w:val="28"/>
    </w:rPr>
  </w:style>
  <w:style w:type="character" w:styleId="997">
    <w:name w:val="标题 5 字符"/>
    <w:next w:val="997"/>
    <w:link w:val="983"/>
    <w:rPr>
      <w:rFonts w:ascii="宋体" w:hAnsi="Times New Roman" w:eastAsia="宋体" w:cs="Times New Roman"/>
      <w:color w:val="000000"/>
      <w:sz w:val="28"/>
      <w:szCs w:val="28"/>
    </w:rPr>
  </w:style>
  <w:style w:type="character" w:styleId="998">
    <w:name w:val="标题 6 字符"/>
    <w:next w:val="998"/>
    <w:link w:val="984"/>
    <w:rPr>
      <w:rFonts w:ascii="Arial" w:hAnsi="Arial" w:eastAsia="黑体" w:cs="Times New Roman"/>
      <w:b/>
      <w:bCs/>
      <w:sz w:val="24"/>
      <w:szCs w:val="24"/>
    </w:rPr>
  </w:style>
  <w:style w:type="character" w:styleId="999">
    <w:name w:val="标题 7 字符"/>
    <w:next w:val="999"/>
    <w:link w:val="985"/>
    <w:rPr>
      <w:rFonts w:ascii="Times New Roman" w:hAnsi="Times New Roman" w:eastAsia="宋体" w:cs="Times New Roman"/>
      <w:b/>
      <w:bCs/>
      <w:sz w:val="24"/>
      <w:szCs w:val="24"/>
    </w:rPr>
  </w:style>
  <w:style w:type="character" w:styleId="1000">
    <w:name w:val="标题 8 字符"/>
    <w:next w:val="1000"/>
    <w:link w:val="986"/>
    <w:rPr>
      <w:rFonts w:ascii="Arial" w:hAnsi="Arial" w:eastAsia="黑体" w:cs="Times New Roman"/>
      <w:sz w:val="24"/>
      <w:szCs w:val="24"/>
    </w:rPr>
  </w:style>
  <w:style w:type="character" w:styleId="1001">
    <w:name w:val="标题 9 字符"/>
    <w:next w:val="1001"/>
    <w:link w:val="987"/>
    <w:rPr>
      <w:rFonts w:ascii="Arial" w:hAnsi="Arial" w:eastAsia="黑体" w:cs="Times New Roman"/>
      <w:szCs w:val="21"/>
    </w:rPr>
  </w:style>
  <w:style w:type="paragraph" w:styleId="1002">
    <w:name w:val="列表 3"/>
    <w:basedOn w:val="978"/>
    <w:next w:val="1002"/>
    <w:link w:val="978"/>
    <w:pPr>
      <w:ind w:left="100" w:hanging="200"/>
    </w:pPr>
  </w:style>
  <w:style w:type="paragraph" w:styleId="1003">
    <w:name w:val="目录 7"/>
    <w:basedOn w:val="978"/>
    <w:next w:val="978"/>
    <w:link w:val="978"/>
    <w:semiHidden/>
    <w:pPr>
      <w:ind w:left="1260"/>
      <w:jc w:val="left"/>
    </w:pPr>
  </w:style>
  <w:style w:type="paragraph" w:styleId="1004">
    <w:name w:val="文档结构图"/>
    <w:basedOn w:val="978"/>
    <w:next w:val="1004"/>
    <w:link w:val="1005"/>
    <w:semiHidden/>
    <w:pPr>
      <w:shd w:val="clear" w:color="auto" w:fill="000080"/>
    </w:pPr>
  </w:style>
  <w:style w:type="character" w:styleId="1005">
    <w:name w:val="文档结构图 字符"/>
    <w:next w:val="1005"/>
    <w:link w:val="1004"/>
    <w:semiHidden/>
    <w:rPr>
      <w:rFonts w:ascii="Times New Roman" w:hAnsi="Times New Roman" w:eastAsia="宋体" w:cs="Times New Roman"/>
      <w:szCs w:val="21"/>
      <w:shd w:val="clear" w:color="auto" w:fill="000080"/>
    </w:rPr>
  </w:style>
  <w:style w:type="paragraph" w:styleId="1006">
    <w:name w:val="批注文字"/>
    <w:basedOn w:val="978"/>
    <w:next w:val="1006"/>
    <w:link w:val="1007"/>
    <w:pPr>
      <w:jc w:val="left"/>
    </w:pPr>
  </w:style>
  <w:style w:type="character" w:styleId="1007">
    <w:name w:val="批注文字 字符"/>
    <w:next w:val="1007"/>
    <w:link w:val="1006"/>
    <w:rPr>
      <w:rFonts w:ascii="Times New Roman" w:hAnsi="Times New Roman" w:eastAsia="宋体" w:cs="Times New Roman"/>
      <w:szCs w:val="21"/>
    </w:rPr>
  </w:style>
  <w:style w:type="paragraph" w:styleId="1008">
    <w:name w:val="正文文本 3"/>
    <w:basedOn w:val="978"/>
    <w:next w:val="1008"/>
    <w:link w:val="1009"/>
    <w:rPr>
      <w:rFonts w:ascii="仿宋_GB2312" w:hAnsi="Arial" w:eastAsia="仿宋_GB2312"/>
      <w:sz w:val="32"/>
      <w:szCs w:val="32"/>
    </w:rPr>
  </w:style>
  <w:style w:type="character" w:styleId="1009">
    <w:name w:val="正文文本 3 字符"/>
    <w:next w:val="1009"/>
    <w:link w:val="1008"/>
    <w:rPr>
      <w:rFonts w:ascii="仿宋_GB2312" w:hAnsi="Arial" w:eastAsia="仿宋_GB2312" w:cs="Times New Roman"/>
      <w:sz w:val="32"/>
      <w:szCs w:val="32"/>
    </w:rPr>
  </w:style>
  <w:style w:type="paragraph" w:styleId="1010">
    <w:name w:val="正文文本"/>
    <w:basedOn w:val="978"/>
    <w:next w:val="978"/>
    <w:link w:val="1011"/>
    <w:rPr>
      <w:rFonts w:ascii="楷体_GB2312" w:hAnsi="Arial" w:eastAsia="楷体_GB2312"/>
      <w:sz w:val="28"/>
      <w:szCs w:val="28"/>
    </w:rPr>
  </w:style>
  <w:style w:type="character" w:styleId="1011">
    <w:name w:val="正文文本 字符"/>
    <w:next w:val="1011"/>
    <w:link w:val="1010"/>
    <w:rPr>
      <w:rFonts w:ascii="楷体_GB2312" w:hAnsi="Arial" w:eastAsia="楷体_GB2312" w:cs="Times New Roman"/>
      <w:sz w:val="28"/>
      <w:szCs w:val="28"/>
    </w:rPr>
  </w:style>
  <w:style w:type="paragraph" w:styleId="1012">
    <w:name w:val="正文文本缩进"/>
    <w:basedOn w:val="978"/>
    <w:next w:val="1012"/>
    <w:link w:val="1013"/>
    <w:pPr>
      <w:ind w:firstLine="645"/>
    </w:pPr>
    <w:rPr>
      <w:rFonts w:ascii="楷体_GB2312" w:eastAsia="楷体_GB2312"/>
      <w:sz w:val="32"/>
      <w:szCs w:val="32"/>
    </w:rPr>
  </w:style>
  <w:style w:type="character" w:styleId="1013">
    <w:name w:val="正文文本缩进 字符"/>
    <w:next w:val="1013"/>
    <w:link w:val="1012"/>
    <w:rPr>
      <w:rFonts w:ascii="楷体_GB2312" w:hAnsi="Times New Roman" w:eastAsia="楷体_GB2312" w:cs="Times New Roman"/>
      <w:sz w:val="32"/>
      <w:szCs w:val="32"/>
    </w:rPr>
  </w:style>
  <w:style w:type="paragraph" w:styleId="1014">
    <w:name w:val="列表 2"/>
    <w:basedOn w:val="978"/>
    <w:next w:val="1014"/>
    <w:link w:val="978"/>
    <w:pPr>
      <w:ind w:left="100" w:hanging="200"/>
    </w:pPr>
  </w:style>
  <w:style w:type="paragraph" w:styleId="1015">
    <w:name w:val="目录 5"/>
    <w:basedOn w:val="978"/>
    <w:next w:val="978"/>
    <w:link w:val="978"/>
    <w:semiHidden/>
    <w:pPr>
      <w:ind w:left="840"/>
      <w:jc w:val="left"/>
    </w:pPr>
  </w:style>
  <w:style w:type="paragraph" w:styleId="1016">
    <w:name w:val="目录 3"/>
    <w:basedOn w:val="978"/>
    <w:next w:val="978"/>
    <w:link w:val="978"/>
    <w:semiHidden/>
    <w:pPr>
      <w:ind w:left="420"/>
      <w:jc w:val="left"/>
    </w:pPr>
    <w:rPr>
      <w:i/>
      <w:iCs/>
      <w:szCs w:val="24"/>
    </w:rPr>
  </w:style>
  <w:style w:type="paragraph" w:styleId="1017">
    <w:name w:val="纯文本"/>
    <w:basedOn w:val="978"/>
    <w:next w:val="1017"/>
    <w:link w:val="1018"/>
    <w:rPr>
      <w:rFonts w:ascii="宋体" w:hAnsi="Courier New" w:cs="Courier New"/>
    </w:rPr>
  </w:style>
  <w:style w:type="character" w:styleId="1018">
    <w:name w:val="纯文本 字符"/>
    <w:next w:val="1018"/>
    <w:link w:val="1017"/>
    <w:rPr>
      <w:rFonts w:ascii="宋体" w:hAnsi="Courier New" w:eastAsia="宋体" w:cs="Courier New"/>
      <w:szCs w:val="21"/>
    </w:rPr>
  </w:style>
  <w:style w:type="paragraph" w:styleId="1019">
    <w:name w:val="目录 8"/>
    <w:basedOn w:val="978"/>
    <w:next w:val="978"/>
    <w:link w:val="978"/>
    <w:semiHidden/>
    <w:pPr>
      <w:ind w:left="1470"/>
      <w:jc w:val="left"/>
    </w:pPr>
  </w:style>
  <w:style w:type="paragraph" w:styleId="1020">
    <w:name w:val="日期"/>
    <w:basedOn w:val="978"/>
    <w:next w:val="978"/>
    <w:link w:val="1021"/>
    <w:rPr>
      <w:sz w:val="24"/>
      <w:szCs w:val="24"/>
    </w:rPr>
  </w:style>
  <w:style w:type="character" w:styleId="1021">
    <w:name w:val="日期 字符"/>
    <w:next w:val="1021"/>
    <w:link w:val="1020"/>
    <w:rPr>
      <w:rFonts w:ascii="Times New Roman" w:hAnsi="Times New Roman" w:eastAsia="宋体" w:cs="Times New Roman"/>
      <w:sz w:val="24"/>
      <w:szCs w:val="24"/>
    </w:rPr>
  </w:style>
  <w:style w:type="paragraph" w:styleId="1022">
    <w:name w:val="正文文本缩进 2"/>
    <w:basedOn w:val="978"/>
    <w:next w:val="1022"/>
    <w:link w:val="1023"/>
    <w:pPr>
      <w:ind w:left="630" w:firstLine="645"/>
    </w:pPr>
    <w:rPr>
      <w:rFonts w:ascii="Arial" w:hAnsi="Arial" w:eastAsia="仿宋_GB2312" w:cs="Arial"/>
      <w:sz w:val="32"/>
      <w:szCs w:val="32"/>
    </w:rPr>
  </w:style>
  <w:style w:type="character" w:styleId="1023">
    <w:name w:val="正文文本缩进 2 字符"/>
    <w:next w:val="1023"/>
    <w:link w:val="1022"/>
    <w:rPr>
      <w:rFonts w:ascii="Arial" w:hAnsi="Arial" w:eastAsia="仿宋_GB2312" w:cs="Arial"/>
      <w:sz w:val="32"/>
      <w:szCs w:val="32"/>
    </w:rPr>
  </w:style>
  <w:style w:type="paragraph" w:styleId="1024">
    <w:name w:val="批注框文本"/>
    <w:basedOn w:val="978"/>
    <w:next w:val="1024"/>
    <w:link w:val="1025"/>
    <w:semiHidden/>
    <w:rPr>
      <w:sz w:val="18"/>
      <w:szCs w:val="18"/>
    </w:rPr>
  </w:style>
  <w:style w:type="character" w:styleId="1025">
    <w:name w:val="批注框文本 字符"/>
    <w:next w:val="1025"/>
    <w:link w:val="1024"/>
    <w:semiHidden/>
    <w:rPr>
      <w:rFonts w:ascii="Times New Roman" w:hAnsi="Times New Roman" w:eastAsia="宋体" w:cs="Times New Roman"/>
      <w:sz w:val="18"/>
      <w:szCs w:val="18"/>
    </w:rPr>
  </w:style>
  <w:style w:type="paragraph" w:styleId="1026">
    <w:name w:val="页脚"/>
    <w:basedOn w:val="978"/>
    <w:next w:val="1026"/>
    <w:link w:val="1027"/>
    <w:uiPriority w:val="99"/>
    <w:pPr>
      <w:jc w:val="left"/>
      <w:tabs>
        <w:tab w:val="center" w:pos="4153" w:leader="none"/>
        <w:tab w:val="right" w:pos="8306" w:leader="none"/>
      </w:tabs>
    </w:pPr>
    <w:rPr>
      <w:sz w:val="18"/>
      <w:szCs w:val="18"/>
    </w:rPr>
  </w:style>
  <w:style w:type="character" w:styleId="1027">
    <w:name w:val="页脚 字符1"/>
    <w:next w:val="1027"/>
    <w:link w:val="1026"/>
    <w:uiPriority w:val="99"/>
    <w:rPr>
      <w:rFonts w:ascii="Times New Roman" w:hAnsi="Times New Roman" w:eastAsia="宋体" w:cs="Times New Roman"/>
      <w:sz w:val="18"/>
      <w:szCs w:val="18"/>
    </w:rPr>
  </w:style>
  <w:style w:type="paragraph" w:styleId="1028">
    <w:name w:val="页眉"/>
    <w:basedOn w:val="978"/>
    <w:next w:val="1028"/>
    <w:link w:val="1029"/>
    <w:pPr>
      <w:jc w:val="center"/>
      <w:tabs>
        <w:tab w:val="center" w:pos="4153" w:leader="none"/>
        <w:tab w:val="right" w:pos="8306" w:leader="none"/>
      </w:tabs>
      <w:pBdr>
        <w:bottom w:val="single" w:color="000000" w:sz="6" w:space="1"/>
      </w:pBdr>
    </w:pPr>
    <w:rPr>
      <w:sz w:val="18"/>
      <w:szCs w:val="18"/>
    </w:rPr>
  </w:style>
  <w:style w:type="character" w:styleId="1029">
    <w:name w:val="页眉 字符1"/>
    <w:next w:val="1029"/>
    <w:link w:val="1028"/>
    <w:rPr>
      <w:rFonts w:ascii="Times New Roman" w:hAnsi="Times New Roman" w:eastAsia="宋体" w:cs="Times New Roman"/>
      <w:sz w:val="18"/>
      <w:szCs w:val="18"/>
    </w:rPr>
  </w:style>
  <w:style w:type="paragraph" w:styleId="1030">
    <w:name w:val="目录 1"/>
    <w:basedOn w:val="978"/>
    <w:next w:val="978"/>
    <w:link w:val="978"/>
    <w:semiHidden/>
    <w:pPr>
      <w:jc w:val="left"/>
      <w:spacing w:before="120" w:after="120" w:line="400" w:lineRule="exact"/>
      <w:tabs>
        <w:tab w:val="right" w:pos="8720" w:leader="dot"/>
      </w:tabs>
    </w:pPr>
    <w:rPr>
      <w:rFonts w:ascii="宋体" w:hAnsi="宋体"/>
      <w:caps/>
      <w:sz w:val="24"/>
      <w:szCs w:val="24"/>
    </w:rPr>
  </w:style>
  <w:style w:type="paragraph" w:styleId="1031">
    <w:name w:val="目录 4"/>
    <w:basedOn w:val="978"/>
    <w:next w:val="978"/>
    <w:link w:val="978"/>
    <w:semiHidden/>
    <w:pPr>
      <w:ind w:left="630"/>
      <w:jc w:val="left"/>
    </w:pPr>
  </w:style>
  <w:style w:type="paragraph" w:styleId="1032">
    <w:name w:val="列表"/>
    <w:basedOn w:val="978"/>
    <w:next w:val="1032"/>
    <w:link w:val="978"/>
    <w:pPr>
      <w:ind w:left="200" w:hanging="200"/>
    </w:pPr>
  </w:style>
  <w:style w:type="paragraph" w:styleId="1033">
    <w:name w:val="目录 6"/>
    <w:basedOn w:val="978"/>
    <w:next w:val="978"/>
    <w:link w:val="978"/>
    <w:semiHidden/>
    <w:pPr>
      <w:ind w:left="1050"/>
      <w:jc w:val="left"/>
    </w:pPr>
  </w:style>
  <w:style w:type="paragraph" w:styleId="1034">
    <w:name w:val="正文文本缩进 3"/>
    <w:basedOn w:val="978"/>
    <w:next w:val="1034"/>
    <w:link w:val="1035"/>
    <w:pPr>
      <w:ind w:left="645" w:firstLine="645"/>
    </w:pPr>
    <w:rPr>
      <w:rFonts w:ascii="Arial" w:hAnsi="Arial" w:eastAsia="仿宋_GB2312" w:cs="Arial"/>
      <w:color w:val="ffff00"/>
      <w:sz w:val="32"/>
      <w:szCs w:val="32"/>
    </w:rPr>
  </w:style>
  <w:style w:type="character" w:styleId="1035">
    <w:name w:val="正文文本缩进 3 字符"/>
    <w:next w:val="1035"/>
    <w:link w:val="1034"/>
    <w:rPr>
      <w:rFonts w:ascii="Arial" w:hAnsi="Arial" w:eastAsia="仿宋_GB2312" w:cs="Arial"/>
      <w:color w:val="ffff00"/>
      <w:sz w:val="32"/>
      <w:szCs w:val="32"/>
    </w:rPr>
  </w:style>
  <w:style w:type="paragraph" w:styleId="1036">
    <w:name w:val="图表目录"/>
    <w:basedOn w:val="978"/>
    <w:next w:val="978"/>
    <w:link w:val="978"/>
    <w:semiHidden/>
    <w:pPr>
      <w:ind w:left="840" w:hanging="420"/>
    </w:pPr>
  </w:style>
  <w:style w:type="paragraph" w:styleId="1037">
    <w:name w:val="目录 2"/>
    <w:basedOn w:val="978"/>
    <w:next w:val="978"/>
    <w:link w:val="978"/>
    <w:semiHidden/>
    <w:pPr>
      <w:ind w:left="210"/>
      <w:jc w:val="left"/>
    </w:pPr>
    <w:rPr>
      <w:smallCaps/>
      <w:szCs w:val="24"/>
    </w:rPr>
  </w:style>
  <w:style w:type="paragraph" w:styleId="1038">
    <w:name w:val="目录 9"/>
    <w:basedOn w:val="978"/>
    <w:next w:val="978"/>
    <w:link w:val="978"/>
    <w:semiHidden/>
    <w:pPr>
      <w:ind w:left="1680"/>
      <w:jc w:val="left"/>
    </w:pPr>
  </w:style>
  <w:style w:type="paragraph" w:styleId="1039">
    <w:name w:val="正文文本 2"/>
    <w:basedOn w:val="978"/>
    <w:next w:val="1039"/>
    <w:link w:val="1040"/>
    <w:pPr>
      <w:jc w:val="center"/>
      <w:widowControl/>
    </w:pPr>
    <w:rPr>
      <w:rFonts w:ascii="楷体_GB2312" w:eastAsia="楷体_GB2312"/>
      <w:sz w:val="28"/>
      <w:szCs w:val="28"/>
    </w:rPr>
  </w:style>
  <w:style w:type="character" w:styleId="1040">
    <w:name w:val="正文文本 2 字符"/>
    <w:next w:val="1040"/>
    <w:link w:val="1039"/>
    <w:rPr>
      <w:rFonts w:ascii="楷体_GB2312" w:hAnsi="Times New Roman" w:eastAsia="楷体_GB2312" w:cs="Times New Roman"/>
      <w:sz w:val="28"/>
      <w:szCs w:val="28"/>
    </w:rPr>
  </w:style>
  <w:style w:type="paragraph" w:styleId="1041">
    <w:name w:val="普通(网站)"/>
    <w:basedOn w:val="978"/>
    <w:next w:val="1041"/>
    <w:link w:val="978"/>
    <w:uiPriority w:val="99"/>
    <w:pPr>
      <w:jc w:val="left"/>
      <w:spacing w:before="100" w:beforeAutospacing="1" w:after="100" w:afterAutospacing="1"/>
      <w:widowControl/>
    </w:pPr>
    <w:rPr>
      <w:rFonts w:ascii="宋体" w:hAnsi="宋体" w:cs="宋体"/>
      <w:sz w:val="24"/>
      <w:szCs w:val="24"/>
    </w:rPr>
  </w:style>
  <w:style w:type="paragraph" w:styleId="1042">
    <w:name w:val="索引 1"/>
    <w:basedOn w:val="978"/>
    <w:next w:val="978"/>
    <w:link w:val="978"/>
    <w:semiHidden/>
    <w:pPr>
      <w:spacing w:line="240" w:lineRule="atLeast"/>
    </w:pPr>
    <w:rPr>
      <w:b/>
      <w:bCs/>
    </w:rPr>
  </w:style>
  <w:style w:type="paragraph" w:styleId="1043">
    <w:name w:val="批注主题"/>
    <w:basedOn w:val="1006"/>
    <w:next w:val="1006"/>
    <w:link w:val="1044"/>
    <w:semiHidden/>
    <w:rPr>
      <w:b/>
      <w:bCs/>
    </w:rPr>
  </w:style>
  <w:style w:type="character" w:styleId="1044">
    <w:name w:val="批注主题 字符"/>
    <w:next w:val="1044"/>
    <w:link w:val="1043"/>
    <w:semiHidden/>
    <w:rPr>
      <w:rFonts w:ascii="Times New Roman" w:hAnsi="Times New Roman" w:eastAsia="宋体" w:cs="Times New Roman"/>
      <w:b/>
      <w:bCs/>
      <w:szCs w:val="21"/>
    </w:rPr>
  </w:style>
  <w:style w:type="paragraph" w:styleId="1045">
    <w:name w:val="正文首行缩进"/>
    <w:basedOn w:val="978"/>
    <w:next w:val="1045"/>
    <w:link w:val="1046"/>
    <w:pPr>
      <w:ind w:firstLine="200"/>
      <w:spacing w:line="360" w:lineRule="auto"/>
    </w:pPr>
    <w:rPr>
      <w:rFonts w:ascii="仿宋_GB2312" w:eastAsia="仿宋_GB2312"/>
      <w:sz w:val="30"/>
      <w:szCs w:val="30"/>
    </w:rPr>
  </w:style>
  <w:style w:type="character" w:styleId="1046">
    <w:name w:val="正文首行缩进 字符"/>
    <w:next w:val="1046"/>
    <w:link w:val="1045"/>
    <w:rPr>
      <w:rFonts w:ascii="仿宋_GB2312" w:hAnsi="Times New Roman" w:eastAsia="仿宋_GB2312" w:cs="Times New Roman"/>
      <w:sz w:val="30"/>
      <w:szCs w:val="30"/>
    </w:rPr>
  </w:style>
  <w:style w:type="paragraph" w:styleId="1047">
    <w:name w:val="正文首行缩进 2"/>
    <w:basedOn w:val="1012"/>
    <w:next w:val="1047"/>
    <w:link w:val="1048"/>
    <w:pPr>
      <w:ind w:firstLine="420"/>
      <w:spacing w:line="360" w:lineRule="auto"/>
    </w:pPr>
    <w:rPr>
      <w:rFonts w:ascii="宋体" w:hAnsi="宋体" w:eastAsia="宋体"/>
      <w:sz w:val="21"/>
      <w:szCs w:val="20"/>
    </w:rPr>
  </w:style>
  <w:style w:type="character" w:styleId="1048">
    <w:name w:val="正文首行缩进 2 字符"/>
    <w:next w:val="1048"/>
    <w:link w:val="1047"/>
    <w:rPr>
      <w:rFonts w:ascii="宋体" w:hAnsi="宋体" w:eastAsia="宋体" w:cs="Times New Roman"/>
      <w:sz w:val="32"/>
      <w:szCs w:val="20"/>
    </w:rPr>
  </w:style>
  <w:style w:type="table" w:styleId="1049">
    <w:name w:val="网格型"/>
    <w:basedOn w:val="989"/>
    <w:next w:val="1049"/>
    <w:link w:val="978"/>
    <w:pPr>
      <w:jc w:val="both"/>
      <w:widowControl w:val="off"/>
    </w:pPr>
    <w:rPr>
      <w:rFonts w:ascii="Times New Roman" w:hAnsi="Times New Roman" w:eastAsia="宋体" w:cs="Times New Roman"/>
      <w:sz w:val="20"/>
      <w:szCs w:val="20"/>
    </w:rPr>
    <w:tblPr/>
  </w:style>
  <w:style w:type="character" w:styleId="1050">
    <w:name w:val="要点"/>
    <w:next w:val="1050"/>
    <w:link w:val="978"/>
    <w:qFormat/>
    <w:rPr>
      <w:b/>
      <w:bCs/>
    </w:rPr>
  </w:style>
  <w:style w:type="character" w:styleId="1051">
    <w:name w:val="页码"/>
    <w:next w:val="1051"/>
    <w:link w:val="978"/>
  </w:style>
  <w:style w:type="character" w:styleId="1052">
    <w:name w:val="访问过的超链接"/>
    <w:next w:val="1052"/>
    <w:link w:val="978"/>
    <w:rPr>
      <w:color w:val="800080"/>
      <w:u w:val="single"/>
    </w:rPr>
  </w:style>
  <w:style w:type="character" w:styleId="1053">
    <w:name w:val="强调"/>
    <w:next w:val="1053"/>
    <w:link w:val="978"/>
    <w:qFormat/>
    <w:rPr>
      <w:i/>
    </w:rPr>
  </w:style>
  <w:style w:type="character" w:styleId="1054">
    <w:name w:val="超链接"/>
    <w:next w:val="1054"/>
    <w:link w:val="978"/>
    <w:rPr>
      <w:color w:val="0000ff"/>
      <w:u w:val="single"/>
    </w:rPr>
  </w:style>
  <w:style w:type="character" w:styleId="1055">
    <w:name w:val="批注引用"/>
    <w:next w:val="1055"/>
    <w:link w:val="978"/>
    <w:rPr>
      <w:sz w:val="21"/>
      <w:szCs w:val="21"/>
    </w:rPr>
  </w:style>
  <w:style w:type="character" w:styleId="1056">
    <w:name w:val="font5 Char"/>
    <w:next w:val="1056"/>
    <w:link w:val="978"/>
    <w:rPr>
      <w:rFonts w:ascii="宋体" w:hAnsi="宋体" w:eastAsia="宋体"/>
      <w:sz w:val="28"/>
      <w:szCs w:val="28"/>
      <w:lang w:val="en-US" w:eastAsia="zh-CN" w:bidi="ar-SA"/>
    </w:rPr>
  </w:style>
  <w:style w:type="character" w:styleId="1057">
    <w:name w:val="二级目录 Char"/>
    <w:next w:val="1057"/>
    <w:link w:val="1058"/>
    <w:rPr>
      <w:b/>
      <w:sz w:val="30"/>
      <w:szCs w:val="28"/>
    </w:rPr>
  </w:style>
  <w:style w:type="paragraph" w:styleId="1058">
    <w:name w:val="二级目录"/>
    <w:next w:val="978"/>
    <w:link w:val="1057"/>
    <w:pPr>
      <w:numPr>
        <w:ilvl w:val="0"/>
        <w:numId w:val="2"/>
      </w:numPr>
      <w:tabs>
        <w:tab w:val="left" w:pos="907" w:leader="none"/>
        <w:tab w:val="left" w:pos="1145" w:leader="none"/>
      </w:tabs>
      <w:outlineLvl w:val="1"/>
    </w:pPr>
    <w:rPr>
      <w:b/>
      <w:sz w:val="30"/>
      <w:szCs w:val="28"/>
      <w:lang w:val="en-US" w:eastAsia="zh-CN" w:bidi="ar-SA"/>
    </w:rPr>
  </w:style>
  <w:style w:type="character" w:styleId="1059">
    <w:name w:val="列出段落 Char,Bullet List Char,numbered Char,FooterText Char,List Paragraph1 Char,Paragraphe de liste1 Char"/>
    <w:next w:val="1059"/>
    <w:link w:val="1060"/>
    <w:rPr>
      <w:rFonts w:ascii="Calibri" w:hAnsi="Calibri"/>
      <w:sz w:val="24"/>
      <w:szCs w:val="24"/>
      <w:lang w:eastAsia="en-US" w:bidi="en-US"/>
    </w:rPr>
  </w:style>
  <w:style w:type="paragraph" w:styleId="1060">
    <w:name w:val="列出段落1"/>
    <w:basedOn w:val="978"/>
    <w:next w:val="1060"/>
    <w:link w:val="1059"/>
    <w:qFormat/>
    <w:pPr>
      <w:contextualSpacing/>
      <w:ind w:left="720"/>
      <w:jc w:val="left"/>
      <w:widowControl/>
    </w:pPr>
    <w:rPr>
      <w:rFonts w:ascii="Calibri" w:hAnsi="Calibri" w:eastAsia="宋体" w:cs="Times New Roman"/>
      <w:sz w:val="24"/>
      <w:szCs w:val="24"/>
      <w:lang w:eastAsia="en-US" w:bidi="en-US"/>
    </w:rPr>
  </w:style>
  <w:style w:type="paragraph" w:styleId="1061">
    <w:name w:val="Body Text(ch)"/>
    <w:basedOn w:val="978"/>
    <w:next w:val="1010"/>
    <w:link w:val="978"/>
    <w:pPr>
      <w:spacing w:after="120"/>
    </w:pPr>
    <w:rPr>
      <w:rFonts w:ascii="宋体" w:hAnsi="Arial"/>
      <w:bCs/>
      <w:iCs/>
      <w:szCs w:val="24"/>
    </w:rPr>
  </w:style>
  <w:style w:type="paragraph" w:styleId="1062">
    <w:name w:val="xl27"/>
    <w:basedOn w:val="978"/>
    <w:next w:val="1062"/>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name w:val="xl26"/>
    <w:basedOn w:val="978"/>
    <w:next w:val="1063"/>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4">
    <w:name w:val="Char"/>
    <w:basedOn w:val="978"/>
    <w:next w:val="1064"/>
    <w:link w:val="978"/>
    <w:pPr>
      <w:ind w:firstLine="200"/>
      <w:tabs>
        <w:tab w:val="left" w:pos="360" w:leader="none"/>
      </w:tabs>
    </w:pPr>
    <w:rPr>
      <w:sz w:val="28"/>
      <w:szCs w:val="30"/>
    </w:rPr>
  </w:style>
  <w:style w:type="paragraph" w:styleId="1065">
    <w:name w:val=" Char"/>
    <w:basedOn w:val="1004"/>
    <w:next w:val="1065"/>
    <w:link w:val="978"/>
    <w:rPr>
      <w:rFonts w:ascii="Tahoma" w:hAnsi="Tahoma"/>
      <w:sz w:val="24"/>
      <w:szCs w:val="24"/>
    </w:rPr>
  </w:style>
  <w:style w:type="paragraph" w:styleId="1066">
    <w:name w:val="普通正文"/>
    <w:basedOn w:val="978"/>
    <w:next w:val="1066"/>
    <w:link w:val="978"/>
    <w:pPr>
      <w:ind w:firstLine="480"/>
      <w:jc w:val="left"/>
      <w:spacing w:before="120" w:after="120" w:line="360" w:lineRule="auto"/>
    </w:pPr>
    <w:rPr>
      <w:rFonts w:ascii="Arial" w:hAnsi="Arial"/>
      <w:sz w:val="24"/>
      <w:szCs w:val="24"/>
    </w:rPr>
  </w:style>
  <w:style w:type="paragraph" w:styleId="1067">
    <w:name w:val="table_lines"/>
    <w:basedOn w:val="978"/>
    <w:next w:val="1067"/>
    <w:link w:val="978"/>
    <w:pPr>
      <w:jc w:val="left"/>
      <w:widowControl/>
    </w:pPr>
    <w:rPr>
      <w:sz w:val="20"/>
      <w:szCs w:val="20"/>
      <w:lang w:val="de-DE" w:eastAsia="de-DE"/>
    </w:rPr>
  </w:style>
  <w:style w:type="paragraph" w:styleId="1068">
    <w:name w:val="附录1"/>
    <w:next w:val="1068"/>
    <w:link w:val="9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9">
    <w:name w:val="font7"/>
    <w:basedOn w:val="978"/>
    <w:next w:val="1069"/>
    <w:link w:val="978"/>
    <w:pPr>
      <w:jc w:val="left"/>
      <w:spacing w:before="100" w:beforeAutospacing="1" w:after="100" w:afterAutospacing="1"/>
      <w:widowControl/>
    </w:pPr>
    <w:rPr>
      <w:rFonts w:hint="eastAsia" w:ascii="宋体" w:hAnsi="宋体"/>
      <w:sz w:val="18"/>
      <w:szCs w:val="18"/>
    </w:rPr>
  </w:style>
  <w:style w:type="paragraph" w:styleId="1070">
    <w:name w:val=" Char Char Char Char"/>
    <w:basedOn w:val="1004"/>
    <w:next w:val="1070"/>
    <w:link w:val="978"/>
    <w:pPr>
      <w:spacing w:line="360" w:lineRule="auto"/>
    </w:pPr>
    <w:rPr>
      <w:rFonts w:ascii="Tahoma" w:hAnsi="Tahoma"/>
      <w:sz w:val="24"/>
      <w:szCs w:val="24"/>
    </w:rPr>
  </w:style>
  <w:style w:type="paragraph" w:styleId="1071">
    <w:name w:val="列出段落"/>
    <w:basedOn w:val="978"/>
    <w:next w:val="1071"/>
    <w:link w:val="1072"/>
    <w:uiPriority w:val="34"/>
    <w:qFormat/>
    <w:pPr>
      <w:contextualSpacing/>
      <w:ind w:left="720"/>
      <w:jc w:val="left"/>
      <w:widowControl/>
    </w:pPr>
    <w:rPr>
      <w:rFonts w:ascii="Calibri" w:hAnsi="Calibri"/>
      <w:sz w:val="24"/>
      <w:szCs w:val="24"/>
      <w:lang w:eastAsia="en-US" w:bidi="en-US"/>
    </w:rPr>
  </w:style>
  <w:style w:type="character" w:styleId="1072">
    <w:name w:val="列出段落 字符2"/>
    <w:next w:val="1072"/>
    <w:link w:val="1071"/>
    <w:uiPriority w:val="34"/>
    <w:qFormat/>
    <w:rPr>
      <w:sz w:val="24"/>
      <w:szCs w:val="24"/>
      <w:lang w:eastAsia="en-US" w:bidi="en-US"/>
    </w:rPr>
  </w:style>
  <w:style w:type="paragraph" w:styleId="1073">
    <w:name w:val="4"/>
    <w:basedOn w:val="978"/>
    <w:next w:val="1034"/>
    <w:link w:val="978"/>
    <w:pPr>
      <w:ind w:firstLine="420"/>
      <w:spacing w:line="360" w:lineRule="auto"/>
    </w:pPr>
    <w:rPr>
      <w:color w:val="ff0000"/>
      <w:sz w:val="24"/>
      <w:szCs w:val="24"/>
    </w:rPr>
  </w:style>
  <w:style w:type="paragraph" w:styleId="1074">
    <w:name w:val="普通 (Web)"/>
    <w:basedOn w:val="978"/>
    <w:next w:val="1074"/>
    <w:link w:val="978"/>
    <w:pPr>
      <w:jc w:val="left"/>
      <w:spacing w:before="100" w:beforeAutospacing="1" w:after="100" w:afterAutospacing="1"/>
      <w:widowControl/>
    </w:pPr>
    <w:rPr>
      <w:rFonts w:ascii="宋体" w:hAnsi="宋体"/>
      <w:sz w:val="24"/>
      <w:szCs w:val="24"/>
    </w:rPr>
  </w:style>
  <w:style w:type="paragraph" w:styleId="1075">
    <w:name w:val=" Char Char Char Char Char Char Char Char Char Char"/>
    <w:basedOn w:val="978"/>
    <w:next w:val="1075"/>
    <w:link w:val="978"/>
    <w:pPr>
      <w:spacing w:line="360" w:lineRule="auto"/>
    </w:pPr>
    <w:rPr>
      <w:sz w:val="24"/>
      <w:szCs w:val="20"/>
    </w:rPr>
  </w:style>
  <w:style w:type="paragraph" w:styleId="1076">
    <w:name w:val="样式1"/>
    <w:basedOn w:val="978"/>
    <w:next w:val="1076"/>
    <w:link w:val="978"/>
    <w:pPr>
      <w:numPr>
        <w:ilvl w:val="0"/>
        <w:numId w:val="3"/>
      </w:numPr>
      <w:tabs>
        <w:tab w:val="left" w:pos="709" w:leader="none"/>
      </w:tabs>
    </w:pPr>
    <w:rPr>
      <w:rFonts w:ascii="宋体" w:hAnsi="宋体"/>
    </w:rPr>
  </w:style>
  <w:style w:type="paragraph" w:styleId="1077">
    <w:name w:val="font6"/>
    <w:basedOn w:val="978"/>
    <w:next w:val="1077"/>
    <w:link w:val="978"/>
    <w:pPr>
      <w:jc w:val="left"/>
      <w:spacing w:before="100" w:beforeAutospacing="1" w:after="100" w:afterAutospacing="1"/>
      <w:widowControl/>
    </w:pPr>
    <w:rPr>
      <w:rFonts w:hint="eastAsia" w:ascii="宋体" w:hAnsi="宋体"/>
      <w:sz w:val="28"/>
      <w:szCs w:val="28"/>
      <w:u w:val="single"/>
    </w:rPr>
  </w:style>
  <w:style w:type="paragraph" w:styleId="1078">
    <w:name w:val="xl25"/>
    <w:basedOn w:val="978"/>
    <w:next w:val="1078"/>
    <w:link w:val="9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name w:val="图标"/>
    <w:basedOn w:val="978"/>
    <w:next w:val="978"/>
    <w:link w:val="9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0">
    <w:name w:val="标题3"/>
    <w:basedOn w:val="978"/>
    <w:next w:val="978"/>
    <w:link w:val="978"/>
    <w:pPr>
      <w:ind w:firstLine="624"/>
      <w:spacing w:line="590" w:lineRule="atLeast"/>
    </w:pPr>
    <w:rPr>
      <w:rFonts w:ascii="方正黑体_GBK" w:eastAsia="方正黑体_GBK"/>
      <w:sz w:val="32"/>
      <w:szCs w:val="32"/>
    </w:rPr>
  </w:style>
  <w:style w:type="paragraph" w:styleId="1081">
    <w:name w:val="xl24"/>
    <w:basedOn w:val="978"/>
    <w:next w:val="1081"/>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name w:val="xl29"/>
    <w:basedOn w:val="978"/>
    <w:next w:val="1082"/>
    <w:link w:val="9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3">
    <w:name w:val="Char Char Char Char Char Char Char Char"/>
    <w:basedOn w:val="978"/>
    <w:next w:val="1083"/>
    <w:link w:val="978"/>
    <w:pPr>
      <w:jc w:val="left"/>
      <w:spacing w:after="160" w:line="240" w:lineRule="exact"/>
      <w:widowControl/>
    </w:pPr>
    <w:rPr>
      <w:rFonts w:ascii="Verdana" w:hAnsi="Verdana"/>
      <w:sz w:val="20"/>
      <w:szCs w:val="20"/>
      <w:lang w:eastAsia="en-US"/>
    </w:rPr>
  </w:style>
  <w:style w:type="paragraph" w:styleId="1084">
    <w:name w:val="xl28"/>
    <w:basedOn w:val="978"/>
    <w:next w:val="1084"/>
    <w:link w:val="9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5">
    <w:name w:val=" Char Char Char Char Char Char Char Char"/>
    <w:basedOn w:val="978"/>
    <w:next w:val="1085"/>
    <w:link w:val="978"/>
    <w:pPr>
      <w:jc w:val="left"/>
      <w:spacing w:after="160" w:line="240" w:lineRule="exact"/>
      <w:widowControl/>
    </w:pPr>
    <w:rPr>
      <w:rFonts w:ascii="Verdana" w:hAnsi="Verdana"/>
      <w:sz w:val="20"/>
      <w:szCs w:val="20"/>
      <w:lang w:eastAsia="en-US"/>
    </w:rPr>
  </w:style>
  <w:style w:type="paragraph" w:styleId="1086">
    <w:name w:val="xl30"/>
    <w:basedOn w:val="978"/>
    <w:next w:val="1086"/>
    <w:link w:val="978"/>
    <w:pPr>
      <w:jc w:val="center"/>
      <w:spacing w:before="100" w:beforeAutospacing="1" w:after="100" w:afterAutospacing="1"/>
      <w:widowControl/>
    </w:pPr>
    <w:rPr>
      <w:rFonts w:ascii="宋体" w:hAnsi="宋体"/>
      <w:b/>
      <w:bCs/>
      <w:sz w:val="36"/>
      <w:szCs w:val="36"/>
    </w:rPr>
  </w:style>
  <w:style w:type="paragraph" w:styleId="1087">
    <w:name w:val="Char Char Char Char"/>
    <w:basedOn w:val="1004"/>
    <w:next w:val="1087"/>
    <w:link w:val="978"/>
    <w:pPr>
      <w:spacing w:line="360" w:lineRule="auto"/>
    </w:pPr>
    <w:rPr>
      <w:rFonts w:ascii="Tahoma" w:hAnsi="Tahoma"/>
      <w:sz w:val="24"/>
      <w:szCs w:val="24"/>
    </w:rPr>
  </w:style>
  <w:style w:type="paragraph" w:styleId="1088">
    <w:name w:val="table_1stline"/>
    <w:basedOn w:val="978"/>
    <w:next w:val="1088"/>
    <w:link w:val="978"/>
    <w:pPr>
      <w:jc w:val="left"/>
      <w:spacing w:before="120"/>
      <w:widowControl/>
    </w:pPr>
    <w:rPr>
      <w:bCs/>
      <w:sz w:val="20"/>
      <w:szCs w:val="20"/>
      <w:lang w:val="de-DE" w:eastAsia="de-DE"/>
    </w:rPr>
  </w:style>
  <w:style w:type="paragraph" w:styleId="1089">
    <w:name w:val="font5"/>
    <w:basedOn w:val="978"/>
    <w:next w:val="1089"/>
    <w:link w:val="978"/>
    <w:pPr>
      <w:jc w:val="left"/>
      <w:spacing w:before="100" w:beforeAutospacing="1" w:after="100" w:afterAutospacing="1"/>
      <w:widowControl/>
    </w:pPr>
    <w:rPr>
      <w:rFonts w:hint="eastAsia" w:ascii="宋体" w:hAnsi="宋体"/>
      <w:sz w:val="28"/>
      <w:szCs w:val="28"/>
    </w:rPr>
  </w:style>
  <w:style w:type="paragraph" w:styleId="1090">
    <w:name w:val="标题1"/>
    <w:basedOn w:val="978"/>
    <w:next w:val="978"/>
    <w:link w:val="97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1">
    <w:name w:val="修订"/>
    <w:next w:val="1091"/>
    <w:link w:val="978"/>
    <w:uiPriority w:val="99"/>
    <w:semiHidden/>
    <w:rPr>
      <w:rFonts w:ascii="Times New Roman" w:hAnsi="Times New Roman"/>
      <w:sz w:val="21"/>
      <w:szCs w:val="21"/>
      <w:lang w:val="en-US" w:eastAsia="zh-CN" w:bidi="ar-SA"/>
    </w:rPr>
  </w:style>
  <w:style w:type="paragraph" w:styleId="1092">
    <w:name w:val="无间隔"/>
    <w:next w:val="1092"/>
    <w:link w:val="978"/>
    <w:uiPriority w:val="99"/>
    <w:qFormat/>
    <w:pPr>
      <w:jc w:val="both"/>
      <w:widowControl w:val="off"/>
    </w:pPr>
    <w:rPr>
      <w:rFonts w:ascii="Times New Roman" w:hAnsi="Times New Roman"/>
      <w:sz w:val="21"/>
      <w:szCs w:val="21"/>
      <w:lang w:val="en-US" w:eastAsia="zh-CN" w:bidi="ar-SA"/>
    </w:rPr>
  </w:style>
  <w:style w:type="character" w:styleId="1093">
    <w:name w:val="列出段落 字符"/>
    <w:next w:val="1093"/>
    <w:link w:val="978"/>
    <w:uiPriority w:val="34"/>
    <w:qFormat/>
    <w:rPr>
      <w:sz w:val="24"/>
      <w:szCs w:val="24"/>
      <w:lang w:eastAsia="en-US" w:bidi="en-US"/>
    </w:rPr>
  </w:style>
  <w:style w:type="paragraph" w:styleId="1094">
    <w:name w:val="普通(网站)1"/>
    <w:basedOn w:val="978"/>
    <w:next w:val="1094"/>
    <w:link w:val="978"/>
    <w:uiPriority w:val="99"/>
    <w:qFormat/>
    <w:pPr>
      <w:jc w:val="left"/>
      <w:spacing w:before="100" w:beforeAutospacing="1" w:after="100" w:afterAutospacing="1"/>
      <w:widowControl/>
    </w:pPr>
    <w:rPr>
      <w:rFonts w:ascii="宋体" w:hAnsi="宋体" w:cs="宋体"/>
      <w:sz w:val="24"/>
      <w:szCs w:val="24"/>
    </w:rPr>
  </w:style>
  <w:style w:type="character" w:styleId="1095">
    <w:name w:val="15"/>
    <w:next w:val="1095"/>
    <w:link w:val="978"/>
    <w:qFormat/>
    <w:rPr>
      <w:sz w:val="21"/>
      <w:szCs w:val="24"/>
      <w:lang w:val="en-US" w:eastAsia="zh-CN" w:bidi="ar-SA"/>
    </w:rPr>
  </w:style>
  <w:style w:type="character" w:styleId="1096">
    <w:name w:val="页脚 字符"/>
    <w:next w:val="1096"/>
    <w:link w:val="978"/>
    <w:uiPriority w:val="99"/>
    <w:rPr>
      <w:rFonts w:ascii="Times New Roman" w:hAnsi="Times New Roman" w:eastAsia="宋体" w:cs="Times New Roman"/>
      <w:sz w:val="18"/>
      <w:szCs w:val="18"/>
    </w:rPr>
  </w:style>
  <w:style w:type="character" w:styleId="1097">
    <w:name w:val="页眉 字符"/>
    <w:next w:val="1097"/>
    <w:link w:val="978"/>
    <w:rPr>
      <w:rFonts w:ascii="Times New Roman" w:hAnsi="Times New Roman" w:eastAsia="宋体" w:cs="Times New Roman"/>
      <w:sz w:val="18"/>
      <w:szCs w:val="18"/>
    </w:rPr>
  </w:style>
  <w:style w:type="character" w:styleId="1098">
    <w:name w:val="列出段落 字符1"/>
    <w:next w:val="1098"/>
    <w:link w:val="978"/>
    <w:uiPriority w:val="34"/>
    <w:qFormat/>
    <w:rPr>
      <w:sz w:val="24"/>
      <w:szCs w:val="24"/>
      <w:lang w:eastAsia="en-US" w:bidi="en-US"/>
    </w:rPr>
  </w:style>
  <w:style w:type="character" w:styleId="1099" w:default="1">
    <w:name w:val="Default Paragraph Font"/>
    <w:uiPriority w:val="1"/>
    <w:semiHidden/>
    <w:unhideWhenUsed/>
  </w:style>
  <w:style w:type="numbering" w:styleId="1100" w:default="1">
    <w:name w:val="No List"/>
    <w:uiPriority w:val="99"/>
    <w:semiHidden/>
    <w:unhideWhenUsed/>
  </w:style>
  <w:style w:type="table" w:styleId="11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6</cp:revision>
  <dcterms:created xsi:type="dcterms:W3CDTF">2026-06-02T01:05:00Z</dcterms:created>
  <dcterms:modified xsi:type="dcterms:W3CDTF">2026-06-02T08:14:23Z</dcterms:modified>
  <cp:version>1048576</cp:version>
</cp:coreProperties>
</file>