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3"/>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643"/>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643"/>
        <w:jc w:val="center"/>
        <w:spacing w:before="120" w:after="120" w:line="360" w:lineRule="auto"/>
        <w:rPr>
          <w:rFonts w:ascii="宋体" w:hAnsi="宋体"/>
          <w:b/>
          <w:bCs/>
          <w:sz w:val="32"/>
          <w:szCs w:val="24"/>
        </w:rPr>
      </w:pPr>
      <w:r>
        <w:rPr>
          <w:b/>
          <w:sz w:val="96"/>
          <w:szCs w:val="96"/>
        </w:rPr>
        <w:t xml:space="preserve">磋  商  文  件</w:t>
      </w:r>
      <w:r>
        <w:rPr>
          <w:rFonts w:ascii="宋体" w:hAnsi="宋体"/>
          <w:b/>
          <w:bCs/>
          <w:sz w:val="32"/>
          <w:szCs w:val="24"/>
        </w:rPr>
      </w:r>
      <w:r/>
    </w:p>
    <w:p>
      <w:pPr>
        <w:pStyle w:val="643"/>
        <w:ind w:firstLine="1928"/>
        <w:jc w:val="left"/>
        <w:spacing w:before="120" w:after="120" w:line="360" w:lineRule="auto"/>
        <w:rPr>
          <w:rFonts w:ascii="Arial" w:hAnsi="Arial"/>
          <w:b/>
          <w:bCs/>
          <w:sz w:val="32"/>
          <w:szCs w:val="24"/>
        </w:rPr>
      </w:pPr>
      <w:r>
        <w:rPr>
          <w:rFonts w:ascii="Arial" w:hAnsi="Arial"/>
          <w:b/>
          <w:bCs/>
          <w:sz w:val="32"/>
          <w:szCs w:val="24"/>
        </w:rPr>
      </w:r>
      <w:r/>
    </w:p>
    <w:p>
      <w:pPr>
        <w:pStyle w:val="643"/>
        <w:ind w:firstLine="1928"/>
        <w:jc w:val="left"/>
        <w:spacing w:before="120" w:after="120" w:line="360" w:lineRule="auto"/>
        <w:rPr>
          <w:rFonts w:ascii="Arial" w:hAnsi="Arial"/>
          <w:b/>
          <w:bCs/>
          <w:sz w:val="32"/>
          <w:szCs w:val="24"/>
        </w:rPr>
      </w:pPr>
      <w:r>
        <w:rPr>
          <w:rFonts w:ascii="Arial" w:hAnsi="Arial"/>
          <w:b/>
          <w:bCs/>
          <w:sz w:val="32"/>
          <w:szCs w:val="24"/>
        </w:rPr>
      </w:r>
      <w:r/>
    </w:p>
    <w:p>
      <w:pPr>
        <w:pStyle w:val="643"/>
        <w:ind w:firstLine="1928"/>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w:t>
      </w:r>
      <w:r>
        <w:rPr>
          <w:rFonts w:hint="eastAsia" w:ascii="Arial" w:hAnsi="Arial"/>
          <w:b/>
          <w:bCs/>
          <w:sz w:val="32"/>
          <w:szCs w:val="24"/>
          <w:lang w:eastAsia="zh-CN"/>
        </w:rPr>
        <w:t xml:space="preserve">JSZC-320581-XCZJ-C2026-0001</w:t>
      </w:r>
      <w:r>
        <w:rPr>
          <w:rFonts w:hint="eastAsia" w:ascii="Arial" w:hAnsi="Arial" w:eastAsia="宋体"/>
          <w:b/>
          <w:bCs/>
          <w:sz w:val="32"/>
          <w:szCs w:val="24"/>
          <w:lang w:eastAsia="zh-CN"/>
        </w:rPr>
      </w:r>
      <w:r/>
    </w:p>
    <w:p>
      <w:pPr>
        <w:pStyle w:val="643"/>
        <w:ind w:firstLine="1928"/>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2026年度高新区考古地块清渣配合工程</w:t>
      </w:r>
      <w:r>
        <w:rPr>
          <w:rFonts w:hint="eastAsia" w:ascii="Arial" w:hAnsi="Arial" w:eastAsia="宋体"/>
          <w:b/>
          <w:bCs/>
          <w:sz w:val="32"/>
          <w:szCs w:val="24"/>
          <w:lang w:eastAsia="zh-CN"/>
        </w:rPr>
      </w:r>
      <w:r/>
    </w:p>
    <w:p>
      <w:pPr>
        <w:pStyle w:val="643"/>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项目属性：工程类项目</w:t>
      </w:r>
      <w:r>
        <w:rPr>
          <w:rFonts w:ascii="Arial" w:hAnsi="Arial"/>
          <w:b/>
          <w:bCs/>
          <w:sz w:val="32"/>
          <w:szCs w:val="24"/>
        </w:rPr>
      </w:r>
      <w:r/>
    </w:p>
    <w:p>
      <w:pPr>
        <w:pStyle w:val="643"/>
        <w:ind w:left="3012" w:hanging="3012"/>
        <w:rPr>
          <w:rFonts w:ascii="Times New Roman" w:hAnsi="Times New Roman"/>
          <w:b/>
          <w:sz w:val="30"/>
          <w:szCs w:val="30"/>
        </w:rPr>
      </w:pPr>
      <w:r>
        <w:rPr>
          <w:rFonts w:ascii="Times New Roman" w:hAnsi="Times New Roman"/>
          <w:b/>
          <w:sz w:val="30"/>
          <w:szCs w:val="30"/>
        </w:rPr>
      </w:r>
      <w:r/>
    </w:p>
    <w:p>
      <w:pPr>
        <w:pStyle w:val="643"/>
        <w:jc w:val="left"/>
        <w:spacing w:line="360" w:lineRule="auto"/>
        <w:rPr>
          <w:rFonts w:ascii="宋体" w:hAnsi="宋体"/>
          <w:sz w:val="24"/>
          <w:szCs w:val="24"/>
        </w:rPr>
      </w:pPr>
      <w:r>
        <w:rPr>
          <w:rFonts w:ascii="宋体" w:hAnsi="宋体"/>
          <w:sz w:val="24"/>
          <w:szCs w:val="24"/>
        </w:rPr>
      </w:r>
      <w:r/>
    </w:p>
    <w:p>
      <w:pPr>
        <w:pStyle w:val="643"/>
        <w:jc w:val="left"/>
        <w:spacing w:line="360" w:lineRule="auto"/>
        <w:rPr>
          <w:rFonts w:ascii="宋体" w:hAnsi="宋体"/>
          <w:sz w:val="24"/>
          <w:szCs w:val="24"/>
        </w:rPr>
      </w:pPr>
      <w:r>
        <w:rPr>
          <w:rFonts w:ascii="宋体" w:hAnsi="宋体"/>
          <w:sz w:val="24"/>
          <w:szCs w:val="24"/>
        </w:rPr>
      </w:r>
      <w:r/>
    </w:p>
    <w:p>
      <w:pPr>
        <w:pStyle w:val="643"/>
        <w:jc w:val="left"/>
        <w:spacing w:line="360" w:lineRule="auto"/>
        <w:rPr>
          <w:rFonts w:ascii="宋体" w:hAnsi="宋体"/>
          <w:sz w:val="24"/>
          <w:szCs w:val="24"/>
        </w:rPr>
      </w:pPr>
      <w:r>
        <w:rPr>
          <w:rFonts w:ascii="宋体" w:hAnsi="宋体"/>
          <w:sz w:val="24"/>
          <w:szCs w:val="24"/>
        </w:rPr>
      </w:r>
      <w:r/>
    </w:p>
    <w:p>
      <w:pPr>
        <w:pStyle w:val="643"/>
        <w:jc w:val="left"/>
        <w:spacing w:line="360" w:lineRule="auto"/>
        <w:rPr>
          <w:rFonts w:ascii="宋体" w:hAnsi="宋体"/>
          <w:sz w:val="24"/>
          <w:szCs w:val="24"/>
        </w:rPr>
      </w:pPr>
      <w:r>
        <w:rPr>
          <w:rFonts w:ascii="宋体" w:hAnsi="宋体"/>
          <w:sz w:val="24"/>
          <w:szCs w:val="24"/>
        </w:rPr>
      </w:r>
      <w:r/>
    </w:p>
    <w:p>
      <w:pPr>
        <w:pStyle w:val="643"/>
        <w:jc w:val="left"/>
        <w:spacing w:line="360" w:lineRule="auto"/>
        <w:rPr>
          <w:rFonts w:ascii="宋体" w:hAnsi="宋体"/>
          <w:sz w:val="24"/>
          <w:szCs w:val="24"/>
        </w:rPr>
      </w:pPr>
      <w:r>
        <w:rPr>
          <w:rFonts w:ascii="宋体" w:hAnsi="宋体"/>
          <w:sz w:val="24"/>
          <w:szCs w:val="24"/>
        </w:rPr>
      </w:r>
      <w:r/>
    </w:p>
    <w:p>
      <w:pPr>
        <w:pStyle w:val="643"/>
        <w:jc w:val="center"/>
        <w:spacing w:before="120" w:after="120" w:line="360" w:lineRule="auto"/>
        <w:rPr>
          <w:rFonts w:ascii="Arial" w:hAnsi="Arial"/>
          <w:b/>
          <w:bCs/>
          <w:sz w:val="32"/>
          <w:szCs w:val="24"/>
        </w:rPr>
      </w:pPr>
      <w:r>
        <w:rPr>
          <w:rFonts w:hint="eastAsia"/>
          <w:b/>
          <w:sz w:val="44"/>
          <w:szCs w:val="44"/>
          <w:lang w:eastAsia="zh-CN"/>
        </w:rPr>
        <w:t xml:space="preserve">常熟市信昌工程造价咨询有限责任公司</w:t>
      </w:r>
      <w:r>
        <w:rPr>
          <w:rFonts w:ascii="Arial" w:hAnsi="Arial"/>
          <w:b/>
          <w:bCs/>
          <w:sz w:val="32"/>
          <w:szCs w:val="24"/>
        </w:rPr>
      </w:r>
      <w:r/>
    </w:p>
    <w:p>
      <w:pPr>
        <w:pStyle w:val="643"/>
        <w:jc w:val="center"/>
        <w:spacing w:before="120" w:after="120" w:line="360" w:lineRule="auto"/>
        <w:rPr>
          <w:rFonts w:ascii="Arial" w:hAnsi="Arial"/>
          <w:sz w:val="24"/>
          <w:szCs w:val="24"/>
        </w:rPr>
      </w:pPr>
      <w:r>
        <w:rPr>
          <w:rFonts w:ascii="Arial" w:hAnsi="Arial"/>
          <w:b/>
          <w:bCs/>
          <w:sz w:val="32"/>
          <w:szCs w:val="24"/>
        </w:rPr>
        <w:t xml:space="preserve">202</w:t>
      </w:r>
      <w:r>
        <w:rPr>
          <w:rFonts w:hint="eastAsia" w:ascii="Arial" w:hAnsi="Arial"/>
          <w:b/>
          <w:bCs/>
          <w:sz w:val="32"/>
          <w:szCs w:val="24"/>
          <w:lang w:val="en-US" w:eastAsia="zh-CN"/>
        </w:rPr>
        <w:t xml:space="preserve">6</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1</w:t>
      </w:r>
      <w:r>
        <w:rPr>
          <w:rFonts w:hint="eastAsia" w:ascii="Arial" w:hAnsi="Arial"/>
          <w:b/>
          <w:bCs/>
          <w:sz w:val="32"/>
          <w:szCs w:val="24"/>
        </w:rPr>
        <w:t xml:space="preserve">日</w:t>
      </w:r>
      <w:r>
        <w:rPr>
          <w:rFonts w:ascii="Arial" w:hAnsi="Arial"/>
          <w:sz w:val="24"/>
          <w:szCs w:val="24"/>
        </w:rPr>
      </w:r>
      <w:r/>
    </w:p>
    <w:p>
      <w:pPr>
        <w:pStyle w:val="643"/>
        <w:jc w:val="left"/>
        <w:widowControl/>
        <w:rPr>
          <w:rFonts w:ascii="Times New Roman" w:hAnsi="Times New Roman"/>
          <w:sz w:val="24"/>
          <w:szCs w:val="24"/>
          <w:lang w:val="zh-CN"/>
        </w:rPr>
      </w:pPr>
      <w:r/>
      <w:bookmarkStart w:id="0" w:name="_Toc120614210"/>
      <w:r/>
      <w:bookmarkStart w:id="1" w:name="_Toc20823272"/>
      <w:r/>
      <w:bookmarkStart w:id="2" w:name="_Toc513029200"/>
      <w:r/>
      <w:bookmarkStart w:id="3" w:name="_Toc16938516"/>
      <w:r/>
      <w:bookmarkStart w:id="4" w:name="_Toc523127445"/>
      <w:r/>
      <w:bookmarkStart w:id="5" w:name="_Toc479757206"/>
      <w:r>
        <w:rPr>
          <w:lang w:val="zh-CN"/>
        </w:rPr>
        <w:br w:type="page" w:clear="all"/>
      </w:r>
      <w:r>
        <w:rPr>
          <w:rFonts w:ascii="Times New Roman" w:hAnsi="Times New Roman"/>
          <w:sz w:val="24"/>
          <w:szCs w:val="24"/>
          <w:lang w:val="zh-CN"/>
        </w:rPr>
      </w:r>
      <w:r/>
    </w:p>
    <w:p>
      <w:pPr>
        <w:pStyle w:val="954"/>
        <w:spacing w:before="43" w:after="43"/>
      </w:pPr>
      <w:r>
        <w:t xml:space="preserve">目录</w:t>
      </w:r>
      <w:r/>
    </w:p>
    <w:p>
      <w:pPr>
        <w:pStyle w:val="70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TOC \o "1-3" \h \z \u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_Toc18322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第一章  磋商邀请</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_Toc18322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_Toc17454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一、项目基本情况</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_Toc17454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_Toc11141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二、申请人的资格要求</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_Toc11141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_Toc24945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三、获取采购文件</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_Toc24945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_Toc12679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四、提交响应文件截止时间、开标时间和地点</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_Toc12679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_Toc2724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五、公告期限</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_Toc2724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6</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_Toc1631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六、其他补充事宜</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_Toc1631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6</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_Toc5224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七、本次采购联系方式</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_Toc5224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6</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0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_Toc25431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第二章  供应商须知</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_Toc25431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_Toc21852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一、总则</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_Toc21852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_Toc17667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1、采购方式及适用法律</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_Toc17667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_Toc15959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2、定义</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_Toc15959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_Toc27953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3、合格的供应商</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_Toc27953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_Toc29972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4、磋商费用</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_Toc29972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_Toc12612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5、采购文件的约束力</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_Toc12612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_Toc3484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二、磋商文件</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_Toc3484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_Toc24717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6、磋商文件构成</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_Toc24717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8</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_Toc8122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7、磋商文件的澄清、修改</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_Toc8122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8</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_Toc10856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三、磋商响应文件的编制</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_Toc10856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8</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_Toc8494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8、响应文件的语言及度量衡单位</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_Toc8494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8</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_Toc27162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9、响应文件构成</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_Toc27162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8</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_Toc29323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10、证明供应商及响应标的符合采购文件规定的文件</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_Toc29323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8</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_Toc11974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11、磋商函和开标一览表</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_Toc11974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_Toc15324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12、报价明细表</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_Toc15324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_Toc18424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13、响应有效期</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_Toc18424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_Toc24444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14、响应有效期的延长</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_Toc24444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_Toc9108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四、响应文件的递交</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_Toc9108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_Toc15573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15、电子响应文件的递交</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_Toc15573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_Toc28712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16、响应文件提交截止日期</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_Toc28712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_Toc2521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17、响应文件的拒收</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_Toc2521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_Toc20218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18、响应文件的撤回和修改</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_Toc20218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_Toc365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五、磋商与评审</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_Toc365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10</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_Toc31553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19、磋商</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_Toc31553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10</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_Toc22060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20、磋商小组</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_Toc22060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11</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_Toc14442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21、评审过程的保密与公正</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_Toc14442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11</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_Toc5150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22、响应文件的澄清</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_Toc5150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11</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_Toc10084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23、对响应文件的初审</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_Toc10084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12</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_Toc12640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24、无效响应条款和废标条款</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_Toc12640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13</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_Toc25396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六、定标</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_Toc25396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14</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_Toc19661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25、确定成交单位</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_Toc19661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14</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_Toc1905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26、质疑处理</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_Toc1905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14</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_Toc21286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27、成交通知书</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_Toc21286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_Toc5973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七、授予合同</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_Toc5973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_Toc17999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28、签订合同</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_Toc17999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_Toc12923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29、货物或服务的追加</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_Toc12923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8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_Toc32664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30、政府采购信用融资政策</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_Toc32664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16</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0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_Toc11408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第三章  合同文本</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_Toc11408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17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0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_Toc19756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第四章  采购需求</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_Toc19756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22</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_Toc1914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一、项目说明：</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_Toc1914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22</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_Toc3100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二、项目内容：</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_Toc3100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23</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_Toc3009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三、项目实施要求：</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_Toc3009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23</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_Toc11171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四、报价要求：</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_Toc11171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_Toc22848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五、验收要求：</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_Toc22848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_Toc11148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六、不可实质性变动要求：</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_Toc11148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26</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0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_Toc23149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第五章  评审方法与评分标准</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_Toc23149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_Toc30446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一、评审方法</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_Toc30446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_Toc5807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二、评分标准</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_Toc5807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_Toc17812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三、政府采购政策：</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_Toc17812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29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09"/>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_Toc1181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第六章  磋商响应文件格式</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_Toc1181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32</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_Toc16839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响应文件目录</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_Toc16839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33</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_Toc17192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附件1 开标一览表</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_Toc17192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35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_Toc23899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附件2 具有履行合同所必需的设备和专业技术能力的声明函</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_Toc23899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36</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_Toc6381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附件3 承诺说明</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_Toc6381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37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_Toc22570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附件4 中小企业声明函</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_Toc22570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38</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_Toc21318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附件5 残疾人福利性单位声明函</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_Toc21318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39</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_Toc19301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附件6 磋商函</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_Toc19301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40</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_Toc10976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附件7 法人授权书</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_Toc10976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41</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_Toc26717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附件8 实质性要求响应表</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_Toc26717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42</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_Toc16845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附件9 服务要求响应表</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_Toc16845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43</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_Toc20152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附件10 商务条件响应表</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_Toc20152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44</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_Toc12150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附件11 项目方案</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_Toc12150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45</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_Toc15662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附件12 人员、设备配备情况</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_Toc15662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46</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_Toc28893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附件13 业绩一览表</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_Toc28893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47</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723"/>
        <w:tabs>
          <w:tab w:val="right" w:pos="10466" w:leader="dot"/>
        </w:tabs>
        <w:rPr>
          <w:rFonts w:hint="eastAsia" w:ascii="宋体" w:hAnsi="宋体" w:eastAsia="宋体" w:cs="Times New Roman"/>
          <w:b w:val="0"/>
          <w:bCs/>
          <w:caps w:val="0"/>
          <w:smallCaps/>
          <w:sz w:val="24"/>
          <w:szCs w:val="32"/>
        </w:rPr>
      </w:pP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HYPERLINK \l _Toc14653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附件14 项目负责人相关情况承诺书</w:t>
      </w:r>
      <w:r>
        <w:rPr>
          <w:rFonts w:hint="eastAsia" w:ascii="宋体" w:hAnsi="宋体" w:eastAsia="宋体" w:cs="Times New Roman"/>
          <w:b w:val="0"/>
          <w:bCs/>
          <w:caps w:val="0"/>
          <w:smallCaps/>
          <w:sz w:val="24"/>
          <w:szCs w:val="32"/>
        </w:rPr>
        <w:tab/>
      </w:r>
      <w:r>
        <w:rPr>
          <w:rFonts w:hint="eastAsia" w:ascii="宋体" w:hAnsi="宋体" w:eastAsia="宋体" w:cs="Times New Roman"/>
          <w:b w:val="0"/>
          <w:bCs/>
          <w:caps w:val="0"/>
          <w:smallCaps/>
          <w:sz w:val="24"/>
          <w:szCs w:val="32"/>
        </w:rPr>
        <w:fldChar w:fldCharType="begin"/>
      </w:r>
      <w:r>
        <w:rPr>
          <w:rFonts w:hint="eastAsia" w:ascii="宋体" w:hAnsi="宋体" w:eastAsia="宋体" w:cs="Times New Roman"/>
          <w:b w:val="0"/>
          <w:bCs/>
          <w:caps w:val="0"/>
          <w:smallCaps/>
          <w:sz w:val="24"/>
          <w:szCs w:val="32"/>
        </w:rPr>
        <w:instrText xml:space="preserve"> PAGEREF _Toc14653 \h </w:instrText>
      </w:r>
      <w:r>
        <w:rPr>
          <w:rFonts w:hint="eastAsia" w:ascii="宋体" w:hAnsi="宋体" w:eastAsia="宋体" w:cs="Times New Roman"/>
          <w:b w:val="0"/>
          <w:bCs/>
          <w:caps w:val="0"/>
          <w:smallCaps/>
          <w:sz w:val="24"/>
          <w:szCs w:val="32"/>
        </w:rPr>
        <w:fldChar w:fldCharType="separate"/>
      </w:r>
      <w:r>
        <w:rPr>
          <w:rFonts w:hint="eastAsia" w:ascii="宋体" w:hAnsi="宋体" w:eastAsia="宋体" w:cs="Times New Roman"/>
          <w:b w:val="0"/>
          <w:bCs/>
          <w:caps w:val="0"/>
          <w:smallCaps/>
          <w:sz w:val="24"/>
          <w:szCs w:val="32"/>
        </w:rPr>
        <w:t xml:space="preserve">48</w:t>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rPr>
      </w:r>
      <w:r/>
    </w:p>
    <w:p>
      <w:pPr>
        <w:pStyle w:val="643"/>
        <w:jc w:val="left"/>
        <w:spacing w:line="440" w:lineRule="exact"/>
        <w:rPr>
          <w:rFonts w:hint="eastAsia" w:ascii="宋体" w:hAnsi="宋体" w:eastAsia="宋体" w:cs="Times New Roman"/>
          <w:b w:val="0"/>
          <w:bCs/>
          <w:caps w:val="0"/>
          <w:smallCaps/>
          <w:sz w:val="24"/>
          <w:szCs w:val="32"/>
          <w:lang w:val="zh-CN"/>
        </w:rPr>
      </w:pPr>
      <w:r>
        <w:rPr>
          <w:rFonts w:hint="eastAsia" w:ascii="宋体" w:hAnsi="宋体" w:eastAsia="宋体" w:cs="Times New Roman"/>
          <w:b w:val="0"/>
          <w:bCs/>
          <w:caps w:val="0"/>
          <w:smallCaps/>
          <w:sz w:val="24"/>
          <w:szCs w:val="32"/>
        </w:rPr>
        <w:fldChar w:fldCharType="end"/>
      </w:r>
      <w:r>
        <w:rPr>
          <w:rFonts w:hint="eastAsia" w:ascii="宋体" w:hAnsi="宋体" w:eastAsia="宋体" w:cs="Times New Roman"/>
          <w:b w:val="0"/>
          <w:bCs/>
          <w:caps w:val="0"/>
          <w:smallCaps/>
          <w:sz w:val="24"/>
          <w:szCs w:val="32"/>
          <w:lang w:val="zh-CN"/>
        </w:rPr>
      </w:r>
      <w:r/>
    </w:p>
    <w:p>
      <w:pPr>
        <w:pStyle w:val="643"/>
        <w:jc w:val="center"/>
        <w:keepNext/>
        <w:spacing w:line="440" w:lineRule="exact"/>
        <w:rPr>
          <w:rFonts w:ascii="宋体" w:hAnsi="宋体"/>
          <w:b/>
          <w:bCs/>
          <w:sz w:val="44"/>
          <w:szCs w:val="28"/>
        </w:rPr>
        <w:outlineLvl w:val="0"/>
      </w:pPr>
      <w:r>
        <w:rPr>
          <w:rFonts w:ascii="黑体" w:hAnsi="Times New Roman" w:eastAsia="黑体"/>
          <w:bCs/>
          <w:sz w:val="44"/>
          <w:szCs w:val="28"/>
        </w:rPr>
        <w:br w:type="page" w:clear="all"/>
      </w:r>
      <w:bookmarkStart w:id="6" w:name="_Toc18322"/>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Pr>
          <w:rFonts w:ascii="宋体" w:hAnsi="宋体"/>
          <w:b/>
          <w:bCs/>
          <w:sz w:val="44"/>
          <w:szCs w:val="28"/>
        </w:rPr>
      </w:r>
      <w:r/>
    </w:p>
    <w:p>
      <w:pPr>
        <w:pStyle w:val="643"/>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43"/>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2026年度高新区考古地块清渣配合工程</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2026年</w:t>
      </w:r>
      <w:r>
        <w:rPr>
          <w:rFonts w:hint="eastAsia" w:ascii="Times New Roman" w:hAnsi="Times New Roman"/>
          <w:sz w:val="24"/>
          <w:szCs w:val="21"/>
          <w:u w:val="single"/>
          <w:lang w:val="en-US" w:eastAsia="zh-CN"/>
        </w:rPr>
        <w:t xml:space="preserve">7</w:t>
      </w:r>
      <w:r>
        <w:rPr>
          <w:rFonts w:ascii="Times New Roman" w:hAnsi="Times New Roman"/>
          <w:sz w:val="24"/>
          <w:szCs w:val="21"/>
          <w:u w:val="single"/>
        </w:rPr>
        <w:t xml:space="preserve">月</w:t>
      </w:r>
      <w:r>
        <w:rPr>
          <w:rFonts w:hint="eastAsia" w:ascii="Times New Roman" w:hAnsi="Times New Roman"/>
          <w:sz w:val="24"/>
          <w:szCs w:val="21"/>
          <w:u w:val="single"/>
          <w:lang w:val="en-US" w:eastAsia="zh-CN"/>
        </w:rPr>
        <w:t xml:space="preserve">16</w:t>
      </w:r>
      <w:r>
        <w:rPr>
          <w:rFonts w:ascii="Times New Roman" w:hAnsi="Times New Roman"/>
          <w:sz w:val="24"/>
          <w:szCs w:val="21"/>
          <w:u w:val="single"/>
        </w:rPr>
        <w:t xml:space="preserve">日</w:t>
      </w:r>
      <w:r>
        <w:rPr>
          <w:rFonts w:hint="eastAsia" w:ascii="Times New Roman" w:hAnsi="Times New Roman"/>
          <w:sz w:val="24"/>
          <w:szCs w:val="21"/>
          <w:u w:val="single"/>
          <w:lang w:val="en-US" w:eastAsia="zh-CN"/>
        </w:rPr>
        <w:t xml:space="preserve">9</w:t>
      </w:r>
      <w:r>
        <w:rPr>
          <w:rFonts w:ascii="Times New Roman" w:hAnsi="Times New Roman"/>
          <w:sz w:val="24"/>
          <w:szCs w:val="21"/>
          <w:u w:val="single"/>
        </w:rPr>
        <w:t xml:space="preserve">：00</w:t>
      </w:r>
      <w:r>
        <w:rPr>
          <w:rFonts w:hint="eastAsia" w:ascii="Times New Roman" w:hAnsi="Times New Roman"/>
          <w:sz w:val="24"/>
          <w:szCs w:val="21"/>
          <w:u w:val="single"/>
        </w:rPr>
        <w:t xml:space="preserve">（北京时间）</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rPr>
          <w:rFonts w:ascii="宋体" w:hAnsi="宋体"/>
          <w:sz w:val="24"/>
          <w:szCs w:val="24"/>
        </w:rPr>
      </w:r>
      <w:r/>
    </w:p>
    <w:p>
      <w:pPr>
        <w:pStyle w:val="643"/>
        <w:ind w:right="-27"/>
        <w:spacing w:line="480" w:lineRule="exact"/>
        <w:tabs>
          <w:tab w:val="left" w:pos="0" w:leader="none"/>
        </w:tabs>
        <w:rPr>
          <w:rFonts w:ascii="宋体" w:hAnsi="宋体"/>
          <w:b/>
          <w:sz w:val="28"/>
        </w:rPr>
        <w:outlineLvl w:val="1"/>
      </w:pPr>
      <w:r/>
      <w:bookmarkStart w:id="7" w:name="_Toc28359002"/>
      <w:r/>
      <w:bookmarkStart w:id="8" w:name="_Toc218605671"/>
      <w:r/>
      <w:bookmarkStart w:id="9" w:name="_Toc17454"/>
      <w:r/>
      <w:bookmarkStart w:id="10" w:name="_Toc38985263"/>
      <w:r/>
      <w:bookmarkStart w:id="11" w:name="_Toc28359079"/>
      <w:r/>
      <w:bookmarkStart w:id="12" w:name="_Toc35393790"/>
      <w:r/>
      <w:bookmarkStart w:id="13" w:name="_Toc35393621"/>
      <w:r/>
      <w:bookmarkStart w:id="14" w:name="_Hlk24379207"/>
      <w:r>
        <w:rPr>
          <w:rFonts w:ascii="宋体" w:hAnsi="宋体"/>
          <w:b/>
          <w:sz w:val="28"/>
        </w:rPr>
        <w:t xml:space="preserve">一、项目基本情况</w:t>
      </w:r>
      <w:bookmarkEnd w:id="7"/>
      <w:r/>
      <w:bookmarkEnd w:id="8"/>
      <w:r/>
      <w:bookmarkEnd w:id="9"/>
      <w:r/>
      <w:bookmarkEnd w:id="10"/>
      <w:r/>
      <w:bookmarkEnd w:id="11"/>
      <w:r/>
      <w:bookmarkEnd w:id="12"/>
      <w:r/>
      <w:bookmarkEnd w:id="13"/>
      <w:r>
        <w:rPr>
          <w:rFonts w:ascii="宋体" w:hAnsi="宋体"/>
          <w:b/>
          <w:sz w:val="28"/>
        </w:rPr>
      </w:r>
      <w:r/>
    </w:p>
    <w:p>
      <w:pPr>
        <w:pStyle w:val="643"/>
        <w:ind w:firstLine="480"/>
        <w:spacing w:line="440" w:lineRule="exact"/>
        <w:rPr>
          <w:rFonts w:hint="eastAsia" w:ascii="Times New Roman" w:hAnsi="Times New Roman" w:eastAsia="宋体"/>
          <w:sz w:val="24"/>
          <w:szCs w:val="24"/>
          <w:lang w:eastAsia="zh-CN"/>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hint="eastAsia" w:ascii="Times New Roman" w:hAnsi="Times New Roman"/>
          <w:sz w:val="24"/>
          <w:szCs w:val="24"/>
          <w:lang w:eastAsia="zh-CN"/>
        </w:rPr>
        <w:t xml:space="preserve">JSZC-320581-XCZJ-C2026-0001</w:t>
      </w:r>
      <w:r>
        <w:rPr>
          <w:rFonts w:hint="eastAsia" w:ascii="Times New Roman" w:hAnsi="Times New Roman" w:eastAsia="宋体"/>
          <w:sz w:val="24"/>
          <w:szCs w:val="24"/>
          <w:lang w:eastAsia="zh-CN"/>
        </w:rPr>
      </w:r>
      <w:r/>
    </w:p>
    <w:p>
      <w:pPr>
        <w:pStyle w:val="643"/>
        <w:ind w:firstLine="480"/>
        <w:spacing w:line="440" w:lineRule="exact"/>
        <w:rPr>
          <w:rFonts w:hint="eastAsia" w:ascii="Times New Roman" w:hAnsi="Times New Roman" w:eastAsia="宋体"/>
          <w:sz w:val="24"/>
          <w:szCs w:val="24"/>
          <w:lang w:eastAsia="zh-CN"/>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w:t>
      </w:r>
      <w:r>
        <w:rPr>
          <w:rFonts w:hint="eastAsia" w:ascii="Times New Roman" w:hAnsi="Times New Roman"/>
          <w:sz w:val="24"/>
          <w:szCs w:val="24"/>
          <w:lang w:eastAsia="zh-CN"/>
        </w:rPr>
        <w:t xml:space="preserve">2026年度高新区考古地块清渣配合工程</w:t>
      </w:r>
      <w:r>
        <w:rPr>
          <w:rFonts w:hint="eastAsia" w:ascii="Times New Roman" w:hAnsi="Times New Roman" w:eastAsia="宋体"/>
          <w:sz w:val="24"/>
          <w:szCs w:val="24"/>
          <w:lang w:eastAsia="zh-CN"/>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4"/>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预算金额：</w:t>
      </w:r>
      <w:bookmarkStart w:id="15" w:name="OLE_LINK5"/>
      <w:r/>
      <w:bookmarkStart w:id="16" w:name="OLE_LINK6"/>
      <w:r>
        <w:rPr>
          <w:rFonts w:hint="eastAsia" w:ascii="Times New Roman" w:hAnsi="Times New Roman"/>
          <w:sz w:val="24"/>
          <w:szCs w:val="24"/>
        </w:rPr>
        <w:t xml:space="preserve">人民币</w:t>
      </w:r>
      <w:r>
        <w:rPr>
          <w:rFonts w:ascii="Times New Roman" w:hAnsi="Times New Roman"/>
          <w:sz w:val="24"/>
          <w:szCs w:val="24"/>
        </w:rPr>
        <w:t xml:space="preserve">2</w:t>
      </w:r>
      <w:r>
        <w:rPr>
          <w:rFonts w:hint="eastAsia" w:ascii="Times New Roman" w:hAnsi="Times New Roman"/>
          <w:sz w:val="24"/>
          <w:szCs w:val="24"/>
          <w:lang w:val="en-US" w:eastAsia="zh-CN"/>
        </w:rPr>
        <w:t xml:space="preserve">66</w:t>
      </w:r>
      <w:r>
        <w:rPr>
          <w:rFonts w:hint="eastAsia" w:ascii="Times New Roman" w:hAnsi="Times New Roman"/>
          <w:sz w:val="24"/>
          <w:szCs w:val="24"/>
        </w:rPr>
        <w:t xml:space="preserve">.00万元整</w:t>
      </w:r>
      <w:r>
        <w:rPr>
          <w:rFonts w:ascii="Times New Roman" w:hAnsi="Times New Roman"/>
          <w:sz w:val="24"/>
          <w:szCs w:val="24"/>
        </w:rPr>
      </w:r>
      <w:r/>
    </w:p>
    <w:p>
      <w:pPr>
        <w:pStyle w:val="643"/>
        <w:ind w:firstLine="480"/>
        <w:spacing w:line="440" w:lineRule="exact"/>
        <w:rPr>
          <w:rFonts w:ascii="Times New Roman" w:hAnsi="Times New Roman"/>
          <w:sz w:val="24"/>
          <w:szCs w:val="24"/>
        </w:rPr>
      </w:pPr>
      <w:r/>
      <w:bookmarkEnd w:id="15"/>
      <w:r/>
      <w:bookmarkEnd w:id="16"/>
      <w:r>
        <w:rPr>
          <w:rFonts w:ascii="Times New Roman" w:hAnsi="Times New Roman"/>
          <w:sz w:val="24"/>
          <w:szCs w:val="24"/>
        </w:rPr>
        <w:t xml:space="preserve">5</w:t>
      </w:r>
      <w:r>
        <w:rPr>
          <w:rFonts w:hint="eastAsia" w:ascii="Times New Roman" w:hAnsi="Times New Roman"/>
          <w:sz w:val="24"/>
          <w:szCs w:val="24"/>
        </w:rPr>
        <w:t xml:space="preserve">.</w:t>
      </w:r>
      <w:r>
        <w:rPr>
          <w:rFonts w:ascii="Times New Roman" w:hAnsi="Times New Roman"/>
          <w:sz w:val="24"/>
          <w:szCs w:val="24"/>
        </w:rPr>
        <w:t xml:space="preserve">采购需求概况：</w:t>
      </w:r>
      <w:bookmarkStart w:id="17" w:name="OLE_LINK4"/>
      <w:r/>
      <w:bookmarkStart w:id="18" w:name="OLE_LINK3"/>
      <w:r>
        <w:rPr>
          <w:rFonts w:hint="eastAsia" w:ascii="宋体" w:hAnsi="宋体"/>
          <w:sz w:val="24"/>
          <w:szCs w:val="24"/>
          <w:lang w:eastAsia="zh-CN"/>
        </w:rPr>
        <w:t xml:space="preserve">常熟高新技术产业开发区管理委员会</w:t>
      </w:r>
      <w:r>
        <w:rPr>
          <w:rFonts w:hint="eastAsia" w:ascii="宋体" w:hAnsi="宋体"/>
          <w:sz w:val="24"/>
          <w:szCs w:val="24"/>
        </w:rPr>
        <w:t xml:space="preserve">所需的</w:t>
      </w:r>
      <w:r>
        <w:rPr>
          <w:rFonts w:hint="eastAsia" w:ascii="宋体" w:hAnsi="宋体"/>
          <w:sz w:val="24"/>
          <w:szCs w:val="24"/>
          <w:lang w:eastAsia="zh-CN"/>
        </w:rPr>
        <w:t xml:space="preserve">2026年度高新区考古地块清渣配合工程</w:t>
      </w:r>
      <w:r>
        <w:rPr>
          <w:rFonts w:hint="eastAsia" w:ascii="宋体" w:hAnsi="宋体"/>
          <w:sz w:val="24"/>
          <w:szCs w:val="24"/>
        </w:rPr>
        <w:t xml:space="preserve">，包括但不限于考古地块内的土方开挖、土方回填、临时围挡、警示标识、裸土覆盖等相关工作。</w:t>
      </w:r>
      <w:bookmarkEnd w:id="17"/>
      <w:r/>
      <w:bookmarkEnd w:id="18"/>
      <w:r>
        <w:rPr>
          <w:rFonts w:ascii="Times New Roman" w:hAnsi="Times New Roman"/>
          <w:sz w:val="24"/>
          <w:szCs w:val="24"/>
        </w:rPr>
      </w:r>
      <w:r/>
    </w:p>
    <w:p>
      <w:pPr>
        <w:pStyle w:val="643"/>
        <w:ind w:firstLine="480"/>
        <w:spacing w:line="440" w:lineRule="exact"/>
        <w:rPr>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合同履行期限：</w:t>
      </w:r>
      <w:r>
        <w:rPr>
          <w:rFonts w:hint="eastAsia"/>
          <w:sz w:val="24"/>
          <w:szCs w:val="24"/>
        </w:rPr>
        <w:t xml:space="preserve">自合同签订之日</w:t>
      </w:r>
      <w:r>
        <w:rPr>
          <w:rFonts w:hint="eastAsia" w:ascii="宋体" w:hAnsi="宋体"/>
          <w:sz w:val="24"/>
          <w:szCs w:val="24"/>
        </w:rPr>
        <w:t xml:space="preserve">起</w:t>
      </w:r>
      <w:r>
        <w:rPr>
          <w:rFonts w:ascii="宋体" w:hAnsi="宋体"/>
          <w:sz w:val="24"/>
          <w:szCs w:val="24"/>
        </w:rPr>
        <w:t xml:space="preserve">1</w:t>
      </w:r>
      <w:r>
        <w:rPr>
          <w:rFonts w:hint="eastAsia" w:ascii="宋体" w:hAnsi="宋体"/>
          <w:sz w:val="24"/>
          <w:szCs w:val="24"/>
        </w:rPr>
        <w:t xml:space="preserve">年</w:t>
      </w:r>
      <w:r>
        <w:rPr>
          <w:rFonts w:hint="eastAsia" w:ascii="宋体" w:hAnsi="宋体"/>
          <w:sz w:val="24"/>
          <w:szCs w:val="24"/>
          <w:lang w:eastAsia="zh-CN"/>
        </w:rPr>
        <w:t xml:space="preserve">（</w:t>
      </w:r>
      <w:r>
        <w:rPr>
          <w:rFonts w:hint="eastAsia" w:ascii="宋体" w:hAnsi="宋体" w:eastAsia="宋体" w:cs="Times New Roman"/>
          <w:sz w:val="24"/>
        </w:rPr>
        <w:t xml:space="preserve">如在合同期限内，累计项目款到达采购预算金额的，合同自动终止</w:t>
      </w:r>
      <w:r>
        <w:rPr>
          <w:rFonts w:hint="eastAsia" w:ascii="宋体" w:hAnsi="宋体"/>
          <w:sz w:val="24"/>
          <w:szCs w:val="24"/>
          <w:lang w:eastAsia="zh-CN"/>
        </w:rPr>
        <w:t xml:space="preserve">）</w:t>
      </w:r>
      <w:r>
        <w:rPr>
          <w:rFonts w:hint="eastAsia"/>
          <w:sz w:val="24"/>
          <w:szCs w:val="24"/>
        </w:rPr>
        <w:t xml:space="preserve">。</w:t>
      </w:r>
      <w:r>
        <w:rPr>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本项目不接受联合体。</w:t>
      </w:r>
      <w:r>
        <w:rPr>
          <w:rFonts w:ascii="Times New Roman" w:hAnsi="Times New Roman"/>
          <w:sz w:val="24"/>
          <w:szCs w:val="24"/>
        </w:rPr>
      </w:r>
      <w:r/>
    </w:p>
    <w:p>
      <w:pPr>
        <w:pStyle w:val="643"/>
        <w:ind w:right="-27"/>
        <w:spacing w:line="480" w:lineRule="exact"/>
        <w:tabs>
          <w:tab w:val="left" w:pos="0" w:leader="none"/>
        </w:tabs>
        <w:rPr>
          <w:rFonts w:ascii="宋体" w:hAnsi="宋体"/>
          <w:b/>
          <w:sz w:val="28"/>
        </w:rPr>
        <w:outlineLvl w:val="1"/>
      </w:pPr>
      <w:r/>
      <w:bookmarkStart w:id="19" w:name="_Toc28359080"/>
      <w:r/>
      <w:bookmarkStart w:id="20" w:name="_Toc11141"/>
      <w:r/>
      <w:bookmarkStart w:id="21" w:name="_Toc28359003"/>
      <w:r/>
      <w:bookmarkStart w:id="22" w:name="_Toc38985264"/>
      <w:r/>
      <w:bookmarkStart w:id="23" w:name="_Toc218605672"/>
      <w:r/>
      <w:bookmarkStart w:id="24" w:name="_Toc35393622"/>
      <w:r/>
      <w:bookmarkStart w:id="25" w:name="_Toc35393791"/>
      <w:r>
        <w:rPr>
          <w:rFonts w:hint="eastAsia" w:ascii="宋体" w:hAnsi="宋体"/>
          <w:b/>
          <w:sz w:val="28"/>
        </w:rPr>
        <w:t xml:space="preserve">二、申请人的资格要求</w:t>
      </w:r>
      <w:bookmarkEnd w:id="19"/>
      <w:r/>
      <w:bookmarkEnd w:id="20"/>
      <w:r/>
      <w:bookmarkEnd w:id="21"/>
      <w:r/>
      <w:bookmarkEnd w:id="22"/>
      <w:r/>
      <w:bookmarkEnd w:id="23"/>
      <w:r/>
      <w:bookmarkEnd w:id="24"/>
      <w:r/>
      <w:bookmarkEnd w:id="25"/>
      <w:r>
        <w:rPr>
          <w:rFonts w:ascii="宋体" w:hAnsi="宋体"/>
          <w:b/>
          <w:sz w:val="28"/>
        </w:rPr>
      </w:r>
      <w:r/>
    </w:p>
    <w:p>
      <w:pPr>
        <w:pStyle w:val="643"/>
        <w:ind w:firstLine="480"/>
        <w:spacing w:line="440" w:lineRule="exact"/>
        <w:rPr>
          <w:rFonts w:ascii="Times New Roman" w:hAnsi="Times New Roman"/>
          <w:sz w:val="24"/>
          <w:szCs w:val="24"/>
        </w:rPr>
      </w:pPr>
      <w:r/>
      <w:bookmarkStart w:id="26" w:name="_Toc28359004"/>
      <w:r/>
      <w:bookmarkStart w:id="27" w:name="_Toc35393623"/>
      <w:r/>
      <w:bookmarkStart w:id="28" w:name="_Toc28359081"/>
      <w:r/>
      <w:bookmarkStart w:id="29" w:name="_Toc38985265"/>
      <w:r/>
      <w:bookmarkStart w:id="30" w:name="_Toc35393792"/>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（1）具有独立承担民事责任的能力；</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（2）具有良好的商业信誉和健全的财务会计制度；</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（3）具有履行合同所必需的设备和专业技术能力；</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（4）有依法缴纳税收和社会保障资金的良好记录；</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（5）参加采购活动前三年内，在经营活动中没有重大违法记录。</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本项目专门面向中小企业采购，所属行业为建筑业，响应文件中须提供《中小企业声明函》（注：对残疾人福利性单位、监狱企业视同小型、微型企业，但须按要求提供有关声明函或证明文件）。</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w:t>
      </w:r>
      <w:r>
        <w:rPr>
          <w:rFonts w:ascii="Times New Roman" w:hAnsi="Times New Roman"/>
          <w:sz w:val="24"/>
          <w:szCs w:val="24"/>
        </w:rPr>
      </w:r>
      <w:r/>
    </w:p>
    <w:p>
      <w:pPr>
        <w:pStyle w:val="643"/>
        <w:ind w:firstLine="480"/>
        <w:spacing w:line="440" w:lineRule="exact"/>
        <w:rPr>
          <w:rFonts w:ascii="Times New Roman" w:hAnsi="Times New Roman"/>
          <w:sz w:val="24"/>
          <w:szCs w:val="24"/>
        </w:rPr>
      </w:pPr>
      <w:r/>
      <w:bookmarkStart w:id="31" w:name="OLE_LINK21"/>
      <w:r/>
      <w:bookmarkStart w:id="32" w:name="OLE_LINK32"/>
      <w:r/>
      <w:bookmarkStart w:id="33" w:name="OLE_LINK31"/>
      <w:r>
        <w:rPr>
          <w:rFonts w:hint="eastAsia" w:ascii="Times New Roman" w:hAnsi="Times New Roman"/>
          <w:sz w:val="24"/>
          <w:szCs w:val="24"/>
        </w:rPr>
        <w:t xml:space="preserve">3.1供应商具备在有效期内的市政公用工程施工总承包三级（或以上）、以及安全生产许可证；</w:t>
      </w:r>
      <w:bookmarkEnd w:id="31"/>
      <w:r>
        <w:rPr>
          <w:rFonts w:ascii="Times New Roman" w:hAnsi="Times New Roman"/>
          <w:sz w:val="24"/>
          <w:szCs w:val="24"/>
        </w:rPr>
      </w:r>
      <w:r/>
    </w:p>
    <w:p>
      <w:pPr>
        <w:pStyle w:val="643"/>
        <w:ind w:firstLine="480"/>
        <w:spacing w:line="440" w:lineRule="exact"/>
        <w:rPr>
          <w:rFonts w:ascii="Times New Roman" w:hAnsi="Times New Roman"/>
          <w:sz w:val="24"/>
          <w:szCs w:val="24"/>
        </w:rPr>
      </w:pPr>
      <w:r/>
      <w:bookmarkStart w:id="34" w:name="OLE_LINK23"/>
      <w:r/>
      <w:bookmarkStart w:id="35" w:name="OLE_LINK22"/>
      <w:r>
        <w:rPr>
          <w:rFonts w:hint="eastAsia" w:ascii="Times New Roman" w:hAnsi="Times New Roman"/>
          <w:sz w:val="24"/>
          <w:szCs w:val="24"/>
        </w:rPr>
        <w:t xml:space="preserve">3.2项目负责人必须满足下列条件；</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（1）项目负责人具备注册专业为市政公用工程专业注册建造师二级（或以上）及行政主管部门颁发的安全生产考核合格证（B类）</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）项目负责人不得同时在两个或者两个以上单位受聘或者执业：</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）项目负责人无行贿犯罪行为记录；或有行贿犯罪行为记录，但自记录之日起至本项目采购公告之日已超过5年的。</w:t>
      </w:r>
      <w:r>
        <w:rPr>
          <w:rFonts w:ascii="Times New Roman" w:hAnsi="Times New Roman"/>
          <w:sz w:val="24"/>
          <w:szCs w:val="24"/>
        </w:rPr>
      </w:r>
      <w:r/>
    </w:p>
    <w:p>
      <w:pPr>
        <w:pStyle w:val="643"/>
        <w:ind w:right="-27"/>
        <w:spacing w:line="480" w:lineRule="exact"/>
        <w:tabs>
          <w:tab w:val="left" w:pos="0" w:leader="none"/>
        </w:tabs>
        <w:rPr>
          <w:rFonts w:ascii="宋体" w:hAnsi="宋体"/>
          <w:b/>
          <w:sz w:val="28"/>
        </w:rPr>
        <w:outlineLvl w:val="1"/>
      </w:pPr>
      <w:r/>
      <w:bookmarkEnd w:id="32"/>
      <w:r/>
      <w:bookmarkEnd w:id="33"/>
      <w:r/>
      <w:bookmarkEnd w:id="34"/>
      <w:r/>
      <w:bookmarkEnd w:id="35"/>
      <w:r/>
      <w:bookmarkStart w:id="36" w:name="_Toc218605673"/>
      <w:r/>
      <w:bookmarkStart w:id="37" w:name="_Toc24945"/>
      <w:r>
        <w:rPr>
          <w:rFonts w:hint="eastAsia" w:ascii="宋体" w:hAnsi="宋体"/>
          <w:b/>
          <w:sz w:val="28"/>
        </w:rPr>
        <w:t xml:space="preserve">三、获取采购文件</w:t>
      </w:r>
      <w:bookmarkEnd w:id="26"/>
      <w:r/>
      <w:bookmarkEnd w:id="27"/>
      <w:r/>
      <w:bookmarkEnd w:id="28"/>
      <w:r/>
      <w:bookmarkEnd w:id="29"/>
      <w:r/>
      <w:bookmarkEnd w:id="30"/>
      <w:r/>
      <w:bookmarkEnd w:id="36"/>
      <w:r/>
      <w:bookmarkEnd w:id="37"/>
      <w:r/>
      <w:bookmarkStart w:id="38" w:name="_Toc28359005"/>
      <w:r/>
      <w:bookmarkStart w:id="39" w:name="_Toc35393624"/>
      <w:r/>
      <w:bookmarkStart w:id="40" w:name="_Toc28359082"/>
      <w:r/>
      <w:bookmarkStart w:id="41" w:name="_Toc35393793"/>
      <w:r/>
      <w:bookmarkStart w:id="42" w:name="_Toc38985266"/>
      <w:r>
        <w:rPr>
          <w:rFonts w:ascii="宋体" w:hAnsi="宋体"/>
          <w:b/>
          <w:sz w:val="28"/>
        </w:rPr>
      </w:r>
      <w:r/>
    </w:p>
    <w:p>
      <w:pPr>
        <w:pStyle w:val="643"/>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5个</w:t>
      </w:r>
      <w:r>
        <w:rPr>
          <w:rFonts w:ascii="Times New Roman" w:hAnsi="Times New Roman"/>
          <w:sz w:val="24"/>
          <w:szCs w:val="24"/>
        </w:rPr>
        <w:t xml:space="preserve">工作日。</w:t>
      </w:r>
      <w:r>
        <w:rPr>
          <w:rFonts w:ascii="Times New Roman" w:hAnsi="Times New Roman"/>
          <w:b/>
          <w:bCs/>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（1）参与采购活动：供应商进入苏州市政府采购网，</w:t>
      </w:r>
      <w:r>
        <w:rPr>
          <w:rFonts w:ascii="Times New Roman" w:hAnsi="Times New Roman"/>
          <w:sz w:val="24"/>
          <w:szCs w:val="20"/>
        </w:rPr>
        <w:t xml:space="preserve">点击网站首页底部苏采云图标，</w:t>
      </w:r>
      <w:r>
        <w:rPr>
          <w:rFonts w:ascii="Times New Roman" w:hAnsi="Times New Roman"/>
          <w:sz w:val="24"/>
          <w:szCs w:val="24"/>
        </w:rPr>
        <w:t xml:space="preserve">插入CA证书登陆</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rPr>
          <w:rFonts w:ascii="Times New Roman" w:hAnsi="Times New Roman"/>
          <w:sz w:val="24"/>
          <w:szCs w:val="24"/>
        </w:rPr>
      </w:r>
      <w:r/>
    </w:p>
    <w:p>
      <w:pPr>
        <w:pStyle w:val="643"/>
        <w:ind w:firstLine="198"/>
        <w:spacing w:line="440" w:lineRule="exact"/>
        <w:rPr>
          <w:rFonts w:ascii="Times New Roman" w:hAnsi="Times New Roman"/>
          <w:sz w:val="24"/>
          <w:szCs w:val="24"/>
          <w:u w:val="single"/>
        </w:rPr>
      </w:pPr>
      <w:r>
        <w:rPr>
          <w:rFonts w:ascii="Times New Roman" w:hAnsi="Times New Roman"/>
          <w:sz w:val="24"/>
          <w:szCs w:val="24"/>
        </w:rPr>
        <w:t xml:space="preserve">（2）电子投标准备：供应商在</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rPr>
          <w:rFonts w:ascii="Times New Roman" w:hAnsi="Times New Roman"/>
          <w:sz w:val="24"/>
          <w:szCs w:val="24"/>
          <w:u w:val="single"/>
        </w:rPr>
      </w:r>
      <w:r/>
    </w:p>
    <w:p>
      <w:pPr>
        <w:pStyle w:val="643"/>
        <w:ind w:right="-27"/>
        <w:spacing w:line="480" w:lineRule="exact"/>
        <w:tabs>
          <w:tab w:val="left" w:pos="0" w:leader="none"/>
        </w:tabs>
        <w:rPr>
          <w:rFonts w:ascii="宋体" w:hAnsi="宋体"/>
          <w:b/>
          <w:sz w:val="28"/>
        </w:rPr>
        <w:outlineLvl w:val="1"/>
      </w:pPr>
      <w:r/>
      <w:bookmarkStart w:id="43" w:name="_Toc218605674"/>
      <w:r/>
      <w:bookmarkStart w:id="44" w:name="_Toc12679"/>
      <w:r>
        <w:rPr>
          <w:rFonts w:hint="eastAsia" w:ascii="宋体" w:hAnsi="宋体"/>
          <w:b/>
          <w:sz w:val="28"/>
        </w:rPr>
        <w:t xml:space="preserve">四、</w:t>
      </w:r>
      <w:bookmarkEnd w:id="38"/>
      <w:r/>
      <w:bookmarkEnd w:id="39"/>
      <w:r/>
      <w:bookmarkEnd w:id="40"/>
      <w:r/>
      <w:bookmarkEnd w:id="41"/>
      <w:r/>
      <w:bookmarkEnd w:id="42"/>
      <w:r>
        <w:rPr>
          <w:rFonts w:hint="eastAsia" w:ascii="宋体" w:hAnsi="宋体"/>
          <w:b/>
          <w:sz w:val="28"/>
        </w:rPr>
        <w:t xml:space="preserve">提交响应文件截止时间、开标</w:t>
      </w:r>
      <w:r>
        <w:rPr>
          <w:rFonts w:ascii="宋体" w:hAnsi="宋体"/>
          <w:b/>
          <w:sz w:val="28"/>
        </w:rPr>
        <w:t xml:space="preserve">时间和地点</w:t>
      </w:r>
      <w:bookmarkEnd w:id="43"/>
      <w:r/>
      <w:bookmarkEnd w:id="44"/>
      <w:r>
        <w:rPr>
          <w:rFonts w:ascii="宋体" w:hAnsi="宋体"/>
          <w:b/>
          <w:sz w:val="28"/>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.截止时间、开标时间：</w:t>
      </w:r>
      <w:r>
        <w:rPr>
          <w:rFonts w:ascii="Times New Roman" w:hAnsi="Times New Roman"/>
          <w:sz w:val="24"/>
          <w:szCs w:val="21"/>
        </w:rPr>
        <w:t xml:space="preserve">2026年</w:t>
      </w:r>
      <w:r>
        <w:rPr>
          <w:rFonts w:hint="eastAsia" w:ascii="Times New Roman" w:hAnsi="Times New Roman"/>
          <w:sz w:val="24"/>
          <w:szCs w:val="21"/>
          <w:lang w:val="en-US" w:eastAsia="zh-CN"/>
        </w:rPr>
        <w:t xml:space="preserve">7</w:t>
      </w:r>
      <w:r>
        <w:rPr>
          <w:rFonts w:ascii="Times New Roman" w:hAnsi="Times New Roman"/>
          <w:sz w:val="24"/>
          <w:szCs w:val="21"/>
        </w:rPr>
        <w:t xml:space="preserve">月</w:t>
      </w:r>
      <w:r>
        <w:rPr>
          <w:rFonts w:hint="eastAsia" w:ascii="Times New Roman" w:hAnsi="Times New Roman"/>
          <w:sz w:val="24"/>
          <w:szCs w:val="21"/>
          <w:lang w:val="en-US" w:eastAsia="zh-CN"/>
        </w:rPr>
        <w:t xml:space="preserve">16</w:t>
      </w:r>
      <w:r>
        <w:rPr>
          <w:rFonts w:ascii="Times New Roman" w:hAnsi="Times New Roman"/>
          <w:sz w:val="24"/>
          <w:szCs w:val="21"/>
        </w:rPr>
        <w:t xml:space="preserve">日</w:t>
      </w:r>
      <w:r>
        <w:rPr>
          <w:rFonts w:hint="eastAsia" w:ascii="Times New Roman" w:hAnsi="Times New Roman"/>
          <w:sz w:val="24"/>
          <w:szCs w:val="21"/>
          <w:lang w:val="en-US" w:eastAsia="zh-CN"/>
        </w:rPr>
        <w:t xml:space="preserve">9</w:t>
      </w:r>
      <w:r>
        <w:rPr>
          <w:rFonts w:ascii="Times New Roman" w:hAnsi="Times New Roman"/>
          <w:sz w:val="24"/>
          <w:szCs w:val="21"/>
        </w:rPr>
        <w:t xml:space="preserve">：00</w:t>
      </w:r>
      <w:r>
        <w:rPr>
          <w:rFonts w:hint="eastAsia" w:ascii="Times New Roman" w:hAnsi="Times New Roman"/>
          <w:sz w:val="24"/>
          <w:szCs w:val="24"/>
        </w:rPr>
        <w:t xml:space="preserve">（北京时间）</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苏采云系统网上开标大厅</w:t>
      </w:r>
      <w:r>
        <w:rPr>
          <w:rFonts w:hint="eastAsia" w:ascii="Times New Roman" w:hAnsi="Times New Roman"/>
          <w:sz w:val="24"/>
          <w:szCs w:val="24"/>
        </w:rPr>
        <w:t xml:space="preserve">。</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.本项目采用电子化采购形式，供应商应当按照《苏采云系统供应商操作手册》规定，须在提交响应文件截止时间前制作并上传电子响应文件至“苏采云”系统，否则视为放弃参加该采购项目。</w:t>
      </w:r>
      <w:r>
        <w:rPr>
          <w:rFonts w:ascii="Times New Roman" w:hAnsi="Times New Roman"/>
          <w:sz w:val="24"/>
          <w:szCs w:val="24"/>
        </w:rPr>
      </w:r>
      <w:r/>
    </w:p>
    <w:p>
      <w:pPr>
        <w:pStyle w:val="643"/>
        <w:ind w:firstLine="480"/>
        <w:spacing w:line="44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供应商登录“苏采云”系统在平台首页点击“开标大厅”，进入江苏省政府采购一体化不见面开标（采购）大厅，选择对应项目，并按系统提示完成开标流程。</w:t>
      </w:r>
      <w:r>
        <w:rPr>
          <w:rFonts w:ascii="宋体" w:hAnsi="宋体"/>
          <w:bCs/>
          <w:sz w:val="24"/>
          <w:szCs w:val="24"/>
          <w:u w:val="single"/>
        </w:rPr>
      </w:r>
      <w:r/>
    </w:p>
    <w:p>
      <w:pPr>
        <w:pStyle w:val="643"/>
        <w:ind w:right="-27"/>
        <w:spacing w:line="480" w:lineRule="exact"/>
        <w:tabs>
          <w:tab w:val="left" w:pos="0" w:leader="none"/>
        </w:tabs>
        <w:rPr>
          <w:rFonts w:ascii="宋体" w:hAnsi="宋体"/>
          <w:b/>
          <w:sz w:val="28"/>
        </w:rPr>
        <w:outlineLvl w:val="1"/>
      </w:pPr>
      <w:r/>
      <w:bookmarkStart w:id="45" w:name="_Toc2724"/>
      <w:r/>
      <w:bookmarkStart w:id="46" w:name="_Toc218605675"/>
      <w:r/>
      <w:bookmarkStart w:id="47" w:name="_Toc35393625"/>
      <w:r/>
      <w:bookmarkStart w:id="48" w:name="_Toc28359084"/>
      <w:r/>
      <w:bookmarkStart w:id="49" w:name="_Toc38985267"/>
      <w:r/>
      <w:bookmarkStart w:id="50" w:name="_Toc28359007"/>
      <w:r/>
      <w:bookmarkStart w:id="51" w:name="_Toc35393794"/>
      <w:r>
        <w:rPr>
          <w:rFonts w:hint="eastAsia" w:ascii="宋体" w:hAnsi="宋体"/>
          <w:b/>
          <w:sz w:val="28"/>
        </w:rPr>
        <w:t xml:space="preserve">五、</w:t>
      </w:r>
      <w:bookmarkEnd w:id="47"/>
      <w:r/>
      <w:bookmarkEnd w:id="48"/>
      <w:r/>
      <w:bookmarkEnd w:id="49"/>
      <w:r/>
      <w:bookmarkEnd w:id="50"/>
      <w:r/>
      <w:bookmarkEnd w:id="51"/>
      <w:r>
        <w:rPr>
          <w:rFonts w:ascii="宋体" w:hAnsi="宋体"/>
          <w:b/>
          <w:sz w:val="28"/>
        </w:rPr>
        <w:t xml:space="preserve">公告</w:t>
      </w:r>
      <w:r>
        <w:rPr>
          <w:rFonts w:hint="eastAsia" w:ascii="宋体" w:hAnsi="宋体"/>
          <w:b/>
          <w:sz w:val="28"/>
        </w:rPr>
        <w:t xml:space="preserve">期限</w:t>
      </w:r>
      <w:bookmarkEnd w:id="45"/>
      <w:r/>
      <w:bookmarkEnd w:id="46"/>
      <w:r>
        <w:rPr>
          <w:rFonts w:ascii="宋体" w:hAnsi="宋体"/>
          <w:b/>
          <w:sz w:val="28"/>
        </w:rPr>
      </w:r>
      <w:r/>
    </w:p>
    <w:p>
      <w:pPr>
        <w:pStyle w:val="643"/>
        <w:ind w:firstLine="480"/>
        <w:spacing w:line="440" w:lineRule="exact"/>
        <w:rPr>
          <w:rFonts w:ascii="Times New Roman" w:hAnsi="Times New Roman"/>
          <w:sz w:val="24"/>
          <w:szCs w:val="24"/>
        </w:rPr>
      </w:pPr>
      <w:r/>
      <w:bookmarkStart w:id="52" w:name="_Toc35393626"/>
      <w:r/>
      <w:bookmarkStart w:id="53" w:name="_Toc35393795"/>
      <w:r/>
      <w:bookmarkStart w:id="54" w:name="_Toc38985268"/>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rPr>
          <w:rFonts w:ascii="Times New Roman" w:hAnsi="Times New Roman"/>
          <w:sz w:val="24"/>
          <w:szCs w:val="24"/>
        </w:rPr>
      </w:r>
      <w:r/>
    </w:p>
    <w:p>
      <w:pPr>
        <w:pStyle w:val="643"/>
        <w:ind w:right="-27"/>
        <w:spacing w:line="480" w:lineRule="exact"/>
        <w:tabs>
          <w:tab w:val="left" w:pos="0" w:leader="none"/>
        </w:tabs>
        <w:rPr>
          <w:rFonts w:ascii="宋体" w:hAnsi="宋体"/>
          <w:b/>
          <w:sz w:val="28"/>
        </w:rPr>
        <w:outlineLvl w:val="1"/>
      </w:pPr>
      <w:r/>
      <w:bookmarkStart w:id="55" w:name="_Toc218605676"/>
      <w:r/>
      <w:bookmarkStart w:id="56" w:name="_Toc1631"/>
      <w:r>
        <w:rPr>
          <w:rFonts w:hint="eastAsia" w:ascii="宋体" w:hAnsi="宋体"/>
          <w:b/>
          <w:sz w:val="28"/>
        </w:rPr>
        <w:t xml:space="preserve">六、其他补充事宜</w:t>
      </w:r>
      <w:bookmarkEnd w:id="52"/>
      <w:r/>
      <w:bookmarkEnd w:id="53"/>
      <w:r/>
      <w:bookmarkEnd w:id="54"/>
      <w:r/>
      <w:bookmarkEnd w:id="55"/>
      <w:r/>
      <w:bookmarkEnd w:id="56"/>
      <w:r>
        <w:rPr>
          <w:rFonts w:ascii="宋体" w:hAnsi="宋体"/>
          <w:b/>
          <w:sz w:val="28"/>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.CA证书办理：根据省财政厅《关于更换全省政府采购交易系统C A数字证书和电子签章的通知》（苏财购〔2023〕101号），“苏</w:t>
      </w:r>
      <w:r>
        <w:rPr>
          <w:rFonts w:hint="eastAsia" w:ascii="宋体" w:hAnsi="Times New Roman"/>
          <w:sz w:val="24"/>
          <w:szCs w:val="20"/>
        </w:rPr>
        <w:t xml:space="preserve">采云”系统目前支持的CA数字证书、电子签章为江苏省电子政务证书认证中</w:t>
      </w:r>
      <w:r>
        <w:rPr>
          <w:rFonts w:ascii="Times New Roman" w:hAnsi="Times New Roman"/>
          <w:sz w:val="24"/>
          <w:szCs w:val="20"/>
        </w:rPr>
        <w:t xml:space="preserve">心CA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证书和电子签章，具体办理方法请访问“苏采云”系统登录页面点击“新CA办理指南”进行查阅，江苏省内各地区办理的“苏采云”系统下的政务CA证书全省通用。</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Times New Roman" w:hAnsi="Times New Roman"/>
          <w:sz w:val="24"/>
          <w:szCs w:val="24"/>
        </w:rPr>
        <w:t xml:space="preserve">系统操作过程中如有疑问，请按以下方式联系：</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CA技术咨询电话：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；电子签章技术咨询电话：15380932027、15371015030、13675197356、13675197221；系统使用指导与咨询电话：18261002950、0512-69820854、0519-86722802。</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hint="eastAsia" w:ascii="Times New Roman" w:hAnsi="Times New Roman"/>
          <w:sz w:val="24"/>
          <w:szCs w:val="24"/>
          <w:lang w:eastAsia="zh-CN"/>
        </w:rPr>
        <w:t xml:space="preserve">常熟市信昌工程造价咨询有限责任公司</w:t>
      </w:r>
      <w:r>
        <w:rPr>
          <w:rFonts w:hint="eastAsia" w:ascii="Times New Roman" w:hAnsi="Times New Roman"/>
          <w:sz w:val="24"/>
          <w:szCs w:val="24"/>
        </w:rPr>
        <w:t xml:space="preserve">在“江苏政府采购网”发布的更正公告</w:t>
      </w:r>
      <w:bookmarkStart w:id="57"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57"/>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.本次采购项目有关时间要求均以北京时间为标准，使用24小时制</w:t>
      </w:r>
      <w:r>
        <w:rPr>
          <w:rFonts w:ascii="Times New Roman" w:hAnsi="Times New Roman"/>
          <w:sz w:val="24"/>
          <w:szCs w:val="24"/>
        </w:rPr>
        <w:t xml:space="preserve">。</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.本次采购不收取磋商保证金。</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6.公告媒体：苏州市政府采购网、江苏政府采购网、中国政府采购网。</w:t>
      </w:r>
      <w:r>
        <w:rPr>
          <w:rFonts w:ascii="Times New Roman" w:hAnsi="Times New Roman"/>
          <w:sz w:val="24"/>
          <w:szCs w:val="24"/>
        </w:rPr>
      </w:r>
      <w:r/>
    </w:p>
    <w:p>
      <w:pPr>
        <w:pStyle w:val="643"/>
        <w:ind w:right="-27"/>
        <w:spacing w:line="480" w:lineRule="exact"/>
        <w:tabs>
          <w:tab w:val="left" w:pos="0" w:leader="none"/>
        </w:tabs>
        <w:rPr>
          <w:rFonts w:ascii="宋体" w:hAnsi="宋体"/>
          <w:b/>
          <w:sz w:val="28"/>
        </w:rPr>
        <w:outlineLvl w:val="1"/>
      </w:pPr>
      <w:r/>
      <w:bookmarkStart w:id="58" w:name="_Toc28359085"/>
      <w:r/>
      <w:bookmarkStart w:id="59" w:name="_Toc38985269"/>
      <w:r/>
      <w:bookmarkStart w:id="60" w:name="_Toc35393627"/>
      <w:r/>
      <w:bookmarkStart w:id="61" w:name="_Toc28359008"/>
      <w:r/>
      <w:bookmarkStart w:id="62" w:name="_Toc35393796"/>
      <w:r/>
      <w:bookmarkStart w:id="63" w:name="_Toc5224"/>
      <w:r/>
      <w:bookmarkStart w:id="64" w:name="_Toc218605677"/>
      <w:r>
        <w:rPr>
          <w:rFonts w:hint="eastAsia" w:ascii="宋体" w:hAnsi="宋体"/>
          <w:b/>
          <w:sz w:val="28"/>
        </w:rPr>
        <w:t xml:space="preserve">七、本次采购联系</w:t>
      </w:r>
      <w:bookmarkEnd w:id="58"/>
      <w:r/>
      <w:bookmarkEnd w:id="59"/>
      <w:r/>
      <w:bookmarkEnd w:id="60"/>
      <w:r/>
      <w:bookmarkEnd w:id="61"/>
      <w:r/>
      <w:bookmarkEnd w:id="62"/>
      <w:r>
        <w:rPr>
          <w:rFonts w:hint="eastAsia" w:ascii="宋体" w:hAnsi="宋体"/>
          <w:b/>
          <w:sz w:val="28"/>
        </w:rPr>
        <w:t xml:space="preserve">方式</w:t>
      </w:r>
      <w:bookmarkEnd w:id="63"/>
      <w:r/>
      <w:bookmarkEnd w:id="64"/>
      <w:r>
        <w:rPr>
          <w:rFonts w:ascii="宋体" w:hAnsi="宋体"/>
          <w:b/>
          <w:sz w:val="28"/>
        </w:rPr>
      </w:r>
      <w:r/>
    </w:p>
    <w:p>
      <w:pPr>
        <w:pStyle w:val="643"/>
        <w:ind w:firstLine="480"/>
        <w:spacing w:line="440" w:lineRule="exact"/>
        <w:rPr>
          <w:rFonts w:ascii="Times New Roman" w:hAnsi="Times New Roman"/>
          <w:sz w:val="24"/>
          <w:szCs w:val="24"/>
        </w:rPr>
      </w:pPr>
      <w:r/>
      <w:bookmarkStart w:id="65" w:name="_Toc28359010"/>
      <w:r/>
      <w:bookmarkStart w:id="66" w:name="_Toc28359087"/>
      <w:r>
        <w:rPr>
          <w:rFonts w:ascii="Times New Roman" w:hAnsi="Times New Roman"/>
          <w:sz w:val="24"/>
          <w:szCs w:val="24"/>
        </w:rPr>
        <w:t xml:space="preserve">1</w:t>
      </w:r>
      <w:r>
        <w:rPr>
          <w:rFonts w:hint="eastAsia" w:ascii="Times New Roman" w:hAnsi="Times New Roman"/>
          <w:sz w:val="24"/>
          <w:szCs w:val="24"/>
        </w:rPr>
        <w:t xml:space="preserve">.采购人信息</w:t>
      </w:r>
      <w:r>
        <w:rPr>
          <w:rFonts w:ascii="Times New Roman" w:hAnsi="Times New Roman"/>
          <w:sz w:val="24"/>
          <w:szCs w:val="24"/>
        </w:rPr>
      </w:r>
      <w:r/>
    </w:p>
    <w:p>
      <w:pPr>
        <w:pStyle w:val="643"/>
        <w:ind w:firstLine="480"/>
        <w:spacing w:line="440" w:lineRule="exact"/>
        <w:rPr>
          <w:rFonts w:hint="eastAsia" w:ascii="Times New Roman" w:hAnsi="Times New Roman" w:eastAsia="宋体"/>
          <w:sz w:val="24"/>
          <w:szCs w:val="24"/>
          <w:lang w:eastAsia="zh-CN"/>
        </w:rPr>
      </w:pPr>
      <w:r>
        <w:rPr>
          <w:rFonts w:hint="eastAsia" w:ascii="Times New Roman" w:hAnsi="Times New Roman"/>
          <w:sz w:val="24"/>
          <w:szCs w:val="24"/>
        </w:rPr>
        <w:t xml:space="preserve">名称：</w:t>
      </w:r>
      <w:r>
        <w:rPr>
          <w:rFonts w:hint="eastAsia" w:ascii="Times New Roman" w:hAnsi="Times New Roman"/>
          <w:sz w:val="24"/>
          <w:szCs w:val="24"/>
          <w:lang w:eastAsia="zh-CN"/>
        </w:rPr>
        <w:t xml:space="preserve">常熟高新技术产业开发区管理委员会</w:t>
      </w:r>
      <w:r>
        <w:rPr>
          <w:rFonts w:hint="eastAsia" w:ascii="Times New Roman" w:hAnsi="Times New Roman" w:eastAsia="宋体"/>
          <w:sz w:val="24"/>
          <w:szCs w:val="24"/>
          <w:lang w:eastAsia="zh-CN"/>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地址：</w:t>
      </w:r>
      <w:r>
        <w:rPr>
          <w:rFonts w:hint="eastAsia" w:ascii="Times New Roman" w:hAnsi="Times New Roman" w:eastAsia="宋体" w:cs="Times New Roman"/>
          <w:sz w:val="24"/>
          <w:szCs w:val="24"/>
          <w:lang w:eastAsia="zh-CN"/>
        </w:rPr>
        <w:t xml:space="preserve">常熟市东南大道288号东南国际大厦</w:t>
      </w:r>
      <w:r>
        <w:rPr>
          <w:rFonts w:ascii="Times New Roman" w:hAnsi="Times New Roman"/>
          <w:sz w:val="24"/>
          <w:szCs w:val="24"/>
        </w:rPr>
      </w:r>
      <w:r/>
    </w:p>
    <w:p>
      <w:pPr>
        <w:pStyle w:val="643"/>
        <w:ind w:firstLine="480"/>
        <w:spacing w:line="440" w:lineRule="exact"/>
        <w:rPr>
          <w:rFonts w:hint="eastAsia" w:ascii="Times New Roman" w:hAnsi="Times New Roman" w:eastAsia="宋体"/>
          <w:sz w:val="24"/>
          <w:szCs w:val="24"/>
          <w:lang w:eastAsia="zh-CN"/>
        </w:rPr>
      </w:pPr>
      <w:r>
        <w:rPr>
          <w:rFonts w:hint="eastAsia" w:ascii="Times New Roman" w:hAnsi="Times New Roman"/>
          <w:sz w:val="24"/>
          <w:szCs w:val="24"/>
        </w:rPr>
        <w:t xml:space="preserve">联系方式：</w:t>
      </w:r>
      <w:r>
        <w:rPr>
          <w:rFonts w:hint="eastAsia" w:ascii="Times New Roman" w:hAnsi="Times New Roman" w:eastAsia="宋体" w:cs="Times New Roman"/>
          <w:sz w:val="24"/>
          <w:szCs w:val="24"/>
          <w:lang w:eastAsia="zh-CN"/>
        </w:rPr>
        <w:t xml:space="preserve">0512-52579217</w:t>
      </w:r>
      <w:r>
        <w:rPr>
          <w:rFonts w:hint="eastAsia" w:ascii="Times New Roman" w:hAnsi="Times New Roman" w:eastAsia="宋体"/>
          <w:sz w:val="24"/>
          <w:szCs w:val="24"/>
          <w:lang w:eastAsia="zh-CN"/>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.采购代理机构信息</w:t>
      </w:r>
      <w:r>
        <w:rPr>
          <w:rFonts w:ascii="Times New Roman" w:hAnsi="Times New Roman"/>
          <w:sz w:val="24"/>
          <w:szCs w:val="24"/>
        </w:rPr>
      </w:r>
      <w:r/>
    </w:p>
    <w:p>
      <w:pPr>
        <w:pStyle w:val="643"/>
        <w:ind w:firstLine="480"/>
        <w:spacing w:line="440" w:lineRule="exact"/>
        <w:rPr>
          <w:rFonts w:hint="eastAsia" w:ascii="Times New Roman" w:hAnsi="Times New Roman" w:eastAsia="宋体"/>
          <w:sz w:val="24"/>
          <w:szCs w:val="24"/>
          <w:lang w:eastAsia="zh-CN"/>
        </w:rPr>
      </w:pPr>
      <w:r>
        <w:rPr>
          <w:rFonts w:hint="eastAsia" w:ascii="Times New Roman" w:hAnsi="Times New Roman"/>
          <w:sz w:val="24"/>
          <w:szCs w:val="24"/>
        </w:rPr>
        <w:t xml:space="preserve">名称：</w:t>
      </w:r>
      <w:r>
        <w:rPr>
          <w:rFonts w:hint="eastAsia" w:ascii="Times New Roman" w:hAnsi="Times New Roman"/>
          <w:sz w:val="24"/>
          <w:szCs w:val="24"/>
          <w:lang w:eastAsia="zh-CN"/>
        </w:rPr>
        <w:t xml:space="preserve">常熟市信昌工程造价咨询有限责任公司</w:t>
      </w:r>
      <w:r>
        <w:rPr>
          <w:rFonts w:hint="eastAsia" w:ascii="Times New Roman" w:hAnsi="Times New Roman" w:eastAsia="宋体"/>
          <w:sz w:val="24"/>
          <w:szCs w:val="24"/>
          <w:lang w:eastAsia="zh-CN"/>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地址：</w:t>
      </w:r>
      <w:r>
        <w:rPr>
          <w:rFonts w:hint="eastAsia" w:ascii="Times New Roman" w:hAnsi="Times New Roman" w:eastAsia="宋体" w:cs="Times New Roman"/>
          <w:sz w:val="24"/>
          <w:szCs w:val="24"/>
          <w:lang w:eastAsia="zh-CN"/>
        </w:rPr>
        <w:t xml:space="preserve">常熟国际装饰城1幢A4011、A4012、A4015、A4016</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eastAsia="宋体" w:cs="Times New Roman"/>
          <w:sz w:val="24"/>
          <w:szCs w:val="24"/>
        </w:rPr>
        <w:t xml:space="preserve">0512-52907888</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.项目联系方式</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w:t>
      </w:r>
      <w:r>
        <w:rPr>
          <w:rFonts w:hint="eastAsia" w:ascii="宋体" w:hAnsi="宋体"/>
          <w:sz w:val="24"/>
          <w:lang w:val="en-US" w:eastAsia="zh-CN"/>
        </w:rPr>
        <w:t xml:space="preserve">赵伟</w:t>
      </w:r>
      <w:r>
        <w:rPr>
          <w:rFonts w:hint="eastAsia"/>
          <w:sz w:val="24"/>
          <w:szCs w:val="24"/>
        </w:rPr>
        <w:t xml:space="preserve">（采购人）、</w:t>
      </w:r>
      <w:r>
        <w:rPr>
          <w:rFonts w:hint="eastAsia" w:ascii="宋体" w:hAnsi="宋体"/>
          <w:sz w:val="24"/>
        </w:rPr>
        <w:t xml:space="preserve">黄庆</w:t>
      </w:r>
      <w:r>
        <w:rPr>
          <w:rFonts w:hint="eastAsia"/>
          <w:sz w:val="24"/>
          <w:szCs w:val="24"/>
        </w:rPr>
        <w:t xml:space="preserve">（采购代理）</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电话：</w:t>
      </w:r>
      <w:bookmarkEnd w:id="65"/>
      <w:r/>
      <w:bookmarkEnd w:id="66"/>
      <w:r>
        <w:rPr>
          <w:rFonts w:hint="eastAsia" w:ascii="Times New Roman" w:hAnsi="Times New Roman" w:eastAsia="宋体" w:cs="Times New Roman"/>
          <w:sz w:val="24"/>
          <w:szCs w:val="24"/>
          <w:lang w:eastAsia="zh-CN"/>
        </w:rPr>
        <w:t xml:space="preserve">0512-52579217</w:t>
      </w:r>
      <w:r>
        <w:rPr>
          <w:rFonts w:hint="eastAsia"/>
          <w:sz w:val="24"/>
          <w:szCs w:val="24"/>
        </w:rPr>
        <w:t xml:space="preserve">、</w:t>
      </w:r>
      <w:r>
        <w:rPr>
          <w:rFonts w:hint="eastAsia" w:ascii="Times New Roman" w:hAnsi="Times New Roman" w:eastAsia="宋体" w:cs="Times New Roman"/>
          <w:sz w:val="24"/>
          <w:szCs w:val="24"/>
        </w:rPr>
        <w:t xml:space="preserve">0512-52907888</w:t>
      </w:r>
      <w:r>
        <w:rPr>
          <w:rFonts w:ascii="Times New Roman" w:hAnsi="Times New Roman"/>
          <w:sz w:val="24"/>
          <w:szCs w:val="24"/>
        </w:rPr>
      </w:r>
      <w:r/>
    </w:p>
    <w:p>
      <w:pPr>
        <w:pStyle w:val="643"/>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67" w:name="_Toc120614211"/>
      <w:r/>
      <w:bookmarkStart w:id="68" w:name="_Toc25431"/>
      <w:r>
        <w:rPr>
          <w:rFonts w:hint="eastAsia" w:ascii="宋体" w:hAnsi="宋体"/>
          <w:b/>
          <w:bCs/>
          <w:sz w:val="44"/>
          <w:szCs w:val="28"/>
        </w:rPr>
        <w:t xml:space="preserve">第二章  </w:t>
      </w:r>
      <w:bookmarkEnd w:id="1"/>
      <w:r/>
      <w:bookmarkEnd w:id="2"/>
      <w:r/>
      <w:bookmarkEnd w:id="3"/>
      <w:r/>
      <w:bookmarkEnd w:id="4"/>
      <w:r/>
      <w:bookmarkEnd w:id="5"/>
      <w:r/>
      <w:bookmarkEnd w:id="67"/>
      <w:r/>
      <w:bookmarkStart w:id="69" w:name="_Toc513029202"/>
      <w:r/>
      <w:bookmarkStart w:id="70" w:name="_Toc20823274"/>
      <w:r/>
      <w:bookmarkStart w:id="71" w:name="_Toc16938518"/>
      <w:r/>
      <w:bookmarkStart w:id="72" w:name="_Toc120614213"/>
      <w:r>
        <w:rPr>
          <w:rFonts w:hint="eastAsia" w:ascii="宋体" w:hAnsi="宋体"/>
          <w:b/>
          <w:bCs/>
          <w:sz w:val="44"/>
          <w:szCs w:val="28"/>
        </w:rPr>
        <w:t xml:space="preserve">供应商须知</w:t>
      </w:r>
      <w:bookmarkEnd w:id="68"/>
      <w:r/>
      <w:bookmarkEnd w:id="69"/>
      <w:r/>
      <w:bookmarkEnd w:id="70"/>
      <w:r/>
      <w:bookmarkEnd w:id="71"/>
      <w:r/>
      <w:bookmarkEnd w:id="72"/>
      <w:r>
        <w:rPr>
          <w:rFonts w:ascii="黑体" w:hAnsi="Times New Roman" w:eastAsia="黑体"/>
          <w:bCs/>
          <w:sz w:val="44"/>
          <w:szCs w:val="28"/>
        </w:rPr>
      </w:r>
      <w:r/>
    </w:p>
    <w:p>
      <w:pPr>
        <w:pStyle w:val="643"/>
        <w:ind w:right="-27"/>
        <w:spacing w:line="480" w:lineRule="exact"/>
        <w:tabs>
          <w:tab w:val="left" w:pos="0" w:leader="none"/>
        </w:tabs>
        <w:rPr>
          <w:rFonts w:ascii="宋体" w:hAnsi="宋体"/>
          <w:b/>
          <w:sz w:val="28"/>
        </w:rPr>
        <w:outlineLvl w:val="1"/>
      </w:pPr>
      <w:r/>
      <w:bookmarkStart w:id="73" w:name="_Toc16938519"/>
      <w:r/>
      <w:bookmarkStart w:id="74" w:name="_Toc21852"/>
      <w:r/>
      <w:bookmarkStart w:id="75" w:name="_Toc20823275"/>
      <w:r/>
      <w:bookmarkStart w:id="76" w:name="_Toc120614214"/>
      <w:r/>
      <w:bookmarkStart w:id="77" w:name="_Toc513029203"/>
      <w:r>
        <w:rPr>
          <w:rFonts w:hint="eastAsia" w:ascii="宋体" w:hAnsi="宋体"/>
          <w:b/>
          <w:sz w:val="28"/>
        </w:rPr>
        <w:t xml:space="preserve">一、总则</w:t>
      </w:r>
      <w:bookmarkEnd w:id="73"/>
      <w:r/>
      <w:bookmarkEnd w:id="74"/>
      <w:r/>
      <w:bookmarkEnd w:id="75"/>
      <w:r/>
      <w:bookmarkEnd w:id="76"/>
      <w:r/>
      <w:bookmarkEnd w:id="77"/>
      <w:r>
        <w:rPr>
          <w:rFonts w:ascii="宋体" w:hAnsi="宋体"/>
          <w:b/>
          <w:sz w:val="28"/>
        </w:rPr>
      </w:r>
      <w:r/>
    </w:p>
    <w:p>
      <w:pPr>
        <w:pStyle w:val="643"/>
        <w:ind w:firstLine="422"/>
        <w:spacing w:line="440" w:lineRule="exact"/>
        <w:rPr>
          <w:rFonts w:ascii="宋体" w:hAnsi="宋体" w:cs="Arial"/>
          <w:b/>
          <w:sz w:val="28"/>
          <w:szCs w:val="28"/>
        </w:rPr>
        <w:outlineLvl w:val="2"/>
      </w:pPr>
      <w:r/>
      <w:bookmarkStart w:id="78" w:name="_Hlt16619475"/>
      <w:r/>
      <w:bookmarkEnd w:id="78"/>
      <w:r/>
      <w:bookmarkStart w:id="79" w:name="_Toc458694821"/>
      <w:r/>
      <w:bookmarkStart w:id="80" w:name="_Toc16938520"/>
      <w:r/>
      <w:bookmarkStart w:id="81" w:name="_Toc513029204"/>
      <w:r/>
      <w:bookmarkStart w:id="82" w:name="_Toc20823276"/>
      <w:r/>
      <w:bookmarkStart w:id="83" w:name="_Toc17667"/>
      <w:r>
        <w:rPr>
          <w:rFonts w:hint="eastAsia" w:ascii="宋体" w:hAnsi="宋体" w:cs="Arial"/>
          <w:b/>
          <w:sz w:val="28"/>
          <w:szCs w:val="28"/>
        </w:rPr>
        <w:t xml:space="preserve">1</w:t>
      </w:r>
      <w:bookmarkEnd w:id="79"/>
      <w:r>
        <w:rPr>
          <w:rFonts w:hint="eastAsia" w:ascii="宋体" w:hAnsi="宋体" w:cs="Arial"/>
          <w:b/>
          <w:sz w:val="28"/>
          <w:szCs w:val="28"/>
        </w:rPr>
        <w:t xml:space="preserve">、采购方式</w:t>
      </w:r>
      <w:bookmarkEnd w:id="80"/>
      <w:r/>
      <w:bookmarkEnd w:id="81"/>
      <w:r/>
      <w:bookmarkEnd w:id="82"/>
      <w:r>
        <w:rPr>
          <w:rFonts w:hint="eastAsia" w:ascii="宋体" w:hAnsi="宋体" w:cs="Arial"/>
          <w:b/>
          <w:sz w:val="28"/>
          <w:szCs w:val="28"/>
        </w:rPr>
        <w:t xml:space="preserve">及适用法律</w:t>
      </w:r>
      <w:bookmarkEnd w:id="83"/>
      <w:r>
        <w:rPr>
          <w:rFonts w:ascii="宋体" w:hAnsi="宋体" w:cs="Arial"/>
          <w:b/>
          <w:sz w:val="28"/>
          <w:szCs w:val="28"/>
        </w:rPr>
      </w:r>
      <w:r/>
    </w:p>
    <w:p>
      <w:pPr>
        <w:pStyle w:val="643"/>
        <w:ind w:firstLine="480"/>
        <w:spacing w:line="44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rPr>
          <w:rFonts w:ascii="宋体" w:hAnsi="宋体"/>
          <w:sz w:val="24"/>
          <w:szCs w:val="21"/>
        </w:rPr>
      </w:r>
      <w:r/>
    </w:p>
    <w:p>
      <w:pPr>
        <w:pStyle w:val="643"/>
        <w:ind w:firstLine="480"/>
        <w:spacing w:line="44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643"/>
        <w:ind w:firstLine="422"/>
        <w:spacing w:line="440" w:lineRule="exact"/>
        <w:rPr>
          <w:rFonts w:ascii="宋体" w:hAnsi="宋体" w:cs="Arial"/>
          <w:b/>
          <w:sz w:val="28"/>
          <w:szCs w:val="28"/>
        </w:rPr>
        <w:outlineLvl w:val="2"/>
      </w:pPr>
      <w:r/>
      <w:bookmarkStart w:id="84" w:name="_Toc15959"/>
      <w:r>
        <w:rPr>
          <w:rFonts w:ascii="宋体" w:hAnsi="宋体" w:cs="Arial"/>
          <w:b/>
          <w:sz w:val="28"/>
          <w:szCs w:val="28"/>
        </w:rPr>
        <w:t xml:space="preserve">2、定义</w:t>
      </w:r>
      <w:bookmarkEnd w:id="84"/>
      <w:r>
        <w:rPr>
          <w:rFonts w:ascii="宋体" w:hAnsi="宋体" w:cs="Arial"/>
          <w:b/>
          <w:sz w:val="28"/>
          <w:szCs w:val="28"/>
        </w:rPr>
      </w:r>
      <w:r/>
    </w:p>
    <w:p>
      <w:pPr>
        <w:pStyle w:val="643"/>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rPr>
          <w:rFonts w:ascii="Times New Roman" w:hAnsi="Times New Roman"/>
          <w:sz w:val="24"/>
          <w:szCs w:val="21"/>
        </w:rPr>
      </w:r>
      <w:r/>
    </w:p>
    <w:p>
      <w:pPr>
        <w:pStyle w:val="643"/>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hint="eastAsia" w:ascii="Times New Roman" w:hAnsi="Times New Roman"/>
          <w:sz w:val="24"/>
          <w:szCs w:val="21"/>
          <w:lang w:eastAsia="zh-CN"/>
        </w:rPr>
        <w:t xml:space="preserve">常熟市信昌工程造价咨询有限责任公司</w:t>
      </w:r>
      <w:r>
        <w:rPr>
          <w:rFonts w:hint="eastAsia" w:ascii="Times New Roman" w:hAnsi="Times New Roman"/>
          <w:sz w:val="24"/>
          <w:szCs w:val="21"/>
        </w:rPr>
        <w:t xml:space="preserve">。</w:t>
      </w:r>
      <w:r>
        <w:rPr>
          <w:rFonts w:ascii="Times New Roman" w:hAnsi="Times New Roman"/>
          <w:sz w:val="24"/>
          <w:szCs w:val="21"/>
        </w:rPr>
      </w:r>
      <w:r/>
    </w:p>
    <w:p>
      <w:pPr>
        <w:pStyle w:val="643"/>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rPr>
          <w:rFonts w:ascii="Times New Roman" w:hAnsi="Times New Roman"/>
          <w:sz w:val="24"/>
          <w:szCs w:val="21"/>
        </w:rPr>
      </w:r>
      <w:r/>
    </w:p>
    <w:p>
      <w:pPr>
        <w:pStyle w:val="643"/>
        <w:ind w:firstLine="422"/>
        <w:spacing w:line="440" w:lineRule="exact"/>
        <w:rPr>
          <w:rFonts w:ascii="宋体" w:hAnsi="宋体" w:cs="Arial"/>
          <w:b/>
          <w:sz w:val="28"/>
          <w:szCs w:val="28"/>
        </w:rPr>
        <w:outlineLvl w:val="2"/>
      </w:pPr>
      <w:r/>
      <w:bookmarkStart w:id="85" w:name="_Toc513029205"/>
      <w:r/>
      <w:bookmarkStart w:id="86" w:name="_Toc20823277"/>
      <w:r/>
      <w:bookmarkStart w:id="87" w:name="_Toc16938521"/>
      <w:r/>
      <w:bookmarkStart w:id="88" w:name="_Toc27953"/>
      <w:r>
        <w:rPr>
          <w:rFonts w:ascii="宋体" w:hAnsi="宋体" w:cs="Arial"/>
          <w:b/>
          <w:sz w:val="28"/>
          <w:szCs w:val="28"/>
        </w:rPr>
        <w:t xml:space="preserve">3</w:t>
      </w:r>
      <w:r>
        <w:rPr>
          <w:rFonts w:hint="eastAsia" w:ascii="宋体" w:hAnsi="宋体" w:cs="Arial"/>
          <w:b/>
          <w:sz w:val="28"/>
          <w:szCs w:val="28"/>
        </w:rPr>
        <w:t xml:space="preserve">、合格的</w:t>
      </w:r>
      <w:bookmarkEnd w:id="85"/>
      <w:r/>
      <w:bookmarkEnd w:id="86"/>
      <w:r/>
      <w:bookmarkEnd w:id="87"/>
      <w:r>
        <w:rPr>
          <w:rFonts w:hint="eastAsia" w:ascii="宋体" w:hAnsi="宋体" w:cs="Arial"/>
          <w:b/>
          <w:sz w:val="28"/>
          <w:szCs w:val="28"/>
        </w:rPr>
        <w:t xml:space="preserve">供应商</w:t>
      </w:r>
      <w:bookmarkEnd w:id="88"/>
      <w:r>
        <w:rPr>
          <w:rFonts w:ascii="宋体" w:hAnsi="宋体" w:cs="Arial"/>
          <w:b/>
          <w:sz w:val="28"/>
          <w:szCs w:val="28"/>
        </w:rPr>
      </w:r>
      <w:r/>
    </w:p>
    <w:p>
      <w:pPr>
        <w:pStyle w:val="643"/>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 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rPr>
          <w:rFonts w:ascii="Times New Roman" w:hAnsi="Times New Roman"/>
          <w:sz w:val="24"/>
          <w:szCs w:val="21"/>
        </w:rPr>
      </w:r>
      <w:r/>
    </w:p>
    <w:p>
      <w:pPr>
        <w:pStyle w:val="643"/>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满足本文件实质性要求和条件的规定。</w:t>
      </w:r>
      <w:r>
        <w:rPr>
          <w:rFonts w:ascii="Times New Roman" w:hAnsi="Times New Roman"/>
          <w:sz w:val="24"/>
          <w:szCs w:val="21"/>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单位负责人为同一人或者存在直接控股、管理关系的不同供应商，不得参加同一合同项下的政府采购活动。</w:t>
      </w:r>
      <w:r>
        <w:rPr>
          <w:rFonts w:ascii="Times New Roman" w:hAnsi="Times New Roman"/>
          <w:sz w:val="24"/>
          <w:szCs w:val="24"/>
        </w:rPr>
      </w:r>
      <w:r/>
    </w:p>
    <w:p>
      <w:pPr>
        <w:pStyle w:val="643"/>
        <w:ind w:firstLine="422"/>
        <w:spacing w:line="440" w:lineRule="exact"/>
        <w:rPr>
          <w:rFonts w:ascii="宋体" w:hAnsi="宋体" w:cs="Arial"/>
          <w:b/>
          <w:sz w:val="28"/>
          <w:szCs w:val="28"/>
        </w:rPr>
        <w:outlineLvl w:val="2"/>
      </w:pPr>
      <w:r/>
      <w:bookmarkStart w:id="89" w:name="_Toc513029207"/>
      <w:r/>
      <w:bookmarkStart w:id="90" w:name="_Toc16938523"/>
      <w:r/>
      <w:bookmarkStart w:id="91" w:name="_Toc462564067"/>
      <w:r/>
      <w:bookmarkStart w:id="92" w:name="_Toc20823279"/>
      <w:r/>
      <w:bookmarkStart w:id="93" w:name="_Toc29972"/>
      <w:r>
        <w:rPr>
          <w:rFonts w:hint="eastAsia" w:ascii="宋体" w:hAnsi="宋体" w:cs="Arial"/>
          <w:b/>
          <w:sz w:val="28"/>
          <w:szCs w:val="28"/>
        </w:rPr>
        <w:t xml:space="preserve">4、磋商费用</w:t>
      </w:r>
      <w:bookmarkEnd w:id="89"/>
      <w:r/>
      <w:bookmarkEnd w:id="90"/>
      <w:r/>
      <w:bookmarkEnd w:id="91"/>
      <w:r/>
      <w:bookmarkEnd w:id="92"/>
      <w:r/>
      <w:bookmarkEnd w:id="93"/>
      <w:r>
        <w:rPr>
          <w:rFonts w:ascii="宋体" w:hAnsi="宋体" w:cs="Arial"/>
          <w:b/>
          <w:sz w:val="28"/>
          <w:szCs w:val="28"/>
        </w:rPr>
      </w:r>
      <w:r/>
    </w:p>
    <w:p>
      <w:pPr>
        <w:pStyle w:val="643"/>
        <w:ind w:firstLine="480"/>
        <w:spacing w:line="440" w:lineRule="exact"/>
        <w:rPr>
          <w:rFonts w:ascii="Times New Roman" w:hAnsi="Times New Roman" w:eastAsia="宋体" w:cs="Times New Roman"/>
          <w:sz w:val="24"/>
          <w:szCs w:val="21"/>
        </w:rPr>
      </w:pPr>
      <w:r/>
      <w:bookmarkStart w:id="94" w:name="_Toc12612"/>
      <w:r>
        <w:rPr>
          <w:rFonts w:ascii="Times New Roman" w:hAnsi="Times New Roman" w:eastAsia="宋体" w:cs="Times New Roman"/>
          <w:sz w:val="24"/>
          <w:szCs w:val="21"/>
        </w:rPr>
        <w:t xml:space="preserve">4.1 供应商应自行承担所有与准备和参加本次磋商有关的一切费用。</w:t>
      </w:r>
      <w:r>
        <w:rPr>
          <w:rFonts w:hint="eastAsia" w:ascii="Times New Roman" w:hAnsi="Times New Roman" w:eastAsia="宋体" w:cs="Times New Roman"/>
          <w:sz w:val="24"/>
          <w:szCs w:val="21"/>
        </w:rPr>
        <w:t xml:space="preserve">无论报价过程中的做法和结果如何，</w:t>
      </w:r>
      <w:r>
        <w:rPr>
          <w:rFonts w:ascii="Times New Roman" w:hAnsi="Times New Roman" w:eastAsia="宋体" w:cs="Times New Roman"/>
          <w:sz w:val="24"/>
          <w:szCs w:val="21"/>
        </w:rPr>
        <w:t xml:space="preserve">代理机构在任何情况下均无义务和责任承担这些费用。</w:t>
      </w:r>
      <w:r>
        <w:rPr>
          <w:rFonts w:ascii="Times New Roman" w:hAnsi="Times New Roman" w:eastAsia="宋体" w:cs="Times New Roman"/>
          <w:sz w:val="24"/>
          <w:szCs w:val="21"/>
        </w:rPr>
      </w:r>
      <w:r/>
    </w:p>
    <w:p>
      <w:pPr>
        <w:pStyle w:val="643"/>
        <w:ind w:firstLine="480"/>
        <w:spacing w:line="440" w:lineRule="exact"/>
        <w:rPr>
          <w:rFonts w:ascii="Times New Roman" w:hAnsi="Times New Roman" w:eastAsia="宋体" w:cs="Times New Roman"/>
          <w:sz w:val="24"/>
          <w:szCs w:val="21"/>
          <w:lang w:val="en-US" w:eastAsia="zh-CN"/>
        </w:rPr>
      </w:pPr>
      <w:r>
        <w:rPr>
          <w:rFonts w:hint="eastAsia" w:ascii="Times New Roman" w:hAnsi="Times New Roman" w:eastAsia="宋体" w:cs="Times New Roman"/>
          <w:sz w:val="24"/>
          <w:szCs w:val="21"/>
          <w:lang w:val="en-US" w:eastAsia="zh-CN"/>
        </w:rPr>
        <w:t xml:space="preserve">4.2</w:t>
      </w:r>
      <w:r>
        <w:rPr>
          <w:rFonts w:hint="eastAsia" w:ascii="Times New Roman" w:hAnsi="Times New Roman" w:eastAsia="宋体" w:cs="Times New Roman"/>
          <w:sz w:val="24"/>
          <w:szCs w:val="21"/>
        </w:rPr>
        <w:t xml:space="preserve">成交</w:t>
      </w:r>
      <w:r>
        <w:rPr>
          <w:rFonts w:ascii="Times New Roman" w:hAnsi="Times New Roman" w:eastAsia="宋体" w:cs="Times New Roman"/>
          <w:sz w:val="24"/>
          <w:szCs w:val="21"/>
        </w:rPr>
        <w:t xml:space="preserve">服务费</w:t>
      </w: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本项目</w:t>
      </w:r>
      <w:r>
        <w:rPr>
          <w:rFonts w:hint="eastAsia" w:ascii="Times New Roman" w:hAnsi="Times New Roman" w:eastAsia="宋体" w:cs="Times New Roman"/>
          <w:sz w:val="24"/>
          <w:szCs w:val="21"/>
        </w:rPr>
        <w:t xml:space="preserve">成交</w:t>
      </w:r>
      <w:r>
        <w:rPr>
          <w:rFonts w:ascii="Times New Roman" w:hAnsi="Times New Roman" w:eastAsia="宋体" w:cs="Times New Roman"/>
          <w:sz w:val="24"/>
          <w:szCs w:val="21"/>
        </w:rPr>
        <w:t xml:space="preserve">服务费为人民币</w:t>
      </w:r>
      <w:bookmarkStart w:id="95" w:name="OLE_LINK62"/>
      <w:r/>
      <w:bookmarkStart w:id="96" w:name="OLE_LINK56"/>
      <w:r>
        <w:rPr>
          <w:rFonts w:hint="eastAsia" w:ascii="Times New Roman" w:hAnsi="Times New Roman" w:eastAsia="宋体" w:cs="Times New Roman"/>
          <w:sz w:val="24"/>
          <w:szCs w:val="21"/>
          <w:lang w:val="en-US" w:eastAsia="zh-CN"/>
        </w:rPr>
        <w:t xml:space="preserve">伍仟玖佰</w:t>
      </w:r>
      <w:r>
        <w:rPr>
          <w:rFonts w:hint="eastAsia" w:ascii="Times New Roman" w:hAnsi="Times New Roman" w:eastAsia="宋体" w:cs="Times New Roman"/>
          <w:sz w:val="24"/>
          <w:szCs w:val="21"/>
        </w:rPr>
        <w:t xml:space="preserve">元整</w:t>
      </w:r>
      <w:bookmarkEnd w:id="95"/>
      <w:r/>
      <w:bookmarkEnd w:id="96"/>
      <w:r>
        <w:rPr>
          <w:rFonts w:ascii="Times New Roman" w:hAnsi="Times New Roman" w:eastAsia="宋体" w:cs="Times New Roman"/>
          <w:sz w:val="24"/>
          <w:szCs w:val="21"/>
        </w:rPr>
        <w:t xml:space="preserve">，</w:t>
      </w:r>
      <w:r>
        <w:rPr>
          <w:rFonts w:hint="eastAsia" w:ascii="Times New Roman" w:hAnsi="Times New Roman" w:eastAsia="宋体" w:cs="Times New Roman"/>
          <w:sz w:val="24"/>
          <w:szCs w:val="21"/>
          <w:lang w:val="en-US" w:eastAsia="zh-CN"/>
        </w:rPr>
        <w:t xml:space="preserve">由采购人支付。</w:t>
      </w:r>
      <w:r>
        <w:rPr>
          <w:rFonts w:ascii="Times New Roman" w:hAnsi="Times New Roman" w:eastAsia="宋体" w:cs="Times New Roman"/>
          <w:sz w:val="24"/>
          <w:szCs w:val="21"/>
          <w:lang w:val="en-US" w:eastAsia="zh-CN"/>
        </w:rPr>
      </w:r>
      <w:r/>
    </w:p>
    <w:p>
      <w:pPr>
        <w:pStyle w:val="643"/>
        <w:ind w:firstLine="480"/>
        <w:spacing w:line="440" w:lineRule="exact"/>
        <w:rPr>
          <w:rFonts w:ascii="宋体" w:hAnsi="宋体" w:cs="Arial"/>
          <w:b/>
          <w:sz w:val="28"/>
          <w:szCs w:val="28"/>
        </w:rPr>
      </w:pPr>
      <w:r>
        <w:rPr>
          <w:rFonts w:hint="eastAsia" w:ascii="宋体" w:hAnsi="宋体" w:cs="Arial"/>
          <w:b/>
          <w:sz w:val="28"/>
          <w:szCs w:val="28"/>
        </w:rPr>
        <w:t xml:space="preserve">5、采购文件的约束力</w:t>
      </w:r>
      <w:bookmarkEnd w:id="94"/>
      <w:r>
        <w:rPr>
          <w:rFonts w:ascii="宋体" w:hAnsi="宋体" w:cs="Arial"/>
          <w:b/>
          <w:sz w:val="28"/>
          <w:szCs w:val="28"/>
        </w:rPr>
      </w:r>
      <w:r/>
    </w:p>
    <w:p>
      <w:pPr>
        <w:pStyle w:val="643"/>
        <w:ind w:firstLine="480"/>
        <w:spacing w:line="440" w:lineRule="exact"/>
        <w:rPr>
          <w:rFonts w:ascii="宋体" w:hAnsi="宋体"/>
          <w:sz w:val="24"/>
          <w:szCs w:val="24"/>
        </w:rPr>
      </w:pPr>
      <w:r>
        <w:rPr>
          <w:rFonts w:hint="eastAsia" w:ascii="Times New Roman" w:hAnsi="Times New Roman"/>
          <w:sz w:val="24"/>
          <w:szCs w:val="21"/>
        </w:rPr>
        <w:t xml:space="preserve">5.1 供应商</w:t>
      </w:r>
      <w:r>
        <w:rPr>
          <w:rFonts w:hint="eastAsia" w:ascii="宋体" w:hAnsi="宋体"/>
          <w:sz w:val="24"/>
          <w:szCs w:val="24"/>
        </w:rPr>
        <w:t xml:space="preserve">一旦参加本项目采购活动，即被认为接受了本采购文件的规定和约束。</w:t>
      </w:r>
      <w:r>
        <w:rPr>
          <w:rFonts w:ascii="宋体" w:hAnsi="宋体"/>
          <w:sz w:val="24"/>
          <w:szCs w:val="24"/>
        </w:rPr>
      </w:r>
      <w:r/>
    </w:p>
    <w:p>
      <w:pPr>
        <w:pStyle w:val="643"/>
        <w:ind w:right="-27"/>
        <w:spacing w:line="480" w:lineRule="exact"/>
        <w:tabs>
          <w:tab w:val="left" w:pos="0" w:leader="none"/>
        </w:tabs>
        <w:rPr>
          <w:rFonts w:ascii="宋体" w:hAnsi="宋体"/>
          <w:b/>
          <w:sz w:val="28"/>
        </w:rPr>
        <w:outlineLvl w:val="1"/>
      </w:pPr>
      <w:r/>
      <w:bookmarkStart w:id="97" w:name="_Toc513029209"/>
      <w:r/>
      <w:bookmarkStart w:id="98" w:name="_Toc120614215"/>
      <w:r/>
      <w:bookmarkStart w:id="99" w:name="_Toc3484"/>
      <w:r/>
      <w:bookmarkStart w:id="100" w:name="_Toc16938525"/>
      <w:r/>
      <w:bookmarkStart w:id="101" w:name="_Toc20823281"/>
      <w:r>
        <w:rPr>
          <w:rFonts w:hint="eastAsia" w:ascii="宋体" w:hAnsi="宋体"/>
          <w:b/>
          <w:sz w:val="28"/>
        </w:rPr>
        <w:t xml:space="preserve">二、磋商文件</w:t>
      </w:r>
      <w:bookmarkEnd w:id="97"/>
      <w:r/>
      <w:bookmarkEnd w:id="98"/>
      <w:r/>
      <w:bookmarkEnd w:id="99"/>
      <w:r/>
      <w:bookmarkEnd w:id="100"/>
      <w:r/>
      <w:bookmarkEnd w:id="101"/>
      <w:r>
        <w:rPr>
          <w:rFonts w:ascii="宋体" w:hAnsi="宋体"/>
          <w:b/>
          <w:sz w:val="28"/>
        </w:rPr>
      </w:r>
      <w:r/>
    </w:p>
    <w:p>
      <w:pPr>
        <w:pStyle w:val="643"/>
        <w:ind w:firstLine="422"/>
        <w:spacing w:line="440" w:lineRule="exact"/>
        <w:rPr>
          <w:rFonts w:ascii="宋体" w:hAnsi="宋体" w:cs="Arial"/>
          <w:b/>
          <w:sz w:val="28"/>
          <w:szCs w:val="28"/>
        </w:rPr>
        <w:outlineLvl w:val="2"/>
      </w:pPr>
      <w:r/>
      <w:bookmarkStart w:id="102" w:name="_Toc20823282"/>
      <w:r/>
      <w:bookmarkStart w:id="103" w:name="_Toc16938526"/>
      <w:r/>
      <w:bookmarkStart w:id="104" w:name="_Toc513029210"/>
      <w:r/>
      <w:bookmarkStart w:id="105" w:name="_Toc24717"/>
      <w:r>
        <w:rPr>
          <w:rFonts w:hint="eastAsia" w:ascii="宋体" w:hAnsi="宋体" w:cs="Arial"/>
          <w:b/>
          <w:sz w:val="28"/>
          <w:szCs w:val="28"/>
        </w:rPr>
        <w:t xml:space="preserve">6、磋商文件构成</w:t>
      </w:r>
      <w:bookmarkEnd w:id="102"/>
      <w:r/>
      <w:bookmarkEnd w:id="103"/>
      <w:r/>
      <w:bookmarkEnd w:id="104"/>
      <w:r/>
      <w:bookmarkEnd w:id="105"/>
      <w:r>
        <w:rPr>
          <w:rFonts w:ascii="宋体" w:hAnsi="宋体" w:cs="Arial"/>
          <w:b/>
          <w:sz w:val="28"/>
          <w:szCs w:val="28"/>
        </w:rPr>
      </w:r>
      <w:r/>
    </w:p>
    <w:p>
      <w:pPr>
        <w:pStyle w:val="643"/>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磋商文件由以下部分组成：</w:t>
      </w:r>
      <w:r>
        <w:rPr>
          <w:rFonts w:ascii="Times New Roman" w:hAnsi="Times New Roman"/>
          <w:sz w:val="24"/>
          <w:szCs w:val="21"/>
        </w:rPr>
      </w:r>
      <w:r/>
    </w:p>
    <w:p>
      <w:pPr>
        <w:pStyle w:val="643"/>
        <w:ind w:firstLine="36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磋商</w:t>
      </w:r>
      <w:r>
        <w:rPr>
          <w:rFonts w:ascii="Times New Roman" w:hAnsi="Times New Roman"/>
          <w:sz w:val="24"/>
          <w:szCs w:val="24"/>
        </w:rPr>
        <w:t xml:space="preserve">邀请</w:t>
      </w:r>
      <w:r>
        <w:rPr>
          <w:rFonts w:ascii="Times New Roman" w:hAnsi="Times New Roman"/>
          <w:sz w:val="24"/>
          <w:szCs w:val="24"/>
        </w:rPr>
      </w:r>
      <w:r/>
    </w:p>
    <w:p>
      <w:pPr>
        <w:pStyle w:val="643"/>
        <w:ind w:firstLine="36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供应商</w:t>
      </w:r>
      <w:r>
        <w:rPr>
          <w:rFonts w:ascii="Times New Roman" w:hAnsi="Times New Roman"/>
          <w:sz w:val="24"/>
          <w:szCs w:val="24"/>
        </w:rPr>
        <w:t xml:space="preserve">须知</w:t>
      </w:r>
      <w:r>
        <w:rPr>
          <w:rFonts w:ascii="Times New Roman" w:hAnsi="Times New Roman"/>
          <w:sz w:val="24"/>
          <w:szCs w:val="24"/>
        </w:rPr>
      </w:r>
      <w:r/>
    </w:p>
    <w:p>
      <w:pPr>
        <w:pStyle w:val="643"/>
        <w:ind w:firstLine="360"/>
        <w:spacing w:line="440" w:lineRule="exact"/>
        <w:rPr>
          <w:rFonts w:ascii="Times New Roman" w:hAnsi="Times New Roman"/>
          <w:sz w:val="24"/>
          <w:szCs w:val="24"/>
        </w:rPr>
      </w:pPr>
      <w:r>
        <w:rPr>
          <w:rFonts w:ascii="Times New Roman" w:hAnsi="Times New Roman"/>
          <w:sz w:val="24"/>
          <w:szCs w:val="24"/>
        </w:rPr>
        <w:t xml:space="preserve">（3）合同文本</w:t>
      </w:r>
      <w:r>
        <w:rPr>
          <w:rFonts w:ascii="Times New Roman" w:hAnsi="Times New Roman"/>
          <w:sz w:val="24"/>
          <w:szCs w:val="24"/>
        </w:rPr>
      </w:r>
      <w:r/>
    </w:p>
    <w:p>
      <w:pPr>
        <w:pStyle w:val="643"/>
        <w:ind w:firstLine="360"/>
        <w:spacing w:line="440" w:lineRule="exact"/>
        <w:rPr>
          <w:rFonts w:ascii="Times New Roman" w:hAnsi="Times New Roman"/>
          <w:sz w:val="24"/>
          <w:szCs w:val="24"/>
        </w:rPr>
      </w:pPr>
      <w:r>
        <w:rPr>
          <w:rFonts w:ascii="Times New Roman" w:hAnsi="Times New Roman"/>
          <w:sz w:val="24"/>
          <w:szCs w:val="24"/>
        </w:rPr>
        <w:t xml:space="preserve">（4）采购需求</w:t>
      </w:r>
      <w:r>
        <w:rPr>
          <w:rFonts w:ascii="Times New Roman" w:hAnsi="Times New Roman"/>
          <w:sz w:val="24"/>
          <w:szCs w:val="24"/>
        </w:rPr>
      </w:r>
      <w:r/>
    </w:p>
    <w:p>
      <w:pPr>
        <w:pStyle w:val="643"/>
        <w:ind w:firstLine="360"/>
        <w:spacing w:line="440" w:lineRule="exact"/>
        <w:rPr>
          <w:rFonts w:ascii="Times New Roman" w:hAnsi="Times New Roman"/>
          <w:sz w:val="24"/>
          <w:szCs w:val="24"/>
        </w:rPr>
      </w:pPr>
      <w:r>
        <w:rPr>
          <w:rFonts w:ascii="Times New Roman" w:hAnsi="Times New Roman"/>
          <w:sz w:val="24"/>
          <w:szCs w:val="24"/>
        </w:rPr>
        <w:t xml:space="preserve">（5）评审方法与评分标准</w:t>
      </w:r>
      <w:r>
        <w:rPr>
          <w:rFonts w:ascii="Times New Roman" w:hAnsi="Times New Roman"/>
          <w:sz w:val="24"/>
          <w:szCs w:val="24"/>
        </w:rPr>
      </w:r>
      <w:r/>
    </w:p>
    <w:p>
      <w:pPr>
        <w:pStyle w:val="643"/>
        <w:ind w:firstLine="360"/>
        <w:spacing w:line="44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响应</w:t>
      </w:r>
      <w:r>
        <w:rPr>
          <w:rFonts w:ascii="Times New Roman" w:hAnsi="Times New Roman"/>
          <w:sz w:val="24"/>
          <w:szCs w:val="24"/>
        </w:rPr>
        <w:t xml:space="preserve">文件格式</w:t>
      </w:r>
      <w:r>
        <w:rPr>
          <w:rFonts w:ascii="Times New Roman" w:hAnsi="Times New Roman"/>
          <w:sz w:val="24"/>
          <w:szCs w:val="24"/>
        </w:rPr>
      </w:r>
      <w:r/>
    </w:p>
    <w:p>
      <w:pPr>
        <w:pStyle w:val="643"/>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请仔细检查采购文件是否齐全，如有缺漏请立即与代理机构联系解决。</w:t>
      </w:r>
      <w:r>
        <w:rPr>
          <w:rFonts w:ascii="Times New Roman" w:hAnsi="Times New Roman"/>
          <w:sz w:val="24"/>
          <w:szCs w:val="21"/>
        </w:rPr>
      </w:r>
      <w:r/>
    </w:p>
    <w:p>
      <w:pPr>
        <w:pStyle w:val="643"/>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文件作出实质性响应，否则其风险由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rPr>
          <w:rFonts w:ascii="Times New Roman" w:hAnsi="Times New Roman"/>
          <w:sz w:val="24"/>
          <w:szCs w:val="21"/>
        </w:rPr>
      </w:r>
      <w:r/>
    </w:p>
    <w:p>
      <w:pPr>
        <w:pStyle w:val="643"/>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rPr>
          <w:rFonts w:ascii="Times New Roman" w:hAnsi="Times New Roman"/>
          <w:sz w:val="24"/>
          <w:szCs w:val="21"/>
        </w:rPr>
      </w:r>
      <w:r/>
    </w:p>
    <w:p>
      <w:pPr>
        <w:pStyle w:val="643"/>
        <w:ind w:firstLine="422"/>
        <w:spacing w:line="440" w:lineRule="exact"/>
        <w:rPr>
          <w:rFonts w:ascii="宋体" w:hAnsi="宋体" w:cs="Arial"/>
          <w:b/>
          <w:sz w:val="28"/>
          <w:szCs w:val="28"/>
        </w:rPr>
        <w:outlineLvl w:val="2"/>
      </w:pPr>
      <w:r/>
      <w:bookmarkStart w:id="106" w:name="_Toc8122"/>
      <w:r/>
      <w:bookmarkStart w:id="107" w:name="_Toc16938527"/>
      <w:r/>
      <w:bookmarkStart w:id="108" w:name="_Toc20823283"/>
      <w:r/>
      <w:bookmarkStart w:id="109" w:name="_Toc513029211"/>
      <w:r/>
      <w:bookmarkStart w:id="110" w:name="_Toc462564070"/>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106"/>
      <w:r>
        <w:rPr>
          <w:rFonts w:ascii="宋体" w:hAnsi="宋体" w:cs="Arial"/>
          <w:b/>
          <w:sz w:val="28"/>
          <w:szCs w:val="28"/>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代理机构有权按照法定的要求顺延响应文件提交截止时间和开启时间。</w:t>
      </w:r>
      <w:r>
        <w:rPr>
          <w:rFonts w:ascii="Times New Roman" w:hAnsi="Times New Roman"/>
          <w:sz w:val="24"/>
          <w:szCs w:val="24"/>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rPr>
          <w:rFonts w:ascii="Times New Roman" w:hAnsi="Times New Roman"/>
          <w:sz w:val="24"/>
          <w:szCs w:val="24"/>
        </w:rPr>
      </w:r>
      <w:r/>
    </w:p>
    <w:p>
      <w:pPr>
        <w:pStyle w:val="643"/>
        <w:ind w:right="-27"/>
        <w:spacing w:line="480" w:lineRule="exact"/>
        <w:tabs>
          <w:tab w:val="left" w:pos="0" w:leader="none"/>
        </w:tabs>
        <w:rPr>
          <w:rFonts w:ascii="宋体" w:hAnsi="宋体"/>
          <w:b/>
          <w:sz w:val="28"/>
        </w:rPr>
        <w:outlineLvl w:val="1"/>
      </w:pPr>
      <w:r/>
      <w:bookmarkEnd w:id="107"/>
      <w:r/>
      <w:bookmarkEnd w:id="108"/>
      <w:r/>
      <w:bookmarkEnd w:id="109"/>
      <w:r/>
      <w:bookmarkEnd w:id="110"/>
      <w:r/>
      <w:bookmarkStart w:id="111" w:name="_Toc16938529"/>
      <w:r/>
      <w:bookmarkStart w:id="112" w:name="_Toc513029213"/>
      <w:r/>
      <w:bookmarkStart w:id="113" w:name="_Toc462564072"/>
      <w:r/>
      <w:bookmarkStart w:id="114" w:name="_Toc120614216"/>
      <w:r/>
      <w:bookmarkStart w:id="115" w:name="_Toc20823285"/>
      <w:r/>
      <w:bookmarkStart w:id="116" w:name="_Toc10856"/>
      <w:r>
        <w:rPr>
          <w:rFonts w:hint="eastAsia" w:ascii="宋体" w:hAnsi="宋体"/>
          <w:b/>
          <w:sz w:val="28"/>
        </w:rPr>
        <w:t xml:space="preserve">三、磋商响应文件的编制</w:t>
      </w:r>
      <w:bookmarkEnd w:id="111"/>
      <w:r/>
      <w:bookmarkEnd w:id="112"/>
      <w:r/>
      <w:bookmarkEnd w:id="113"/>
      <w:r/>
      <w:bookmarkEnd w:id="114"/>
      <w:r/>
      <w:bookmarkEnd w:id="115"/>
      <w:r/>
      <w:bookmarkEnd w:id="116"/>
      <w:r>
        <w:rPr>
          <w:rFonts w:ascii="宋体" w:hAnsi="宋体"/>
          <w:b/>
          <w:sz w:val="28"/>
        </w:rPr>
      </w:r>
      <w:r/>
    </w:p>
    <w:p>
      <w:pPr>
        <w:pStyle w:val="643"/>
        <w:ind w:firstLine="422"/>
        <w:spacing w:line="440" w:lineRule="exact"/>
        <w:rPr>
          <w:rFonts w:ascii="宋体" w:hAnsi="宋体" w:cs="Arial"/>
          <w:b/>
          <w:sz w:val="28"/>
          <w:szCs w:val="28"/>
        </w:rPr>
        <w:outlineLvl w:val="2"/>
      </w:pPr>
      <w:r/>
      <w:bookmarkStart w:id="117" w:name="_Toc20823286"/>
      <w:r/>
      <w:bookmarkStart w:id="118" w:name="_Toc513029214"/>
      <w:r/>
      <w:bookmarkStart w:id="119" w:name="_Toc462564073"/>
      <w:r/>
      <w:bookmarkStart w:id="120" w:name="_Toc8494"/>
      <w:r/>
      <w:bookmarkStart w:id="121" w:name="_Toc16938530"/>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117"/>
      <w:r/>
      <w:bookmarkEnd w:id="118"/>
      <w:r/>
      <w:bookmarkEnd w:id="119"/>
      <w:r/>
      <w:bookmarkEnd w:id="120"/>
      <w:r/>
      <w:bookmarkEnd w:id="121"/>
      <w:r>
        <w:rPr>
          <w:rFonts w:ascii="宋体" w:hAnsi="宋体" w:cs="Arial"/>
          <w:b/>
          <w:sz w:val="28"/>
          <w:szCs w:val="28"/>
        </w:rPr>
      </w:r>
      <w:r/>
    </w:p>
    <w:p>
      <w:pPr>
        <w:pStyle w:val="643"/>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643"/>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rPr>
          <w:rFonts w:ascii="宋体" w:hAnsi="宋体"/>
          <w:sz w:val="24"/>
          <w:szCs w:val="21"/>
        </w:rPr>
      </w:r>
      <w:r/>
    </w:p>
    <w:p>
      <w:pPr>
        <w:pStyle w:val="643"/>
        <w:ind w:firstLine="422"/>
        <w:spacing w:line="440" w:lineRule="exact"/>
        <w:rPr>
          <w:rFonts w:ascii="宋体" w:hAnsi="宋体" w:cs="Arial"/>
          <w:b/>
          <w:sz w:val="28"/>
          <w:szCs w:val="28"/>
        </w:rPr>
        <w:outlineLvl w:val="2"/>
      </w:pPr>
      <w:r/>
      <w:bookmarkStart w:id="122" w:name="_Toc16938531"/>
      <w:r/>
      <w:bookmarkStart w:id="123" w:name="_Toc462564074"/>
      <w:r/>
      <w:bookmarkStart w:id="124" w:name="_Toc513029215"/>
      <w:r/>
      <w:bookmarkStart w:id="125" w:name="_Toc20823287"/>
      <w:r/>
      <w:bookmarkStart w:id="126" w:name="_Toc27162"/>
      <w:r>
        <w:rPr>
          <w:rFonts w:ascii="宋体" w:hAnsi="宋体" w:cs="Arial"/>
          <w:b/>
          <w:sz w:val="28"/>
          <w:szCs w:val="28"/>
        </w:rPr>
        <w:t xml:space="preserve">9</w:t>
      </w:r>
      <w:r>
        <w:rPr>
          <w:rFonts w:hint="eastAsia" w:ascii="宋体" w:hAnsi="宋体" w:cs="Arial"/>
          <w:b/>
          <w:sz w:val="28"/>
          <w:szCs w:val="28"/>
        </w:rPr>
        <w:t xml:space="preserve">、响应文件构成</w:t>
      </w:r>
      <w:bookmarkEnd w:id="122"/>
      <w:r/>
      <w:bookmarkEnd w:id="123"/>
      <w:r/>
      <w:bookmarkEnd w:id="124"/>
      <w:r/>
      <w:bookmarkEnd w:id="125"/>
      <w:r/>
      <w:bookmarkEnd w:id="126"/>
      <w:r>
        <w:rPr>
          <w:rFonts w:ascii="宋体" w:hAnsi="宋体" w:cs="Arial"/>
          <w:b/>
          <w:sz w:val="28"/>
          <w:szCs w:val="28"/>
        </w:rPr>
      </w:r>
      <w:r/>
    </w:p>
    <w:p>
      <w:pPr>
        <w:pStyle w:val="643"/>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rPr>
          <w:rFonts w:ascii="宋体" w:hAnsi="宋体"/>
          <w:sz w:val="24"/>
          <w:szCs w:val="21"/>
        </w:rPr>
      </w:r>
      <w:r/>
    </w:p>
    <w:p>
      <w:pPr>
        <w:pStyle w:val="643"/>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rPr>
          <w:rFonts w:ascii="宋体" w:hAnsi="宋体"/>
          <w:sz w:val="24"/>
          <w:szCs w:val="21"/>
        </w:rPr>
      </w:r>
      <w:r/>
    </w:p>
    <w:p>
      <w:pPr>
        <w:pStyle w:val="643"/>
        <w:ind w:firstLine="422"/>
        <w:spacing w:line="440" w:lineRule="exact"/>
        <w:rPr>
          <w:rFonts w:ascii="宋体" w:hAnsi="宋体" w:cs="Arial"/>
          <w:b/>
          <w:sz w:val="28"/>
          <w:szCs w:val="28"/>
        </w:rPr>
        <w:outlineLvl w:val="2"/>
      </w:pPr>
      <w:r/>
      <w:bookmarkStart w:id="127" w:name="_Hlt26670360"/>
      <w:r/>
      <w:bookmarkEnd w:id="127"/>
      <w:r/>
      <w:bookmarkStart w:id="128" w:name="_Hlt26954838"/>
      <w:r/>
      <w:bookmarkEnd w:id="128"/>
      <w:r/>
      <w:bookmarkStart w:id="129" w:name="_Hlt26668975"/>
      <w:r/>
      <w:bookmarkEnd w:id="129"/>
      <w:r/>
      <w:bookmarkStart w:id="130" w:name="_Toc14577357"/>
      <w:r/>
      <w:bookmarkStart w:id="131" w:name="_Toc49090509"/>
      <w:r/>
      <w:bookmarkStart w:id="132" w:name="_Toc513029219"/>
      <w:r/>
      <w:bookmarkStart w:id="133" w:name="_Toc29323"/>
      <w:r/>
      <w:bookmarkStart w:id="134" w:name="_Toc14577354"/>
      <w:r/>
      <w:bookmarkStart w:id="135" w:name="_Toc49090507"/>
      <w:r/>
      <w:bookmarkStart w:id="136" w:name="_Toc513029216"/>
      <w:r/>
      <w:bookmarkStart w:id="137" w:name="_Toc14577355"/>
      <w:r/>
      <w:bookmarkStart w:id="138" w:name="_Toc49090508"/>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30"/>
      <w:r/>
      <w:bookmarkEnd w:id="131"/>
      <w:r/>
      <w:bookmarkEnd w:id="132"/>
      <w:r/>
      <w:bookmarkEnd w:id="133"/>
      <w:r>
        <w:t xml:space="preserve"> </w:t>
      </w:r>
      <w:bookmarkEnd w:id="134"/>
      <w:r/>
      <w:bookmarkEnd w:id="135"/>
      <w:r/>
      <w:bookmarkEnd w:id="136"/>
      <w:r>
        <w:rPr>
          <w:rFonts w:ascii="宋体" w:hAnsi="宋体" w:cs="Arial"/>
          <w:b/>
          <w:sz w:val="28"/>
          <w:szCs w:val="28"/>
        </w:rPr>
      </w:r>
      <w:r/>
    </w:p>
    <w:p>
      <w:pPr>
        <w:pStyle w:val="643"/>
        <w:spacing w:line="44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供应商</w:t>
      </w:r>
      <w:r>
        <w:rPr>
          <w:rFonts w:hint="eastAsia" w:ascii="宋体" w:hAnsi="宋体"/>
          <w:sz w:val="24"/>
          <w:szCs w:val="24"/>
        </w:rPr>
        <w:t xml:space="preserve">应按照采购文件要求提交证明文件，证明其及响应标的符合采购文件规定。</w:t>
      </w:r>
      <w:r>
        <w:rPr>
          <w:rFonts w:ascii="宋体" w:hAnsi="宋体"/>
          <w:sz w:val="24"/>
          <w:szCs w:val="24"/>
        </w:rPr>
      </w:r>
      <w:r/>
    </w:p>
    <w:p>
      <w:pPr>
        <w:pStyle w:val="643"/>
        <w:ind w:firstLine="480"/>
        <w:spacing w:line="44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.2采购</w:t>
      </w:r>
      <w:r>
        <w:rPr>
          <w:rFonts w:hint="eastAsia" w:ascii="宋体" w:hAnsi="宋体"/>
          <w:sz w:val="24"/>
          <w:szCs w:val="24"/>
        </w:rPr>
        <w:t xml:space="preserve">文件对证明文件无明确形式要求的，证明文件可以以文字资料、图纸和数据等形式提交。</w:t>
      </w:r>
      <w:r>
        <w:rPr>
          <w:rFonts w:ascii="宋体" w:hAnsi="宋体"/>
          <w:sz w:val="24"/>
          <w:szCs w:val="24"/>
        </w:rPr>
      </w:r>
      <w:r/>
    </w:p>
    <w:p>
      <w:pPr>
        <w:pStyle w:val="643"/>
        <w:ind w:firstLine="422"/>
        <w:spacing w:line="440" w:lineRule="exact"/>
        <w:rPr>
          <w:rFonts w:ascii="宋体" w:hAnsi="宋体" w:cs="Arial"/>
          <w:b/>
          <w:sz w:val="28"/>
          <w:szCs w:val="28"/>
        </w:rPr>
        <w:outlineLvl w:val="2"/>
      </w:pPr>
      <w:r/>
      <w:bookmarkEnd w:id="137"/>
      <w:r/>
      <w:bookmarkEnd w:id="138"/>
      <w:r/>
      <w:bookmarkStart w:id="139" w:name="_Toc11974"/>
      <w:r>
        <w:rPr>
          <w:rFonts w:ascii="宋体" w:hAnsi="宋体" w:cs="Arial"/>
          <w:b/>
          <w:sz w:val="28"/>
          <w:szCs w:val="28"/>
        </w:rPr>
        <w:t xml:space="preserve">11</w:t>
      </w:r>
      <w:r>
        <w:rPr>
          <w:rFonts w:hint="eastAsia" w:ascii="宋体" w:hAnsi="宋体" w:cs="Arial"/>
          <w:b/>
          <w:sz w:val="28"/>
          <w:szCs w:val="28"/>
        </w:rPr>
        <w:t xml:space="preserve">、磋商函和开标一览表</w:t>
      </w:r>
      <w:bookmarkEnd w:id="139"/>
      <w:r>
        <w:rPr>
          <w:rFonts w:ascii="宋体" w:hAnsi="宋体" w:cs="Arial"/>
          <w:b/>
          <w:sz w:val="28"/>
          <w:szCs w:val="28"/>
        </w:rPr>
      </w:r>
      <w:r/>
    </w:p>
    <w:p>
      <w:pPr>
        <w:pStyle w:val="643"/>
        <w:ind w:firstLine="480"/>
        <w:spacing w:line="44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供应商应按照采购文件中提供的格式完整、正确填写磋商函、开标一览表。</w:t>
      </w:r>
      <w:r>
        <w:rPr>
          <w:rFonts w:ascii="宋体" w:hAnsi="宋体"/>
          <w:sz w:val="24"/>
          <w:szCs w:val="21"/>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对于采用货币报价的项目，开标一览表中的总报价应与报价明细表中的总报价一致，如不一致不作为无效报价处理，但评标时按开标一览表中价格为准。</w:t>
      </w:r>
      <w:r>
        <w:rPr>
          <w:rFonts w:ascii="Times New Roman" w:hAnsi="Times New Roman"/>
          <w:sz w:val="24"/>
          <w:szCs w:val="24"/>
        </w:rPr>
      </w:r>
      <w:r/>
    </w:p>
    <w:p>
      <w:pPr>
        <w:pStyle w:val="643"/>
        <w:ind w:firstLine="422"/>
        <w:spacing w:line="440" w:lineRule="exact"/>
        <w:rPr>
          <w:rFonts w:ascii="宋体" w:hAnsi="宋体" w:cs="Arial"/>
          <w:b/>
          <w:sz w:val="28"/>
          <w:szCs w:val="28"/>
        </w:rPr>
        <w:outlineLvl w:val="2"/>
      </w:pPr>
      <w:r/>
      <w:bookmarkStart w:id="140" w:name="_Toc15324"/>
      <w:r>
        <w:rPr>
          <w:rFonts w:ascii="宋体" w:hAnsi="宋体" w:cs="Arial"/>
          <w:b/>
          <w:sz w:val="28"/>
          <w:szCs w:val="28"/>
        </w:rPr>
        <w:t xml:space="preserve">12</w:t>
      </w:r>
      <w:r>
        <w:rPr>
          <w:rFonts w:hint="eastAsia" w:ascii="宋体" w:hAnsi="宋体" w:cs="Arial"/>
          <w:b/>
          <w:sz w:val="28"/>
          <w:szCs w:val="28"/>
        </w:rPr>
        <w:t xml:space="preserve">、报价明细表</w:t>
      </w:r>
      <w:bookmarkEnd w:id="140"/>
      <w:r>
        <w:rPr>
          <w:rFonts w:ascii="宋体" w:hAnsi="宋体" w:cs="Arial"/>
          <w:b/>
          <w:sz w:val="28"/>
          <w:szCs w:val="28"/>
        </w:rPr>
      </w:r>
      <w:r/>
    </w:p>
    <w:p>
      <w:pPr>
        <w:pStyle w:val="643"/>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供应商应按照采购文件规定格式填报报价明细表（如有）。</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sz w:val="24"/>
          <w:szCs w:val="21"/>
        </w:rPr>
        <w:t xml:space="preserve">报价</w:t>
      </w:r>
      <w:r>
        <w:rPr>
          <w:rFonts w:hint="eastAsia" w:ascii="宋体" w:hAnsi="宋体"/>
          <w:bCs/>
          <w:sz w:val="24"/>
          <w:szCs w:val="21"/>
        </w:rPr>
        <w:t xml:space="preserve">货币。响应文件中的单价和总价无特殊规定的采用人民币报价，以元为单位标注。采购</w:t>
      </w:r>
      <w:r>
        <w:rPr>
          <w:rFonts w:hint="eastAsia" w:ascii="宋体" w:hAnsi="宋体"/>
          <w:sz w:val="24"/>
          <w:szCs w:val="21"/>
        </w:rPr>
        <w:t xml:space="preserve">文件中另有规定的按规定执行。</w:t>
      </w:r>
      <w:r>
        <w:rPr>
          <w:rFonts w:ascii="宋体" w:hAnsi="宋体"/>
          <w:bCs/>
          <w:sz w:val="24"/>
          <w:szCs w:val="21"/>
        </w:rPr>
      </w:r>
      <w:r/>
    </w:p>
    <w:p>
      <w:pPr>
        <w:pStyle w:val="643"/>
        <w:ind w:firstLine="422"/>
        <w:spacing w:line="440" w:lineRule="exact"/>
        <w:rPr>
          <w:rFonts w:ascii="宋体" w:hAnsi="宋体" w:cs="Arial"/>
          <w:b/>
          <w:sz w:val="28"/>
          <w:szCs w:val="28"/>
        </w:rPr>
        <w:outlineLvl w:val="2"/>
      </w:pPr>
      <w:r/>
      <w:bookmarkStart w:id="141" w:name="_Hlt26670486"/>
      <w:r/>
      <w:bookmarkEnd w:id="141"/>
      <w:r/>
      <w:bookmarkStart w:id="142" w:name="_Hlt26954731"/>
      <w:r/>
      <w:bookmarkEnd w:id="142"/>
      <w:r/>
      <w:bookmarkStart w:id="143" w:name="_Hlt26670482"/>
      <w:r/>
      <w:bookmarkEnd w:id="143"/>
      <w:r/>
      <w:bookmarkStart w:id="144" w:name="_Hlt26954846"/>
      <w:r/>
      <w:bookmarkEnd w:id="144"/>
      <w:r/>
      <w:bookmarkStart w:id="145" w:name="_Hlt26954848"/>
      <w:r/>
      <w:bookmarkEnd w:id="145"/>
      <w:r/>
      <w:bookmarkStart w:id="146" w:name="_Toc14577360"/>
      <w:r/>
      <w:bookmarkStart w:id="147" w:name="_Toc49090511"/>
      <w:r/>
      <w:bookmarkStart w:id="148" w:name="_Toc18424"/>
      <w:r>
        <w:rPr>
          <w:rFonts w:ascii="宋体" w:hAnsi="宋体" w:cs="Arial"/>
          <w:b/>
          <w:sz w:val="28"/>
          <w:szCs w:val="28"/>
        </w:rPr>
        <w:t xml:space="preserve">13</w:t>
      </w:r>
      <w:r>
        <w:rPr>
          <w:rFonts w:hint="eastAsia" w:ascii="宋体" w:hAnsi="宋体" w:cs="Arial"/>
          <w:b/>
          <w:sz w:val="28"/>
          <w:szCs w:val="28"/>
        </w:rPr>
        <w:t xml:space="preserve">、响应有效期</w:t>
      </w:r>
      <w:bookmarkEnd w:id="146"/>
      <w:r/>
      <w:bookmarkEnd w:id="147"/>
      <w:r/>
      <w:bookmarkEnd w:id="148"/>
      <w:r>
        <w:rPr>
          <w:rFonts w:ascii="宋体" w:hAnsi="宋体" w:cs="Arial"/>
          <w:b/>
          <w:sz w:val="28"/>
          <w:szCs w:val="28"/>
        </w:rPr>
      </w:r>
      <w:r/>
    </w:p>
    <w:p>
      <w:pPr>
        <w:pStyle w:val="643"/>
        <w:ind w:firstLine="480"/>
        <w:spacing w:line="440" w:lineRule="exact"/>
        <w:rPr>
          <w:rFonts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。响应有效期比规定短的将被视为未实质性响应采购文件而予以拒绝。</w:t>
      </w:r>
      <w:r>
        <w:rPr>
          <w:rFonts w:ascii="宋体" w:hAnsi="宋体"/>
          <w:bCs/>
          <w:sz w:val="24"/>
          <w:szCs w:val="21"/>
        </w:rPr>
      </w:r>
      <w:r/>
    </w:p>
    <w:p>
      <w:pPr>
        <w:pStyle w:val="643"/>
        <w:ind w:firstLine="422"/>
        <w:spacing w:line="440" w:lineRule="exact"/>
        <w:rPr>
          <w:rFonts w:ascii="宋体" w:hAnsi="宋体" w:cs="Arial"/>
          <w:b/>
          <w:sz w:val="28"/>
          <w:szCs w:val="28"/>
        </w:rPr>
        <w:outlineLvl w:val="2"/>
      </w:pPr>
      <w:r/>
      <w:bookmarkStart w:id="149" w:name="_Toc24444"/>
      <w:r>
        <w:rPr>
          <w:rFonts w:ascii="宋体" w:hAnsi="宋体" w:cs="Arial"/>
          <w:b/>
          <w:sz w:val="28"/>
          <w:szCs w:val="28"/>
        </w:rPr>
        <w:t xml:space="preserve">14</w:t>
      </w:r>
      <w:r>
        <w:rPr>
          <w:rFonts w:hint="eastAsia" w:ascii="宋体" w:hAnsi="宋体" w:cs="Arial"/>
          <w:b/>
          <w:sz w:val="28"/>
          <w:szCs w:val="28"/>
        </w:rPr>
        <w:t xml:space="preserve">、响应有效期的延长</w:t>
      </w:r>
      <w:bookmarkEnd w:id="149"/>
      <w:r>
        <w:rPr>
          <w:rFonts w:ascii="宋体" w:hAnsi="宋体" w:cs="Arial"/>
          <w:b/>
          <w:sz w:val="28"/>
          <w:szCs w:val="28"/>
        </w:rPr>
      </w:r>
      <w:r/>
    </w:p>
    <w:p>
      <w:pPr>
        <w:pStyle w:val="643"/>
        <w:ind w:firstLine="480"/>
        <w:spacing w:line="440" w:lineRule="exact"/>
        <w:rPr>
          <w:rFonts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643"/>
        <w:ind w:right="-27"/>
        <w:spacing w:line="480" w:lineRule="exact"/>
        <w:tabs>
          <w:tab w:val="left" w:pos="0" w:leader="none"/>
        </w:tabs>
        <w:rPr>
          <w:rFonts w:ascii="宋体" w:hAnsi="宋体"/>
          <w:b/>
          <w:sz w:val="28"/>
        </w:rPr>
        <w:outlineLvl w:val="1"/>
      </w:pPr>
      <w:r/>
      <w:bookmarkStart w:id="150" w:name="_Hlt26954852"/>
      <w:r/>
      <w:bookmarkEnd w:id="150"/>
      <w:r/>
      <w:bookmarkStart w:id="151" w:name="_Hlt26954739"/>
      <w:r/>
      <w:bookmarkEnd w:id="151"/>
      <w:r/>
      <w:bookmarkStart w:id="152" w:name="_Toc20823296"/>
      <w:r/>
      <w:bookmarkStart w:id="153" w:name="_Toc513029224"/>
      <w:r/>
      <w:bookmarkStart w:id="154" w:name="_Toc16938540"/>
      <w:r/>
      <w:bookmarkStart w:id="155" w:name="_Toc9108"/>
      <w:r/>
      <w:bookmarkStart w:id="156" w:name="_Toc120614217"/>
      <w:r>
        <w:rPr>
          <w:rFonts w:hint="eastAsia" w:ascii="宋体" w:hAnsi="宋体"/>
          <w:b/>
          <w:sz w:val="28"/>
        </w:rPr>
        <w:t xml:space="preserve">四、响应文件的递交</w:t>
      </w:r>
      <w:bookmarkEnd w:id="152"/>
      <w:r/>
      <w:bookmarkEnd w:id="153"/>
      <w:r/>
      <w:bookmarkEnd w:id="154"/>
      <w:r/>
      <w:bookmarkEnd w:id="155"/>
      <w:r/>
      <w:bookmarkEnd w:id="156"/>
      <w:r>
        <w:rPr>
          <w:rFonts w:ascii="宋体" w:hAnsi="宋体"/>
          <w:b/>
          <w:sz w:val="28"/>
        </w:rPr>
      </w:r>
      <w:r/>
    </w:p>
    <w:p>
      <w:pPr>
        <w:pStyle w:val="643"/>
        <w:ind w:firstLine="422"/>
        <w:spacing w:line="440" w:lineRule="exact"/>
        <w:rPr>
          <w:rFonts w:ascii="宋体" w:hAnsi="宋体" w:cs="Arial"/>
          <w:b/>
          <w:sz w:val="28"/>
          <w:szCs w:val="28"/>
        </w:rPr>
        <w:outlineLvl w:val="2"/>
      </w:pPr>
      <w:r/>
      <w:bookmarkStart w:id="157" w:name="_Toc20823297"/>
      <w:r/>
      <w:bookmarkStart w:id="158" w:name="_Toc462564084"/>
      <w:r/>
      <w:bookmarkStart w:id="159" w:name="_Toc16938541"/>
      <w:r/>
      <w:bookmarkStart w:id="160" w:name="_Toc513029225"/>
      <w:r/>
      <w:bookmarkStart w:id="161" w:name="_Toc15573"/>
      <w:r>
        <w:rPr>
          <w:rFonts w:ascii="宋体" w:hAnsi="宋体" w:cs="Arial"/>
          <w:b/>
          <w:sz w:val="28"/>
          <w:szCs w:val="28"/>
        </w:rPr>
        <w:t xml:space="preserve">15</w:t>
      </w:r>
      <w:r>
        <w:rPr>
          <w:rFonts w:hint="eastAsia" w:ascii="宋体" w:hAnsi="宋体" w:cs="Arial"/>
          <w:b/>
          <w:sz w:val="28"/>
          <w:szCs w:val="28"/>
        </w:rPr>
        <w:t xml:space="preserve">、电子响应文件</w:t>
      </w:r>
      <w:bookmarkEnd w:id="157"/>
      <w:r/>
      <w:bookmarkEnd w:id="158"/>
      <w:r/>
      <w:bookmarkEnd w:id="159"/>
      <w:r/>
      <w:bookmarkEnd w:id="160"/>
      <w:r>
        <w:rPr>
          <w:rFonts w:hint="eastAsia" w:ascii="宋体" w:hAnsi="宋体" w:cs="Arial"/>
          <w:b/>
          <w:sz w:val="28"/>
          <w:szCs w:val="28"/>
        </w:rPr>
        <w:t xml:space="preserve">的递交</w:t>
      </w:r>
      <w:bookmarkEnd w:id="161"/>
      <w:r>
        <w:rPr>
          <w:rFonts w:ascii="宋体" w:hAnsi="宋体" w:cs="Arial"/>
          <w:b/>
          <w:sz w:val="28"/>
          <w:szCs w:val="28"/>
        </w:rPr>
      </w:r>
      <w:r/>
    </w:p>
    <w:p>
      <w:pPr>
        <w:pStyle w:val="643"/>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.1供应商应当按照《</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（具体详见《苏采云系统供应商操作手册》，网址链接https://czju.suzhou.gov.cn/zfcg/html/content/20231220161910031.shtml）</w:t>
      </w:r>
      <w:r>
        <w:rPr>
          <w:rFonts w:hint="eastAsia" w:ascii="Times New Roman" w:hAnsi="Times New Roman"/>
          <w:sz w:val="24"/>
          <w:szCs w:val="24"/>
        </w:rPr>
        <w:t xml:space="preserve">规定，在响应文件接受截止时间前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62" w:name="_Toc20823298"/>
      <w:r/>
      <w:bookmarkStart w:id="163" w:name="_Toc16938542"/>
      <w:r/>
      <w:bookmarkStart w:id="164" w:name="_Toc513029226"/>
      <w:r>
        <w:rPr>
          <w:rFonts w:ascii="Times New Roman" w:hAnsi="Times New Roman"/>
          <w:sz w:val="24"/>
          <w:szCs w:val="24"/>
        </w:rPr>
      </w:r>
      <w:r/>
    </w:p>
    <w:p>
      <w:pPr>
        <w:pStyle w:val="643"/>
        <w:ind w:firstLine="422"/>
        <w:spacing w:line="440" w:lineRule="exact"/>
        <w:rPr>
          <w:rFonts w:ascii="宋体" w:hAnsi="宋体" w:cs="Arial"/>
          <w:b/>
          <w:sz w:val="28"/>
          <w:szCs w:val="28"/>
        </w:rPr>
        <w:outlineLvl w:val="2"/>
      </w:pPr>
      <w:r/>
      <w:bookmarkStart w:id="165" w:name="_Toc28712"/>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62"/>
      <w:r/>
      <w:bookmarkEnd w:id="163"/>
      <w:r/>
      <w:bookmarkEnd w:id="164"/>
      <w:r/>
      <w:bookmarkEnd w:id="165"/>
      <w:r>
        <w:rPr>
          <w:rFonts w:ascii="宋体" w:hAnsi="宋体" w:cs="Arial"/>
          <w:b/>
          <w:sz w:val="28"/>
          <w:szCs w:val="28"/>
        </w:rPr>
      </w:r>
      <w:r/>
    </w:p>
    <w:p>
      <w:pPr>
        <w:pStyle w:val="643"/>
        <w:ind w:firstLine="480"/>
        <w:spacing w:line="440" w:lineRule="exact"/>
        <w:rPr>
          <w:rFonts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rPr>
          <w:rFonts w:ascii="宋体" w:hAnsi="宋体"/>
          <w:bCs/>
          <w:i/>
          <w:sz w:val="24"/>
          <w:szCs w:val="21"/>
          <w:u w:val="single"/>
        </w:rPr>
      </w:r>
      <w:r/>
    </w:p>
    <w:p>
      <w:pPr>
        <w:pStyle w:val="643"/>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rPr>
          <w:rFonts w:ascii="宋体" w:hAnsi="宋体"/>
          <w:bCs/>
          <w:sz w:val="24"/>
          <w:szCs w:val="21"/>
        </w:rPr>
      </w:r>
      <w:r/>
    </w:p>
    <w:p>
      <w:pPr>
        <w:pStyle w:val="643"/>
        <w:ind w:firstLine="480"/>
        <w:spacing w:line="440" w:lineRule="exact"/>
        <w:rPr>
          <w:rFonts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rPr>
          <w:rFonts w:ascii="宋体" w:hAnsi="宋体"/>
          <w:bCs/>
          <w:sz w:val="24"/>
          <w:szCs w:val="21"/>
        </w:rPr>
      </w:r>
      <w:r/>
    </w:p>
    <w:p>
      <w:pPr>
        <w:pStyle w:val="643"/>
        <w:ind w:firstLine="422"/>
        <w:spacing w:line="440" w:lineRule="exact"/>
        <w:rPr>
          <w:rFonts w:ascii="宋体" w:hAnsi="宋体" w:cs="Arial"/>
          <w:b/>
          <w:sz w:val="28"/>
          <w:szCs w:val="28"/>
        </w:rPr>
        <w:outlineLvl w:val="2"/>
      </w:pPr>
      <w:r/>
      <w:bookmarkStart w:id="166" w:name="_Toc513029227"/>
      <w:r/>
      <w:bookmarkStart w:id="167" w:name="_Toc20823299"/>
      <w:r/>
      <w:bookmarkStart w:id="168" w:name="_Toc16938543"/>
      <w:r/>
      <w:bookmarkStart w:id="169" w:name="_Toc2521"/>
      <w:r>
        <w:rPr>
          <w:rFonts w:ascii="宋体" w:hAnsi="宋体" w:cs="Arial"/>
          <w:b/>
          <w:sz w:val="28"/>
          <w:szCs w:val="28"/>
        </w:rPr>
        <w:t xml:space="preserve">17</w:t>
      </w:r>
      <w:r>
        <w:rPr>
          <w:rFonts w:hint="eastAsia" w:ascii="宋体" w:hAnsi="宋体" w:cs="Arial"/>
          <w:b/>
          <w:sz w:val="28"/>
          <w:szCs w:val="28"/>
        </w:rPr>
        <w:t xml:space="preserve">、响应文件</w:t>
      </w:r>
      <w:bookmarkEnd w:id="166"/>
      <w:r/>
      <w:bookmarkEnd w:id="167"/>
      <w:r/>
      <w:bookmarkEnd w:id="168"/>
      <w:r>
        <w:rPr>
          <w:rFonts w:hint="eastAsia" w:ascii="宋体" w:hAnsi="宋体" w:cs="Arial"/>
          <w:b/>
          <w:sz w:val="28"/>
          <w:szCs w:val="28"/>
        </w:rPr>
        <w:t xml:space="preserve">的拒收</w:t>
      </w:r>
      <w:bookmarkEnd w:id="169"/>
      <w:r>
        <w:rPr>
          <w:rFonts w:ascii="宋体" w:hAnsi="宋体" w:cs="Arial"/>
          <w:b/>
          <w:sz w:val="28"/>
          <w:szCs w:val="28"/>
        </w:rPr>
      </w:r>
      <w:r/>
    </w:p>
    <w:p>
      <w:pPr>
        <w:pStyle w:val="643"/>
        <w:ind w:firstLine="480"/>
        <w:spacing w:line="440" w:lineRule="exact"/>
        <w:rPr>
          <w:rFonts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rPr>
          <w:rFonts w:ascii="宋体" w:hAnsi="宋体"/>
          <w:bCs/>
          <w:sz w:val="24"/>
          <w:szCs w:val="21"/>
        </w:rPr>
      </w:r>
      <w:r/>
    </w:p>
    <w:p>
      <w:pPr>
        <w:pStyle w:val="643"/>
        <w:ind w:firstLine="422"/>
        <w:spacing w:line="440" w:lineRule="exact"/>
        <w:rPr>
          <w:rFonts w:ascii="宋体" w:hAnsi="宋体" w:cs="Arial"/>
          <w:b/>
          <w:sz w:val="28"/>
          <w:szCs w:val="28"/>
        </w:rPr>
        <w:outlineLvl w:val="2"/>
      </w:pPr>
      <w:r/>
      <w:bookmarkStart w:id="170" w:name="_Toc513029228"/>
      <w:r/>
      <w:bookmarkStart w:id="171" w:name="_Toc16938544"/>
      <w:r/>
      <w:bookmarkStart w:id="172" w:name="_Toc20218"/>
      <w:r/>
      <w:bookmarkStart w:id="173" w:name="_Toc20823300"/>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70"/>
      <w:r/>
      <w:bookmarkEnd w:id="171"/>
      <w:r/>
      <w:bookmarkEnd w:id="172"/>
      <w:r/>
      <w:bookmarkEnd w:id="173"/>
      <w:r>
        <w:rPr>
          <w:rFonts w:ascii="宋体" w:hAnsi="宋体" w:cs="Arial"/>
          <w:b/>
          <w:sz w:val="28"/>
          <w:szCs w:val="28"/>
        </w:rPr>
      </w:r>
      <w:r/>
    </w:p>
    <w:p>
      <w:pPr>
        <w:pStyle w:val="643"/>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rPr>
          <w:rFonts w:ascii="宋体" w:hAnsi="宋体"/>
          <w:sz w:val="24"/>
          <w:szCs w:val="21"/>
        </w:rPr>
      </w:r>
      <w:r/>
    </w:p>
    <w:p>
      <w:pPr>
        <w:pStyle w:val="643"/>
        <w:ind w:firstLine="480"/>
        <w:spacing w:line="440" w:lineRule="exact"/>
        <w:rPr>
          <w:rFonts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1"/>
        </w:rPr>
        <w:t xml:space="preserve">。</w:t>
      </w:r>
      <w:r>
        <w:rPr>
          <w:rFonts w:ascii="宋体" w:hAnsi="宋体"/>
          <w:sz w:val="24"/>
          <w:szCs w:val="21"/>
        </w:rPr>
      </w:r>
      <w:r/>
    </w:p>
    <w:p>
      <w:pPr>
        <w:pStyle w:val="643"/>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rPr>
          <w:rFonts w:ascii="宋体" w:hAnsi="宋体"/>
          <w:sz w:val="24"/>
          <w:szCs w:val="24"/>
        </w:rPr>
      </w:r>
      <w:r/>
    </w:p>
    <w:p>
      <w:pPr>
        <w:pStyle w:val="643"/>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1"/>
        </w:rPr>
        <w:t xml:space="preserve">。</w:t>
      </w:r>
      <w:r>
        <w:rPr>
          <w:rFonts w:ascii="宋体" w:hAnsi="宋体"/>
          <w:sz w:val="24"/>
          <w:szCs w:val="21"/>
        </w:rPr>
      </w:r>
      <w:r/>
    </w:p>
    <w:p>
      <w:pPr>
        <w:pStyle w:val="643"/>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rPr>
          <w:rFonts w:ascii="宋体" w:hAnsi="宋体"/>
          <w:bCs/>
          <w:sz w:val="24"/>
          <w:szCs w:val="21"/>
        </w:rPr>
      </w:r>
      <w:r/>
    </w:p>
    <w:p>
      <w:pPr>
        <w:pStyle w:val="643"/>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rPr>
          <w:rFonts w:ascii="宋体" w:hAnsi="宋体"/>
          <w:bCs/>
          <w:sz w:val="24"/>
          <w:szCs w:val="21"/>
        </w:rPr>
      </w:r>
      <w:r/>
    </w:p>
    <w:p>
      <w:pPr>
        <w:pStyle w:val="643"/>
        <w:ind w:right="-27"/>
        <w:spacing w:line="480" w:lineRule="exact"/>
        <w:tabs>
          <w:tab w:val="left" w:pos="0" w:leader="none"/>
        </w:tabs>
        <w:rPr>
          <w:rFonts w:ascii="宋体" w:hAnsi="宋体"/>
          <w:b/>
          <w:sz w:val="28"/>
        </w:rPr>
        <w:outlineLvl w:val="1"/>
      </w:pPr>
      <w:r/>
      <w:bookmarkStart w:id="174" w:name="_Toc16938545"/>
      <w:r/>
      <w:bookmarkStart w:id="175" w:name="_Toc20823301"/>
      <w:r/>
      <w:bookmarkStart w:id="176" w:name="_Toc120614218"/>
      <w:r/>
      <w:bookmarkStart w:id="177" w:name="_Toc513029229"/>
      <w:r/>
      <w:bookmarkStart w:id="178" w:name="_Toc365"/>
      <w:r>
        <w:rPr>
          <w:rFonts w:hint="eastAsia" w:ascii="宋体" w:hAnsi="宋体"/>
          <w:b/>
          <w:sz w:val="28"/>
        </w:rPr>
        <w:t xml:space="preserve">五、磋商与评</w:t>
      </w:r>
      <w:bookmarkEnd w:id="174"/>
      <w:r/>
      <w:bookmarkEnd w:id="175"/>
      <w:r/>
      <w:bookmarkEnd w:id="176"/>
      <w:r/>
      <w:bookmarkEnd w:id="177"/>
      <w:r>
        <w:rPr>
          <w:rFonts w:hint="eastAsia" w:ascii="宋体" w:hAnsi="宋体"/>
          <w:b/>
          <w:sz w:val="28"/>
        </w:rPr>
        <w:t xml:space="preserve">审</w:t>
      </w:r>
      <w:bookmarkEnd w:id="178"/>
      <w:r>
        <w:rPr>
          <w:rFonts w:ascii="宋体" w:hAnsi="宋体"/>
          <w:b/>
          <w:sz w:val="28"/>
        </w:rPr>
      </w:r>
      <w:r/>
    </w:p>
    <w:p>
      <w:pPr>
        <w:pStyle w:val="643"/>
        <w:ind w:firstLine="422"/>
        <w:spacing w:line="440" w:lineRule="exact"/>
        <w:rPr>
          <w:rFonts w:ascii="宋体" w:hAnsi="宋体" w:cs="Arial"/>
          <w:b/>
          <w:sz w:val="28"/>
          <w:szCs w:val="28"/>
        </w:rPr>
        <w:outlineLvl w:val="2"/>
      </w:pPr>
      <w:r/>
      <w:bookmarkStart w:id="179" w:name="_Toc513029230"/>
      <w:r/>
      <w:bookmarkStart w:id="180" w:name="_Toc20823302"/>
      <w:r/>
      <w:bookmarkStart w:id="181" w:name="_Toc16938546"/>
      <w:r/>
      <w:bookmarkStart w:id="182" w:name="_Toc31553"/>
      <w:r>
        <w:rPr>
          <w:rFonts w:ascii="宋体" w:hAnsi="宋体" w:cs="Arial"/>
          <w:b/>
          <w:sz w:val="28"/>
          <w:szCs w:val="28"/>
        </w:rPr>
        <w:t xml:space="preserve">19</w:t>
      </w:r>
      <w:r>
        <w:rPr>
          <w:rFonts w:hint="eastAsia" w:ascii="宋体" w:hAnsi="宋体" w:cs="Arial"/>
          <w:b/>
          <w:sz w:val="28"/>
          <w:szCs w:val="28"/>
        </w:rPr>
        <w:t xml:space="preserve">、</w:t>
      </w:r>
      <w:bookmarkEnd w:id="179"/>
      <w:r/>
      <w:bookmarkEnd w:id="180"/>
      <w:r/>
      <w:bookmarkEnd w:id="181"/>
      <w:r>
        <w:rPr>
          <w:rFonts w:hint="eastAsia" w:ascii="宋体" w:hAnsi="宋体" w:cs="Arial"/>
          <w:b/>
          <w:sz w:val="28"/>
          <w:szCs w:val="28"/>
        </w:rPr>
        <w:t xml:space="preserve">磋商</w:t>
      </w:r>
      <w:bookmarkEnd w:id="182"/>
      <w:r>
        <w:rPr>
          <w:rFonts w:ascii="宋体" w:hAnsi="宋体" w:cs="Arial"/>
          <w:b/>
          <w:sz w:val="28"/>
          <w:szCs w:val="28"/>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供应商通过“苏采云”系统在线参与磋商活动。供应商应当按照《苏采云系统供应商操作手册》规定在 “苏采云”系统规定的时间内对响应文件进行解密。</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在磋商响应文件网上递交截止时间止成功解密的磋商供应商少于四家，则本次采购失败。</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rPr>
          <w:rFonts w:ascii="宋体" w:hAnsi="宋体"/>
          <w:sz w:val="24"/>
          <w:szCs w:val="21"/>
        </w:rPr>
      </w:r>
      <w:r/>
    </w:p>
    <w:p>
      <w:pPr>
        <w:pStyle w:val="643"/>
        <w:ind w:firstLine="480"/>
        <w:spacing w:line="440" w:lineRule="exact"/>
        <w:rPr>
          <w:rFonts w:ascii="宋体" w:hAnsi="宋体"/>
          <w:sz w:val="24"/>
          <w:szCs w:val="21"/>
        </w:rPr>
      </w:pPr>
      <w:r>
        <w:rPr>
          <w:rFonts w:hint="eastAsia" w:ascii="宋体" w:hAnsi="宋体"/>
          <w:sz w:val="24"/>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磋商结束后，磋商小组将在“苏采云”系统向所有实质性响应的供应商发布“最后报价要求函”及最后报价格式表，要求所有实质性响应的供应商在规定时间内提交最后报价。</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rPr>
          <w:rFonts w:ascii="宋体" w:hAnsi="宋体"/>
          <w:sz w:val="24"/>
          <w:szCs w:val="21"/>
        </w:rPr>
      </w:r>
      <w:r/>
    </w:p>
    <w:p>
      <w:pPr>
        <w:pStyle w:val="643"/>
        <w:ind w:firstLine="480"/>
        <w:spacing w:line="440" w:lineRule="exact"/>
        <w:rPr>
          <w:rFonts w:ascii="宋体" w:hAnsi="宋体"/>
          <w:sz w:val="24"/>
          <w:szCs w:val="21"/>
        </w:rPr>
      </w:pPr>
      <w:r>
        <w:rPr>
          <w:rFonts w:hint="eastAsia" w:ascii="宋体" w:hAnsi="宋体"/>
          <w:sz w:val="24"/>
          <w:szCs w:val="21"/>
        </w:rPr>
        <w:t xml:space="preserve">已提交响应文件的供应商，在提交最后报价之前，可以根据磋商情况退出磋商，并在“苏采云”系统中提交“退出磋商函”并加盖CA电子公章。</w:t>
      </w:r>
      <w:r>
        <w:rPr>
          <w:rFonts w:ascii="宋体" w:hAnsi="宋体"/>
          <w:sz w:val="24"/>
          <w:szCs w:val="21"/>
        </w:rPr>
      </w:r>
      <w:r/>
    </w:p>
    <w:p>
      <w:pPr>
        <w:pStyle w:val="643"/>
        <w:ind w:firstLine="482"/>
        <w:spacing w:line="440" w:lineRule="exact"/>
        <w:rPr>
          <w:rFonts w:ascii="宋体" w:hAnsi="宋体"/>
          <w:b/>
          <w:sz w:val="24"/>
          <w:szCs w:val="21"/>
        </w:rPr>
      </w:pPr>
      <w:r>
        <w:rPr>
          <w:rFonts w:hint="eastAsia" w:ascii="宋体" w:hAnsi="宋体"/>
          <w:b/>
          <w:sz w:val="24"/>
          <w:szCs w:val="21"/>
        </w:rPr>
        <w:t xml:space="preserve">*进入项目评审流程后，建议各供应商法定代表人或授权委托人始终保持通讯顺畅，时刻关注不见面开标大厅，不离开不见面开标大厅。</w:t>
      </w:r>
      <w:r>
        <w:rPr>
          <w:rFonts w:ascii="宋体" w:hAnsi="宋体"/>
          <w:b/>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rPr>
          <w:rFonts w:ascii="宋体" w:hAnsi="宋体"/>
          <w:sz w:val="24"/>
          <w:szCs w:val="21"/>
        </w:rPr>
      </w:r>
      <w:r/>
    </w:p>
    <w:p>
      <w:pPr>
        <w:pStyle w:val="643"/>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rPr>
          <w:rFonts w:ascii="宋体" w:hAnsi="宋体"/>
          <w:sz w:val="24"/>
          <w:szCs w:val="21"/>
        </w:rPr>
      </w:r>
      <w:r/>
    </w:p>
    <w:p>
      <w:pPr>
        <w:pStyle w:val="643"/>
        <w:ind w:firstLine="422"/>
        <w:spacing w:line="440" w:lineRule="exact"/>
        <w:rPr>
          <w:rFonts w:ascii="宋体" w:hAnsi="宋体" w:cs="Arial"/>
          <w:b/>
          <w:sz w:val="28"/>
          <w:szCs w:val="28"/>
        </w:rPr>
        <w:outlineLvl w:val="2"/>
      </w:pPr>
      <w:r/>
      <w:bookmarkStart w:id="183" w:name="_Toc22060"/>
      <w:r/>
      <w:bookmarkStart w:id="184" w:name="_Toc20823303"/>
      <w:r/>
      <w:bookmarkStart w:id="185" w:name="_Toc16938547"/>
      <w:r/>
      <w:bookmarkStart w:id="186" w:name="_Toc513029231"/>
      <w:r>
        <w:rPr>
          <w:rFonts w:ascii="宋体" w:hAnsi="宋体" w:cs="Arial"/>
          <w:b/>
          <w:sz w:val="28"/>
          <w:szCs w:val="28"/>
        </w:rPr>
        <w:t xml:space="preserve">20</w:t>
      </w:r>
      <w:r>
        <w:rPr>
          <w:rFonts w:hint="eastAsia" w:ascii="宋体" w:hAnsi="宋体" w:cs="Arial"/>
          <w:b/>
          <w:sz w:val="28"/>
          <w:szCs w:val="28"/>
        </w:rPr>
        <w:t xml:space="preserve">、磋商小组</w:t>
      </w:r>
      <w:bookmarkEnd w:id="183"/>
      <w:r>
        <w:rPr>
          <w:rFonts w:ascii="宋体" w:hAnsi="宋体" w:cs="Arial"/>
          <w:b/>
          <w:sz w:val="28"/>
          <w:szCs w:val="28"/>
        </w:rPr>
      </w:r>
      <w:r/>
    </w:p>
    <w:p>
      <w:pPr>
        <w:pStyle w:val="643"/>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rPr>
          <w:rFonts w:ascii="宋体" w:hAnsi="宋体"/>
          <w:sz w:val="24"/>
          <w:szCs w:val="21"/>
        </w:rPr>
      </w:r>
      <w:r/>
    </w:p>
    <w:p>
      <w:pPr>
        <w:pStyle w:val="643"/>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磋商小组由采购人代表和有关技术、经济等方面的专家组成，且人员构成符合政府采购有关规定。</w:t>
      </w:r>
      <w:r>
        <w:rPr>
          <w:rFonts w:ascii="宋体" w:hAnsi="宋体"/>
          <w:sz w:val="24"/>
          <w:szCs w:val="21"/>
        </w:rPr>
      </w:r>
      <w:r/>
    </w:p>
    <w:p>
      <w:pPr>
        <w:pStyle w:val="643"/>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.3磋商小组独立工作，负责评审所有响应文件并确定成交侯选人。</w:t>
      </w:r>
      <w:r>
        <w:rPr>
          <w:rFonts w:ascii="宋体" w:hAnsi="宋体"/>
          <w:sz w:val="24"/>
          <w:szCs w:val="21"/>
        </w:rPr>
      </w:r>
      <w:r/>
    </w:p>
    <w:p>
      <w:pPr>
        <w:pStyle w:val="643"/>
        <w:ind w:firstLine="422"/>
        <w:spacing w:line="440" w:lineRule="exact"/>
        <w:rPr>
          <w:rFonts w:ascii="宋体" w:hAnsi="宋体" w:cs="Arial"/>
          <w:b/>
          <w:sz w:val="28"/>
          <w:szCs w:val="28"/>
        </w:rPr>
        <w:outlineLvl w:val="2"/>
      </w:pPr>
      <w:r/>
      <w:bookmarkStart w:id="187" w:name="_Toc14442"/>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84"/>
      <w:r/>
      <w:bookmarkEnd w:id="185"/>
      <w:r/>
      <w:bookmarkEnd w:id="186"/>
      <w:r/>
      <w:bookmarkEnd w:id="187"/>
      <w:r>
        <w:rPr>
          <w:rFonts w:ascii="宋体" w:hAnsi="宋体" w:cs="Arial"/>
          <w:b/>
          <w:sz w:val="28"/>
          <w:szCs w:val="28"/>
        </w:rPr>
      </w:r>
      <w:r/>
    </w:p>
    <w:p>
      <w:pPr>
        <w:pStyle w:val="643"/>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rPr>
          <w:rFonts w:ascii="宋体" w:hAnsi="宋体"/>
          <w:bCs/>
          <w:sz w:val="24"/>
          <w:szCs w:val="21"/>
        </w:rPr>
      </w:r>
      <w:r/>
    </w:p>
    <w:p>
      <w:pPr>
        <w:pStyle w:val="643"/>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代理机构和磋商小组不向未成交的供应商解释未成交原因，也不公布评审过程中的相关细节。</w:t>
      </w:r>
      <w:r>
        <w:rPr>
          <w:rFonts w:ascii="宋体" w:hAnsi="宋体"/>
          <w:sz w:val="24"/>
          <w:szCs w:val="24"/>
        </w:rPr>
      </w:r>
      <w:r/>
    </w:p>
    <w:p>
      <w:pPr>
        <w:pStyle w:val="643"/>
        <w:ind w:firstLine="422"/>
        <w:spacing w:line="440" w:lineRule="exact"/>
        <w:rPr>
          <w:rFonts w:ascii="宋体" w:hAnsi="宋体" w:cs="Arial"/>
          <w:b/>
          <w:sz w:val="28"/>
          <w:szCs w:val="28"/>
        </w:rPr>
        <w:outlineLvl w:val="2"/>
      </w:pPr>
      <w:r/>
      <w:bookmarkStart w:id="188" w:name="_Toc20823304"/>
      <w:r/>
      <w:bookmarkStart w:id="189" w:name="_Toc5150"/>
      <w:r/>
      <w:bookmarkStart w:id="190" w:name="_Toc16938548"/>
      <w:r/>
      <w:bookmarkStart w:id="191" w:name="_Toc513029232"/>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88"/>
      <w:r/>
      <w:bookmarkEnd w:id="189"/>
      <w:r/>
      <w:bookmarkEnd w:id="190"/>
      <w:r/>
      <w:bookmarkEnd w:id="191"/>
      <w:r>
        <w:rPr>
          <w:rFonts w:ascii="宋体" w:hAnsi="宋体" w:cs="Arial"/>
          <w:b/>
          <w:sz w:val="28"/>
          <w:szCs w:val="28"/>
        </w:rPr>
      </w:r>
      <w:r/>
    </w:p>
    <w:p>
      <w:pPr>
        <w:pStyle w:val="643"/>
        <w:ind w:firstLine="480"/>
        <w:spacing w:line="440" w:lineRule="exact"/>
        <w:rPr>
          <w:rFonts w:ascii="宋体" w:hAnsi="宋体"/>
          <w:sz w:val="24"/>
          <w:szCs w:val="24"/>
        </w:rPr>
      </w:pPr>
      <w:r/>
      <w:bookmarkStart w:id="192" w:name="_Toc16938549"/>
      <w:r/>
      <w:bookmarkStart w:id="193" w:name="_Toc20823305"/>
      <w:r/>
      <w:bookmarkStart w:id="194" w:name="_Toc513029233"/>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rPr>
          <w:rFonts w:ascii="宋体" w:hAnsi="宋体"/>
          <w:sz w:val="24"/>
          <w:szCs w:val="24"/>
        </w:rPr>
      </w:r>
      <w:r/>
    </w:p>
    <w:p>
      <w:pPr>
        <w:pStyle w:val="643"/>
        <w:ind w:firstLine="480"/>
        <w:spacing w:line="44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rPr>
          <w:rFonts w:ascii="宋体" w:hAnsi="宋体"/>
          <w:sz w:val="24"/>
          <w:szCs w:val="24"/>
        </w:rPr>
      </w:r>
      <w:r/>
    </w:p>
    <w:p>
      <w:pPr>
        <w:pStyle w:val="643"/>
        <w:ind w:firstLine="480"/>
        <w:spacing w:line="440" w:lineRule="exact"/>
        <w:rPr>
          <w:rFonts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rPr>
          <w:rFonts w:ascii="宋体" w:hAnsi="宋体"/>
          <w:sz w:val="24"/>
          <w:szCs w:val="24"/>
        </w:rPr>
      </w:r>
      <w:r/>
    </w:p>
    <w:p>
      <w:pPr>
        <w:pStyle w:val="643"/>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4"/>
        </w:rPr>
        <w:t xml:space="preserve">。</w:t>
      </w:r>
      <w:r>
        <w:rPr>
          <w:rFonts w:ascii="宋体" w:hAnsi="宋体"/>
          <w:sz w:val="24"/>
          <w:szCs w:val="24"/>
        </w:rPr>
      </w:r>
      <w:r/>
    </w:p>
    <w:p>
      <w:pPr>
        <w:pStyle w:val="643"/>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接到磋商小组澄清、说明和补正要求的供应商如未按规定做出澄清、说明和补正，其风险由供应商自行承担。</w:t>
      </w:r>
      <w:r>
        <w:rPr>
          <w:rFonts w:ascii="宋体" w:hAnsi="宋体"/>
          <w:sz w:val="24"/>
          <w:szCs w:val="24"/>
        </w:rPr>
      </w:r>
      <w:r/>
    </w:p>
    <w:p>
      <w:pPr>
        <w:pStyle w:val="643"/>
        <w:ind w:firstLine="422"/>
        <w:spacing w:line="440" w:lineRule="exact"/>
        <w:rPr>
          <w:rFonts w:ascii="宋体" w:hAnsi="宋体" w:cs="Arial"/>
          <w:b/>
          <w:sz w:val="28"/>
          <w:szCs w:val="28"/>
        </w:rPr>
        <w:outlineLvl w:val="2"/>
      </w:pPr>
      <w:r/>
      <w:bookmarkStart w:id="195" w:name="_Toc10084"/>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92"/>
      <w:r/>
      <w:bookmarkEnd w:id="193"/>
      <w:r/>
      <w:bookmarkEnd w:id="194"/>
      <w:r/>
      <w:bookmarkEnd w:id="195"/>
      <w:r>
        <w:rPr>
          <w:rFonts w:ascii="宋体" w:hAnsi="宋体" w:cs="Arial"/>
          <w:b/>
          <w:sz w:val="28"/>
          <w:szCs w:val="28"/>
        </w:rPr>
      </w:r>
      <w:r/>
    </w:p>
    <w:p>
      <w:pPr>
        <w:pStyle w:val="643"/>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信用中国（江苏苏州）（https://credit.suzhou.gov.cn/）查询供应商的信用记录，以确定供应商是否具备磋商资格,查询结果留存并归档。</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符合性审查：依据采购文件的规定，由磋商小组从响应文件的有效性、完整性和对采购文件的响应程度进行审查，以确定是否对采购文件的实质性要求作出响应。</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rPr>
          <w:rFonts w:ascii="宋体" w:hAnsi="宋体"/>
          <w:bCs/>
          <w:sz w:val="24"/>
          <w:szCs w:val="21"/>
        </w:rPr>
      </w:r>
      <w:r/>
    </w:p>
    <w:p>
      <w:pPr>
        <w:pStyle w:val="643"/>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rPr>
          <w:rFonts w:ascii="宋体" w:hAnsi="宋体"/>
          <w:sz w:val="24"/>
          <w:szCs w:val="24"/>
        </w:rPr>
      </w:r>
      <w:r/>
    </w:p>
    <w:p>
      <w:pPr>
        <w:pStyle w:val="643"/>
        <w:ind w:firstLine="480"/>
        <w:spacing w:line="440" w:lineRule="exact"/>
        <w:rPr>
          <w:rFonts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w:t>
      </w:r>
      <w:r>
        <w:rPr>
          <w:rFonts w:hint="eastAsia" w:ascii="宋体" w:hAnsi="宋体"/>
          <w:bCs/>
          <w:sz w:val="24"/>
          <w:szCs w:val="21"/>
        </w:rPr>
        <w:t xml:space="preserve">磋商小组决定响应文件的响应性只根据响应文件本身的内容，而不寻求外部的证据。</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rPr>
          <w:rFonts w:ascii="宋体" w:hAnsi="宋体"/>
          <w:bCs/>
          <w:sz w:val="24"/>
          <w:szCs w:val="21"/>
        </w:rPr>
      </w:r>
      <w:r/>
    </w:p>
    <w:p>
      <w:pPr>
        <w:pStyle w:val="643"/>
        <w:ind w:firstLine="420"/>
        <w:spacing w:line="440" w:lineRule="exact"/>
        <w:rPr>
          <w:rFonts w:ascii="宋体" w:hAnsi="宋体"/>
          <w:sz w:val="24"/>
          <w:szCs w:val="21"/>
        </w:rPr>
      </w:pPr>
      <w:r/>
      <w:bookmarkStart w:id="196" w:name="_Toc513029234"/>
      <w:r/>
      <w:bookmarkStart w:id="197" w:name="_Toc16938550"/>
      <w:r/>
      <w:bookmarkStart w:id="198" w:name="_Toc2082330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rPr>
          <w:rFonts w:ascii="宋体" w:hAnsi="宋体"/>
          <w:sz w:val="24"/>
          <w:szCs w:val="21"/>
        </w:rPr>
      </w:r>
      <w:r/>
    </w:p>
    <w:p>
      <w:pPr>
        <w:pStyle w:val="643"/>
        <w:ind w:firstLine="422"/>
        <w:spacing w:line="440" w:lineRule="exact"/>
        <w:rPr>
          <w:rFonts w:ascii="宋体" w:hAnsi="宋体" w:cs="Arial"/>
          <w:b/>
          <w:sz w:val="28"/>
          <w:szCs w:val="28"/>
        </w:rPr>
        <w:outlineLvl w:val="2"/>
      </w:pPr>
      <w:r/>
      <w:bookmarkStart w:id="199" w:name="_Toc12640"/>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96"/>
      <w:r/>
      <w:bookmarkEnd w:id="197"/>
      <w:r/>
      <w:bookmarkEnd w:id="198"/>
      <w:r>
        <w:rPr>
          <w:rFonts w:hint="eastAsia" w:ascii="宋体" w:hAnsi="宋体" w:cs="Arial"/>
          <w:b/>
          <w:sz w:val="28"/>
          <w:szCs w:val="28"/>
        </w:rPr>
        <w:t xml:space="preserve">无效响应条款和废标条款</w:t>
      </w:r>
      <w:bookmarkEnd w:id="199"/>
      <w:r>
        <w:rPr>
          <w:rFonts w:ascii="宋体" w:hAnsi="宋体" w:cs="Arial"/>
          <w:b/>
          <w:sz w:val="28"/>
          <w:szCs w:val="28"/>
        </w:rPr>
      </w:r>
      <w:r/>
    </w:p>
    <w:p>
      <w:pPr>
        <w:pStyle w:val="643"/>
        <w:ind w:left="479"/>
        <w:spacing w:line="440" w:lineRule="exact"/>
        <w:rPr>
          <w:rFonts w:ascii="宋体" w:hAnsi="宋体"/>
          <w:bCs/>
          <w:sz w:val="24"/>
          <w:szCs w:val="21"/>
        </w:rPr>
      </w:pPr>
      <w:r/>
      <w:bookmarkStart w:id="200" w:name="_Toc16938551"/>
      <w:r/>
      <w:bookmarkStart w:id="201" w:name="_Toc20823307"/>
      <w:r/>
      <w:bookmarkStart w:id="202" w:name="_Toc513029235"/>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同一供应商提交两个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rPr>
          <w:rFonts w:ascii="宋体" w:hAnsi="宋体"/>
          <w:bCs/>
          <w:sz w:val="24"/>
          <w:szCs w:val="21"/>
        </w:rPr>
      </w:r>
      <w:r/>
    </w:p>
    <w:p>
      <w:pPr>
        <w:pStyle w:val="643"/>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rPr>
          <w:rFonts w:ascii="宋体" w:hAnsi="宋体"/>
          <w:bCs/>
          <w:i/>
          <w:sz w:val="24"/>
          <w:szCs w:val="21"/>
          <w:u w:val="single"/>
        </w:rPr>
      </w:r>
      <w:r/>
    </w:p>
    <w:p>
      <w:pPr>
        <w:pStyle w:val="643"/>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rPr>
          <w:rFonts w:ascii="宋体" w:hAnsi="宋体"/>
          <w:bCs/>
          <w:i/>
          <w:sz w:val="24"/>
          <w:szCs w:val="21"/>
          <w:u w:val="single"/>
        </w:rPr>
      </w:r>
      <w:r/>
    </w:p>
    <w:p>
      <w:pPr>
        <w:pStyle w:val="643"/>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200万元以上罚款</w:t>
      </w:r>
      <w:r>
        <w:rPr>
          <w:rFonts w:hint="eastAsia" w:ascii="宋体" w:hAnsi="宋体"/>
          <w:bCs/>
          <w:i/>
          <w:sz w:val="24"/>
          <w:u w:val="single"/>
        </w:rPr>
        <w:t xml:space="preserve">的不良信用记录。</w:t>
      </w:r>
      <w:r>
        <w:rPr>
          <w:rFonts w:ascii="宋体" w:hAnsi="宋体"/>
          <w:bCs/>
          <w:i/>
          <w:sz w:val="24"/>
          <w:szCs w:val="21"/>
          <w:u w:val="single"/>
        </w:rPr>
      </w:r>
      <w:r/>
    </w:p>
    <w:p>
      <w:pPr>
        <w:pStyle w:val="643"/>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rPr>
          <w:rFonts w:ascii="宋体" w:hAnsi="宋体"/>
          <w:bCs/>
          <w:i/>
          <w:sz w:val="24"/>
          <w:szCs w:val="21"/>
          <w:u w:val="single"/>
        </w:rPr>
      </w:r>
      <w:r/>
    </w:p>
    <w:p>
      <w:pPr>
        <w:pStyle w:val="643"/>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国家发改委、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rPr>
          <w:rFonts w:ascii="宋体" w:hAnsi="宋体"/>
          <w:bCs/>
          <w:i/>
          <w:sz w:val="24"/>
          <w:szCs w:val="21"/>
          <w:u w:val="single"/>
        </w:rPr>
      </w:r>
      <w:r/>
    </w:p>
    <w:p>
      <w:pPr>
        <w:pStyle w:val="643"/>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rPr>
          <w:rFonts w:ascii="宋体" w:hAnsi="宋体"/>
          <w:bCs/>
          <w:i/>
          <w:sz w:val="24"/>
          <w:szCs w:val="21"/>
          <w:u w:val="single"/>
        </w:rPr>
      </w:r>
      <w:r/>
    </w:p>
    <w:p>
      <w:pPr>
        <w:pStyle w:val="643"/>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rPr>
          <w:rFonts w:ascii="宋体" w:hAnsi="宋体"/>
          <w:bCs/>
          <w:i/>
          <w:sz w:val="24"/>
          <w:szCs w:val="21"/>
          <w:u w:val="single"/>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rPr>
          <w:rFonts w:ascii="宋体" w:hAnsi="宋体"/>
          <w:bCs/>
          <w:sz w:val="24"/>
          <w:szCs w:val="21"/>
        </w:rPr>
      </w:r>
      <w:r/>
    </w:p>
    <w:p>
      <w:pPr>
        <w:pStyle w:val="643"/>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.2.1参加磋商的供应商不足四家的。</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643"/>
        <w:ind w:right="-27"/>
        <w:spacing w:line="480" w:lineRule="exact"/>
        <w:tabs>
          <w:tab w:val="left" w:pos="0" w:leader="none"/>
        </w:tabs>
        <w:rPr>
          <w:rFonts w:ascii="宋体" w:hAnsi="宋体"/>
          <w:b/>
          <w:sz w:val="28"/>
        </w:rPr>
        <w:outlineLvl w:val="1"/>
      </w:pPr>
      <w:r/>
      <w:bookmarkStart w:id="203" w:name="_Toc25396"/>
      <w:r/>
      <w:bookmarkStart w:id="204" w:name="_Toc120614219"/>
      <w:r>
        <w:rPr>
          <w:rFonts w:hint="eastAsia" w:ascii="宋体" w:hAnsi="宋体"/>
          <w:b/>
          <w:sz w:val="28"/>
        </w:rPr>
        <w:t xml:space="preserve">六、</w:t>
      </w:r>
      <w:bookmarkEnd w:id="200"/>
      <w:r/>
      <w:bookmarkEnd w:id="201"/>
      <w:r/>
      <w:bookmarkEnd w:id="202"/>
      <w:r>
        <w:rPr>
          <w:rFonts w:hint="eastAsia" w:ascii="宋体" w:hAnsi="宋体"/>
          <w:b/>
          <w:sz w:val="28"/>
        </w:rPr>
        <w:t xml:space="preserve">定标</w:t>
      </w:r>
      <w:bookmarkEnd w:id="203"/>
      <w:r/>
      <w:bookmarkEnd w:id="204"/>
      <w:r>
        <w:rPr>
          <w:rFonts w:ascii="宋体" w:hAnsi="宋体"/>
          <w:b/>
          <w:sz w:val="28"/>
        </w:rPr>
      </w:r>
      <w:r/>
    </w:p>
    <w:p>
      <w:pPr>
        <w:pStyle w:val="643"/>
        <w:ind w:firstLine="422"/>
        <w:spacing w:line="440" w:lineRule="exact"/>
        <w:rPr>
          <w:rFonts w:ascii="宋体" w:hAnsi="宋体" w:cs="Arial"/>
          <w:b/>
          <w:sz w:val="28"/>
          <w:szCs w:val="28"/>
        </w:rPr>
        <w:outlineLvl w:val="2"/>
      </w:pPr>
      <w:r/>
      <w:bookmarkStart w:id="205" w:name="_Toc513029238"/>
      <w:r/>
      <w:bookmarkStart w:id="206" w:name="_Toc20823310"/>
      <w:r/>
      <w:bookmarkStart w:id="207" w:name="_Toc16938554"/>
      <w:r/>
      <w:bookmarkStart w:id="208" w:name="_Toc19661"/>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205"/>
      <w:r>
        <w:rPr>
          <w:rFonts w:hint="eastAsia" w:ascii="宋体" w:hAnsi="宋体" w:cs="Arial"/>
          <w:b/>
          <w:sz w:val="28"/>
          <w:szCs w:val="28"/>
        </w:rPr>
        <w:t xml:space="preserve">确定</w:t>
      </w:r>
      <w:bookmarkEnd w:id="206"/>
      <w:r/>
      <w:bookmarkEnd w:id="207"/>
      <w:r>
        <w:rPr>
          <w:rFonts w:hint="eastAsia" w:ascii="宋体" w:hAnsi="宋体" w:cs="Arial"/>
          <w:b/>
          <w:sz w:val="28"/>
          <w:szCs w:val="28"/>
        </w:rPr>
        <w:t xml:space="preserve">成交单位</w:t>
      </w:r>
      <w:bookmarkEnd w:id="208"/>
      <w:r>
        <w:rPr>
          <w:rFonts w:ascii="宋体" w:hAnsi="宋体" w:cs="Arial"/>
          <w:b/>
          <w:sz w:val="28"/>
          <w:szCs w:val="28"/>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若有充分证据证明，成交供应商出现下列情况之一的，一经查实，将被取消成交资格：</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rPr>
          <w:rFonts w:ascii="宋体" w:hAnsi="宋体"/>
          <w:bCs/>
          <w:sz w:val="24"/>
          <w:szCs w:val="21"/>
        </w:rPr>
      </w:r>
      <w:r/>
    </w:p>
    <w:p>
      <w:pPr>
        <w:pStyle w:val="643"/>
        <w:ind w:left="479"/>
        <w:spacing w:line="440" w:lineRule="exact"/>
        <w:rPr>
          <w:rFonts w:ascii="宋体" w:hAnsi="宋体"/>
          <w:bCs/>
          <w:sz w:val="24"/>
          <w:szCs w:val="21"/>
        </w:rPr>
      </w:pPr>
      <w:r/>
      <w:bookmarkStart w:id="209"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rPr>
          <w:rFonts w:ascii="宋体" w:hAnsi="宋体"/>
          <w:bCs/>
          <w:sz w:val="24"/>
          <w:szCs w:val="21"/>
        </w:rPr>
      </w:r>
      <w:r/>
    </w:p>
    <w:p>
      <w:pPr>
        <w:pStyle w:val="64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rPr>
          <w:rFonts w:ascii="宋体" w:hAnsi="宋体"/>
          <w:bCs/>
          <w:sz w:val="24"/>
          <w:szCs w:val="21"/>
        </w:rPr>
      </w:r>
      <w:r/>
    </w:p>
    <w:p>
      <w:pPr>
        <w:pStyle w:val="643"/>
        <w:ind w:firstLine="422"/>
        <w:spacing w:line="440" w:lineRule="exact"/>
        <w:rPr>
          <w:rFonts w:ascii="宋体" w:hAnsi="宋体" w:cs="Arial"/>
          <w:b/>
          <w:sz w:val="28"/>
          <w:szCs w:val="28"/>
        </w:rPr>
        <w:outlineLvl w:val="2"/>
      </w:pPr>
      <w:r/>
      <w:bookmarkStart w:id="210" w:name="_Toc1905"/>
      <w:r>
        <w:rPr>
          <w:rFonts w:ascii="宋体" w:hAnsi="宋体" w:cs="Arial"/>
          <w:b/>
          <w:sz w:val="28"/>
          <w:szCs w:val="28"/>
        </w:rPr>
        <w:t xml:space="preserve">26</w:t>
      </w:r>
      <w:r>
        <w:rPr>
          <w:rFonts w:hint="eastAsia" w:ascii="宋体" w:hAnsi="宋体" w:cs="Arial"/>
          <w:b/>
          <w:sz w:val="28"/>
          <w:szCs w:val="28"/>
        </w:rPr>
        <w:t xml:space="preserve">、质疑处理</w:t>
      </w:r>
      <w:bookmarkEnd w:id="209"/>
      <w:r/>
      <w:bookmarkEnd w:id="210"/>
      <w:r>
        <w:rPr>
          <w:rFonts w:ascii="宋体" w:hAnsi="宋体" w:cs="Arial"/>
          <w:b/>
          <w:sz w:val="28"/>
          <w:szCs w:val="28"/>
        </w:rPr>
      </w:r>
      <w:r/>
    </w:p>
    <w:p>
      <w:pPr>
        <w:pStyle w:val="643"/>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sz w:val="24"/>
          <w:szCs w:val="24"/>
        </w:rPr>
        <w:t xml:space="preserve">请将</w:t>
      </w:r>
      <w:bookmarkStart w:id="211"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211"/>
      <w:r>
        <w:rPr>
          <w:rFonts w:hint="eastAsia"/>
          <w:sz w:val="24"/>
          <w:szCs w:val="24"/>
        </w:rPr>
        <w:t xml:space="preserve">必要的证明材料与质疑函一起递交，否则不予受理。</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rPr>
          <w:rFonts w:ascii="宋体" w:hAnsi="宋体"/>
          <w:sz w:val="24"/>
          <w:szCs w:val="24"/>
        </w:rPr>
      </w:r>
      <w:r/>
    </w:p>
    <w:p>
      <w:pPr>
        <w:pStyle w:val="643"/>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r>
      <w:r/>
    </w:p>
    <w:p>
      <w:pPr>
        <w:pStyle w:val="643"/>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ascii="Times New Roman" w:hAnsi="宋体" w:cs="宋体"/>
          <w:sz w:val="24"/>
          <w:szCs w:val="24"/>
        </w:rPr>
      </w:r>
      <w:r/>
    </w:p>
    <w:p>
      <w:pPr>
        <w:pStyle w:val="643"/>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rPr>
          <w:rFonts w:ascii="Times New Roman" w:hAnsi="宋体" w:cs="宋体"/>
          <w:sz w:val="24"/>
          <w:szCs w:val="24"/>
        </w:rPr>
      </w:r>
      <w:r/>
    </w:p>
    <w:p>
      <w:pPr>
        <w:pStyle w:val="643"/>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ascii="Times New Roman" w:hAnsi="宋体" w:cs="宋体"/>
          <w:sz w:val="24"/>
          <w:szCs w:val="24"/>
        </w:rPr>
      </w:r>
      <w:r/>
    </w:p>
    <w:p>
      <w:pPr>
        <w:pStyle w:val="643"/>
        <w:ind w:firstLine="480"/>
        <w:spacing w:line="440" w:lineRule="exact"/>
        <w:rPr>
          <w:rFonts w:ascii="宋体" w:hAnsi="宋体"/>
          <w:b/>
          <w:sz w:val="24"/>
          <w:szCs w:val="24"/>
        </w:rPr>
      </w:pPr>
      <w:r>
        <w:rPr>
          <w:rFonts w:ascii="宋体" w:hAnsi="宋体"/>
          <w:sz w:val="24"/>
          <w:szCs w:val="24"/>
        </w:rPr>
        <w:t xml:space="preserve">26</w:t>
      </w:r>
      <w:r>
        <w:rPr>
          <w:rFonts w:hint="eastAsia" w:ascii="宋体" w:hAnsi="宋体"/>
          <w:sz w:val="24"/>
          <w:szCs w:val="24"/>
        </w:rPr>
        <w:t xml:space="preserve">.3 质疑函必须按照https://czju.suzhou.gov.cn/zfcg/html/content/20180305093615738.shtml的下载中心下载的范本进行</w:t>
      </w:r>
      <w:r>
        <w:rPr>
          <w:rFonts w:ascii="宋体" w:hAnsi="宋体"/>
          <w:sz w:val="24"/>
          <w:szCs w:val="24"/>
        </w:rPr>
        <w:t xml:space="preserve">填写以及提供材料。</w:t>
      </w:r>
      <w:r>
        <w:rPr>
          <w:rFonts w:ascii="宋体" w:hAnsi="宋体"/>
          <w:b/>
          <w:sz w:val="24"/>
          <w:szCs w:val="24"/>
        </w:rPr>
      </w:r>
      <w:r/>
    </w:p>
    <w:p>
      <w:pPr>
        <w:pStyle w:val="643"/>
        <w:ind w:firstLine="480"/>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rPr>
          <w:rFonts w:ascii="宋体" w:hAnsi="宋体"/>
          <w:sz w:val="24"/>
          <w:szCs w:val="24"/>
        </w:rPr>
      </w:r>
      <w:r/>
    </w:p>
    <w:p>
      <w:pPr>
        <w:pStyle w:val="643"/>
        <w:ind w:firstLine="480"/>
        <w:spacing w:line="44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 磋商邀请”中“七、本次采购联系事项”下有关联系方式。</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.5供应商组成联合体参加投标，联合体中任何一方或多方未按要求签字、盖章、加盖公章的质疑。</w:t>
      </w:r>
      <w:r>
        <w:rPr>
          <w:rFonts w:ascii="宋体" w:hAnsi="宋体"/>
          <w:sz w:val="24"/>
          <w:szCs w:val="24"/>
        </w:rPr>
      </w:r>
      <w:r/>
    </w:p>
    <w:p>
      <w:pPr>
        <w:pStyle w:val="643"/>
        <w:ind w:firstLine="468"/>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rFonts w:ascii="宋体" w:hAnsi="宋体"/>
          <w:sz w:val="24"/>
          <w:szCs w:val="24"/>
        </w:rPr>
      </w:r>
      <w:r/>
    </w:p>
    <w:p>
      <w:pPr>
        <w:pStyle w:val="643"/>
        <w:ind w:firstLine="422"/>
        <w:spacing w:line="440" w:lineRule="exact"/>
        <w:rPr>
          <w:rFonts w:ascii="宋体" w:hAnsi="宋体" w:cs="Arial"/>
          <w:b/>
          <w:sz w:val="28"/>
          <w:szCs w:val="28"/>
        </w:rPr>
        <w:outlineLvl w:val="2"/>
      </w:pPr>
      <w:r/>
      <w:bookmarkStart w:id="212" w:name="_Toc21286"/>
      <w:r>
        <w:rPr>
          <w:rFonts w:ascii="宋体" w:hAnsi="宋体" w:cs="Arial"/>
          <w:b/>
          <w:sz w:val="28"/>
          <w:szCs w:val="28"/>
        </w:rPr>
        <w:t xml:space="preserve">27</w:t>
      </w:r>
      <w:r>
        <w:rPr>
          <w:rFonts w:hint="eastAsia" w:ascii="宋体" w:hAnsi="宋体" w:cs="Arial"/>
          <w:b/>
          <w:sz w:val="28"/>
          <w:szCs w:val="28"/>
        </w:rPr>
        <w:t xml:space="preserve">、成交通知书</w:t>
      </w:r>
      <w:bookmarkEnd w:id="212"/>
      <w:r>
        <w:rPr>
          <w:rFonts w:ascii="宋体" w:hAnsi="宋体" w:cs="Arial"/>
          <w:b/>
          <w:sz w:val="28"/>
          <w:szCs w:val="28"/>
        </w:rPr>
      </w:r>
      <w:r/>
    </w:p>
    <w:p>
      <w:pPr>
        <w:pStyle w:val="643"/>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sz w:val="24"/>
          <w:szCs w:val="24"/>
        </w:rPr>
      </w:r>
      <w:r/>
    </w:p>
    <w:p>
      <w:pPr>
        <w:pStyle w:val="643"/>
        <w:ind w:right="-27"/>
        <w:spacing w:line="480" w:lineRule="exact"/>
        <w:tabs>
          <w:tab w:val="left" w:pos="0" w:leader="none"/>
        </w:tabs>
        <w:rPr>
          <w:rFonts w:ascii="宋体" w:hAnsi="宋体"/>
          <w:b/>
          <w:sz w:val="28"/>
        </w:rPr>
        <w:outlineLvl w:val="1"/>
      </w:pPr>
      <w:r/>
      <w:bookmarkStart w:id="213" w:name="_Toc5973"/>
      <w:r/>
      <w:bookmarkStart w:id="214" w:name="_Toc120614220"/>
      <w:r/>
      <w:bookmarkStart w:id="215" w:name="_Toc513029236"/>
      <w:r/>
      <w:bookmarkStart w:id="216" w:name="_Toc20823308"/>
      <w:r/>
      <w:bookmarkStart w:id="217" w:name="_Toc16938552"/>
      <w:r>
        <w:rPr>
          <w:rFonts w:hint="eastAsia" w:ascii="宋体" w:hAnsi="宋体"/>
          <w:b/>
          <w:sz w:val="28"/>
        </w:rPr>
        <w:t xml:space="preserve">七、授予合同</w:t>
      </w:r>
      <w:bookmarkEnd w:id="213"/>
      <w:r/>
      <w:bookmarkEnd w:id="214"/>
      <w:r>
        <w:rPr>
          <w:rFonts w:ascii="宋体" w:hAnsi="宋体"/>
          <w:b/>
          <w:sz w:val="28"/>
        </w:rPr>
      </w:r>
      <w:r/>
    </w:p>
    <w:p>
      <w:pPr>
        <w:pStyle w:val="643"/>
        <w:ind w:firstLine="422"/>
        <w:spacing w:line="440" w:lineRule="exact"/>
        <w:rPr>
          <w:rFonts w:ascii="宋体" w:hAnsi="宋体" w:cs="Arial"/>
          <w:b/>
          <w:sz w:val="28"/>
          <w:szCs w:val="28"/>
        </w:rPr>
        <w:outlineLvl w:val="2"/>
      </w:pPr>
      <w:r/>
      <w:bookmarkEnd w:id="215"/>
      <w:r/>
      <w:bookmarkEnd w:id="216"/>
      <w:r/>
      <w:bookmarkEnd w:id="217"/>
      <w:r/>
      <w:bookmarkStart w:id="218" w:name="_Toc17999"/>
      <w:r/>
      <w:bookmarkStart w:id="219" w:name="_Toc20823309"/>
      <w:r/>
      <w:bookmarkStart w:id="220" w:name="_Toc513029237"/>
      <w:r/>
      <w:bookmarkStart w:id="221" w:name="_Toc16938553"/>
      <w:r>
        <w:rPr>
          <w:rFonts w:ascii="宋体" w:hAnsi="宋体" w:cs="Arial"/>
          <w:b/>
          <w:sz w:val="28"/>
          <w:szCs w:val="28"/>
        </w:rPr>
        <w:t xml:space="preserve">28</w:t>
      </w:r>
      <w:r>
        <w:rPr>
          <w:rFonts w:hint="eastAsia" w:ascii="宋体" w:hAnsi="宋体" w:cs="Arial"/>
          <w:b/>
          <w:sz w:val="28"/>
          <w:szCs w:val="28"/>
        </w:rPr>
        <w:t xml:space="preserve">、签订合同</w:t>
      </w:r>
      <w:bookmarkEnd w:id="218"/>
      <w:r>
        <w:rPr>
          <w:rFonts w:ascii="宋体" w:hAnsi="宋体" w:cs="Arial"/>
          <w:b/>
          <w:sz w:val="28"/>
          <w:szCs w:val="28"/>
        </w:rPr>
      </w:r>
      <w:r/>
    </w:p>
    <w:p>
      <w:pPr>
        <w:pStyle w:val="643"/>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.l成交供应商应当在成交通知书发出之日起三十日（磋商文件中有另外要求的，以另外要求为准）内，按照采购文件确定的事项与采购人签订政府采购合同。</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采购文件、成交供应商的响应文件及投报过程中有关澄清、承诺文件均应作为合同附件。</w:t>
      </w:r>
      <w:r>
        <w:rPr>
          <w:rFonts w:ascii="宋体" w:hAnsi="宋体"/>
          <w:sz w:val="24"/>
          <w:szCs w:val="24"/>
        </w:rPr>
      </w:r>
      <w:r/>
    </w:p>
    <w:p>
      <w:pPr>
        <w:pStyle w:val="643"/>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r>
        <w:rPr>
          <w:rFonts w:ascii="宋体" w:hAnsi="宋体"/>
          <w:sz w:val="24"/>
          <w:szCs w:val="24"/>
        </w:rPr>
      </w:r>
      <w:r/>
    </w:p>
    <w:p>
      <w:pPr>
        <w:pStyle w:val="643"/>
        <w:ind w:firstLine="422"/>
        <w:spacing w:line="440" w:lineRule="exact"/>
        <w:rPr>
          <w:rFonts w:ascii="宋体" w:hAnsi="宋体" w:cs="Arial"/>
          <w:b/>
          <w:sz w:val="28"/>
          <w:szCs w:val="28"/>
        </w:rPr>
        <w:outlineLvl w:val="2"/>
      </w:pPr>
      <w:r/>
      <w:bookmarkEnd w:id="219"/>
      <w:r/>
      <w:bookmarkEnd w:id="220"/>
      <w:r/>
      <w:bookmarkEnd w:id="221"/>
      <w:r/>
      <w:bookmarkStart w:id="222" w:name="_Toc12923"/>
      <w:r/>
      <w:bookmarkStart w:id="223" w:name="_Toc513029242"/>
      <w:r/>
      <w:bookmarkStart w:id="224" w:name="_Toc16938558"/>
      <w:r/>
      <w:bookmarkStart w:id="225" w:name="_Toc20823314"/>
      <w:r/>
      <w:bookmarkStart w:id="226" w:name="_Toc120614221"/>
      <w:r/>
      <w:bookmarkStart w:id="227" w:name="_Toc479757207"/>
      <w:r>
        <w:rPr>
          <w:rFonts w:ascii="宋体" w:hAnsi="宋体" w:cs="Arial"/>
          <w:b/>
          <w:sz w:val="28"/>
          <w:szCs w:val="28"/>
        </w:rPr>
        <w:t xml:space="preserve">29</w:t>
      </w:r>
      <w:r>
        <w:rPr>
          <w:rFonts w:hint="eastAsia" w:ascii="宋体" w:hAnsi="宋体" w:cs="Arial"/>
          <w:b/>
          <w:sz w:val="28"/>
          <w:szCs w:val="28"/>
        </w:rPr>
        <w:t xml:space="preserve">、货物或服务的追加</w:t>
      </w:r>
      <w:bookmarkEnd w:id="222"/>
      <w:r>
        <w:rPr>
          <w:rFonts w:ascii="宋体" w:hAnsi="宋体" w:cs="Arial"/>
          <w:b/>
          <w:sz w:val="28"/>
          <w:szCs w:val="28"/>
        </w:rPr>
      </w:r>
      <w:r/>
    </w:p>
    <w:p>
      <w:pPr>
        <w:pStyle w:val="643"/>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rPr>
          <w:rFonts w:ascii="宋体" w:hAnsi="宋体"/>
          <w:sz w:val="24"/>
          <w:szCs w:val="24"/>
        </w:rPr>
      </w:r>
      <w:r/>
    </w:p>
    <w:p>
      <w:pPr>
        <w:pStyle w:val="643"/>
        <w:ind w:firstLine="422"/>
        <w:spacing w:line="440" w:lineRule="exact"/>
        <w:rPr>
          <w:rFonts w:ascii="宋体" w:hAnsi="宋体" w:cs="Arial"/>
          <w:b/>
          <w:sz w:val="28"/>
          <w:szCs w:val="28"/>
        </w:rPr>
        <w:outlineLvl w:val="2"/>
      </w:pPr>
      <w:r/>
      <w:bookmarkStart w:id="228" w:name="_Toc32664"/>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28"/>
      <w:r>
        <w:rPr>
          <w:rFonts w:ascii="宋体" w:hAnsi="宋体" w:cs="Arial"/>
          <w:b/>
          <w:sz w:val="28"/>
          <w:szCs w:val="28"/>
        </w:rPr>
      </w:r>
      <w:r/>
    </w:p>
    <w:p>
      <w:pPr>
        <w:pStyle w:val="643"/>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rPr>
          <w:rFonts w:ascii="宋体" w:hAnsi="宋体"/>
          <w:sz w:val="24"/>
          <w:szCs w:val="24"/>
        </w:rPr>
      </w:r>
      <w:r/>
    </w:p>
    <w:p>
      <w:pPr>
        <w:pStyle w:val="643"/>
        <w:spacing w:line="500" w:lineRule="exact"/>
        <w:rPr>
          <w:rFonts w:ascii="宋体" w:hAnsi="宋体"/>
          <w:bCs/>
          <w:sz w:val="24"/>
          <w:szCs w:val="24"/>
        </w:rPr>
      </w:pPr>
      <w:r>
        <w:rPr>
          <w:rFonts w:ascii="宋体" w:hAnsi="宋体"/>
          <w:bCs/>
          <w:sz w:val="24"/>
          <w:szCs w:val="24"/>
        </w:rPr>
      </w:r>
      <w:r/>
    </w:p>
    <w:p>
      <w:pPr>
        <w:pStyle w:val="643"/>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29" w:name="_Toc11408"/>
      <w:r>
        <w:rPr>
          <w:rFonts w:hint="eastAsia" w:ascii="宋体" w:hAnsi="宋体"/>
          <w:b/>
          <w:bCs/>
          <w:sz w:val="44"/>
          <w:szCs w:val="28"/>
        </w:rPr>
        <w:t xml:space="preserve">第三章  合同</w:t>
      </w:r>
      <w:bookmarkEnd w:id="223"/>
      <w:r/>
      <w:bookmarkEnd w:id="224"/>
      <w:r/>
      <w:bookmarkEnd w:id="225"/>
      <w:r/>
      <w:bookmarkEnd w:id="226"/>
      <w:r/>
      <w:bookmarkEnd w:id="227"/>
      <w:r>
        <w:rPr>
          <w:rFonts w:hint="eastAsia" w:ascii="宋体" w:hAnsi="宋体"/>
          <w:b/>
          <w:bCs/>
          <w:sz w:val="44"/>
          <w:szCs w:val="28"/>
        </w:rPr>
        <w:t xml:space="preserve">文本</w:t>
      </w:r>
      <w:bookmarkEnd w:id="229"/>
      <w:r>
        <w:rPr>
          <w:rFonts w:ascii="黑体" w:hAnsi="Times New Roman" w:eastAsia="黑体"/>
          <w:bCs/>
          <w:sz w:val="44"/>
          <w:szCs w:val="28"/>
        </w:rPr>
      </w:r>
      <w:r/>
    </w:p>
    <w:p>
      <w:pPr>
        <w:pStyle w:val="643"/>
        <w:ind w:right="-27"/>
        <w:jc w:val="center"/>
        <w:spacing w:line="660" w:lineRule="exact"/>
        <w:tabs>
          <w:tab w:val="left" w:pos="0" w:leader="none"/>
        </w:tabs>
        <w:rPr>
          <w:rFonts w:ascii="宋体" w:hAnsi="宋体" w:cs="宋体"/>
          <w:bCs/>
          <w:sz w:val="36"/>
          <w:szCs w:val="36"/>
        </w:rPr>
      </w:pPr>
      <w:r/>
      <w:bookmarkStart w:id="230" w:name="_Toc16938559"/>
      <w:r/>
      <w:bookmarkStart w:id="231" w:name="_Toc20823315"/>
      <w:r/>
      <w:bookmarkStart w:id="232" w:name="_Toc513029243"/>
      <w:r>
        <w:rPr>
          <w:rFonts w:hint="eastAsia" w:ascii="宋体" w:hAnsi="宋体" w:cs="宋体"/>
          <w:bCs/>
          <w:sz w:val="36"/>
          <w:szCs w:val="36"/>
        </w:rPr>
        <w:t xml:space="preserve">政府采购合同</w:t>
      </w:r>
      <w:r>
        <w:rPr>
          <w:rFonts w:ascii="宋体" w:hAnsi="宋体" w:cs="宋体"/>
          <w:bCs/>
          <w:sz w:val="36"/>
          <w:szCs w:val="36"/>
        </w:rPr>
      </w:r>
      <w:r/>
    </w:p>
    <w:p>
      <w:pPr>
        <w:pStyle w:val="643"/>
        <w:jc w:val="right"/>
        <w:spacing w:line="660" w:lineRule="exact"/>
        <w:tabs>
          <w:tab w:val="left" w:pos="0" w:leader="none"/>
        </w:tabs>
        <w:rPr>
          <w:rFonts w:ascii="宋体" w:hAnsi="宋体" w:cs="宋体"/>
          <w:bCs/>
          <w:sz w:val="24"/>
          <w:szCs w:val="24"/>
        </w:rPr>
      </w:pPr>
      <w:r>
        <w:rPr>
          <w:rFonts w:hint="eastAsia" w:ascii="宋体" w:hAnsi="宋体" w:cs="宋体"/>
          <w:bCs/>
          <w:sz w:val="24"/>
          <w:szCs w:val="24"/>
        </w:rPr>
        <w:t xml:space="preserve">编号：</w:t>
      </w:r>
      <w:r>
        <w:rPr>
          <w:rFonts w:ascii="宋体" w:hAnsi="宋体" w:cs="宋体"/>
          <w:bCs/>
          <w:sz w:val="24"/>
          <w:szCs w:val="24"/>
        </w:rPr>
      </w:r>
      <w:r/>
    </w:p>
    <w:p>
      <w:pPr>
        <w:pStyle w:val="643"/>
        <w:jc w:val="right"/>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签订地点：常熟市</w:t>
      </w:r>
      <w:r>
        <w:rPr>
          <w:rFonts w:ascii="宋体" w:hAnsi="宋体" w:cs="宋体"/>
          <w:bCs/>
          <w:sz w:val="24"/>
          <w:szCs w:val="24"/>
        </w:rPr>
      </w:r>
      <w:r/>
    </w:p>
    <w:p>
      <w:pPr>
        <w:pStyle w:val="643"/>
        <w:ind w:right="-27"/>
        <w:spacing w:line="440" w:lineRule="exact"/>
        <w:tabs>
          <w:tab w:val="left" w:pos="0" w:leader="none"/>
          <w:tab w:val="left" w:pos="7735" w:leader="none"/>
        </w:tabs>
        <w:rPr>
          <w:rFonts w:ascii="宋体" w:hAnsi="宋体" w:cs="宋体"/>
          <w:bCs/>
          <w:sz w:val="24"/>
          <w:szCs w:val="24"/>
        </w:rPr>
      </w:pPr>
      <w:r>
        <w:rPr>
          <w:rFonts w:ascii="宋体" w:hAnsi="宋体" w:cs="宋体"/>
          <w:bCs/>
          <w:sz w:val="24"/>
          <w:szCs w:val="24"/>
        </w:rPr>
      </w:r>
      <w:r/>
    </w:p>
    <w:p>
      <w:pPr>
        <w:pStyle w:val="643"/>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rPr>
          <w:rFonts w:ascii="宋体" w:hAnsi="宋体" w:cs="宋体"/>
          <w:bCs/>
          <w:sz w:val="24"/>
          <w:szCs w:val="24"/>
        </w:rPr>
      </w:r>
      <w:r/>
    </w:p>
    <w:p>
      <w:pPr>
        <w:pStyle w:val="643"/>
        <w:ind w:right="-27"/>
        <w:spacing w:line="480" w:lineRule="exact"/>
        <w:tabs>
          <w:tab w:val="left" w:pos="0" w:leader="none"/>
        </w:tabs>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rPr>
          <w:rFonts w:ascii="宋体" w:hAnsi="宋体" w:cs="宋体"/>
          <w:bCs/>
          <w:sz w:val="24"/>
          <w:szCs w:val="24"/>
          <w:u w:val="single"/>
        </w:rPr>
      </w:r>
      <w:r/>
    </w:p>
    <w:p>
      <w:pPr>
        <w:pStyle w:val="643"/>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ascii="宋体" w:hAnsi="宋体" w:cs="宋体"/>
          <w:bCs/>
          <w:sz w:val="24"/>
          <w:szCs w:val="24"/>
        </w:rPr>
      </w:r>
      <w:r/>
    </w:p>
    <w:p>
      <w:pPr>
        <w:pStyle w:val="643"/>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pStyle w:val="643"/>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lang w:eastAsia="zh-CN"/>
        </w:rPr>
        <w:t xml:space="preserve">2026年度高新区考古地块清渣配合工程</w:t>
      </w:r>
      <w:r>
        <w:rPr>
          <w:rFonts w:hint="eastAsia" w:ascii="宋体" w:hAnsi="宋体" w:cs="宋体"/>
          <w:bCs/>
          <w:sz w:val="24"/>
          <w:szCs w:val="24"/>
        </w:rPr>
        <w:t xml:space="preserve">（项目编号：</w:t>
      </w:r>
      <w:r>
        <w:rPr>
          <w:rFonts w:hint="eastAsia" w:ascii="宋体" w:hAnsi="宋体"/>
          <w:sz w:val="24"/>
          <w:szCs w:val="24"/>
          <w:u w:val="single"/>
          <w:lang w:eastAsia="zh-CN"/>
        </w:rPr>
        <w:t xml:space="preserve">JSZC-320581-XCZJ-C2026-0001</w:t>
      </w:r>
      <w:r>
        <w:rPr>
          <w:rFonts w:hint="eastAsia" w:ascii="宋体" w:hAnsi="宋体" w:cs="宋体"/>
          <w:bCs/>
          <w:sz w:val="24"/>
          <w:szCs w:val="24"/>
        </w:rPr>
        <w:t xml:space="preserve">）政府采购结果签订本合同。</w:t>
      </w:r>
      <w:r>
        <w:rPr>
          <w:rFonts w:ascii="宋体" w:hAnsi="宋体" w:cs="宋体"/>
          <w:bCs/>
          <w:sz w:val="24"/>
          <w:szCs w:val="24"/>
        </w:rPr>
      </w:r>
      <w:r/>
    </w:p>
    <w:p>
      <w:pPr>
        <w:pStyle w:val="643"/>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第一条 定义</w:t>
      </w:r>
      <w:r>
        <w:rPr>
          <w:rFonts w:ascii="宋体" w:hAnsi="宋体" w:cs="宋体"/>
          <w:b/>
          <w:bCs/>
          <w:sz w:val="24"/>
          <w:szCs w:val="24"/>
        </w:rPr>
      </w:r>
      <w:r/>
    </w:p>
    <w:p>
      <w:pPr>
        <w:pStyle w:val="643"/>
        <w:ind w:right="-27" w:firstLine="56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除非另有特别解释或说明，本合同有关词语应按如下定义解释：</w:t>
      </w:r>
      <w:r>
        <w:rPr>
          <w:rFonts w:ascii="宋体" w:hAnsi="宋体" w:cs="宋体"/>
          <w:bCs/>
          <w:sz w:val="24"/>
          <w:szCs w:val="24"/>
        </w:rPr>
      </w:r>
      <w:r/>
    </w:p>
    <w:p>
      <w:pPr>
        <w:pStyle w:val="643"/>
        <w:ind w:right="-27" w:firstLine="50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合同：甲乙双方签署的，与本项目相关的合同书、附件、附录、其他文件以及政府采购程序中的全部文件。</w:t>
      </w:r>
      <w:r>
        <w:rPr>
          <w:rFonts w:ascii="宋体" w:hAnsi="宋体" w:cs="宋体"/>
          <w:bCs/>
          <w:sz w:val="24"/>
          <w:szCs w:val="24"/>
        </w:rPr>
      </w:r>
      <w:r/>
    </w:p>
    <w:p>
      <w:pPr>
        <w:pStyle w:val="643"/>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甲方：购买本合同项下服务的国家机关、事业单位、团体组织。</w:t>
      </w:r>
      <w:r>
        <w:rPr>
          <w:rFonts w:ascii="宋体" w:hAnsi="宋体" w:cs="宋体"/>
          <w:bCs/>
          <w:sz w:val="24"/>
          <w:szCs w:val="24"/>
        </w:rPr>
      </w:r>
      <w:r/>
    </w:p>
    <w:p>
      <w:pPr>
        <w:pStyle w:val="643"/>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乙方：提供本合同项下服务的法人、其他组织或自然人。</w:t>
      </w:r>
      <w:r>
        <w:rPr>
          <w:rFonts w:ascii="宋体" w:hAnsi="宋体" w:cs="宋体"/>
          <w:bCs/>
          <w:sz w:val="24"/>
          <w:szCs w:val="24"/>
        </w:rPr>
      </w:r>
      <w:r/>
    </w:p>
    <w:p>
      <w:pPr>
        <w:pStyle w:val="643"/>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服务：提供本合同规定的乙方承担的</w:t>
      </w:r>
      <w:r>
        <w:rPr>
          <w:rFonts w:hint="eastAsia" w:ascii="宋体" w:hAnsi="宋体"/>
          <w:sz w:val="24"/>
          <w:szCs w:val="24"/>
          <w:u w:val="single"/>
          <w:lang w:eastAsia="zh-CN"/>
        </w:rPr>
        <w:t xml:space="preserve">2026年度高新区考古地块清渣配合工程</w:t>
      </w:r>
      <w:r>
        <w:rPr>
          <w:rFonts w:hint="eastAsia" w:ascii="宋体" w:hAnsi="宋体" w:cs="宋体"/>
          <w:bCs/>
          <w:sz w:val="24"/>
          <w:szCs w:val="24"/>
        </w:rPr>
        <w:t xml:space="preserve">及相关工作。</w:t>
      </w:r>
      <w:r>
        <w:rPr>
          <w:rFonts w:ascii="宋体" w:hAnsi="宋体" w:cs="宋体"/>
          <w:bCs/>
          <w:sz w:val="24"/>
          <w:szCs w:val="24"/>
        </w:rPr>
      </w:r>
      <w:r/>
    </w:p>
    <w:p>
      <w:pPr>
        <w:pStyle w:val="643"/>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合同价款：根据合同规定乙方在正确地完全履行合同义务后甲方应支付给乙方的价款，包含了甲方购买合同项下相关服务的一切费用。</w:t>
      </w:r>
      <w:r>
        <w:rPr>
          <w:rFonts w:ascii="宋体" w:hAnsi="宋体" w:cs="宋体"/>
          <w:bCs/>
          <w:sz w:val="24"/>
          <w:szCs w:val="24"/>
        </w:rPr>
      </w:r>
      <w:r/>
    </w:p>
    <w:p>
      <w:pPr>
        <w:pStyle w:val="643"/>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第二条 组成本合同的文件</w:t>
      </w:r>
      <w:r>
        <w:rPr>
          <w:rFonts w:ascii="宋体" w:hAnsi="宋体" w:cs="宋体"/>
          <w:b/>
          <w:bCs/>
          <w:sz w:val="24"/>
          <w:szCs w:val="24"/>
        </w:rPr>
      </w:r>
      <w:r/>
    </w:p>
    <w:p>
      <w:pPr>
        <w:pStyle w:val="643"/>
        <w:ind w:right="-27" w:firstLine="54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.1</w:t>
      </w:r>
      <w:r>
        <w:rPr>
          <w:rFonts w:hint="eastAsia" w:ascii="宋体" w:hAnsi="宋体" w:cs="宋体"/>
          <w:bCs/>
          <w:sz w:val="24"/>
          <w:szCs w:val="24"/>
        </w:rPr>
        <w:t xml:space="preserve">下列文件是组成本合同的不可分割的部分：</w:t>
      </w:r>
      <w:r>
        <w:rPr>
          <w:rFonts w:ascii="宋体" w:hAnsi="宋体" w:cs="宋体"/>
          <w:bCs/>
          <w:sz w:val="24"/>
          <w:szCs w:val="24"/>
        </w:rPr>
      </w:r>
      <w:r/>
    </w:p>
    <w:p>
      <w:pPr>
        <w:pStyle w:val="643"/>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①中标或成交通知书；</w:t>
      </w:r>
      <w:r>
        <w:rPr>
          <w:rFonts w:ascii="Times New Roman" w:hAnsi="Times New Roman"/>
          <w:sz w:val="24"/>
          <w:szCs w:val="24"/>
        </w:rPr>
      </w:r>
      <w:r/>
    </w:p>
    <w:p>
      <w:pPr>
        <w:pStyle w:val="643"/>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②招标文件、竞争性谈判文件、询价文件、单一来源谈判记录、竞争性磋商文件等（以下统称“采购文件”）；</w:t>
      </w:r>
      <w:r>
        <w:rPr>
          <w:rFonts w:ascii="Times New Roman" w:hAnsi="Times New Roman"/>
          <w:sz w:val="24"/>
          <w:szCs w:val="24"/>
        </w:rPr>
      </w:r>
      <w:r/>
    </w:p>
    <w:p>
      <w:pPr>
        <w:pStyle w:val="643"/>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③乙方的投标文件或响应文件；</w:t>
      </w:r>
      <w:r>
        <w:rPr>
          <w:rFonts w:ascii="Times New Roman" w:hAnsi="Times New Roman"/>
          <w:sz w:val="24"/>
          <w:szCs w:val="24"/>
        </w:rPr>
      </w:r>
      <w:r/>
    </w:p>
    <w:p>
      <w:pPr>
        <w:pStyle w:val="643"/>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④乙方在报价过程中所作的其它承诺、声明、书面澄清等。</w:t>
      </w:r>
      <w:r>
        <w:rPr>
          <w:rFonts w:ascii="宋体" w:hAnsi="宋体"/>
          <w:sz w:val="24"/>
          <w:szCs w:val="24"/>
        </w:rPr>
      </w:r>
      <w:r/>
    </w:p>
    <w:p>
      <w:pPr>
        <w:pStyle w:val="643"/>
        <w:ind w:right="-27" w:firstLine="480"/>
        <w:spacing w:line="440" w:lineRule="exact"/>
        <w:tabs>
          <w:tab w:val="left" w:pos="0" w:leader="none"/>
        </w:tabs>
        <w:rPr>
          <w:rFonts w:ascii="宋体" w:hAnsi="宋体"/>
          <w:sz w:val="24"/>
          <w:szCs w:val="24"/>
        </w:rPr>
      </w:pPr>
      <w:r/>
      <w:bookmarkStart w:id="233" w:name="_Hlk144021334"/>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上述文件之间如果出现不一致的，以甲方文件确定的内容为准，但乙方文件的内容对甲方更有利的，适用乙方文件。</w:t>
      </w:r>
      <w:r>
        <w:rPr>
          <w:rFonts w:ascii="宋体" w:hAnsi="宋体"/>
          <w:sz w:val="24"/>
          <w:szCs w:val="24"/>
        </w:rPr>
      </w:r>
      <w:r/>
    </w:p>
    <w:p>
      <w:pPr>
        <w:pStyle w:val="643"/>
        <w:ind w:right="-27" w:firstLine="480"/>
        <w:spacing w:line="440" w:lineRule="exact"/>
        <w:tabs>
          <w:tab w:val="left" w:pos="0" w:leader="none"/>
        </w:tabs>
        <w:rPr>
          <w:rFonts w:ascii="Times New Roman" w:hAnsi="Times New Roman"/>
          <w:sz w:val="24"/>
          <w:szCs w:val="24"/>
        </w:rPr>
      </w:pPr>
      <w:r>
        <w:rPr>
          <w:rFonts w:ascii="宋体" w:hAnsi="宋体"/>
          <w:sz w:val="24"/>
          <w:szCs w:val="24"/>
        </w:rPr>
        <w:t xml:space="preserve">2.3</w:t>
      </w:r>
      <w:r>
        <w:rPr>
          <w:rFonts w:hint="eastAsia" w:ascii="宋体" w:hAnsi="宋体"/>
          <w:sz w:val="24"/>
          <w:szCs w:val="24"/>
        </w:rPr>
        <w:t xml:space="preserve">乙方文件应当符合采购文件确定的原则，如果乙方文件中的表述，形式上符合采购文件原则，但具体内容对甲方不利、对乙方有利的，视为背离采购文件，不予适用。</w:t>
      </w:r>
      <w:bookmarkEnd w:id="233"/>
      <w:r>
        <w:rPr>
          <w:rFonts w:ascii="Times New Roman" w:hAnsi="Times New Roman"/>
          <w:sz w:val="24"/>
          <w:szCs w:val="24"/>
        </w:rPr>
      </w:r>
      <w:r/>
    </w:p>
    <w:p>
      <w:pPr>
        <w:pStyle w:val="643"/>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第三条 合同内容</w:t>
      </w:r>
      <w:r>
        <w:rPr>
          <w:rFonts w:ascii="宋体" w:hAnsi="宋体" w:cs="宋体"/>
          <w:b/>
          <w:bCs/>
          <w:sz w:val="24"/>
          <w:szCs w:val="24"/>
        </w:rPr>
      </w:r>
      <w:r/>
    </w:p>
    <w:p>
      <w:pPr>
        <w:pStyle w:val="643"/>
        <w:ind w:right="-27" w:firstLine="480"/>
        <w:spacing w:line="420" w:lineRule="exact"/>
        <w:tabs>
          <w:tab w:val="left" w:pos="0" w:leader="none"/>
        </w:tabs>
        <w:rPr>
          <w:rFonts w:ascii="宋体" w:hAnsi="宋体" w:cs="宋体"/>
          <w:bCs/>
          <w:sz w:val="24"/>
          <w:szCs w:val="24"/>
          <w:u w:val="single"/>
        </w:rPr>
      </w:pPr>
      <w:r>
        <w:rPr>
          <w:rFonts w:ascii="宋体" w:hAnsi="宋体" w:cs="宋体"/>
          <w:bCs/>
          <w:sz w:val="24"/>
          <w:szCs w:val="24"/>
        </w:rPr>
        <w:t xml:space="preserve">3.1</w:t>
      </w:r>
      <w:r>
        <w:rPr>
          <w:rFonts w:hint="eastAsia" w:ascii="宋体" w:hAnsi="宋体" w:cs="宋体"/>
          <w:bCs/>
          <w:sz w:val="24"/>
          <w:szCs w:val="24"/>
        </w:rPr>
        <w:t xml:space="preserve">服务内容：</w:t>
      </w:r>
      <w:r>
        <w:rPr>
          <w:rFonts w:hint="eastAsia" w:ascii="宋体" w:hAnsi="宋体" w:cs="宋体"/>
          <w:bCs/>
          <w:sz w:val="24"/>
          <w:szCs w:val="24"/>
          <w:u w:val="single"/>
          <w:lang w:eastAsia="zh-CN"/>
        </w:rPr>
        <w:t xml:space="preserve">2026年度高新区考古地块清渣配合工程</w:t>
      </w:r>
      <w:r>
        <w:rPr>
          <w:rFonts w:hint="eastAsia" w:ascii="宋体" w:hAnsi="宋体" w:cs="宋体"/>
          <w:bCs/>
          <w:sz w:val="24"/>
          <w:szCs w:val="24"/>
          <w:u w:val="single"/>
        </w:rPr>
        <w:t xml:space="preserve">。</w:t>
      </w:r>
      <w:r>
        <w:rPr>
          <w:rFonts w:ascii="宋体" w:hAnsi="宋体" w:cs="宋体"/>
          <w:bCs/>
          <w:sz w:val="24"/>
          <w:szCs w:val="24"/>
          <w:u w:val="single"/>
        </w:rPr>
      </w:r>
      <w:r/>
    </w:p>
    <w:p>
      <w:pPr>
        <w:pStyle w:val="643"/>
        <w:ind w:right="-27" w:firstLine="482"/>
        <w:spacing w:line="440" w:lineRule="exact"/>
        <w:tabs>
          <w:tab w:val="left" w:pos="0" w:leader="none"/>
        </w:tabs>
        <w:rPr>
          <w:rFonts w:hint="eastAsia" w:ascii="宋体" w:hAnsi="宋体" w:eastAsia="宋体" w:cs="宋体"/>
          <w:bCs/>
          <w:sz w:val="24"/>
          <w:szCs w:val="24"/>
          <w:u w:val="single"/>
          <w:lang w:eastAsia="zh-CN"/>
        </w:rPr>
      </w:pPr>
      <w:r>
        <w:rPr>
          <w:rFonts w:hint="eastAsia" w:ascii="宋体" w:hAnsi="宋体"/>
          <w:b/>
          <w:sz w:val="24"/>
          <w:szCs w:val="24"/>
        </w:rPr>
        <w:t xml:space="preserve">△</w:t>
      </w:r>
      <w:r>
        <w:rPr>
          <w:rFonts w:ascii="宋体" w:hAnsi="宋体" w:cs="宋体"/>
          <w:bCs/>
          <w:sz w:val="24"/>
          <w:szCs w:val="24"/>
        </w:rPr>
        <w:t xml:space="preserve">3.2</w:t>
      </w:r>
      <w:r>
        <w:rPr>
          <w:rFonts w:hint="eastAsia" w:ascii="宋体" w:hAnsi="宋体" w:cs="宋体"/>
          <w:bCs/>
          <w:sz w:val="24"/>
          <w:szCs w:val="24"/>
        </w:rPr>
        <w:t xml:space="preserve">服务期限：</w:t>
      </w:r>
      <w:r>
        <w:rPr>
          <w:rFonts w:hint="eastAsia" w:ascii="宋体" w:hAnsi="宋体" w:eastAsia="宋体" w:cs="宋体"/>
          <w:bCs/>
          <w:sz w:val="24"/>
          <w:szCs w:val="24"/>
          <w:u w:val="single"/>
          <w:lang w:eastAsia="zh-CN"/>
        </w:rPr>
        <w:t xml:space="preserve">自合同签订之日起1年。如在合同期限内，累计项目款到达采购预算金额的，合同自动终止。</w:t>
      </w:r>
      <w:r>
        <w:rPr>
          <w:rFonts w:hint="eastAsia" w:ascii="宋体" w:hAnsi="宋体" w:eastAsia="宋体" w:cs="宋体"/>
          <w:bCs/>
          <w:sz w:val="24"/>
          <w:szCs w:val="24"/>
          <w:u w:val="single"/>
          <w:lang w:eastAsia="zh-CN"/>
        </w:rPr>
      </w:r>
      <w:r/>
    </w:p>
    <w:p>
      <w:pPr>
        <w:pStyle w:val="643"/>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3.3</w:t>
      </w:r>
      <w:r>
        <w:rPr>
          <w:rFonts w:hint="eastAsia" w:ascii="宋体" w:hAnsi="宋体" w:cs="宋体"/>
          <w:bCs/>
          <w:sz w:val="24"/>
          <w:szCs w:val="24"/>
        </w:rPr>
        <w:t xml:space="preserve">乙方承诺上述服务由乙方自行完成，不转包予第三方完成。</w:t>
      </w:r>
      <w:r>
        <w:rPr>
          <w:rFonts w:ascii="宋体" w:hAnsi="宋体" w:cs="宋体"/>
          <w:bCs/>
          <w:sz w:val="24"/>
          <w:szCs w:val="24"/>
        </w:rPr>
      </w:r>
      <w:r/>
    </w:p>
    <w:p>
      <w:pPr>
        <w:pStyle w:val="643"/>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第四条 合同价款</w:t>
      </w:r>
      <w:r>
        <w:rPr>
          <w:rFonts w:ascii="宋体" w:hAnsi="宋体" w:cs="宋体"/>
          <w:b/>
          <w:bCs/>
          <w:sz w:val="24"/>
          <w:szCs w:val="24"/>
        </w:rPr>
      </w:r>
      <w:r/>
    </w:p>
    <w:p>
      <w:pPr>
        <w:pStyle w:val="643"/>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合同优惠率 </w:t>
      </w:r>
      <w:r>
        <w:rPr>
          <w:rFonts w:ascii="宋体" w:hAnsi="宋体" w:cs="宋体"/>
          <w:b/>
          <w:bCs/>
          <w:sz w:val="24"/>
          <w:szCs w:val="24"/>
        </w:rPr>
        <w:t xml:space="preserve">       %</w:t>
      </w:r>
      <w:r>
        <w:rPr>
          <w:rFonts w:ascii="宋体" w:hAnsi="宋体" w:cs="宋体"/>
          <w:b/>
          <w:bCs/>
          <w:sz w:val="24"/>
          <w:szCs w:val="24"/>
        </w:rPr>
      </w:r>
      <w:r/>
    </w:p>
    <w:p>
      <w:pPr>
        <w:pStyle w:val="643"/>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第五条 支付结算 </w:t>
      </w:r>
      <w:r>
        <w:rPr>
          <w:rFonts w:ascii="宋体" w:hAnsi="宋体" w:cs="宋体"/>
          <w:b/>
          <w:bCs/>
          <w:color w:val="000000"/>
          <w:sz w:val="24"/>
          <w:szCs w:val="24"/>
        </w:rPr>
      </w:r>
      <w:r/>
    </w:p>
    <w:p>
      <w:pPr>
        <w:pStyle w:val="643"/>
        <w:ind w:firstLine="480"/>
        <w:jc w:val="left"/>
        <w:spacing w:line="460" w:lineRule="exact"/>
        <w:tabs>
          <w:tab w:val="left" w:pos="0" w:leader="none"/>
        </w:tabs>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竣工验收合格后的一个月内，付至合同金额的50%；</w:t>
      </w:r>
      <w:r>
        <w:rPr>
          <w:rFonts w:hint="eastAsia" w:ascii="宋体" w:hAnsi="宋体" w:eastAsia="宋体" w:cs="Times New Roman"/>
          <w:sz w:val="24"/>
          <w:lang w:val="en-US" w:eastAsia="zh-CN"/>
        </w:rPr>
        <w:t xml:space="preserve">余款</w:t>
      </w:r>
      <w:r>
        <w:rPr>
          <w:rFonts w:hint="eastAsia" w:ascii="宋体" w:hAnsi="宋体" w:eastAsia="宋体" w:cs="Times New Roman"/>
          <w:sz w:val="24"/>
        </w:rPr>
        <w:t xml:space="preserve">部分第二年</w:t>
      </w:r>
      <w:r>
        <w:rPr>
          <w:rFonts w:hint="eastAsia" w:ascii="宋体" w:hAnsi="宋体" w:eastAsia="宋体" w:cs="Times New Roman"/>
          <w:sz w:val="24"/>
          <w:lang w:val="en-US" w:eastAsia="zh-CN"/>
        </w:rPr>
        <w:t xml:space="preserve">审计后</w:t>
      </w:r>
      <w:r>
        <w:rPr>
          <w:rFonts w:hint="eastAsia" w:ascii="宋体" w:hAnsi="宋体" w:eastAsia="宋体" w:cs="Times New Roman"/>
          <w:sz w:val="24"/>
        </w:rPr>
        <w:t xml:space="preserve">一次性付清。</w:t>
      </w:r>
      <w:r>
        <w:rPr>
          <w:rFonts w:hint="eastAsia" w:ascii="宋体" w:hAnsi="宋体" w:eastAsia="宋体" w:cs="Times New Roman"/>
          <w:sz w:val="24"/>
        </w:rPr>
      </w:r>
      <w:r/>
    </w:p>
    <w:p>
      <w:pPr>
        <w:pStyle w:val="643"/>
        <w:contextualSpacing/>
        <w:ind w:firstLine="480"/>
        <w:jc w:val="left"/>
        <w:spacing w:line="460" w:lineRule="exact"/>
        <w:widowControl/>
        <w:tabs>
          <w:tab w:val="left" w:pos="0" w:leader="none"/>
        </w:tabs>
        <w:rPr>
          <w:rFonts w:ascii="宋体" w:hAnsi="宋体"/>
          <w:sz w:val="24"/>
        </w:rPr>
      </w:pPr>
      <w:r>
        <w:rPr>
          <w:rFonts w:hint="eastAsia" w:ascii="宋体" w:hAnsi="宋体" w:eastAsia="宋体" w:cs="Times New Roman"/>
          <w:sz w:val="24"/>
        </w:rPr>
        <w:t xml:space="preserve">注：（1）以上每次付款前，成交供应商均应提供符合采购人要求的同等金额的合法有效发票。否则，采购人有权顺延付款时间，且不承担任何违约或赔偿责任。</w:t>
      </w:r>
      <w:r>
        <w:rPr>
          <w:rFonts w:ascii="宋体" w:hAnsi="宋体"/>
          <w:sz w:val="24"/>
        </w:rPr>
      </w:r>
      <w:r/>
    </w:p>
    <w:p>
      <w:pPr>
        <w:pStyle w:val="643"/>
        <w:contextualSpacing/>
        <w:ind w:firstLine="480"/>
        <w:jc w:val="left"/>
        <w:spacing w:line="460" w:lineRule="exact"/>
        <w:widowControl/>
        <w:tabs>
          <w:tab w:val="left" w:pos="0" w:leader="none"/>
        </w:tabs>
        <w:rPr>
          <w:rFonts w:ascii="宋体" w:hAnsi="宋体" w:cs="宋体"/>
          <w:bCs/>
          <w:color w:val="ff0000"/>
          <w:sz w:val="24"/>
          <w:szCs w:val="24"/>
        </w:rPr>
      </w:pPr>
      <w:r>
        <w:rPr>
          <w:rFonts w:hint="eastAsia" w:ascii="宋体" w:hAnsi="宋体"/>
          <w:sz w:val="24"/>
        </w:rPr>
        <w:t xml:space="preserve">（2）本项目支付方式支持数字人民币方式。</w:t>
      </w:r>
      <w:r>
        <w:rPr>
          <w:rFonts w:ascii="宋体" w:hAnsi="宋体" w:cs="宋体"/>
          <w:bCs/>
          <w:color w:val="ff0000"/>
          <w:sz w:val="24"/>
          <w:szCs w:val="24"/>
        </w:rPr>
      </w:r>
      <w:r/>
    </w:p>
    <w:p>
      <w:pPr>
        <w:pStyle w:val="643"/>
        <w:ind w:right="-27" w:firstLine="482"/>
        <w:spacing w:line="5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第六条 验收办法</w:t>
      </w:r>
      <w:r>
        <w:rPr>
          <w:rFonts w:ascii="宋体" w:hAnsi="宋体" w:cs="宋体"/>
          <w:b/>
          <w:bCs/>
          <w:sz w:val="24"/>
          <w:szCs w:val="24"/>
        </w:rPr>
      </w:r>
      <w:r/>
    </w:p>
    <w:p>
      <w:pPr>
        <w:pStyle w:val="643"/>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6.1</w:t>
      </w:r>
      <w:r>
        <w:rPr>
          <w:rFonts w:ascii="宋体" w:hAnsi="宋体" w:cs="宋体"/>
          <w:bCs/>
          <w:color w:val="000000"/>
          <w:sz w:val="24"/>
          <w:szCs w:val="24"/>
        </w:rPr>
        <w:t xml:space="preserve"> </w:t>
      </w:r>
      <w:r>
        <w:rPr>
          <w:rFonts w:hint="eastAsia" w:ascii="宋体" w:hAnsi="宋体" w:cs="宋体"/>
          <w:bCs/>
          <w:color w:val="000000"/>
          <w:sz w:val="24"/>
          <w:szCs w:val="24"/>
        </w:rPr>
        <w:t xml:space="preserve">甲方依法组织履约验收工作。</w:t>
      </w:r>
      <w:r>
        <w:rPr>
          <w:rFonts w:ascii="宋体" w:hAnsi="宋体" w:cs="宋体"/>
          <w:bCs/>
          <w:color w:val="000000"/>
          <w:sz w:val="24"/>
          <w:szCs w:val="24"/>
        </w:rPr>
      </w:r>
      <w:r/>
    </w:p>
    <w:p>
      <w:pPr>
        <w:pStyle w:val="643"/>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.2 </w:t>
      </w:r>
      <w:r>
        <w:rPr>
          <w:rFonts w:hint="eastAsia" w:ascii="宋体" w:hAnsi="宋体" w:cs="宋体"/>
          <w:bCs/>
          <w:color w:val="000000"/>
          <w:sz w:val="24"/>
          <w:szCs w:val="24"/>
        </w:rPr>
        <w:t xml:space="preserve">所有零星工程必须符合满足等相关法律法规、行业验收要求。</w:t>
      </w:r>
      <w:r>
        <w:rPr>
          <w:rFonts w:ascii="宋体" w:hAnsi="宋体" w:cs="宋体"/>
          <w:bCs/>
          <w:color w:val="000000"/>
          <w:sz w:val="24"/>
          <w:szCs w:val="24"/>
        </w:rPr>
      </w:r>
      <w:r/>
    </w:p>
    <w:p>
      <w:pPr>
        <w:pStyle w:val="643"/>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3</w:t>
      </w:r>
      <w:r>
        <w:rPr>
          <w:rFonts w:hint="eastAsia" w:ascii="宋体" w:hAnsi="宋体" w:cs="宋体"/>
          <w:bCs/>
          <w:color w:val="000000"/>
          <w:sz w:val="24"/>
          <w:szCs w:val="24"/>
        </w:rPr>
        <w:t xml:space="preserve"> 验收合格的项目,甲方根据采购合同的约定及时向乙方支付合同款项。验收不合格的项目，甲方依法及时处理。</w:t>
      </w:r>
      <w:r>
        <w:rPr>
          <w:rFonts w:ascii="宋体" w:hAnsi="宋体" w:cs="宋体"/>
          <w:bCs/>
          <w:color w:val="000000"/>
          <w:sz w:val="24"/>
          <w:szCs w:val="24"/>
        </w:rPr>
      </w:r>
      <w:r/>
    </w:p>
    <w:p>
      <w:pPr>
        <w:pStyle w:val="643"/>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第七条</w:t>
      </w:r>
      <w:r>
        <w:rPr>
          <w:rFonts w:hint="eastAsia" w:ascii="宋体" w:hAnsi="宋体" w:cs="宋体"/>
          <w:b/>
          <w:bCs/>
          <w:color w:val="000000"/>
          <w:sz w:val="24"/>
          <w:szCs w:val="24"/>
        </w:rPr>
        <w:tab/>
      </w:r>
      <w:r>
        <w:rPr>
          <w:rFonts w:hint="eastAsia" w:ascii="宋体" w:hAnsi="宋体" w:cs="宋体"/>
          <w:b/>
          <w:bCs/>
          <w:color w:val="000000"/>
          <w:sz w:val="24"/>
          <w:szCs w:val="24"/>
        </w:rPr>
        <w:t xml:space="preserve"> 双方的其他权利义务</w:t>
      </w:r>
      <w:r>
        <w:rPr>
          <w:rFonts w:ascii="宋体" w:hAnsi="宋体" w:cs="宋体"/>
          <w:b/>
          <w:bCs/>
          <w:color w:val="000000"/>
          <w:sz w:val="24"/>
          <w:szCs w:val="24"/>
        </w:rPr>
      </w:r>
      <w:r/>
    </w:p>
    <w:p>
      <w:pPr>
        <w:pStyle w:val="643"/>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7.1甲方权利义务</w:t>
      </w:r>
      <w:r>
        <w:rPr>
          <w:rFonts w:ascii="宋体" w:hAnsi="宋体" w:cs="宋体"/>
          <w:bCs/>
          <w:color w:val="000000"/>
          <w:sz w:val="24"/>
          <w:szCs w:val="24"/>
        </w:rPr>
      </w:r>
      <w:r/>
    </w:p>
    <w:p>
      <w:pPr>
        <w:pStyle w:val="643"/>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7.1.1 甲方权利</w:t>
      </w:r>
      <w:r>
        <w:rPr>
          <w:rFonts w:ascii="宋体" w:hAnsi="宋体" w:cs="宋体"/>
          <w:bCs/>
          <w:color w:val="000000"/>
          <w:sz w:val="24"/>
          <w:szCs w:val="24"/>
        </w:rPr>
      </w:r>
      <w:r/>
    </w:p>
    <w:p>
      <w:pPr>
        <w:pStyle w:val="643"/>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rPr>
          <w:rFonts w:ascii="宋体" w:hAnsi="宋体" w:cs="宋体"/>
          <w:bCs/>
          <w:color w:val="000000"/>
          <w:sz w:val="24"/>
          <w:szCs w:val="24"/>
        </w:rPr>
      </w:r>
      <w:r/>
    </w:p>
    <w:p>
      <w:pPr>
        <w:pStyle w:val="643"/>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甲方义务</w:t>
      </w:r>
      <w:r>
        <w:rPr>
          <w:rFonts w:ascii="宋体" w:hAnsi="宋体" w:cs="宋体"/>
          <w:bCs/>
          <w:color w:val="000000"/>
          <w:sz w:val="24"/>
          <w:szCs w:val="24"/>
        </w:rPr>
      </w:r>
      <w:r/>
    </w:p>
    <w:p>
      <w:pPr>
        <w:pStyle w:val="643"/>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甲方应按时支付合同价款；为乙方履行合同提供必要的便利条件；本合同约定的其他义务。</w:t>
      </w:r>
      <w:r>
        <w:rPr>
          <w:rFonts w:ascii="宋体" w:hAnsi="宋体" w:cs="宋体"/>
          <w:bCs/>
          <w:sz w:val="24"/>
          <w:szCs w:val="24"/>
        </w:rPr>
      </w:r>
      <w:r/>
    </w:p>
    <w:p>
      <w:pPr>
        <w:pStyle w:val="643"/>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7.2乙方权利义务</w:t>
      </w:r>
      <w:r>
        <w:rPr>
          <w:rFonts w:ascii="宋体" w:hAnsi="宋体" w:cs="宋体"/>
          <w:bCs/>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7.2.1乙方权利</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乙方有权按照合同获得合同价款；乙方有权根据服务内容的需要，请求甲方予以配合。</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7.2.2</w:t>
      </w:r>
      <w:r>
        <w:rPr>
          <w:rFonts w:hint="eastAsia" w:ascii="宋体" w:hAnsi="宋体" w:cs="宋体"/>
          <w:bCs/>
          <w:color w:val="000000"/>
          <w:sz w:val="24"/>
          <w:szCs w:val="24"/>
        </w:rPr>
        <w:t xml:space="preserve">除其他有关条款的约定外，乙方义务还包括：</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1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①</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的，视为乙方丧失提供服务的能力。</w:t>
      </w:r>
      <w:r>
        <w:rPr>
          <w:rFonts w:ascii="宋体" w:hAnsi="宋体" w:cs="宋体"/>
          <w:bCs/>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2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②</w:t>
      </w:r>
      <w:r>
        <w:rPr>
          <w:rFonts w:ascii="宋体" w:hAnsi="宋体" w:cs="宋体"/>
          <w:bCs/>
          <w:color w:val="000000"/>
          <w:sz w:val="24"/>
          <w:szCs w:val="24"/>
        </w:rPr>
        <w:fldChar w:fldCharType="end"/>
      </w:r>
      <w:r>
        <w:rPr>
          <w:rFonts w:hint="eastAsia" w:ascii="宋体" w:hAnsi="宋体" w:cs="宋体"/>
          <w:bCs/>
          <w:color w:val="000000"/>
          <w:sz w:val="24"/>
          <w:szCs w:val="24"/>
        </w:rPr>
        <w:t xml:space="preserve"> 乙方应安排身体健康、品性良好的服务人员为甲方提供服务。</w:t>
      </w:r>
      <w:r>
        <w:rPr>
          <w:rFonts w:ascii="宋体" w:hAnsi="宋体" w:cs="宋体"/>
          <w:bCs/>
          <w:color w:val="000000"/>
          <w:sz w:val="24"/>
          <w:szCs w:val="24"/>
        </w:rPr>
      </w:r>
      <w:r/>
    </w:p>
    <w:p>
      <w:pPr>
        <w:pStyle w:val="643"/>
        <w:ind w:left="239" w:right="-27" w:firstLine="24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3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③</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乙方应保证服务人员的稳定，未经甲方同意，不得变更服务人员。</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4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④</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小时内派员到场。</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5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⑤</w:t>
      </w:r>
      <w:r>
        <w:rPr>
          <w:rFonts w:ascii="宋体" w:hAnsi="宋体" w:cs="宋体"/>
          <w:bCs/>
          <w:color w:val="000000"/>
          <w:sz w:val="24"/>
          <w:szCs w:val="24"/>
        </w:rPr>
        <w:fldChar w:fldCharType="end"/>
      </w:r>
      <w:r>
        <w:rPr>
          <w:rFonts w:hint="eastAsia" w:ascii="宋体" w:hAnsi="宋体" w:cs="宋体"/>
          <w:bCs/>
          <w:color w:val="000000"/>
          <w:sz w:val="24"/>
          <w:szCs w:val="24"/>
        </w:rPr>
        <w:t xml:space="preserve">定期组织服务人员进行培训学习，不断提高服务人员业务技能。</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6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⑥</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rPr>
          <w:rFonts w:ascii="宋体" w:hAnsi="宋体" w:cs="宋体"/>
          <w:bCs/>
          <w:sz w:val="24"/>
          <w:szCs w:val="24"/>
        </w:rPr>
      </w:r>
      <w:r/>
    </w:p>
    <w:p>
      <w:pPr>
        <w:pStyle w:val="643"/>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7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⑦</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8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⑧</w:t>
      </w:r>
      <w:r>
        <w:rPr>
          <w:rFonts w:ascii="宋体" w:hAnsi="宋体" w:cs="宋体"/>
          <w:bCs/>
          <w:color w:val="000000"/>
          <w:sz w:val="24"/>
          <w:szCs w:val="24"/>
        </w:rPr>
        <w:fldChar w:fldCharType="end"/>
      </w:r>
      <w:r>
        <w:rPr>
          <w:rFonts w:hint="eastAsia" w:ascii="宋体" w:hAnsi="宋体" w:cs="宋体"/>
          <w:bCs/>
          <w:color w:val="000000"/>
          <w:sz w:val="24"/>
          <w:szCs w:val="24"/>
        </w:rPr>
        <w:t xml:space="preserve">法规、政策规定由乙方承担的其他责任。</w:t>
      </w:r>
      <w:r>
        <w:rPr>
          <w:rFonts w:ascii="宋体" w:hAnsi="宋体" w:cs="宋体"/>
          <w:bCs/>
          <w:sz w:val="24"/>
          <w:szCs w:val="24"/>
        </w:rPr>
      </w:r>
      <w:r/>
    </w:p>
    <w:p>
      <w:pPr>
        <w:pStyle w:val="643"/>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第八条 质量保证</w:t>
      </w:r>
      <w:r>
        <w:rPr>
          <w:rFonts w:ascii="宋体" w:hAnsi="宋体" w:cs="宋体"/>
          <w:b/>
          <w:bCs/>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乙方各项服务承诺指标及所采取的措施按照采购文件要求及相应文件的承诺予以确定。  </w:t>
      </w:r>
      <w:r>
        <w:rPr>
          <w:rFonts w:ascii="宋体" w:hAnsi="宋体" w:cs="宋体"/>
          <w:bCs/>
          <w:color w:val="000000"/>
          <w:sz w:val="24"/>
          <w:szCs w:val="24"/>
        </w:rPr>
      </w:r>
      <w:r/>
    </w:p>
    <w:p>
      <w:pPr>
        <w:pStyle w:val="643"/>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第九条 违约责任</w:t>
      </w:r>
      <w:r>
        <w:rPr>
          <w:rFonts w:ascii="宋体" w:hAnsi="宋体" w:cs="宋体"/>
          <w:b/>
          <w:bCs/>
          <w:sz w:val="24"/>
          <w:szCs w:val="24"/>
        </w:rPr>
      </w:r>
      <w:r/>
    </w:p>
    <w:p>
      <w:pPr>
        <w:pStyle w:val="643"/>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甲方未按合同规定期限向乙方支付合同价款的，每逾期一天向乙方偿付欠款总额</w:t>
      </w:r>
      <w:r>
        <w:rPr>
          <w:rFonts w:ascii="宋体" w:hAnsi="宋体" w:cs="宋体"/>
          <w:bCs/>
          <w:color w:val="000000"/>
          <w:sz w:val="24"/>
          <w:szCs w:val="24"/>
          <w:u w:val="single"/>
        </w:rPr>
        <w:t xml:space="preserve">0.5</w:t>
      </w:r>
      <w:r>
        <w:rPr>
          <w:rFonts w:hint="eastAsia" w:ascii="宋体" w:hAnsi="宋体" w:cs="宋体"/>
          <w:bCs/>
          <w:color w:val="000000"/>
          <w:sz w:val="24"/>
          <w:szCs w:val="24"/>
        </w:rPr>
        <w:t xml:space="preserve">％的滞纳金，但累计总额不超过欠款总额的</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％；甲方未按合同规定期限向乙方退还履约</w:t>
      </w:r>
      <w:r>
        <w:rPr>
          <w:rFonts w:ascii="宋体" w:hAnsi="宋体" w:cs="宋体"/>
          <w:bCs/>
          <w:color w:val="000000"/>
          <w:sz w:val="24"/>
          <w:szCs w:val="24"/>
        </w:rPr>
        <w:t xml:space="preserve">保证金</w:t>
      </w:r>
      <w:r>
        <w:rPr>
          <w:rFonts w:hint="eastAsia" w:ascii="宋体" w:hAnsi="宋体" w:cs="宋体"/>
          <w:bCs/>
          <w:color w:val="000000"/>
          <w:sz w:val="24"/>
          <w:szCs w:val="24"/>
        </w:rPr>
        <w:t xml:space="preserve">的，除应当退还履约保证金本金外，还应当按中国人民银行同期贷款基准利率上浮20%后的利率支付超期资金占用费。</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有下列情形之一的，乙方应当向甲方支付合同约定合同价款金额</w:t>
      </w:r>
      <w:r>
        <w:rPr>
          <w:rFonts w:ascii="宋体" w:hAnsi="宋体" w:cs="宋体"/>
          <w:bCs/>
          <w:color w:val="000000"/>
          <w:sz w:val="24"/>
          <w:szCs w:val="24"/>
          <w:u w:val="single"/>
        </w:rPr>
        <w:t xml:space="preserve">10</w:t>
      </w:r>
      <w:r>
        <w:rPr>
          <w:rFonts w:ascii="宋体" w:hAnsi="宋体" w:cs="宋体"/>
          <w:bCs/>
          <w:color w:val="000000"/>
          <w:sz w:val="24"/>
          <w:szCs w:val="24"/>
        </w:rPr>
        <w:t xml:space="preserve">%（或</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9.2.1</w:t>
      </w:r>
      <w:r>
        <w:rPr>
          <w:rFonts w:hint="eastAsia" w:ascii="宋体" w:hAnsi="宋体" w:cs="宋体"/>
          <w:bCs/>
          <w:color w:val="000000"/>
          <w:sz w:val="24"/>
          <w:szCs w:val="24"/>
        </w:rPr>
        <w:t xml:space="preserve">乙方服务团队成员未经甲方同意发生变更，经甲方要求恢复后，未在合理期限内（</w:t>
      </w:r>
      <w:r>
        <w:rPr>
          <w:rFonts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个</w:t>
      </w:r>
      <w:r>
        <w:rPr>
          <w:rFonts w:ascii="宋体" w:hAnsi="宋体" w:cs="宋体"/>
          <w:bCs/>
          <w:color w:val="000000"/>
          <w:sz w:val="24"/>
          <w:szCs w:val="24"/>
          <w:u w:val="single"/>
        </w:rPr>
        <w:t xml:space="preserve">工作</w:t>
      </w:r>
      <w:r>
        <w:rPr>
          <w:rFonts w:hint="eastAsia" w:ascii="宋体" w:hAnsi="宋体" w:cs="宋体"/>
          <w:bCs/>
          <w:color w:val="000000"/>
          <w:sz w:val="24"/>
          <w:szCs w:val="24"/>
        </w:rPr>
        <w:t xml:space="preserve">日内）恢复的；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.2.2</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.2.3</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甲方提供服务，服务期限内达到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人次的；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.2.4</w:t>
      </w:r>
      <w:r>
        <w:rPr>
          <w:rFonts w:hint="eastAsia" w:ascii="宋体" w:hAnsi="宋体" w:cs="宋体"/>
          <w:bCs/>
          <w:color w:val="000000"/>
          <w:sz w:val="24"/>
          <w:szCs w:val="24"/>
        </w:rPr>
        <w:t xml:space="preserve">乙方人员不能响应甲方紧急服务需求的；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.2.5因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一</w:t>
      </w:r>
      <w:r>
        <w:rPr>
          <w:rFonts w:hint="eastAsia" w:ascii="宋体" w:hAnsi="宋体" w:cs="宋体"/>
          <w:bCs/>
          <w:color w:val="000000"/>
          <w:sz w:val="24"/>
          <w:szCs w:val="24"/>
        </w:rPr>
        <w:t xml:space="preserve">次的；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.2.6</w:t>
      </w:r>
      <w:r>
        <w:rPr>
          <w:rFonts w:hint="eastAsia" w:ascii="宋体" w:hAnsi="宋体" w:cs="宋体"/>
          <w:bCs/>
          <w:color w:val="000000"/>
          <w:sz w:val="24"/>
          <w:szCs w:val="24"/>
        </w:rPr>
        <w:t xml:space="preserve">乙方及其服务人员虚报服务内容、服务时间等，骗取甲方服务费用的；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.2.7</w:t>
      </w:r>
      <w:r>
        <w:rPr>
          <w:rFonts w:hint="eastAsia" w:ascii="宋体" w:hAnsi="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color w:val="000000"/>
          <w:sz w:val="24"/>
          <w:szCs w:val="24"/>
          <w:u w:val="single"/>
        </w:rPr>
        <w:t xml:space="preserve">10</w:t>
      </w:r>
      <w:r>
        <w:rPr>
          <w:rFonts w:hint="eastAsia" w:ascii="宋体" w:hAnsi="宋体" w:cs="宋体"/>
          <w:bCs/>
          <w:color w:val="000000"/>
          <w:sz w:val="24"/>
          <w:szCs w:val="24"/>
        </w:rPr>
        <w:t xml:space="preserve">％</w:t>
      </w:r>
      <w:r>
        <w:rPr>
          <w:rFonts w:ascii="宋体" w:hAnsi="宋体" w:cs="宋体"/>
          <w:bCs/>
          <w:color w:val="000000"/>
          <w:sz w:val="24"/>
          <w:szCs w:val="24"/>
        </w:rPr>
        <w:t xml:space="preserve">（或</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w:t>
      </w:r>
      <w:r>
        <w:rPr>
          <w:rFonts w:hint="eastAsia" w:ascii="宋体" w:hAnsi="宋体" w:cs="宋体"/>
          <w:bCs/>
          <w:color w:val="000000"/>
          <w:sz w:val="24"/>
          <w:szCs w:val="24"/>
        </w:rPr>
        <w:t xml:space="preserve">3乙方在承担上述9</w:t>
      </w:r>
      <w:r>
        <w:rPr>
          <w:rFonts w:ascii="宋体" w:hAnsi="宋体" w:cs="宋体"/>
          <w:bCs/>
          <w:color w:val="000000"/>
          <w:sz w:val="24"/>
          <w:szCs w:val="24"/>
        </w:rPr>
        <w:t xml:space="preserve">.</w:t>
      </w:r>
      <w:r>
        <w:rPr>
          <w:rFonts w:hint="eastAsia" w:ascii="宋体" w:hAnsi="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rPr>
          <w:rFonts w:ascii="宋体" w:hAnsi="宋体" w:cs="宋体"/>
          <w:bCs/>
          <w:sz w:val="24"/>
          <w:szCs w:val="24"/>
        </w:rPr>
      </w:r>
      <w:r/>
    </w:p>
    <w:p>
      <w:pPr>
        <w:pStyle w:val="643"/>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第十条 合同的解除</w:t>
      </w:r>
      <w:r>
        <w:rPr>
          <w:rFonts w:ascii="宋体" w:hAnsi="宋体" w:cs="宋体"/>
          <w:b/>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出现下列情形之一的，甲方有权解除本合同：</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30%</w:t>
      </w:r>
      <w:r>
        <w:rPr>
          <w:rFonts w:hint="eastAsia" w:ascii="宋体" w:hAnsi="宋体" w:cs="宋体"/>
          <w:bCs/>
          <w:color w:val="000000"/>
          <w:sz w:val="24"/>
          <w:szCs w:val="24"/>
        </w:rPr>
        <w:t xml:space="preserve">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甲方提供服务，服务期限内达到</w:t>
      </w:r>
      <w:r>
        <w:rPr>
          <w:rFonts w:hint="eastAsia" w:ascii="宋体" w:hAnsi="宋体" w:cs="宋体"/>
          <w:bCs/>
          <w:color w:val="000000"/>
          <w:sz w:val="24"/>
          <w:szCs w:val="24"/>
          <w:u w:val="single"/>
        </w:rPr>
        <w:t xml:space="preserve">三</w:t>
      </w:r>
      <w:r>
        <w:rPr>
          <w:rFonts w:hint="eastAsia" w:ascii="宋体" w:hAnsi="宋体" w:cs="宋体"/>
          <w:bCs/>
          <w:color w:val="000000"/>
          <w:sz w:val="24"/>
          <w:szCs w:val="24"/>
        </w:rPr>
        <w:t xml:space="preserve">人次的；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乙方人员不能响应甲方紧急服务需求的，经甲方指出后未能改正的；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次的；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乙方及其服务人员虚报服务内容、服务时间等，骗取甲方服务费用的；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因乙方不当服务或服务人员违法，给甲方造成严重不良影响的；</w:t>
      </w:r>
      <w:r>
        <w:rPr>
          <w:rFonts w:ascii="宋体" w:hAnsi="宋体" w:cs="宋体"/>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rPr>
          <w:rFonts w:ascii="宋体" w:hAnsi="宋体" w:cs="宋体"/>
          <w:bCs/>
          <w:color w:val="000000"/>
          <w:sz w:val="24"/>
          <w:szCs w:val="24"/>
        </w:rPr>
      </w:r>
      <w:r/>
    </w:p>
    <w:p>
      <w:pPr>
        <w:pStyle w:val="643"/>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第十一条 不可抗力</w:t>
      </w:r>
      <w:r>
        <w:rPr>
          <w:rFonts w:ascii="宋体" w:hAnsi="宋体" w:cs="宋体"/>
          <w:b/>
          <w:bCs/>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11.1</w:t>
      </w:r>
      <w:r>
        <w:rPr>
          <w:rFonts w:hint="eastAsia" w:ascii="宋体" w:hAnsi="宋体" w:cs="宋体"/>
          <w:bCs/>
          <w:color w:val="000000"/>
          <w:sz w:val="24"/>
          <w:szCs w:val="24"/>
        </w:rPr>
        <w:t xml:space="preserve">不可抗力，是指不能预见、不能避免并不能克服的客观情况，如战争、动乱、洪水、地震、风暴等。</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11.2</w:t>
      </w:r>
      <w:r>
        <w:rPr>
          <w:rFonts w:hint="eastAsia" w:ascii="宋体" w:hAnsi="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11.3</w:t>
      </w:r>
      <w:r>
        <w:rPr>
          <w:rFonts w:hint="eastAsia" w:ascii="宋体" w:hAnsi="宋体" w:cs="宋体"/>
          <w:bCs/>
          <w:color w:val="000000"/>
          <w:sz w:val="24"/>
          <w:szCs w:val="24"/>
        </w:rPr>
        <w:t xml:space="preserve">发生不可抗力事件，任何一方均不对因不可抗力无法履行或迟延履行本合同义务而使另一方蒙受的任何损失承担责任，法律另有规定的除外。</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11.4</w:t>
      </w:r>
      <w:r>
        <w:rPr>
          <w:rFonts w:hint="eastAsia" w:ascii="宋体" w:hAnsi="宋体" w:cs="宋体"/>
          <w:bCs/>
          <w:color w:val="000000"/>
          <w:sz w:val="24"/>
          <w:szCs w:val="24"/>
        </w:rPr>
        <w:t xml:space="preserve">合同各方应根据不可抗力对本合同履行的影响程度，协商确定是否终止或是继续履行本合同。</w:t>
      </w:r>
      <w:r>
        <w:rPr>
          <w:rFonts w:ascii="宋体" w:hAnsi="宋体" w:cs="宋体"/>
          <w:bCs/>
          <w:sz w:val="24"/>
          <w:szCs w:val="24"/>
        </w:rPr>
      </w:r>
      <w:r/>
    </w:p>
    <w:p>
      <w:pPr>
        <w:pStyle w:val="643"/>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第十二条 合同的变更、中止</w:t>
      </w:r>
      <w:r>
        <w:rPr>
          <w:rFonts w:ascii="宋体" w:hAnsi="宋体" w:cs="宋体"/>
          <w:b/>
          <w:bCs/>
          <w:sz w:val="24"/>
          <w:szCs w:val="24"/>
        </w:rPr>
      </w:r>
      <w:r/>
    </w:p>
    <w:p>
      <w:pPr>
        <w:pStyle w:val="643"/>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本合同一经签订，双方均不得擅自变更或中止合同，除非合同的继续履行将损害国家利益和社会公共利益。</w:t>
      </w:r>
      <w:r>
        <w:rPr>
          <w:rFonts w:ascii="宋体" w:hAnsi="宋体" w:cs="宋体"/>
          <w:bCs/>
          <w:sz w:val="24"/>
          <w:szCs w:val="24"/>
        </w:rPr>
      </w:r>
      <w:r/>
    </w:p>
    <w:p>
      <w:pPr>
        <w:pStyle w:val="643"/>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第十三条 合同的终止</w:t>
      </w:r>
      <w:r>
        <w:rPr>
          <w:rFonts w:ascii="宋体" w:hAnsi="宋体" w:cs="宋体"/>
          <w:b/>
          <w:bCs/>
          <w:sz w:val="24"/>
          <w:szCs w:val="24"/>
        </w:rPr>
      </w:r>
      <w:r/>
    </w:p>
    <w:p>
      <w:pPr>
        <w:pStyle w:val="643"/>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 本合同因下列原因而终止：</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13.1.1 本合同正常履行完毕；</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13.1.3 任何一方行使解除权解除本合同；</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rPr>
          <w:rFonts w:ascii="宋体" w:hAnsi="宋体" w:cs="宋体"/>
          <w:bCs/>
          <w:sz w:val="24"/>
          <w:szCs w:val="24"/>
        </w:rPr>
      </w:r>
      <w:r/>
    </w:p>
    <w:p>
      <w:pPr>
        <w:pStyle w:val="643"/>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13.2除上述情形外，甲乙双方不得擅自终止合同。</w:t>
      </w:r>
      <w:r>
        <w:rPr>
          <w:rFonts w:ascii="宋体" w:hAnsi="宋体" w:cs="宋体"/>
          <w:bCs/>
          <w:sz w:val="24"/>
          <w:szCs w:val="24"/>
        </w:rPr>
      </w:r>
      <w:r/>
    </w:p>
    <w:p>
      <w:pPr>
        <w:pStyle w:val="643"/>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第十四条 合同的转让</w:t>
      </w:r>
      <w:r>
        <w:rPr>
          <w:rFonts w:ascii="宋体" w:hAnsi="宋体" w:cs="宋体"/>
          <w:b/>
          <w:bCs/>
          <w:sz w:val="24"/>
          <w:szCs w:val="24"/>
        </w:rPr>
      </w:r>
      <w:r/>
    </w:p>
    <w:p>
      <w:pPr>
        <w:pStyle w:val="643"/>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rPr>
          <w:rFonts w:ascii="宋体" w:hAnsi="宋体" w:cs="宋体"/>
          <w:bCs/>
          <w:sz w:val="24"/>
          <w:szCs w:val="24"/>
        </w:rPr>
      </w:r>
      <w:r/>
    </w:p>
    <w:p>
      <w:pPr>
        <w:pStyle w:val="643"/>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第十五条 履约保证金</w:t>
      </w:r>
      <w:r>
        <w:rPr>
          <w:rFonts w:ascii="宋体" w:hAnsi="宋体" w:cs="宋体"/>
          <w:b/>
          <w:bCs/>
          <w:color w:val="000000"/>
          <w:sz w:val="24"/>
          <w:szCs w:val="24"/>
        </w:rPr>
      </w:r>
      <w:r/>
    </w:p>
    <w:p>
      <w:pPr>
        <w:pStyle w:val="643"/>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无</w:t>
      </w:r>
      <w:r>
        <w:rPr>
          <w:rFonts w:ascii="宋体" w:hAnsi="宋体" w:cs="宋体"/>
          <w:bCs/>
          <w:color w:val="000000"/>
          <w:sz w:val="24"/>
          <w:szCs w:val="24"/>
        </w:rPr>
      </w:r>
      <w:r/>
    </w:p>
    <w:p>
      <w:pPr>
        <w:pStyle w:val="643"/>
        <w:ind w:right="-27" w:firstLine="540"/>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第十六条 争议解决方式</w:t>
      </w:r>
      <w:r>
        <w:rPr>
          <w:rFonts w:ascii="宋体" w:hAnsi="宋体" w:cs="宋体"/>
          <w:b/>
          <w:bCs/>
          <w:sz w:val="24"/>
          <w:szCs w:val="24"/>
        </w:rPr>
      </w:r>
      <w:r/>
    </w:p>
    <w:p>
      <w:pPr>
        <w:pStyle w:val="643"/>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rPr>
          <w:rFonts w:ascii="宋体" w:hAnsi="宋体" w:cs="宋体"/>
          <w:bCs/>
          <w:color w:val="000000"/>
          <w:sz w:val="24"/>
          <w:szCs w:val="24"/>
        </w:rPr>
      </w:r>
      <w:r/>
    </w:p>
    <w:p>
      <w:pPr>
        <w:pStyle w:val="643"/>
        <w:ind w:right="-27" w:firstLine="54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rPr>
          <w:rFonts w:ascii="宋体" w:hAnsi="宋体" w:cs="宋体"/>
          <w:bCs/>
          <w:color w:val="000000"/>
          <w:sz w:val="24"/>
          <w:szCs w:val="24"/>
        </w:rPr>
      </w:r>
      <w:r/>
    </w:p>
    <w:p>
      <w:pPr>
        <w:pStyle w:val="643"/>
        <w:ind w:right="-27" w:firstLine="540"/>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rPr>
          <w:rFonts w:ascii="宋体" w:hAnsi="宋体" w:cs="宋体"/>
          <w:b/>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甲乙双方因履行本合同需要向对方发送通知、文件、资料的，均以下列联系信息确定内容进行：</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rPr>
          <w:rFonts w:ascii="宋体" w:hAnsi="宋体" w:cs="宋体"/>
          <w:bCs/>
          <w:color w:val="000000"/>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rPr>
          <w:rFonts w:ascii="宋体" w:hAnsi="宋体" w:cs="宋体"/>
          <w:bCs/>
          <w:color w:val="000000"/>
          <w:sz w:val="24"/>
          <w:szCs w:val="24"/>
        </w:rPr>
      </w:r>
      <w:r/>
    </w:p>
    <w:p>
      <w:pPr>
        <w:pStyle w:val="643"/>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第十八条 合同生效及其他</w:t>
      </w:r>
      <w:r>
        <w:rPr>
          <w:rFonts w:ascii="宋体" w:hAnsi="宋体" w:cs="宋体"/>
          <w:b/>
          <w:bCs/>
          <w:sz w:val="24"/>
          <w:szCs w:val="24"/>
        </w:rPr>
      </w:r>
      <w:r/>
    </w:p>
    <w:p>
      <w:pPr>
        <w:pStyle w:val="643"/>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rPr>
          <w:b/>
          <w:sz w:val="24"/>
          <w:szCs w:val="24"/>
        </w:rPr>
      </w:r>
      <w:r/>
    </w:p>
    <w:p>
      <w:pPr>
        <w:pStyle w:val="643"/>
        <w:ind w:right="-27" w:firstLine="480"/>
        <w:spacing w:line="440" w:lineRule="exact"/>
        <w:tabs>
          <w:tab w:val="left" w:pos="0" w:leader="none"/>
        </w:tabs>
        <w:rPr>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四</w:t>
      </w:r>
      <w:r>
        <w:rPr>
          <w:rFonts w:hint="eastAsia" w:ascii="宋体" w:hAnsi="宋体"/>
          <w:color w:val="000000"/>
          <w:sz w:val="24"/>
          <w:szCs w:val="24"/>
        </w:rPr>
        <w:t xml:space="preserve">份，以简体中文书写，甲方、乙方各执二份。</w:t>
      </w:r>
      <w:r>
        <w:rPr>
          <w:sz w:val="24"/>
          <w:szCs w:val="24"/>
        </w:rPr>
      </w:r>
      <w:r/>
    </w:p>
    <w:p>
      <w:pPr>
        <w:pStyle w:val="643"/>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rPr>
          <w:rFonts w:ascii="宋体" w:hAnsi="宋体" w:cs="宋体"/>
          <w:bCs/>
          <w:color w:val="000000"/>
          <w:sz w:val="24"/>
          <w:szCs w:val="24"/>
        </w:rPr>
      </w:r>
      <w:r/>
    </w:p>
    <w:p>
      <w:pPr>
        <w:pStyle w:val="643"/>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pStyle w:val="643"/>
        <w:ind w:right="-27" w:firstLine="62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甲方（公章）：                       乙方（公章）：</w:t>
      </w:r>
      <w:r>
        <w:rPr>
          <w:rFonts w:ascii="宋体" w:hAnsi="宋体" w:cs="宋体"/>
          <w:bCs/>
          <w:color w:val="000000"/>
          <w:sz w:val="24"/>
          <w:szCs w:val="24"/>
        </w:rPr>
      </w:r>
      <w:r/>
    </w:p>
    <w:p>
      <w:pPr>
        <w:pStyle w:val="643"/>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rPr>
          <w:rFonts w:ascii="宋体" w:hAnsi="宋体" w:cs="宋体"/>
          <w:bCs/>
          <w:color w:val="000000"/>
          <w:sz w:val="24"/>
          <w:szCs w:val="24"/>
        </w:rPr>
      </w:r>
      <w:r/>
    </w:p>
    <w:p>
      <w:pPr>
        <w:pStyle w:val="643"/>
        <w:ind w:right="-27" w:firstLine="960"/>
        <w:spacing w:line="440" w:lineRule="exact"/>
        <w:tabs>
          <w:tab w:val="left" w:pos="0" w:leader="none"/>
        </w:tabs>
        <w:rPr>
          <w:rFonts w:ascii="宋体" w:hAnsi="宋体" w:cs="Courier New"/>
          <w:sz w:val="24"/>
          <w:szCs w:val="24"/>
        </w:rPr>
      </w:pPr>
      <w:r>
        <w:rPr>
          <w:rFonts w:hint="eastAsia" w:ascii="宋体" w:hAnsi="宋体" w:cs="宋体"/>
          <w:bCs/>
          <w:color w:val="000000"/>
          <w:sz w:val="24"/>
          <w:szCs w:val="24"/>
        </w:rPr>
        <w:t xml:space="preserve">    年   月   日                        年   月   日</w:t>
      </w:r>
      <w:r>
        <w:rPr>
          <w:rFonts w:ascii="宋体" w:hAnsi="宋体" w:cs="Courier New"/>
          <w:sz w:val="24"/>
          <w:szCs w:val="24"/>
        </w:rPr>
      </w:r>
      <w:r/>
    </w:p>
    <w:p>
      <w:pPr>
        <w:pStyle w:val="643"/>
        <w:jc w:val="center"/>
        <w:keepNext/>
        <w:spacing w:line="440" w:lineRule="exact"/>
        <w:rPr>
          <w:rFonts w:ascii="宋体" w:hAnsi="宋体" w:cs="Courier New"/>
          <w:sz w:val="24"/>
          <w:szCs w:val="24"/>
        </w:rPr>
        <w:outlineLvl w:val="0"/>
      </w:pPr>
      <w:r/>
      <w:bookmarkEnd w:id="230"/>
      <w:r/>
      <w:bookmarkEnd w:id="231"/>
      <w:r/>
      <w:bookmarkEnd w:id="232"/>
      <w:r/>
      <w:bookmarkStart w:id="234" w:name="_Hlt16619369"/>
      <w:r/>
      <w:bookmarkEnd w:id="234"/>
      <w:r/>
      <w:bookmarkStart w:id="235" w:name="_Hlt16619350"/>
      <w:r/>
      <w:bookmarkStart w:id="236" w:name="_Toc120614244"/>
      <w:r/>
      <w:bookmarkStart w:id="237" w:name="_Toc20823346"/>
      <w:r/>
      <w:bookmarkStart w:id="238" w:name="_Toc16938590"/>
      <w:r/>
      <w:bookmarkStart w:id="239" w:name="_Toc462564139"/>
      <w:r/>
      <w:bookmarkStart w:id="240" w:name="_Toc479757211"/>
      <w:r>
        <w:rPr>
          <w:rFonts w:ascii="黑体" w:hAnsi="Courier New" w:eastAsia="黑体" w:cs="Courier New"/>
          <w:bCs/>
          <w:sz w:val="44"/>
          <w:szCs w:val="21"/>
        </w:rPr>
        <w:br w:type="page" w:clear="all"/>
      </w:r>
      <w:bookmarkStart w:id="241" w:name="_Toc19756"/>
      <w:r>
        <w:rPr>
          <w:rFonts w:hint="eastAsia" w:ascii="宋体" w:hAnsi="宋体"/>
          <w:b/>
          <w:bCs/>
          <w:sz w:val="44"/>
          <w:szCs w:val="28"/>
        </w:rPr>
        <w:t xml:space="preserve">第</w:t>
      </w:r>
      <w:bookmarkEnd w:id="235"/>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36"/>
      <w:r/>
      <w:bookmarkEnd w:id="237"/>
      <w:r/>
      <w:bookmarkEnd w:id="238"/>
      <w:r/>
      <w:bookmarkEnd w:id="241"/>
      <w:r>
        <w:rPr>
          <w:rFonts w:ascii="宋体" w:hAnsi="宋体" w:cs="Courier New"/>
          <w:sz w:val="24"/>
          <w:szCs w:val="24"/>
        </w:rPr>
      </w:r>
      <w:r/>
    </w:p>
    <w:p>
      <w:pPr>
        <w:pStyle w:val="643"/>
        <w:ind w:right="-27"/>
        <w:spacing w:line="480" w:lineRule="exact"/>
        <w:tabs>
          <w:tab w:val="left" w:pos="0" w:leader="none"/>
        </w:tabs>
        <w:rPr>
          <w:rFonts w:ascii="宋体" w:hAnsi="宋体"/>
          <w:b/>
          <w:sz w:val="28"/>
        </w:rPr>
        <w:outlineLvl w:val="1"/>
      </w:pPr>
      <w:r/>
      <w:bookmarkStart w:id="242" w:name="_Toc1914"/>
      <w:r/>
      <w:bookmarkStart w:id="243" w:name="_Toc120614281"/>
      <w:r/>
      <w:bookmarkStart w:id="244" w:name="_Toc26554093"/>
      <w:r/>
      <w:bookmarkStart w:id="245" w:name="_Toc49090575"/>
      <w:r/>
      <w:bookmarkStart w:id="246" w:name="_Toc153825792"/>
      <w:r>
        <w:rPr>
          <w:rFonts w:hint="eastAsia" w:ascii="宋体" w:hAnsi="宋体"/>
          <w:b/>
          <w:sz w:val="28"/>
        </w:rPr>
        <w:t xml:space="preserve">一、项目说明：</w:t>
      </w:r>
      <w:bookmarkEnd w:id="242"/>
      <w:r/>
      <w:bookmarkEnd w:id="246"/>
      <w:r>
        <w:rPr>
          <w:rFonts w:ascii="宋体" w:hAnsi="宋体"/>
          <w:b/>
          <w:sz w:val="28"/>
        </w:rPr>
      </w:r>
      <w:r/>
    </w:p>
    <w:p>
      <w:pPr>
        <w:pStyle w:val="643"/>
        <w:ind w:firstLine="480"/>
        <w:jc w:val="left"/>
        <w:spacing w:line="460" w:lineRule="exact"/>
        <w:tabs>
          <w:tab w:val="left" w:pos="0" w:leader="none"/>
        </w:tabs>
        <w:rPr>
          <w:rFonts w:ascii="宋体" w:hAnsi="宋体"/>
          <w:sz w:val="24"/>
        </w:rPr>
      </w:pPr>
      <w:r>
        <w:rPr>
          <w:rFonts w:ascii="宋体" w:hAnsi="宋体"/>
          <w:sz w:val="24"/>
        </w:rPr>
        <w:t xml:space="preserve">1</w:t>
      </w:r>
      <w:r>
        <w:rPr>
          <w:rFonts w:hint="eastAsia" w:ascii="宋体" w:hAnsi="宋体"/>
          <w:sz w:val="24"/>
        </w:rPr>
        <w:t xml:space="preserve">、采购内容：</w:t>
      </w:r>
      <w:r>
        <w:rPr>
          <w:rFonts w:hint="eastAsia" w:ascii="宋体" w:hAnsi="宋体"/>
          <w:sz w:val="24"/>
          <w:lang w:eastAsia="zh-CN"/>
        </w:rPr>
        <w:t xml:space="preserve">2026年度高新区考古地块清渣配合工程</w:t>
      </w:r>
      <w:r>
        <w:rPr>
          <w:rFonts w:hint="eastAsia" w:ascii="宋体" w:hAnsi="宋体"/>
          <w:sz w:val="24"/>
        </w:rPr>
        <w:t xml:space="preserve">。</w:t>
      </w:r>
      <w:r>
        <w:rPr>
          <w:rFonts w:ascii="宋体" w:hAnsi="宋体"/>
          <w:sz w:val="24"/>
        </w:rPr>
      </w:r>
      <w:r/>
    </w:p>
    <w:p>
      <w:pPr>
        <w:pStyle w:val="643"/>
        <w:ind w:firstLine="480"/>
        <w:jc w:val="left"/>
        <w:spacing w:line="460" w:lineRule="exact"/>
        <w:tabs>
          <w:tab w:val="left" w:pos="0" w:leader="none"/>
        </w:tabs>
        <w:rPr>
          <w:rFonts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w:t>
      </w:r>
      <w:r>
        <w:rPr>
          <w:rFonts w:ascii="宋体" w:hAnsi="宋体" w:eastAsia="宋体" w:cs="Times New Roman"/>
          <w:sz w:val="24"/>
        </w:rPr>
        <w:t xml:space="preserve">项目地点：</w:t>
      </w:r>
      <w:r>
        <w:rPr>
          <w:rFonts w:hint="eastAsia" w:ascii="宋体" w:hAnsi="宋体" w:eastAsia="宋体" w:cs="Times New Roman"/>
          <w:sz w:val="24"/>
          <w:lang w:eastAsia="zh-CN"/>
        </w:rPr>
        <w:t xml:space="preserve">高新区考古地块。</w:t>
      </w:r>
      <w:r>
        <w:rPr>
          <w:rFonts w:ascii="宋体" w:hAnsi="宋体" w:eastAsia="宋体" w:cs="Times New Roman"/>
          <w:sz w:val="24"/>
        </w:rPr>
      </w:r>
      <w:r/>
    </w:p>
    <w:p>
      <w:pPr>
        <w:pStyle w:val="643"/>
        <w:ind w:firstLine="480"/>
        <w:jc w:val="left"/>
        <w:spacing w:line="460" w:lineRule="exact"/>
        <w:tabs>
          <w:tab w:val="left" w:pos="0" w:leader="none"/>
        </w:tabs>
        <w:rPr>
          <w:rFonts w:ascii="宋体" w:hAnsi="宋体" w:eastAsia="宋体" w:cs="Times New Roman"/>
          <w:sz w:val="24"/>
        </w:rPr>
      </w:pPr>
      <w:r>
        <w:rPr>
          <w:rFonts w:hint="eastAsia" w:ascii="宋体" w:hAnsi="宋体" w:eastAsia="宋体" w:cs="Times New Roman"/>
          <w:sz w:val="24"/>
        </w:rPr>
        <w:t xml:space="preserve">△3、服务期限（各标段）：自合同签订之日起1年。如在合同期限内，累计项目款到达采购预算金额的，合同自动终止。</w:t>
      </w:r>
      <w:r>
        <w:rPr>
          <w:rFonts w:ascii="宋体" w:hAnsi="宋体" w:eastAsia="宋体" w:cs="Times New Roman"/>
          <w:sz w:val="24"/>
        </w:rPr>
      </w:r>
      <w:r/>
    </w:p>
    <w:p>
      <w:pPr>
        <w:pStyle w:val="643"/>
        <w:ind w:firstLine="480"/>
        <w:jc w:val="left"/>
        <w:spacing w:line="460" w:lineRule="exact"/>
        <w:tabs>
          <w:tab w:val="left" w:pos="0" w:leader="none"/>
        </w:tabs>
        <w:rPr>
          <w:rFonts w:ascii="宋体" w:hAnsi="宋体" w:eastAsia="宋体" w:cs="Times New Roman"/>
          <w:sz w:val="24"/>
        </w:rPr>
      </w:pPr>
      <w:r>
        <w:rPr>
          <w:rFonts w:hint="eastAsia" w:ascii="宋体" w:hAnsi="宋体" w:eastAsia="宋体" w:cs="Times New Roman"/>
          <w:sz w:val="24"/>
        </w:rPr>
        <w:t xml:space="preserve">4、供应商应对项目现场进行踏勘，但费用由供应商自行承担。现场踏勘联系人：</w:t>
      </w:r>
      <w:r>
        <w:rPr>
          <w:rFonts w:hint="eastAsia" w:ascii="宋体" w:hAnsi="宋体" w:eastAsia="宋体" w:cs="Times New Roman"/>
          <w:sz w:val="24"/>
          <w:lang w:val="en-US" w:eastAsia="zh-CN"/>
        </w:rPr>
        <w:t xml:space="preserve">赵伟</w:t>
      </w:r>
      <w:r>
        <w:rPr>
          <w:rFonts w:hint="eastAsia" w:ascii="宋体" w:hAnsi="宋体" w:eastAsia="宋体" w:cs="Times New Roman"/>
          <w:sz w:val="24"/>
        </w:rPr>
        <w:t xml:space="preserve">，联系电话：</w:t>
      </w:r>
      <w:r>
        <w:rPr>
          <w:rFonts w:hint="eastAsia" w:ascii="宋体" w:hAnsi="宋体" w:eastAsia="宋体" w:cs="Times New Roman"/>
          <w:sz w:val="24"/>
          <w:lang w:eastAsia="zh-CN"/>
        </w:rPr>
        <w:t xml:space="preserve">0512-52579217</w:t>
      </w:r>
      <w:r>
        <w:rPr>
          <w:rFonts w:hint="eastAsia" w:ascii="宋体" w:hAnsi="宋体" w:eastAsia="宋体" w:cs="Times New Roman"/>
          <w:sz w:val="24"/>
        </w:rPr>
        <w:t xml:space="preserve">。供应商在报价时应充分考虑现场实际情况，采购人不负担因供应商对项目现场情况考虑不周而产生的其他任何费用。</w:t>
      </w:r>
      <w:r>
        <w:rPr>
          <w:rFonts w:ascii="宋体" w:hAnsi="宋体" w:eastAsia="宋体" w:cs="Times New Roman"/>
          <w:sz w:val="24"/>
        </w:rPr>
      </w:r>
      <w:r/>
    </w:p>
    <w:p>
      <w:pPr>
        <w:pStyle w:val="643"/>
        <w:ind w:firstLine="420"/>
        <w:spacing w:after="0" w:line="440" w:lineRule="exact"/>
        <w:rPr>
          <w:rFonts w:hint="eastAsia"/>
          <w:b w:val="0"/>
          <w:bCs w:val="0"/>
          <w:i w:val="0"/>
          <w:iCs w:val="0"/>
          <w:highlight w:val="none"/>
          <w:u w:val="none"/>
          <w:lang w:val="en-US" w:eastAsia="zh-CN"/>
        </w:rPr>
      </w:pPr>
      <w:r>
        <w:rPr>
          <w:rFonts w:hint="eastAsia" w:ascii="宋体" w:hAnsi="宋体" w:eastAsia="宋体" w:cs="Times New Roman"/>
          <w:sz w:val="24"/>
        </w:rPr>
        <w:t xml:space="preserve">△5、</w:t>
      </w:r>
      <w:r>
        <w:rPr>
          <w:rFonts w:hint="eastAsia" w:ascii="宋体" w:hAnsi="宋体" w:eastAsia="宋体" w:cs="宋体"/>
          <w:b w:val="0"/>
          <w:bCs w:val="0"/>
          <w:i w:val="0"/>
          <w:iCs w:val="0"/>
          <w:color w:val="000000"/>
          <w:sz w:val="24"/>
          <w:szCs w:val="24"/>
          <w:highlight w:val="none"/>
          <w:u w:val="none"/>
          <w:lang w:val="en-US" w:eastAsia="zh-CN"/>
        </w:rPr>
        <w:t xml:space="preserve">结算方式：</w:t>
      </w:r>
      <w:r>
        <w:rPr>
          <w:rFonts w:hint="eastAsia"/>
          <w:b w:val="0"/>
          <w:bCs w:val="0"/>
          <w:i w:val="0"/>
          <w:iCs w:val="0"/>
          <w:highlight w:val="none"/>
          <w:u w:val="none"/>
          <w:lang w:val="en-US" w:eastAsia="zh-CN"/>
        </w:rPr>
      </w:r>
      <w:r/>
    </w:p>
    <w:p>
      <w:pPr>
        <w:pStyle w:val="643"/>
        <w:ind w:firstLine="480"/>
        <w:jc w:val="left"/>
        <w:spacing w:line="460" w:lineRule="exact"/>
        <w:tabs>
          <w:tab w:val="left" w:pos="0" w:leader="none"/>
        </w:tabs>
        <w:rPr>
          <w:rFonts w:ascii="宋体" w:hAnsi="宋体" w:eastAsia="宋体" w:cs="Times New Roman"/>
          <w:sz w:val="24"/>
        </w:rPr>
      </w:pPr>
      <w:r>
        <w:rPr>
          <w:rFonts w:hint="eastAsia" w:ascii="宋体" w:hAnsi="宋体" w:eastAsia="宋体" w:cs="宋体"/>
          <w:b w:val="0"/>
          <w:bCs w:val="0"/>
          <w:i w:val="0"/>
          <w:iCs w:val="0"/>
          <w:color w:val="000000"/>
          <w:sz w:val="24"/>
          <w:szCs w:val="24"/>
          <w:highlight w:val="none"/>
          <w:u w:val="none"/>
          <w:lang w:val="en-US" w:eastAsia="zh-CN"/>
        </w:rPr>
        <w:t xml:space="preserve">采用优惠率结算，</w:t>
      </w:r>
      <w:r>
        <w:rPr>
          <w:rFonts w:hint="eastAsia" w:ascii="Times New Roman" w:hAnsi="Times New Roman"/>
          <w:sz w:val="24"/>
          <w:szCs w:val="20"/>
        </w:rPr>
        <w:t xml:space="preserve">“</w:t>
      </w:r>
      <w:r>
        <w:rPr>
          <w:rFonts w:ascii="Times New Roman" w:hAnsi="Times New Roman"/>
          <w:sz w:val="24"/>
          <w:szCs w:val="24"/>
        </w:rPr>
        <w:t xml:space="preserve">已标价工程量清单</w:t>
      </w:r>
      <w:r>
        <w:rPr>
          <w:rFonts w:hint="eastAsia" w:ascii="Times New Roman" w:hAnsi="Times New Roman"/>
          <w:sz w:val="24"/>
          <w:szCs w:val="20"/>
        </w:rPr>
        <w:t xml:space="preserve">”</w:t>
      </w:r>
      <w:r>
        <w:rPr>
          <w:rFonts w:ascii="Times New Roman" w:hAnsi="Times New Roman"/>
          <w:sz w:val="24"/>
          <w:szCs w:val="24"/>
        </w:rPr>
        <w:t xml:space="preserve">=按照建设行政主管部门发布的计价办法和计价标准、执行文件计算的工程造价*</w:t>
      </w:r>
      <w:r>
        <w:rPr>
          <w:rFonts w:hint="eastAsia" w:ascii="Times New Roman" w:hAnsi="Times New Roman"/>
          <w:sz w:val="24"/>
          <w:szCs w:val="24"/>
        </w:rPr>
        <w:t xml:space="preserve">（1-</w:t>
      </w:r>
      <w:r>
        <w:rPr>
          <w:rFonts w:hint="eastAsia" w:ascii="Times New Roman" w:hAnsi="Times New Roman"/>
          <w:sz w:val="24"/>
          <w:szCs w:val="24"/>
          <w:lang w:val="en-US" w:eastAsia="zh-CN"/>
        </w:rPr>
        <w:t xml:space="preserve">中标</w:t>
      </w:r>
      <w:r>
        <w:rPr>
          <w:rFonts w:ascii="Times New Roman" w:hAnsi="Times New Roman"/>
          <w:sz w:val="24"/>
          <w:szCs w:val="24"/>
        </w:rPr>
        <w:t xml:space="preserve">优惠率</w:t>
      </w:r>
      <w:r>
        <w:rPr>
          <w:rFonts w:hint="eastAsia" w:ascii="Times New Roman" w:hAnsi="Times New Roman"/>
          <w:sz w:val="24"/>
          <w:szCs w:val="24"/>
        </w:rPr>
        <w:t xml:space="preserve">）</w:t>
      </w:r>
      <w:r>
        <w:rPr>
          <w:rFonts w:hint="eastAsia" w:ascii="宋体" w:hAnsi="宋体" w:eastAsia="宋体" w:cs="Times New Roman"/>
          <w:b w:val="0"/>
          <w:bCs w:val="0"/>
          <w:i w:val="0"/>
          <w:iCs w:val="0"/>
          <w:color w:val="000000"/>
          <w:sz w:val="24"/>
          <w:szCs w:val="24"/>
          <w:highlight w:val="none"/>
          <w:u w:val="none"/>
        </w:rPr>
        <w:t xml:space="preserve">。</w:t>
      </w:r>
      <w:r>
        <w:rPr>
          <w:rFonts w:ascii="宋体" w:hAnsi="宋体" w:eastAsia="宋体" w:cs="Times New Roman"/>
          <w:sz w:val="24"/>
        </w:rPr>
      </w:r>
      <w:r/>
    </w:p>
    <w:p>
      <w:pPr>
        <w:pStyle w:val="643"/>
        <w:ind w:firstLine="480"/>
        <w:jc w:val="left"/>
        <w:spacing w:line="460" w:lineRule="exact"/>
        <w:tabs>
          <w:tab w:val="left" w:pos="0" w:leader="none"/>
        </w:tabs>
        <w:rPr>
          <w:rFonts w:hint="eastAsia" w:ascii="宋体" w:hAnsi="宋体" w:eastAsia="宋体" w:cs="Times New Roman"/>
          <w:sz w:val="24"/>
        </w:rPr>
      </w:pPr>
      <w:r>
        <w:rPr>
          <w:rFonts w:hint="eastAsia" w:ascii="宋体" w:hAnsi="宋体" w:eastAsia="宋体" w:cs="Times New Roman"/>
          <w:sz w:val="24"/>
        </w:rPr>
        <w:t xml:space="preserve">△6、付款方式：</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竣工验收合格后的一个月内，付至合同金额的50%；</w:t>
      </w:r>
      <w:r>
        <w:rPr>
          <w:rFonts w:hint="eastAsia" w:ascii="宋体" w:hAnsi="宋体" w:eastAsia="宋体" w:cs="Times New Roman"/>
          <w:sz w:val="24"/>
          <w:lang w:val="en-US" w:eastAsia="zh-CN"/>
        </w:rPr>
        <w:t xml:space="preserve">余款</w:t>
      </w:r>
      <w:r>
        <w:rPr>
          <w:rFonts w:hint="eastAsia" w:ascii="宋体" w:hAnsi="宋体" w:eastAsia="宋体" w:cs="Times New Roman"/>
          <w:sz w:val="24"/>
        </w:rPr>
        <w:t xml:space="preserve">部分第二年</w:t>
      </w:r>
      <w:r>
        <w:rPr>
          <w:rFonts w:hint="eastAsia" w:ascii="宋体" w:hAnsi="宋体" w:eastAsia="宋体" w:cs="Times New Roman"/>
          <w:sz w:val="24"/>
          <w:lang w:val="en-US" w:eastAsia="zh-CN"/>
        </w:rPr>
        <w:t xml:space="preserve">审计后</w:t>
      </w:r>
      <w:r>
        <w:rPr>
          <w:rFonts w:hint="eastAsia" w:ascii="宋体" w:hAnsi="宋体" w:eastAsia="宋体" w:cs="Times New Roman"/>
          <w:sz w:val="24"/>
        </w:rPr>
        <w:t xml:space="preserve">一次性付清。</w:t>
      </w:r>
      <w:r>
        <w:rPr>
          <w:rFonts w:hint="eastAsia" w:ascii="宋体" w:hAnsi="宋体" w:eastAsia="宋体" w:cs="Times New Roman"/>
          <w:sz w:val="24"/>
        </w:rPr>
      </w:r>
      <w:r/>
    </w:p>
    <w:p>
      <w:pPr>
        <w:pStyle w:val="643"/>
        <w:ind w:firstLine="480"/>
        <w:jc w:val="left"/>
        <w:spacing w:line="460" w:lineRule="exact"/>
        <w:tabs>
          <w:tab w:val="left" w:pos="0" w:leader="none"/>
        </w:tabs>
        <w:rPr>
          <w:rFonts w:ascii="宋体" w:hAnsi="宋体" w:eastAsia="宋体" w:cs="Times New Roman"/>
          <w:sz w:val="24"/>
        </w:rPr>
      </w:pPr>
      <w:r>
        <w:rPr>
          <w:rFonts w:hint="eastAsia" w:ascii="宋体" w:hAnsi="宋体" w:eastAsia="宋体" w:cs="Times New Roman"/>
          <w:sz w:val="24"/>
        </w:rPr>
        <w:t xml:space="preserve">注：（1）以上每次付款前，成交供应商均应提供符合采购人要求的同等金额的合法有效发票。否则，采购人有权顺延付款时间，且不承担任何违约或赔偿责任。</w:t>
      </w:r>
      <w:r>
        <w:rPr>
          <w:rFonts w:ascii="宋体" w:hAnsi="宋体" w:eastAsia="宋体" w:cs="Times New Roman"/>
          <w:sz w:val="24"/>
        </w:rPr>
      </w:r>
      <w:r/>
    </w:p>
    <w:p>
      <w:pPr>
        <w:pStyle w:val="643"/>
        <w:ind w:firstLine="480"/>
        <w:jc w:val="left"/>
        <w:spacing w:line="460" w:lineRule="exact"/>
        <w:tabs>
          <w:tab w:val="left" w:pos="0" w:leader="none"/>
        </w:tabs>
        <w:rPr>
          <w:rFonts w:ascii="宋体" w:hAnsi="宋体" w:eastAsia="宋体" w:cs="Times New Roman"/>
          <w:sz w:val="24"/>
        </w:rPr>
      </w:pPr>
      <w:r>
        <w:rPr>
          <w:rFonts w:hint="eastAsia" w:ascii="宋体" w:hAnsi="宋体" w:eastAsia="宋体" w:cs="Times New Roman"/>
          <w:sz w:val="24"/>
        </w:rPr>
        <w:t xml:space="preserve">（2）本项目支付方式支持数字人民币方式。</w:t>
      </w:r>
      <w:r>
        <w:rPr>
          <w:rFonts w:ascii="宋体" w:hAnsi="宋体" w:eastAsia="宋体" w:cs="Times New Roman"/>
          <w:sz w:val="24"/>
        </w:rPr>
      </w:r>
      <w:r/>
    </w:p>
    <w:p>
      <w:pPr>
        <w:pStyle w:val="643"/>
        <w:ind w:firstLine="480"/>
        <w:jc w:val="left"/>
        <w:spacing w:line="460" w:lineRule="exact"/>
        <w:tabs>
          <w:tab w:val="left" w:pos="0" w:leader="none"/>
        </w:tabs>
        <w:rPr>
          <w:rFonts w:hint="eastAsia" w:ascii="宋体" w:hAnsi="宋体" w:eastAsia="宋体" w:cs="Times New Roman"/>
          <w:sz w:val="24"/>
        </w:rPr>
      </w:pPr>
      <w:r>
        <w:rPr>
          <w:rFonts w:hint="eastAsia" w:ascii="宋体" w:hAnsi="宋体" w:eastAsia="宋体" w:cs="Times New Roman"/>
          <w:b/>
          <w:bCs/>
          <w:sz w:val="24"/>
        </w:rPr>
        <w:t xml:space="preserve">7、本项目采购预算为人民币</w:t>
      </w:r>
      <w:r>
        <w:rPr>
          <w:rFonts w:hint="eastAsia" w:ascii="宋体" w:hAnsi="宋体" w:eastAsia="宋体" w:cs="Times New Roman"/>
          <w:b/>
          <w:bCs/>
          <w:sz w:val="24"/>
          <w:lang w:val="en-US" w:eastAsia="zh-CN"/>
        </w:rPr>
        <w:t xml:space="preserve">266</w:t>
      </w:r>
      <w:r>
        <w:rPr>
          <w:rFonts w:hint="eastAsia" w:ascii="宋体" w:hAnsi="宋体" w:eastAsia="宋体" w:cs="Times New Roman"/>
          <w:b/>
          <w:bCs/>
          <w:sz w:val="24"/>
        </w:rPr>
        <w:t xml:space="preserve">0000.00元整（人民币</w:t>
      </w:r>
      <w:r>
        <w:rPr>
          <w:rFonts w:hint="eastAsia" w:ascii="宋体" w:hAnsi="宋体" w:eastAsia="宋体" w:cs="Times New Roman"/>
          <w:b/>
          <w:bCs/>
          <w:sz w:val="24"/>
          <w:lang w:val="en-US" w:eastAsia="zh-CN"/>
        </w:rPr>
        <w:t xml:space="preserve">贰佰陆拾陆万</w:t>
      </w:r>
      <w:r>
        <w:rPr>
          <w:rFonts w:hint="eastAsia" w:ascii="宋体" w:hAnsi="宋体" w:eastAsia="宋体" w:cs="Times New Roman"/>
          <w:b/>
          <w:bCs/>
          <w:sz w:val="24"/>
        </w:rPr>
        <w:t xml:space="preserve">元整）。设定最高限价为￥</w:t>
      </w:r>
      <w:r>
        <w:rPr>
          <w:rFonts w:hint="eastAsia" w:ascii="宋体" w:hAnsi="宋体" w:eastAsia="宋体" w:cs="Times New Roman"/>
          <w:b/>
          <w:bCs/>
          <w:sz w:val="24"/>
          <w:lang w:val="en-US" w:eastAsia="zh-CN"/>
        </w:rPr>
        <w:t xml:space="preserve">266</w:t>
      </w:r>
      <w:r>
        <w:rPr>
          <w:rFonts w:hint="eastAsia" w:ascii="宋体" w:hAnsi="宋体" w:eastAsia="宋体" w:cs="Times New Roman"/>
          <w:b/>
          <w:bCs/>
          <w:sz w:val="24"/>
        </w:rPr>
        <w:t xml:space="preserve">0000.00 元整</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人民币</w:t>
      </w:r>
      <w:r>
        <w:rPr>
          <w:rFonts w:hint="eastAsia" w:ascii="宋体" w:hAnsi="宋体" w:eastAsia="宋体" w:cs="Times New Roman"/>
          <w:b/>
          <w:bCs/>
          <w:sz w:val="24"/>
          <w:lang w:val="en-US" w:eastAsia="zh-CN"/>
        </w:rPr>
        <w:t xml:space="preserve">贰佰陆拾陆万</w:t>
      </w:r>
      <w:r>
        <w:rPr>
          <w:rFonts w:hint="eastAsia" w:ascii="宋体" w:hAnsi="宋体" w:eastAsia="宋体" w:cs="Times New Roman"/>
          <w:b/>
          <w:bCs/>
          <w:sz w:val="24"/>
        </w:rPr>
        <w:t xml:space="preserve">元整</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。供应商的报价采用优惠</w:t>
      </w:r>
      <w:r>
        <w:rPr>
          <w:rFonts w:hint="eastAsia" w:ascii="宋体" w:hAnsi="宋体" w:eastAsia="宋体" w:cs="Times New Roman"/>
          <w:b/>
          <w:bCs/>
          <w:sz w:val="24"/>
          <w:lang w:val="en-US" w:eastAsia="zh-CN"/>
        </w:rPr>
        <w:t xml:space="preserve">率</w:t>
      </w:r>
      <w:r>
        <w:rPr>
          <w:rFonts w:hint="eastAsia" w:ascii="宋体" w:hAnsi="宋体" w:eastAsia="宋体" w:cs="Times New Roman"/>
          <w:b/>
          <w:bCs/>
          <w:sz w:val="24"/>
        </w:rPr>
        <w:t xml:space="preserve">方式，</w:t>
      </w:r>
      <w:r>
        <w:rPr>
          <w:rFonts w:hint="eastAsia" w:ascii="宋体" w:hAnsi="宋体"/>
          <w:b/>
          <w:sz w:val="24"/>
        </w:rPr>
        <w:t xml:space="preserve">每轮报价不得</w:t>
      </w:r>
      <w:r>
        <w:rPr>
          <w:rFonts w:ascii="宋体" w:hAnsi="宋体"/>
          <w:b/>
          <w:sz w:val="24"/>
        </w:rPr>
        <w:t xml:space="preserve">高于</w:t>
      </w:r>
      <w:r>
        <w:rPr>
          <w:rFonts w:hint="eastAsia" w:ascii="宋体" w:hAnsi="宋体"/>
          <w:b/>
          <w:sz w:val="24"/>
        </w:rPr>
        <w:t xml:space="preserve">100</w:t>
      </w:r>
      <w:r>
        <w:rPr>
          <w:rFonts w:ascii="宋体" w:hAnsi="宋体"/>
          <w:b/>
          <w:sz w:val="24"/>
        </w:rPr>
        <w:t xml:space="preserve">%</w:t>
      </w:r>
      <w:r>
        <w:rPr>
          <w:rFonts w:hint="eastAsia" w:ascii="宋体" w:hAnsi="宋体"/>
          <w:b/>
          <w:sz w:val="24"/>
        </w:rPr>
        <w:t xml:space="preserve">，否则将失去磋商资格。</w:t>
      </w:r>
      <w:r>
        <w:rPr>
          <w:rFonts w:hint="eastAsia" w:ascii="宋体" w:hAnsi="宋体" w:eastAsia="宋体" w:cs="Times New Roman"/>
          <w:sz w:val="24"/>
        </w:rPr>
      </w:r>
      <w:r/>
    </w:p>
    <w:p>
      <w:pPr>
        <w:pStyle w:val="643"/>
        <w:contextualSpacing/>
        <w:ind w:firstLine="720"/>
        <w:jc w:val="left"/>
        <w:spacing w:line="460" w:lineRule="exact"/>
        <w:widowControl/>
        <w:tabs>
          <w:tab w:val="left" w:pos="0" w:leader="none"/>
        </w:tabs>
        <w:rPr>
          <w:rFonts w:ascii="宋体" w:hAnsi="宋体"/>
          <w:sz w:val="24"/>
        </w:rPr>
      </w:pPr>
      <w:r>
        <w:rPr>
          <w:rFonts w:ascii="宋体" w:hAnsi="宋体"/>
          <w:sz w:val="24"/>
        </w:rPr>
      </w:r>
      <w:r/>
    </w:p>
    <w:p>
      <w:pPr>
        <w:pStyle w:val="643"/>
        <w:ind w:right="-27"/>
        <w:spacing w:line="480" w:lineRule="exact"/>
        <w:tabs>
          <w:tab w:val="left" w:pos="0" w:leader="none"/>
        </w:tabs>
        <w:rPr>
          <w:rFonts w:ascii="宋体" w:hAnsi="宋体"/>
          <w:b/>
          <w:sz w:val="28"/>
        </w:rPr>
        <w:outlineLvl w:val="1"/>
      </w:pPr>
      <w:r/>
      <w:bookmarkStart w:id="247" w:name="_Toc153825793"/>
      <w:r/>
      <w:bookmarkStart w:id="248" w:name="_Toc3100"/>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247"/>
      <w:r/>
      <w:bookmarkEnd w:id="248"/>
      <w:r>
        <w:rPr>
          <w:rFonts w:ascii="宋体" w:hAnsi="宋体"/>
          <w:b/>
          <w:sz w:val="28"/>
        </w:rPr>
      </w:r>
      <w:r/>
    </w:p>
    <w:p>
      <w:pPr>
        <w:pStyle w:val="643"/>
        <w:contextualSpacing/>
        <w:ind w:firstLine="480"/>
        <w:jc w:val="left"/>
        <w:spacing w:line="460" w:lineRule="exact"/>
        <w:widowControl/>
        <w:tabs>
          <w:tab w:val="left" w:pos="0" w:leader="none"/>
        </w:tabs>
        <w:rPr>
          <w:rFonts w:ascii="宋体" w:hAnsi="宋体"/>
          <w:sz w:val="24"/>
        </w:rPr>
      </w:pPr>
      <w:r>
        <w:rPr>
          <w:rFonts w:hint="eastAsia" w:ascii="宋体" w:hAnsi="宋体"/>
          <w:sz w:val="24"/>
        </w:rPr>
        <w:t xml:space="preserve">深入贯彻中办、国办《关于加强文物保护利用改革的若干意见》、《中华人民共和国文物保护法》，在地块出让前严格执行“先考古，后出让”制度，因考古地块内的地形地貌复杂，地块内覆盖有建筑垃圾、渣土等原因，探铲无法下探，需按照苏州市考古研究所要求，由考古申请单位对考古地块内进行清渣作业，工作主要内容为考古地块内的土方开挖、土方回填、临时围挡、警示标识、裸土覆盖、等工作。</w:t>
      </w:r>
      <w:r>
        <w:rPr>
          <w:rFonts w:ascii="宋体" w:hAnsi="宋体"/>
          <w:sz w:val="24"/>
        </w:rPr>
      </w:r>
      <w:r/>
    </w:p>
    <w:p>
      <w:pPr>
        <w:pStyle w:val="643"/>
        <w:contextualSpacing/>
        <w:ind w:firstLine="480"/>
        <w:jc w:val="left"/>
        <w:spacing w:line="460" w:lineRule="exact"/>
        <w:widowControl/>
        <w:tabs>
          <w:tab w:val="left" w:pos="0" w:leader="none"/>
        </w:tabs>
        <w:rPr>
          <w:rFonts w:ascii="宋体" w:hAnsi="宋体"/>
          <w:sz w:val="24"/>
        </w:rPr>
      </w:pPr>
      <w:r>
        <w:rPr>
          <w:rFonts w:ascii="宋体" w:hAnsi="宋体"/>
          <w:sz w:val="24"/>
        </w:rPr>
      </w:r>
      <w:r/>
    </w:p>
    <w:p>
      <w:pPr>
        <w:pStyle w:val="643"/>
        <w:ind w:right="-27"/>
        <w:spacing w:line="480" w:lineRule="exact"/>
        <w:tabs>
          <w:tab w:val="left" w:pos="0" w:leader="none"/>
        </w:tabs>
        <w:rPr>
          <w:rFonts w:ascii="宋体" w:hAnsi="宋体"/>
          <w:b/>
          <w:sz w:val="28"/>
        </w:rPr>
        <w:outlineLvl w:val="1"/>
      </w:pPr>
      <w:r/>
      <w:bookmarkStart w:id="249" w:name="_Toc153825794"/>
      <w:r/>
      <w:bookmarkStart w:id="250" w:name="_Toc3009"/>
      <w:r>
        <w:rPr>
          <w:rFonts w:hint="eastAsia" w:ascii="宋体" w:hAnsi="宋体"/>
          <w:b/>
          <w:sz w:val="28"/>
        </w:rPr>
        <w:t xml:space="preserve">三、项目实施要求：</w:t>
      </w:r>
      <w:bookmarkEnd w:id="249"/>
      <w:r/>
      <w:bookmarkEnd w:id="250"/>
      <w:r>
        <w:rPr>
          <w:rFonts w:ascii="宋体" w:hAnsi="宋体"/>
          <w:b/>
          <w:sz w:val="28"/>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1、总体要求：</w:t>
      </w:r>
      <w:r>
        <w:rPr>
          <w:rFonts w:ascii="Times New Roman" w:hAnsi="Times New Roman"/>
          <w:sz w:val="24"/>
          <w:szCs w:val="20"/>
          <w:lang w:val="zh-CN"/>
        </w:rPr>
      </w:r>
      <w:r/>
    </w:p>
    <w:p>
      <w:pPr>
        <w:pStyle w:val="643"/>
        <w:ind w:firstLine="600"/>
        <w:spacing w:line="440" w:lineRule="exact"/>
        <w:rPr>
          <w:rFonts w:ascii="Times New Roman" w:hAnsi="Times New Roman"/>
          <w:sz w:val="24"/>
          <w:szCs w:val="24"/>
          <w:lang w:val="zh-CN"/>
        </w:rPr>
      </w:pPr>
      <w:r>
        <w:rPr>
          <w:rFonts w:ascii="Times New Roman" w:hAnsi="Times New Roman"/>
          <w:sz w:val="24"/>
          <w:szCs w:val="24"/>
          <w:lang w:val="zh-CN"/>
        </w:rPr>
        <w:t xml:space="preserve">（1）供应商必须加强管理，遵守作业现场的一切规章制度，符合行业规范标准，文明安全施工，一切安全责任由供应商承担。</w:t>
      </w:r>
      <w:r>
        <w:rPr>
          <w:rFonts w:ascii="Times New Roman" w:hAnsi="Times New Roman"/>
          <w:sz w:val="24"/>
          <w:szCs w:val="24"/>
          <w:lang w:val="zh-CN"/>
        </w:rPr>
      </w:r>
      <w:r/>
    </w:p>
    <w:p>
      <w:pPr>
        <w:pStyle w:val="643"/>
        <w:ind w:firstLine="600"/>
        <w:spacing w:line="440" w:lineRule="exact"/>
        <w:rPr>
          <w:rFonts w:ascii="Times New Roman" w:hAnsi="Times New Roman"/>
          <w:sz w:val="24"/>
          <w:szCs w:val="24"/>
          <w:lang w:val="zh-CN"/>
        </w:rPr>
      </w:pPr>
      <w:r>
        <w:rPr>
          <w:rFonts w:ascii="Times New Roman" w:hAnsi="Times New Roman"/>
          <w:sz w:val="24"/>
          <w:szCs w:val="24"/>
          <w:lang w:val="zh-CN"/>
        </w:rPr>
        <w:t xml:space="preserve">（2）供应商原因造成现有建（构）筑物、相关设备、管线等破坏损毁，由供应商承担修复赔偿责任及一切费用。</w:t>
      </w:r>
      <w:r>
        <w:rPr>
          <w:rFonts w:ascii="Times New Roman" w:hAnsi="Times New Roman"/>
          <w:sz w:val="24"/>
          <w:szCs w:val="24"/>
          <w:lang w:val="zh-CN"/>
        </w:rPr>
      </w:r>
      <w:r/>
    </w:p>
    <w:p>
      <w:pPr>
        <w:pStyle w:val="643"/>
        <w:ind w:firstLine="600"/>
        <w:spacing w:line="440" w:lineRule="exact"/>
        <w:rPr>
          <w:rFonts w:ascii="Times New Roman" w:hAnsi="Times New Roman"/>
          <w:sz w:val="24"/>
          <w:szCs w:val="24"/>
          <w:lang w:val="zh-CN"/>
        </w:rPr>
      </w:pPr>
      <w:r>
        <w:rPr>
          <w:rFonts w:ascii="Times New Roman" w:hAnsi="Times New Roman"/>
          <w:sz w:val="24"/>
          <w:szCs w:val="24"/>
          <w:lang w:val="zh-CN"/>
        </w:rPr>
        <w:t xml:space="preserve">（3）供应商原因造成的返工、停工、整改的，由供应商承担由此产生的一切责任及费用。</w:t>
      </w:r>
      <w:r>
        <w:rPr>
          <w:rFonts w:ascii="Times New Roman" w:hAnsi="Times New Roman"/>
          <w:sz w:val="24"/>
          <w:szCs w:val="24"/>
          <w:lang w:val="zh-CN"/>
        </w:rPr>
      </w:r>
      <w:r/>
    </w:p>
    <w:p>
      <w:pPr>
        <w:pStyle w:val="643"/>
        <w:ind w:firstLine="600"/>
        <w:spacing w:line="440" w:lineRule="exact"/>
        <w:rPr>
          <w:rFonts w:ascii="Times New Roman" w:hAnsi="Times New Roman"/>
          <w:sz w:val="24"/>
          <w:szCs w:val="24"/>
          <w:lang w:val="zh-CN"/>
        </w:rPr>
      </w:pPr>
      <w:r>
        <w:rPr>
          <w:rFonts w:ascii="Times New Roman" w:hAnsi="Times New Roman"/>
          <w:sz w:val="24"/>
          <w:szCs w:val="24"/>
          <w:lang w:val="zh-CN"/>
        </w:rPr>
        <w:t xml:space="preserve">（4）供应商对施工现场要做好安全防护措施，作业过程中因供应商原因发生的事故责任，均由供应商承担。</w:t>
      </w:r>
      <w:r>
        <w:rPr>
          <w:rFonts w:ascii="Times New Roman" w:hAnsi="Times New Roman"/>
          <w:sz w:val="24"/>
          <w:szCs w:val="24"/>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（5）供应商接到采购人指令，需在48小时内按要求做好项目开展所需的人员、设备、车辆等准备工作。</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（6）供应商需制定相关应急方案，如遇紧急事件</w:t>
      </w:r>
      <w:r>
        <w:rPr>
          <w:rFonts w:hint="eastAsia" w:ascii="Times New Roman" w:hAnsi="Times New Roman"/>
          <w:sz w:val="24"/>
          <w:szCs w:val="20"/>
          <w:lang w:val="zh-CN"/>
        </w:rPr>
        <w:t xml:space="preserve">（</w:t>
      </w:r>
      <w:r>
        <w:rPr>
          <w:rFonts w:hint="eastAsia" w:ascii="Times New Roman" w:hAnsi="Times New Roman"/>
          <w:sz w:val="24"/>
          <w:szCs w:val="20"/>
        </w:rPr>
        <w:t xml:space="preserve">如恶劣天气、紧急任务、发现文物遗存等</w:t>
      </w:r>
      <w:r>
        <w:rPr>
          <w:rFonts w:hint="eastAsia" w:ascii="Times New Roman" w:hAnsi="Times New Roman"/>
          <w:sz w:val="24"/>
          <w:szCs w:val="20"/>
          <w:lang w:val="zh-CN"/>
        </w:rPr>
        <w:t xml:space="preserve">）</w:t>
      </w:r>
      <w:r>
        <w:rPr>
          <w:rFonts w:ascii="Times New Roman" w:hAnsi="Times New Roman"/>
          <w:sz w:val="24"/>
          <w:szCs w:val="20"/>
          <w:lang w:val="zh-CN"/>
        </w:rPr>
        <w:t xml:space="preserve">，须按采购人要求安排必要工作人员及相关工程设备，在</w:t>
      </w:r>
      <w:r>
        <w:rPr>
          <w:rFonts w:hint="eastAsia" w:ascii="Times New Roman" w:hAnsi="Times New Roman"/>
          <w:sz w:val="24"/>
          <w:szCs w:val="20"/>
        </w:rPr>
        <w:t xml:space="preserve">1</w:t>
      </w:r>
      <w:r>
        <w:rPr>
          <w:rFonts w:ascii="Times New Roman" w:hAnsi="Times New Roman"/>
          <w:sz w:val="24"/>
          <w:szCs w:val="20"/>
          <w:lang w:val="zh-CN"/>
        </w:rPr>
        <w:t xml:space="preserve">小时内到场应急处理，并服从采购人指挥安排，在规定时限内完成处置。</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（7）供应商在完工交付之前，应对现场施工设备及材料等进行保管看护，发生的丢失损坏和安全事故，均由供应商承担一切责任和损失。</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（8）合同期限内，供应商将项目整体转包或分包他人的，采购人有权无条件解除合同。</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（9）供应商为施工人员购买意外商业险（意外身故、残疾、猝死）保额人均</w:t>
      </w:r>
      <w:r>
        <w:rPr>
          <w:rFonts w:hint="eastAsia" w:ascii="Times New Roman" w:hAnsi="Times New Roman"/>
          <w:sz w:val="24"/>
          <w:szCs w:val="20"/>
          <w:lang w:val="zh-CN"/>
        </w:rPr>
        <w:t xml:space="preserve">≥</w:t>
      </w:r>
      <w:r>
        <w:rPr>
          <w:rFonts w:ascii="Times New Roman" w:hAnsi="Times New Roman"/>
          <w:sz w:val="24"/>
          <w:szCs w:val="20"/>
          <w:lang w:val="zh-CN"/>
        </w:rPr>
        <w:t xml:space="preserve">人民币30万且人数大于等于5人。</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2、施工管理要求：</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（1）供应商应严格按照采购人及相关技术规范和施工图（如有）要求组织施工，严格操作流程，保证施工质量，并在采购人规定的时间内完成各项目；</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（2）供应商</w:t>
      </w:r>
      <w:r>
        <w:rPr>
          <w:rFonts w:ascii="Times New Roman" w:hAnsi="Times New Roman"/>
          <w:sz w:val="24"/>
          <w:szCs w:val="20"/>
        </w:rPr>
        <w:t xml:space="preserve">应</w:t>
      </w:r>
      <w:r>
        <w:rPr>
          <w:rFonts w:ascii="Times New Roman" w:hAnsi="Times New Roman"/>
          <w:sz w:val="24"/>
          <w:szCs w:val="20"/>
          <w:lang w:val="zh-CN"/>
        </w:rPr>
        <w:t xml:space="preserve">按要求为现场作业人员配备安全帽、反光背心等安全防护装备，并应在施工区域设置警示标志、围栏围挡等安全防护措施，现场设备、材料摆放规范有序。</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（3）供应商</w:t>
      </w:r>
      <w:r>
        <w:rPr>
          <w:rFonts w:ascii="Times New Roman" w:hAnsi="Times New Roman"/>
          <w:sz w:val="24"/>
          <w:szCs w:val="20"/>
        </w:rPr>
        <w:t xml:space="preserve">应对</w:t>
      </w:r>
      <w:r>
        <w:rPr>
          <w:rFonts w:ascii="Times New Roman" w:hAnsi="Times New Roman"/>
          <w:sz w:val="24"/>
          <w:szCs w:val="20"/>
          <w:lang w:val="zh-CN"/>
        </w:rPr>
        <w:t xml:space="preserve">施工区域及邻近周边存在的用户设施设备进行摸排确认，</w:t>
      </w:r>
      <w:r>
        <w:rPr>
          <w:rFonts w:hint="eastAsia" w:ascii="Times New Roman" w:hAnsi="Times New Roman"/>
          <w:sz w:val="24"/>
          <w:szCs w:val="20"/>
        </w:rPr>
        <w:t xml:space="preserve">发现问题及时与采购人及产权单位等相关部门沟通协调，</w:t>
      </w:r>
      <w:r>
        <w:rPr>
          <w:rFonts w:ascii="Times New Roman" w:hAnsi="Times New Roman"/>
          <w:sz w:val="24"/>
          <w:szCs w:val="20"/>
          <w:lang w:val="zh-CN"/>
        </w:rPr>
        <w:t xml:space="preserve">并在施工过程中做好保护措施，防止发生</w:t>
      </w:r>
      <w:r>
        <w:rPr>
          <w:rFonts w:ascii="Times New Roman" w:hAnsi="Times New Roman"/>
          <w:sz w:val="24"/>
          <w:szCs w:val="20"/>
        </w:rPr>
        <w:t xml:space="preserve">故障或毁坏</w:t>
      </w:r>
      <w:r>
        <w:rPr>
          <w:rFonts w:ascii="Times New Roman" w:hAnsi="Times New Roman"/>
          <w:sz w:val="24"/>
          <w:szCs w:val="20"/>
          <w:lang w:val="zh-CN"/>
        </w:rPr>
        <w:t xml:space="preserve">。</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（4）供应商在施工过程中，</w:t>
      </w:r>
      <w:r>
        <w:rPr>
          <w:rFonts w:ascii="Times New Roman" w:hAnsi="Times New Roman"/>
          <w:sz w:val="24"/>
          <w:szCs w:val="20"/>
        </w:rPr>
        <w:t xml:space="preserve">应</w:t>
      </w:r>
      <w:r>
        <w:rPr>
          <w:rFonts w:ascii="Times New Roman" w:hAnsi="Times New Roman"/>
          <w:sz w:val="24"/>
          <w:szCs w:val="20"/>
          <w:lang w:val="zh-CN"/>
        </w:rPr>
        <w:t xml:space="preserve">按规定执行相关施工许可的审批手续，杜绝违规占道、运输等行为的发生。</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（5）供应商在完工交付时，应</w:t>
      </w:r>
      <w:r>
        <w:rPr>
          <w:rFonts w:hint="eastAsia" w:ascii="Times New Roman" w:hAnsi="Times New Roman"/>
          <w:sz w:val="24"/>
          <w:szCs w:val="20"/>
        </w:rPr>
        <w:t xml:space="preserve">与相关部门做好沟通协调，并</w:t>
      </w:r>
      <w:r>
        <w:rPr>
          <w:rFonts w:ascii="Times New Roman" w:hAnsi="Times New Roman"/>
          <w:sz w:val="24"/>
          <w:szCs w:val="20"/>
          <w:lang w:val="zh-CN"/>
        </w:rPr>
        <w:t xml:space="preserve">确保施工地块整洁干净，无建筑垃圾、堆土等脏乱差不文明行为。</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（6）供应商应及时对采购人</w:t>
      </w:r>
      <w:r>
        <w:rPr>
          <w:rFonts w:ascii="Times New Roman" w:hAnsi="Times New Roman"/>
          <w:sz w:val="24"/>
          <w:szCs w:val="20"/>
        </w:rPr>
        <w:t xml:space="preserve">的</w:t>
      </w:r>
      <w:r>
        <w:rPr>
          <w:rFonts w:ascii="Times New Roman" w:hAnsi="Times New Roman"/>
          <w:sz w:val="24"/>
          <w:szCs w:val="20"/>
          <w:lang w:val="zh-CN"/>
        </w:rPr>
        <w:t xml:space="preserve">发现</w:t>
      </w:r>
      <w:r>
        <w:rPr>
          <w:rFonts w:ascii="Times New Roman" w:hAnsi="Times New Roman"/>
          <w:sz w:val="24"/>
          <w:szCs w:val="20"/>
        </w:rPr>
        <w:t xml:space="preserve">的</w:t>
      </w:r>
      <w:r>
        <w:rPr>
          <w:rFonts w:ascii="Times New Roman" w:hAnsi="Times New Roman"/>
          <w:sz w:val="24"/>
          <w:szCs w:val="20"/>
          <w:lang w:val="zh-CN"/>
        </w:rPr>
        <w:t xml:space="preserve">问题落实整改措施。</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3、资料要求：</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（1）供应商作业过程中</w:t>
      </w:r>
      <w:r>
        <w:rPr>
          <w:rFonts w:hint="eastAsia" w:ascii="Times New Roman" w:hAnsi="Times New Roman"/>
          <w:sz w:val="24"/>
          <w:szCs w:val="20"/>
        </w:rPr>
        <w:t xml:space="preserve">须</w:t>
      </w:r>
      <w:r>
        <w:rPr>
          <w:rFonts w:ascii="Times New Roman" w:hAnsi="Times New Roman"/>
          <w:sz w:val="24"/>
          <w:szCs w:val="20"/>
          <w:lang w:val="zh-CN"/>
        </w:rPr>
        <w:t xml:space="preserve">留有施工作业照片，并及时做好签证工作。</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（2）供应商</w:t>
      </w:r>
      <w:r>
        <w:rPr>
          <w:rFonts w:hint="eastAsia" w:ascii="Times New Roman" w:hAnsi="Times New Roman"/>
          <w:sz w:val="24"/>
          <w:szCs w:val="20"/>
        </w:rPr>
        <w:t xml:space="preserve">须</w:t>
      </w:r>
      <w:r>
        <w:rPr>
          <w:rFonts w:ascii="Times New Roman" w:hAnsi="Times New Roman"/>
          <w:sz w:val="24"/>
          <w:szCs w:val="20"/>
          <w:lang w:val="zh-CN"/>
        </w:rPr>
        <w:t xml:space="preserve">向采购人提供完整的竣工送审材料。</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（3）涉及施工审批事项的，</w:t>
      </w:r>
      <w:r>
        <w:rPr>
          <w:rFonts w:hint="eastAsia" w:ascii="Times New Roman" w:hAnsi="Times New Roman"/>
          <w:sz w:val="24"/>
          <w:szCs w:val="20"/>
        </w:rPr>
        <w:t xml:space="preserve">须</w:t>
      </w:r>
      <w:r>
        <w:rPr>
          <w:rFonts w:ascii="Times New Roman" w:hAnsi="Times New Roman"/>
          <w:sz w:val="24"/>
          <w:szCs w:val="20"/>
        </w:rPr>
        <w:t xml:space="preserve">将</w:t>
      </w:r>
      <w:r>
        <w:rPr>
          <w:rFonts w:ascii="Times New Roman" w:hAnsi="Times New Roman"/>
          <w:sz w:val="24"/>
          <w:szCs w:val="20"/>
          <w:lang w:val="zh-CN"/>
        </w:rPr>
        <w:t xml:space="preserve">相关审批材料</w:t>
      </w:r>
      <w:r>
        <w:rPr>
          <w:rFonts w:ascii="Times New Roman" w:hAnsi="Times New Roman"/>
          <w:sz w:val="24"/>
          <w:szCs w:val="20"/>
        </w:rPr>
        <w:t xml:space="preserve">及时报送采购人并留存备查</w:t>
      </w:r>
      <w:r>
        <w:rPr>
          <w:rFonts w:ascii="Times New Roman" w:hAnsi="Times New Roman"/>
          <w:sz w:val="24"/>
          <w:szCs w:val="20"/>
          <w:lang w:val="zh-CN"/>
        </w:rPr>
        <w:t xml:space="preserve">。</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（4）采购人要求提供的其他材料。</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4、人员设备配备要求：</w:t>
      </w:r>
      <w:r>
        <w:rPr>
          <w:rFonts w:ascii="Times New Roman" w:hAnsi="Times New Roman"/>
          <w:sz w:val="24"/>
          <w:szCs w:val="20"/>
          <w:lang w:val="zh-CN"/>
        </w:rPr>
      </w:r>
      <w:r/>
    </w:p>
    <w:p>
      <w:pPr>
        <w:pStyle w:val="643"/>
        <w:ind w:firstLine="482"/>
        <w:spacing w:line="440" w:lineRule="exact"/>
        <w:rPr>
          <w:rFonts w:ascii="Times New Roman" w:hAnsi="Times New Roman"/>
          <w:b/>
          <w:i/>
          <w:sz w:val="24"/>
          <w:szCs w:val="20"/>
          <w:u w:val="single"/>
          <w:lang w:val="zh-CN"/>
        </w:rPr>
      </w:pPr>
      <w:r>
        <w:rPr>
          <w:rFonts w:ascii="Times New Roman" w:hAnsi="Times New Roman"/>
          <w:b/>
          <w:i/>
          <w:sz w:val="24"/>
          <w:szCs w:val="20"/>
          <w:u w:val="single"/>
          <w:lang w:val="zh-CN"/>
        </w:rPr>
        <w:t xml:space="preserve">（1）配置项目负责人1人。</w:t>
      </w:r>
      <w:r>
        <w:rPr>
          <w:rFonts w:hint="eastAsia" w:ascii="Times New Roman" w:hAnsi="Times New Roman"/>
          <w:b/>
          <w:i/>
          <w:sz w:val="24"/>
          <w:szCs w:val="20"/>
          <w:u w:val="single"/>
          <w:lang w:val="zh-CN"/>
        </w:rPr>
        <w:t xml:space="preserve">项目负责人具有二级（或以上）建造师（专业：市政公用工程）证书。</w:t>
      </w:r>
      <w:r>
        <w:rPr>
          <w:rFonts w:ascii="Times New Roman" w:hAnsi="Times New Roman"/>
          <w:b/>
          <w:i/>
          <w:sz w:val="24"/>
          <w:szCs w:val="20"/>
          <w:u w:val="single"/>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（2）配备施工员（市政工程类）、资料员、安全员、质量员（市政工程类）、材料员等相关人员。</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（3）作业期间内项目作业人员变动必须在7个工作日内书面报告采购人，项目负责人原则上不得变动，如需变动应事先通知采购人，并征得采购人同意后方可更换人员，且资质资历不低于原有人员。</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5、机械设备要求：</w:t>
      </w:r>
      <w:bookmarkStart w:id="251" w:name="OLE_LINK46"/>
      <w:r/>
      <w:bookmarkStart w:id="252" w:name="OLE_LINK47"/>
      <w:r>
        <w:rPr>
          <w:rFonts w:hint="eastAsia" w:ascii="Times New Roman" w:hAnsi="Times New Roman"/>
          <w:sz w:val="24"/>
          <w:szCs w:val="20"/>
        </w:rPr>
        <w:t xml:space="preserve">须</w:t>
      </w:r>
      <w:r>
        <w:rPr>
          <w:rFonts w:ascii="Times New Roman" w:hAnsi="Times New Roman"/>
          <w:sz w:val="24"/>
          <w:szCs w:val="20"/>
          <w:lang w:val="zh-CN"/>
        </w:rPr>
        <w:t xml:space="preserve">配备本项目所需的</w:t>
      </w:r>
      <w:r>
        <w:rPr>
          <w:rFonts w:hint="eastAsia" w:ascii="Times New Roman" w:hAnsi="Times New Roman"/>
          <w:sz w:val="24"/>
          <w:szCs w:val="20"/>
          <w:lang w:val="zh-CN"/>
        </w:rPr>
        <w:t xml:space="preserve">履带单斗挖掘机</w:t>
      </w:r>
      <w:r>
        <w:rPr>
          <w:rFonts w:ascii="Times New Roman" w:hAnsi="Times New Roman"/>
          <w:sz w:val="24"/>
          <w:szCs w:val="20"/>
          <w:lang w:val="zh-CN"/>
        </w:rPr>
        <w:t xml:space="preserve">、</w:t>
      </w:r>
      <w:r>
        <w:rPr>
          <w:rFonts w:hint="eastAsia" w:ascii="Times New Roman" w:hAnsi="Times New Roman"/>
          <w:sz w:val="24"/>
          <w:szCs w:val="20"/>
          <w:lang w:val="zh-CN"/>
        </w:rPr>
        <w:t xml:space="preserve">履带式推土机</w:t>
      </w:r>
      <w:r>
        <w:rPr>
          <w:rFonts w:ascii="Times New Roman" w:hAnsi="Times New Roman"/>
          <w:sz w:val="24"/>
          <w:szCs w:val="20"/>
          <w:lang w:val="zh-CN"/>
        </w:rPr>
        <w:t xml:space="preserve">、洒水车等相关机械设备，并确保设备安全可靠。</w:t>
      </w:r>
      <w:bookmarkEnd w:id="251"/>
      <w:r/>
      <w:bookmarkEnd w:id="252"/>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6、材料要求：</w:t>
      </w:r>
      <w:r>
        <w:rPr>
          <w:rFonts w:ascii="Times New Roman" w:hAnsi="Times New Roman"/>
          <w:sz w:val="24"/>
          <w:szCs w:val="20"/>
        </w:rPr>
        <w:t xml:space="preserve">供应商使用的相关材料需符合行业规范，满足项目要求，如施工过程中需变更或新增材料</w:t>
      </w:r>
      <w:r>
        <w:rPr>
          <w:rFonts w:ascii="Times New Roman" w:hAnsi="Times New Roman"/>
          <w:sz w:val="24"/>
          <w:szCs w:val="20"/>
          <w:lang w:val="zh-CN"/>
        </w:rPr>
        <w:t xml:space="preserve">，应报采购人</w:t>
      </w:r>
      <w:r>
        <w:rPr>
          <w:rFonts w:ascii="Times New Roman" w:hAnsi="Times New Roman"/>
          <w:sz w:val="24"/>
          <w:szCs w:val="20"/>
        </w:rPr>
        <w:t xml:space="preserve">确认</w:t>
      </w:r>
      <w:r>
        <w:rPr>
          <w:rFonts w:ascii="Times New Roman" w:hAnsi="Times New Roman"/>
          <w:sz w:val="24"/>
          <w:szCs w:val="20"/>
          <w:lang w:val="zh-CN"/>
        </w:rPr>
        <w:t xml:space="preserve">同意后方可使用。</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7、其他要求：</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（1）对于紧急项目，供应商须全力配合采购人工作,在采购人规定的时间内到达现场并按照采购人要求完成该项目。</w:t>
      </w:r>
      <w:r>
        <w:rPr>
          <w:rFonts w:ascii="Times New Roman" w:hAnsi="Times New Roman"/>
          <w:sz w:val="24"/>
          <w:szCs w:val="20"/>
          <w:lang w:val="zh-CN"/>
        </w:rPr>
      </w:r>
      <w:r/>
    </w:p>
    <w:p>
      <w:pPr>
        <w:pStyle w:val="643"/>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（2）采购人不提供食宿，由供应商负责解决并承担相关费用。</w:t>
      </w:r>
      <w:r>
        <w:rPr>
          <w:rFonts w:ascii="Times New Roman" w:hAnsi="Times New Roman"/>
          <w:sz w:val="24"/>
          <w:szCs w:val="20"/>
          <w:lang w:val="zh-CN"/>
        </w:rPr>
      </w:r>
      <w:r/>
    </w:p>
    <w:p>
      <w:pPr>
        <w:pStyle w:val="643"/>
        <w:ind w:firstLine="480"/>
        <w:spacing w:line="480" w:lineRule="exact"/>
        <w:tabs>
          <w:tab w:val="left" w:pos="0" w:leader="none"/>
        </w:tabs>
        <w:rPr>
          <w:rFonts w:ascii="宋体" w:hAnsi="宋体"/>
          <w:sz w:val="24"/>
          <w:szCs w:val="24"/>
        </w:rPr>
      </w:pPr>
      <w:r>
        <w:rPr>
          <w:rFonts w:ascii="宋体" w:hAnsi="宋体"/>
          <w:sz w:val="24"/>
          <w:szCs w:val="24"/>
        </w:rPr>
      </w:r>
      <w:r/>
    </w:p>
    <w:p>
      <w:pPr>
        <w:pStyle w:val="643"/>
        <w:ind w:right="-27"/>
        <w:spacing w:line="480" w:lineRule="exact"/>
        <w:tabs>
          <w:tab w:val="left" w:pos="0" w:leader="none"/>
        </w:tabs>
        <w:rPr>
          <w:rFonts w:ascii="宋体" w:hAnsi="宋体"/>
          <w:b/>
          <w:sz w:val="28"/>
        </w:rPr>
        <w:outlineLvl w:val="1"/>
      </w:pPr>
      <w:r/>
      <w:bookmarkStart w:id="253" w:name="_Toc153825797"/>
      <w:r/>
      <w:bookmarkStart w:id="254" w:name="_Toc11171"/>
      <w:r>
        <w:rPr>
          <w:rFonts w:hint="eastAsia" w:ascii="宋体" w:hAnsi="宋体"/>
          <w:b/>
          <w:sz w:val="28"/>
        </w:rPr>
        <w:t xml:space="preserve">四</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253"/>
      <w:r/>
      <w:bookmarkEnd w:id="254"/>
      <w:r>
        <w:rPr>
          <w:rFonts w:ascii="宋体" w:hAnsi="宋体"/>
          <w:b/>
          <w:sz w:val="28"/>
        </w:rPr>
      </w:r>
      <w:r/>
    </w:p>
    <w:p>
      <w:pPr>
        <w:pStyle w:val="643"/>
        <w:ind w:firstLine="482"/>
        <w:spacing w:line="440" w:lineRule="exact"/>
        <w:rPr>
          <w:rFonts w:ascii="宋体" w:hAnsi="宋体"/>
          <w:b/>
          <w:sz w:val="24"/>
        </w:rPr>
      </w:pPr>
      <w:r/>
      <w:bookmarkStart w:id="255" w:name="_Toc153825795"/>
      <w:r>
        <w:rPr>
          <w:rFonts w:ascii="宋体" w:hAnsi="宋体"/>
          <w:b/>
          <w:sz w:val="24"/>
        </w:rPr>
        <w:t xml:space="preserve">1</w:t>
      </w:r>
      <w:r>
        <w:rPr>
          <w:rFonts w:hint="eastAsia" w:ascii="宋体" w:hAnsi="宋体"/>
          <w:b/>
          <w:sz w:val="24"/>
        </w:rPr>
        <w:t xml:space="preserve">.本项目采购预算为人民币</w:t>
      </w:r>
      <w:r>
        <w:rPr>
          <w:rFonts w:hint="eastAsia" w:ascii="宋体" w:hAnsi="宋体"/>
          <w:b/>
          <w:sz w:val="24"/>
          <w:lang w:val="en-US" w:eastAsia="zh-CN"/>
        </w:rPr>
        <w:t xml:space="preserve">266</w:t>
      </w:r>
      <w:r>
        <w:rPr>
          <w:rFonts w:hint="eastAsia" w:ascii="宋体" w:hAnsi="宋体"/>
          <w:b/>
          <w:sz w:val="24"/>
        </w:rPr>
        <w:t xml:space="preserve">万元整。供应商以</w:t>
      </w:r>
      <w:r>
        <w:rPr>
          <w:rFonts w:ascii="宋体" w:hAnsi="宋体"/>
          <w:b/>
          <w:sz w:val="24"/>
        </w:rPr>
        <w:t xml:space="preserve">优惠率进行报价</w:t>
      </w:r>
      <w:r>
        <w:rPr>
          <w:rFonts w:hint="eastAsia" w:ascii="宋体" w:hAnsi="宋体"/>
          <w:b/>
          <w:sz w:val="24"/>
        </w:rPr>
        <w:t xml:space="preserve">，每轮报价不得</w:t>
      </w:r>
      <w:r>
        <w:rPr>
          <w:rFonts w:ascii="宋体" w:hAnsi="宋体"/>
          <w:b/>
          <w:sz w:val="24"/>
        </w:rPr>
        <w:t xml:space="preserve">高于</w:t>
      </w:r>
      <w:r>
        <w:rPr>
          <w:rFonts w:hint="eastAsia" w:ascii="宋体" w:hAnsi="宋体"/>
          <w:b/>
          <w:sz w:val="24"/>
        </w:rPr>
        <w:t xml:space="preserve">100</w:t>
      </w:r>
      <w:r>
        <w:rPr>
          <w:rFonts w:ascii="宋体" w:hAnsi="宋体"/>
          <w:b/>
          <w:sz w:val="24"/>
        </w:rPr>
        <w:t xml:space="preserve">%</w:t>
      </w:r>
      <w:r>
        <w:rPr>
          <w:rFonts w:hint="eastAsia" w:ascii="宋体" w:hAnsi="宋体"/>
          <w:b/>
          <w:sz w:val="24"/>
        </w:rPr>
        <w:t xml:space="preserve">，否则将失去磋商资格。</w:t>
      </w:r>
      <w:r>
        <w:rPr>
          <w:rFonts w:ascii="宋体" w:hAnsi="宋体"/>
          <w:b/>
          <w:sz w:val="24"/>
        </w:rPr>
      </w:r>
      <w:r/>
    </w:p>
    <w:p>
      <w:pPr>
        <w:pStyle w:val="643"/>
        <w:ind w:firstLine="482"/>
        <w:spacing w:line="440" w:lineRule="exact"/>
        <w:rPr>
          <w:rFonts w:ascii="Times New Roman" w:hAnsi="Times New Roman"/>
          <w:sz w:val="24"/>
          <w:szCs w:val="20"/>
        </w:rPr>
      </w:pPr>
      <w:r>
        <w:rPr>
          <w:rFonts w:hint="eastAsia" w:ascii="宋体" w:hAnsi="宋体"/>
          <w:b/>
          <w:sz w:val="24"/>
          <w:lang w:val="en-US" w:eastAsia="zh-CN"/>
        </w:rPr>
        <w:t xml:space="preserve">2</w:t>
      </w:r>
      <w:r>
        <w:rPr>
          <w:rFonts w:hint="eastAsia" w:ascii="宋体" w:hAnsi="宋体"/>
          <w:b/>
          <w:sz w:val="24"/>
        </w:rPr>
        <w:t xml:space="preserve">、</w:t>
      </w:r>
      <w:bookmarkStart w:id="256" w:name="_Hlk154589249"/>
      <w:r>
        <w:rPr>
          <w:rFonts w:ascii="Times New Roman" w:hAnsi="Times New Roman"/>
          <w:sz w:val="24"/>
          <w:szCs w:val="24"/>
        </w:rPr>
        <w:t xml:space="preserve">供应商</w:t>
      </w:r>
      <w:bookmarkEnd w:id="256"/>
      <w:r>
        <w:rPr>
          <w:rFonts w:ascii="Times New Roman" w:hAnsi="Times New Roman"/>
          <w:sz w:val="24"/>
          <w:szCs w:val="24"/>
        </w:rPr>
        <w:t xml:space="preserve">须对本项目中包含的所有</w:t>
      </w:r>
      <w:r>
        <w:rPr>
          <w:rFonts w:hint="eastAsia" w:ascii="Times New Roman" w:hAnsi="Times New Roman"/>
          <w:sz w:val="24"/>
          <w:szCs w:val="24"/>
        </w:rPr>
        <w:t xml:space="preserve">工作</w:t>
      </w:r>
      <w:r>
        <w:rPr>
          <w:rFonts w:ascii="Times New Roman" w:hAnsi="Times New Roman"/>
          <w:sz w:val="24"/>
          <w:szCs w:val="24"/>
        </w:rPr>
        <w:t xml:space="preserve">内容进行报价，不得拆开投报或只投其中的部分内容，否则将失去磋商资格。</w:t>
      </w:r>
      <w:r>
        <w:rPr>
          <w:rFonts w:ascii="Times New Roman" w:hAnsi="Times New Roman"/>
          <w:sz w:val="24"/>
          <w:szCs w:val="20"/>
        </w:rPr>
      </w:r>
      <w:r/>
    </w:p>
    <w:p>
      <w:pPr>
        <w:pStyle w:val="643"/>
        <w:ind w:firstLine="480"/>
        <w:spacing w:line="440" w:lineRule="exact"/>
        <w:rPr>
          <w:rFonts w:ascii="Times New Roman" w:hAnsi="Times New Roman"/>
          <w:sz w:val="24"/>
          <w:szCs w:val="20"/>
        </w:rPr>
      </w:pPr>
      <w:r>
        <w:rPr>
          <w:rFonts w:hint="eastAsia" w:ascii="Times New Roman" w:hAnsi="Times New Roman"/>
          <w:sz w:val="24"/>
          <w:szCs w:val="20"/>
          <w:lang w:val="en-US" w:eastAsia="zh-CN"/>
        </w:rPr>
        <w:t xml:space="preserve">3</w:t>
      </w:r>
      <w:r>
        <w:rPr>
          <w:rFonts w:hint="eastAsia" w:ascii="Times New Roman" w:hAnsi="Times New Roman"/>
          <w:sz w:val="24"/>
          <w:szCs w:val="20"/>
        </w:rPr>
        <w:t xml:space="preserve">、“</w:t>
      </w:r>
      <w:r>
        <w:rPr>
          <w:rFonts w:ascii="Times New Roman" w:hAnsi="Times New Roman"/>
          <w:sz w:val="24"/>
          <w:szCs w:val="24"/>
        </w:rPr>
        <w:t xml:space="preserve">已标价工程量清单</w:t>
      </w:r>
      <w:r>
        <w:rPr>
          <w:rFonts w:hint="eastAsia" w:ascii="Times New Roman" w:hAnsi="Times New Roman"/>
          <w:sz w:val="24"/>
          <w:szCs w:val="20"/>
        </w:rPr>
        <w:t xml:space="preserve">”</w:t>
      </w:r>
      <w:r>
        <w:rPr>
          <w:rFonts w:ascii="Times New Roman" w:hAnsi="Times New Roman"/>
          <w:sz w:val="24"/>
          <w:szCs w:val="24"/>
        </w:rPr>
        <w:t xml:space="preserve">=按照建设行政主管部门发布的计价办法和计价标准、执行文件计算的工程造价*</w:t>
      </w:r>
      <w:r>
        <w:rPr>
          <w:rFonts w:hint="eastAsia" w:ascii="Times New Roman" w:hAnsi="Times New Roman"/>
          <w:sz w:val="24"/>
          <w:szCs w:val="24"/>
        </w:rPr>
        <w:t xml:space="preserve">（1-</w:t>
      </w:r>
      <w:r>
        <w:rPr>
          <w:rFonts w:hint="eastAsia" w:ascii="Times New Roman" w:hAnsi="Times New Roman"/>
          <w:sz w:val="24"/>
          <w:szCs w:val="24"/>
          <w:lang w:val="en-US" w:eastAsia="zh-CN"/>
        </w:rPr>
        <w:t xml:space="preserve">中标</w:t>
      </w:r>
      <w:r>
        <w:rPr>
          <w:rFonts w:ascii="Times New Roman" w:hAnsi="Times New Roman"/>
          <w:sz w:val="24"/>
          <w:szCs w:val="24"/>
        </w:rPr>
        <w:t xml:space="preserve">优惠率</w:t>
      </w:r>
      <w:r>
        <w:rPr>
          <w:rFonts w:hint="eastAsia"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0"/>
        </w:rPr>
      </w:r>
      <w:r/>
    </w:p>
    <w:p>
      <w:pPr>
        <w:pStyle w:val="643"/>
        <w:ind w:firstLine="480"/>
        <w:spacing w:line="440" w:lineRule="exact"/>
        <w:rPr>
          <w:rFonts w:ascii="Times New Roman" w:hAnsi="Times New Roman"/>
          <w:sz w:val="24"/>
          <w:szCs w:val="20"/>
        </w:rPr>
      </w:pPr>
      <w:r>
        <w:rPr>
          <w:rFonts w:hint="eastAsia" w:ascii="Times New Roman" w:hAnsi="Times New Roman"/>
          <w:sz w:val="24"/>
          <w:szCs w:val="20"/>
          <w:lang w:val="en-US" w:eastAsia="zh-CN"/>
        </w:rPr>
        <w:t xml:space="preserve">4</w:t>
      </w:r>
      <w:r>
        <w:rPr>
          <w:rFonts w:ascii="Times New Roman" w:hAnsi="Times New Roman"/>
          <w:sz w:val="24"/>
          <w:szCs w:val="20"/>
        </w:rPr>
        <w:t xml:space="preserve">、本项目</w:t>
      </w:r>
      <w:r>
        <w:rPr>
          <w:rFonts w:hint="eastAsia" w:ascii="Times New Roman" w:hAnsi="Times New Roman"/>
          <w:sz w:val="24"/>
          <w:szCs w:val="20"/>
        </w:rPr>
        <w:t xml:space="preserve">报价优惠率</w:t>
      </w:r>
      <w:r>
        <w:rPr>
          <w:rFonts w:ascii="Times New Roman" w:hAnsi="Times New Roman"/>
          <w:sz w:val="24"/>
          <w:szCs w:val="20"/>
        </w:rPr>
        <w:t xml:space="preserve">包括合同期限内完成该项目工作所需的所有费用，包括成交服务费、人工费（包括人员工资、社会保险费用、福利费、加班费、人身意外伤害险等）、设备、作业服装及工具费、税费及政策性文件规定和合同所包含的所有风险、责任等各项应有费用，采购人不再为本项目支付其它任何费用。</w:t>
      </w:r>
      <w:r>
        <w:rPr>
          <w:rFonts w:ascii="Times New Roman" w:hAnsi="Times New Roman"/>
          <w:sz w:val="24"/>
          <w:szCs w:val="20"/>
        </w:rPr>
      </w:r>
      <w:r/>
    </w:p>
    <w:p>
      <w:pPr>
        <w:pStyle w:val="643"/>
        <w:ind w:firstLine="480"/>
        <w:spacing w:line="440" w:lineRule="exact"/>
        <w:rPr>
          <w:rFonts w:ascii="Times New Roman" w:hAnsi="Times New Roman"/>
          <w:sz w:val="24"/>
          <w:szCs w:val="24"/>
        </w:rPr>
      </w:pPr>
      <w:r>
        <w:rPr>
          <w:rFonts w:hint="eastAsia" w:ascii="Times New Roman" w:hAnsi="Times New Roman"/>
          <w:sz w:val="24"/>
          <w:szCs w:val="24"/>
          <w:lang w:val="en-US" w:eastAsia="zh-CN"/>
        </w:rPr>
        <w:t xml:space="preserve">5</w:t>
      </w:r>
      <w:r>
        <w:rPr>
          <w:rFonts w:ascii="Times New Roman" w:hAnsi="Times New Roman"/>
          <w:sz w:val="24"/>
          <w:szCs w:val="24"/>
        </w:rPr>
        <w:t xml:space="preserve">、供应商在报价时应考虑各种风险因素，相关风险因素费用包含在管理服务费中。风险因素包括遇重大活动、检查、突发情况、最低工资调整、物价调整、税费调整等。</w:t>
      </w:r>
      <w:r>
        <w:rPr>
          <w:rFonts w:ascii="Times New Roman" w:hAnsi="Times New Roman"/>
          <w:sz w:val="24"/>
          <w:szCs w:val="24"/>
        </w:rPr>
      </w:r>
      <w:r/>
    </w:p>
    <w:p>
      <w:pPr>
        <w:pStyle w:val="643"/>
        <w:ind w:firstLine="241"/>
        <w:spacing w:line="440" w:lineRule="exact"/>
        <w:rPr>
          <w:rFonts w:ascii="Times New Roman" w:hAnsi="Times New Roman"/>
          <w:b/>
          <w:sz w:val="24"/>
          <w:szCs w:val="24"/>
        </w:rPr>
      </w:pPr>
      <w:r>
        <w:rPr>
          <w:rFonts w:ascii="Times New Roman" w:hAnsi="Times New Roman"/>
          <w:b/>
          <w:sz w:val="24"/>
          <w:szCs w:val="24"/>
        </w:rPr>
      </w:r>
      <w:r/>
    </w:p>
    <w:p>
      <w:pPr>
        <w:pStyle w:val="643"/>
        <w:ind w:right="-27"/>
        <w:spacing w:line="480" w:lineRule="exact"/>
        <w:tabs>
          <w:tab w:val="left" w:pos="0" w:leader="none"/>
        </w:tabs>
        <w:rPr>
          <w:rFonts w:ascii="宋体" w:hAnsi="宋体"/>
          <w:b/>
          <w:sz w:val="28"/>
        </w:rPr>
        <w:outlineLvl w:val="1"/>
      </w:pPr>
      <w:r/>
      <w:bookmarkStart w:id="257" w:name="_Toc22848"/>
      <w:r>
        <w:rPr>
          <w:rFonts w:hint="eastAsia" w:ascii="宋体" w:hAnsi="宋体"/>
          <w:b/>
          <w:sz w:val="28"/>
        </w:rPr>
        <w:t xml:space="preserve">五</w:t>
      </w:r>
      <w:r>
        <w:rPr>
          <w:rFonts w:ascii="宋体" w:hAnsi="宋体"/>
          <w:b/>
          <w:sz w:val="28"/>
        </w:rPr>
        <w:t xml:space="preserve">、</w:t>
      </w:r>
      <w:r>
        <w:rPr>
          <w:rFonts w:hint="eastAsia" w:ascii="宋体" w:hAnsi="宋体"/>
          <w:b/>
          <w:sz w:val="28"/>
        </w:rPr>
        <w:t xml:space="preserve">验收要求</w:t>
      </w:r>
      <w:r>
        <w:rPr>
          <w:rFonts w:ascii="宋体" w:hAnsi="宋体"/>
          <w:b/>
          <w:sz w:val="28"/>
        </w:rPr>
        <w:t xml:space="preserve">：</w:t>
      </w:r>
      <w:bookmarkEnd w:id="255"/>
      <w:r/>
      <w:bookmarkEnd w:id="257"/>
      <w:r>
        <w:rPr>
          <w:rFonts w:ascii="宋体" w:hAnsi="宋体"/>
          <w:b/>
          <w:sz w:val="28"/>
        </w:rPr>
      </w:r>
      <w:r/>
    </w:p>
    <w:p>
      <w:pPr>
        <w:pStyle w:val="643"/>
        <w:ind w:right="-27" w:firstLine="480"/>
        <w:spacing w:line="480" w:lineRule="exact"/>
        <w:tabs>
          <w:tab w:val="left" w:pos="0" w:leader="none"/>
        </w:tabs>
        <w:rPr>
          <w:rFonts w:ascii="宋体" w:hAnsi="宋体"/>
          <w:sz w:val="24"/>
        </w:rPr>
      </w:pPr>
      <w:r>
        <w:rPr>
          <w:rFonts w:hint="eastAsia" w:ascii="宋体" w:hAnsi="宋体"/>
          <w:sz w:val="24"/>
        </w:rPr>
        <w:t xml:space="preserve">1、工程必须符合满足等相关法律法规、行业要求，如因成交供应商未按照相关要求进行处理而引发的后果由成交供应商承担，与采购人无关。</w:t>
      </w:r>
      <w:r>
        <w:rPr>
          <w:rFonts w:ascii="宋体" w:hAnsi="宋体"/>
          <w:sz w:val="24"/>
        </w:rPr>
      </w:r>
      <w:r/>
    </w:p>
    <w:p>
      <w:pPr>
        <w:pStyle w:val="643"/>
        <w:ind w:right="-27" w:firstLine="480"/>
        <w:spacing w:line="480" w:lineRule="exact"/>
        <w:tabs>
          <w:tab w:val="left" w:pos="0" w:leader="none"/>
        </w:tabs>
        <w:rPr>
          <w:rFonts w:ascii="宋体" w:hAnsi="宋体"/>
          <w:sz w:val="24"/>
        </w:rPr>
      </w:pPr>
      <w:r>
        <w:rPr>
          <w:rFonts w:ascii="宋体" w:hAnsi="宋体"/>
          <w:sz w:val="24"/>
        </w:rPr>
        <w:t xml:space="preserve">2</w:t>
      </w:r>
      <w:r>
        <w:rPr>
          <w:rFonts w:hint="eastAsia" w:ascii="宋体" w:hAnsi="宋体"/>
          <w:sz w:val="24"/>
        </w:rPr>
        <w:t xml:space="preserve">、</w:t>
      </w:r>
      <w:r>
        <w:rPr>
          <w:rFonts w:hint="eastAsia" w:cs="楷体_GB2312"/>
          <w:sz w:val="24"/>
        </w:rPr>
        <w:t xml:space="preserve">项目竣工后</w:t>
      </w:r>
      <w:r>
        <w:rPr>
          <w:rFonts w:hint="eastAsia" w:ascii="宋体" w:hAnsi="宋体"/>
          <w:sz w:val="24"/>
        </w:rPr>
        <w:t xml:space="preserve">，成交供应商应通知采购人验收，采购人自接到验收通知</w:t>
      </w:r>
      <w:r>
        <w:rPr>
          <w:rFonts w:hint="eastAsia" w:ascii="宋体" w:hAnsi="宋体"/>
          <w:sz w:val="24"/>
          <w:u w:val="single"/>
        </w:rPr>
        <w:t xml:space="preserve">7</w:t>
      </w:r>
      <w:r>
        <w:rPr>
          <w:rFonts w:hint="eastAsia" w:ascii="宋体" w:hAnsi="宋体"/>
          <w:sz w:val="24"/>
        </w:rPr>
        <w:t xml:space="preserve">日内组织验收，并办理初验收手续，如采购人在规定时间内未能组织验收，需及时通知成交供应商，另定验收日期。供应商对本次工程缺陷不予更正，采购人有权另请其他单位更正，所发生的费用由供应商承担。</w:t>
      </w:r>
      <w:r>
        <w:rPr>
          <w:rFonts w:ascii="宋体" w:hAnsi="宋体"/>
          <w:sz w:val="24"/>
        </w:rPr>
      </w:r>
      <w:r/>
    </w:p>
    <w:p>
      <w:pPr>
        <w:pStyle w:val="643"/>
        <w:ind w:right="-27" w:firstLine="480"/>
        <w:spacing w:line="480" w:lineRule="exact"/>
        <w:tabs>
          <w:tab w:val="left" w:pos="0" w:leader="none"/>
        </w:tabs>
        <w:rPr>
          <w:rFonts w:ascii="宋体" w:hAnsi="宋体"/>
          <w:sz w:val="24"/>
        </w:rPr>
      </w:pPr>
      <w:r>
        <w:rPr>
          <w:rFonts w:hint="eastAsia" w:ascii="宋体" w:hAnsi="宋体"/>
          <w:sz w:val="24"/>
        </w:rPr>
        <w:t xml:space="preserve">3、</w:t>
      </w:r>
      <w:r>
        <w:rPr>
          <w:rFonts w:hint="eastAsia" w:cs="楷体_GB2312"/>
          <w:sz w:val="24"/>
        </w:rPr>
        <w:t xml:space="preserve">项目竣工后</w:t>
      </w:r>
      <w:r>
        <w:rPr>
          <w:rFonts w:hint="eastAsia" w:ascii="宋体" w:hAnsi="宋体"/>
          <w:sz w:val="24"/>
        </w:rPr>
        <w:t xml:space="preserve">施工资料需完整；如涉及结构安全的部位（如小型基础），必要时需根据采购人出具第三方检测机构的检测报告,相关费用由成交供应商承担。</w:t>
      </w:r>
      <w:r>
        <w:rPr>
          <w:rFonts w:ascii="宋体" w:hAnsi="宋体"/>
          <w:sz w:val="24"/>
        </w:rPr>
      </w:r>
      <w:r/>
    </w:p>
    <w:p>
      <w:pPr>
        <w:pStyle w:val="643"/>
        <w:ind w:firstLine="480"/>
        <w:spacing w:line="480" w:lineRule="exact"/>
        <w:tabs>
          <w:tab w:val="left" w:pos="0" w:leader="none"/>
        </w:tabs>
        <w:rPr>
          <w:rFonts w:cs="楷体_GB2312"/>
          <w:sz w:val="24"/>
          <w:szCs w:val="24"/>
        </w:rPr>
      </w:pPr>
      <w:r>
        <w:rPr>
          <w:rFonts w:cs="楷体_GB2312"/>
          <w:sz w:val="24"/>
          <w:szCs w:val="24"/>
        </w:rPr>
      </w:r>
      <w:r/>
    </w:p>
    <w:p>
      <w:pPr>
        <w:pStyle w:val="643"/>
        <w:ind w:right="-27"/>
        <w:spacing w:line="480" w:lineRule="exact"/>
        <w:tabs>
          <w:tab w:val="left" w:pos="0" w:leader="none"/>
        </w:tabs>
        <w:rPr>
          <w:rFonts w:ascii="宋体" w:hAnsi="宋体"/>
          <w:b/>
          <w:sz w:val="28"/>
        </w:rPr>
        <w:outlineLvl w:val="1"/>
      </w:pPr>
      <w:r/>
      <w:bookmarkStart w:id="258" w:name="_Toc11148"/>
      <w:r/>
      <w:bookmarkStart w:id="259" w:name="_Toc153825799"/>
      <w:r>
        <w:rPr>
          <w:rFonts w:hint="eastAsia" w:ascii="宋体" w:hAnsi="宋体"/>
          <w:b/>
          <w:sz w:val="28"/>
        </w:rPr>
        <w:t xml:space="preserve">六、不可实质性变动要求：</w:t>
      </w:r>
      <w:bookmarkEnd w:id="258"/>
      <w:r/>
      <w:bookmarkEnd w:id="259"/>
      <w:r>
        <w:rPr>
          <w:rFonts w:ascii="宋体" w:hAnsi="宋体"/>
          <w:b/>
          <w:sz w:val="28"/>
        </w:rPr>
      </w:r>
      <w:r/>
    </w:p>
    <w:p>
      <w:pPr>
        <w:pStyle w:val="643"/>
        <w:ind w:firstLine="482"/>
        <w:spacing w:line="480" w:lineRule="exact"/>
        <w:tabs>
          <w:tab w:val="left" w:pos="0" w:leader="none"/>
        </w:tabs>
        <w:rPr>
          <w:rFonts w:ascii="宋体" w:hAnsi="宋体"/>
          <w:szCs w:val="20"/>
        </w:rPr>
      </w:pPr>
      <w:r>
        <w:rPr>
          <w:rFonts w:hint="eastAsia" w:ascii="宋体" w:hAnsi="宋体"/>
          <w:b/>
          <w:sz w:val="24"/>
          <w:szCs w:val="24"/>
        </w:rPr>
        <w:t xml:space="preserve">1.本</w:t>
      </w:r>
      <w:r>
        <w:rPr>
          <w:rFonts w:hint="eastAsia" w:ascii="宋体" w:hAnsi="宋体"/>
          <w:b/>
          <w:sz w:val="24"/>
        </w:rPr>
        <w:t xml:space="preserve">项目</w:t>
      </w:r>
      <w:r>
        <w:rPr>
          <w:rFonts w:hint="eastAsia" w:ascii="宋体" w:hAnsi="宋体"/>
          <w:b/>
          <w:sz w:val="24"/>
          <w:szCs w:val="24"/>
        </w:rPr>
        <w:t xml:space="preserve">项目需求中△条款为不可实质性变动内容，项目需求以及合同格式中的其余条款均为可实质性变动内容。</w:t>
      </w:r>
      <w:r>
        <w:rPr>
          <w:rFonts w:ascii="宋体" w:hAnsi="宋体"/>
          <w:szCs w:val="20"/>
        </w:rPr>
      </w:r>
      <w:r/>
    </w:p>
    <w:p>
      <w:pPr>
        <w:pStyle w:val="643"/>
        <w:jc w:val="center"/>
        <w:keepNext/>
        <w:spacing w:line="440" w:lineRule="exact"/>
        <w:rPr>
          <w:rFonts w:ascii="黑体" w:hAnsi="Courier New" w:eastAsia="黑体" w:cs="Courier New"/>
          <w:bCs/>
          <w:sz w:val="44"/>
          <w:szCs w:val="21"/>
        </w:rPr>
        <w:outlineLvl w:val="0"/>
      </w:pPr>
      <w:r>
        <w:rPr>
          <w:rFonts w:ascii="黑体" w:hAnsi="Times New Roman" w:eastAsia="黑体"/>
          <w:bCs/>
          <w:sz w:val="44"/>
          <w:szCs w:val="28"/>
        </w:rPr>
        <w:br w:type="page" w:clear="all"/>
      </w:r>
      <w:bookmarkStart w:id="260" w:name="_Toc23149"/>
      <w:r>
        <w:rPr>
          <w:rFonts w:hint="eastAsia" w:ascii="宋体" w:hAnsi="宋体"/>
          <w:b/>
          <w:bCs/>
          <w:sz w:val="44"/>
          <w:szCs w:val="28"/>
        </w:rPr>
        <w:t xml:space="preserve">第五章  评审方法与评分标准</w:t>
      </w:r>
      <w:bookmarkEnd w:id="260"/>
      <w:r>
        <w:rPr>
          <w:rFonts w:ascii="黑体" w:hAnsi="Courier New" w:eastAsia="黑体" w:cs="Courier New"/>
          <w:bCs/>
          <w:sz w:val="44"/>
          <w:szCs w:val="21"/>
        </w:rPr>
      </w:r>
      <w:r/>
    </w:p>
    <w:p>
      <w:pPr>
        <w:pStyle w:val="643"/>
        <w:ind w:right="-27"/>
        <w:spacing w:line="480" w:lineRule="exact"/>
        <w:tabs>
          <w:tab w:val="left" w:pos="0" w:leader="none"/>
        </w:tabs>
        <w:rPr>
          <w:rFonts w:ascii="宋体" w:hAnsi="宋体"/>
          <w:b/>
          <w:sz w:val="28"/>
        </w:rPr>
        <w:outlineLvl w:val="1"/>
      </w:pPr>
      <w:r/>
      <w:bookmarkStart w:id="261" w:name="_Toc30446"/>
      <w:r/>
      <w:bookmarkStart w:id="262" w:name="OLE_LINK65"/>
      <w:r/>
      <w:bookmarkStart w:id="263" w:name="OLE_LINK61"/>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261"/>
      <w:r>
        <w:rPr>
          <w:rFonts w:ascii="宋体" w:hAnsi="宋体"/>
          <w:b/>
          <w:sz w:val="28"/>
        </w:rPr>
      </w:r>
      <w:r/>
    </w:p>
    <w:p>
      <w:pPr>
        <w:pStyle w:val="643"/>
        <w:ind w:right="-27" w:firstLine="480"/>
        <w:spacing w:line="440" w:lineRule="exact"/>
        <w:tabs>
          <w:tab w:val="left" w:pos="0" w:leader="none"/>
        </w:tabs>
        <w:rPr>
          <w:sz w:val="24"/>
        </w:rPr>
      </w:pPr>
      <w:r>
        <w:t xml:space="preserve">1</w:t>
      </w:r>
      <w:r>
        <w:rPr>
          <w:rFonts w:hint="eastAsia"/>
        </w:rPr>
        <w:t xml:space="preserve">、</w:t>
      </w:r>
      <w:r>
        <w:rPr>
          <w:rFonts w:hint="eastAsia"/>
          <w:sz w:val="24"/>
        </w:rPr>
        <w:t xml:space="preserve">本项目采用综合评分法。磋商小组将采用综合评分法对提交最后报价的供应商的响应文件和最后报价进行综合评分，按评审后得分由高到低顺序排列。得分相同的，按报价由低到高顺序排列。得分且报价相同的并列。</w:t>
      </w:r>
      <w:r>
        <w:rPr>
          <w:sz w:val="24"/>
        </w:rPr>
      </w:r>
      <w:r/>
    </w:p>
    <w:p>
      <w:pPr>
        <w:pStyle w:val="643"/>
        <w:ind w:right="-27" w:firstLine="480"/>
        <w:spacing w:line="440" w:lineRule="exact"/>
        <w:tabs>
          <w:tab w:val="left" w:pos="0" w:leader="none"/>
        </w:tabs>
        <w:rPr>
          <w:sz w:val="24"/>
        </w:rPr>
      </w:pPr>
      <w:r>
        <w:t xml:space="preserve">2</w:t>
      </w:r>
      <w:r>
        <w:rPr>
          <w:rFonts w:hint="eastAsia"/>
        </w:rPr>
        <w:t xml:space="preserve">、</w:t>
      </w:r>
      <w:r>
        <w:rPr>
          <w:rFonts w:hint="eastAsia"/>
          <w:sz w:val="24"/>
        </w:rPr>
        <w:t xml:space="preserve">磋商小组根据排列情况将推荐前三名为成交候选人，并根据采购人委托直接确定排名第一名的成交候选人为成交供应商。成交候选人并列的，则按照上传响应文件先后顺序确定。</w:t>
      </w:r>
      <w:r>
        <w:rPr>
          <w:sz w:val="24"/>
        </w:rPr>
      </w:r>
      <w:r/>
    </w:p>
    <w:p>
      <w:pPr>
        <w:pStyle w:val="643"/>
        <w:ind w:firstLine="482"/>
        <w:spacing w:line="440" w:lineRule="exact"/>
        <w:rPr>
          <w:b/>
          <w:sz w:val="24"/>
          <w:szCs w:val="24"/>
        </w:rPr>
      </w:pPr>
      <w:r>
        <w:rPr>
          <w:b/>
          <w:sz w:val="24"/>
          <w:szCs w:val="24"/>
        </w:rPr>
        <w:t xml:space="preserve">3</w:t>
      </w:r>
      <w:r>
        <w:rPr>
          <w:rFonts w:hint="eastAsia"/>
          <w:b/>
          <w:sz w:val="24"/>
          <w:szCs w:val="24"/>
        </w:rPr>
        <w:t xml:space="preserve">、评审过程中出现下列情形之一的，评审委员会应当启动异常低价投标（</w:t>
      </w:r>
      <w:r>
        <w:rPr>
          <w:b/>
          <w:sz w:val="24"/>
          <w:szCs w:val="24"/>
        </w:rPr>
        <w:t xml:space="preserve">响应</w:t>
      </w:r>
      <w:r>
        <w:rPr>
          <w:rFonts w:hint="eastAsia"/>
          <w:b/>
          <w:sz w:val="24"/>
          <w:szCs w:val="24"/>
        </w:rPr>
        <w:t xml:space="preserve">）</w:t>
      </w:r>
      <w:r>
        <w:rPr>
          <w:b/>
          <w:sz w:val="24"/>
          <w:szCs w:val="24"/>
        </w:rPr>
        <w:t xml:space="preserve">审查程序</w:t>
      </w:r>
      <w:r>
        <w:rPr>
          <w:rFonts w:hint="eastAsia"/>
          <w:b/>
          <w:sz w:val="24"/>
          <w:szCs w:val="24"/>
        </w:rPr>
        <w:t xml:space="preserve">：</w:t>
      </w:r>
      <w:r>
        <w:rPr>
          <w:b/>
          <w:sz w:val="24"/>
          <w:szCs w:val="24"/>
        </w:rPr>
      </w:r>
      <w:r/>
    </w:p>
    <w:p>
      <w:pPr>
        <w:pStyle w:val="643"/>
        <w:ind w:firstLine="480"/>
        <w:spacing w:line="440" w:lineRule="exact"/>
        <w:rPr>
          <w:bCs/>
          <w:sz w:val="24"/>
          <w:szCs w:val="24"/>
        </w:rPr>
      </w:pPr>
      <w:r>
        <w:rPr>
          <w:rFonts w:hint="eastAsia"/>
          <w:sz w:val="24"/>
          <w:szCs w:val="24"/>
        </w:rPr>
        <w:t xml:space="preserve">（1）投标（响应）报价低于全部通过符合性审查供应商投标（响应）报价平均值</w:t>
      </w:r>
      <w:r>
        <w:rPr>
          <w:sz w:val="24"/>
          <w:szCs w:val="24"/>
        </w:rPr>
        <w:t xml:space="preserve">50%</w:t>
      </w:r>
      <w:r>
        <w:rPr>
          <w:rFonts w:hint="eastAsia"/>
          <w:sz w:val="24"/>
          <w:szCs w:val="24"/>
        </w:rPr>
        <w:t xml:space="preserve">的，即投标（响应）报价</w:t>
      </w:r>
      <w:r>
        <w:rPr>
          <w:sz w:val="24"/>
          <w:szCs w:val="24"/>
        </w:rPr>
        <w:t xml:space="preserve">&lt;</w:t>
      </w:r>
      <w:r>
        <w:rPr>
          <w:rFonts w:hint="eastAsia"/>
          <w:sz w:val="24"/>
          <w:szCs w:val="24"/>
        </w:rPr>
        <w:t xml:space="preserve">全部通过符合性审查供应商投标（响应）报价平均值</w:t>
      </w:r>
      <w:r>
        <w:rPr>
          <w:sz w:val="24"/>
          <w:szCs w:val="24"/>
        </w:rPr>
        <w:t xml:space="preserve">×50%</w:t>
      </w:r>
      <w:r>
        <w:rPr>
          <w:rFonts w:hint="eastAsia"/>
          <w:sz w:val="24"/>
          <w:szCs w:val="24"/>
        </w:rPr>
        <w:t xml:space="preserve">；</w:t>
      </w:r>
      <w:r>
        <w:rPr>
          <w:bCs/>
          <w:sz w:val="24"/>
          <w:szCs w:val="24"/>
        </w:rPr>
      </w:r>
      <w:r/>
    </w:p>
    <w:p>
      <w:pPr>
        <w:pStyle w:val="643"/>
        <w:ind w:firstLine="480"/>
        <w:spacing w:line="440" w:lineRule="exact"/>
        <w:rPr>
          <w:bCs/>
          <w:sz w:val="24"/>
          <w:szCs w:val="24"/>
        </w:rPr>
      </w:pPr>
      <w:r>
        <w:rPr>
          <w:rFonts w:hint="eastAsia"/>
          <w:sz w:val="24"/>
          <w:szCs w:val="24"/>
        </w:rPr>
        <w:t xml:space="preserve">（2）投标（响应）报价低于通过符合性审查的次低报价供应商投标（响应）报价</w:t>
      </w:r>
      <w:r>
        <w:rPr>
          <w:sz w:val="24"/>
          <w:szCs w:val="24"/>
        </w:rPr>
        <w:t xml:space="preserve">50%</w:t>
      </w:r>
      <w:r>
        <w:rPr>
          <w:rFonts w:hint="eastAsia"/>
          <w:sz w:val="24"/>
          <w:szCs w:val="24"/>
        </w:rPr>
        <w:t xml:space="preserve">的，即投标（响应）报价</w:t>
      </w:r>
      <w:r>
        <w:rPr>
          <w:sz w:val="24"/>
          <w:szCs w:val="24"/>
        </w:rPr>
        <w:t xml:space="preserve">&lt;</w:t>
      </w:r>
      <w:r>
        <w:rPr>
          <w:rFonts w:hint="eastAsia"/>
          <w:sz w:val="24"/>
          <w:szCs w:val="24"/>
        </w:rPr>
        <w:t xml:space="preserve">通过符合性审查的次低报价供应商投标（响应）报价</w:t>
      </w:r>
      <w:r>
        <w:rPr>
          <w:sz w:val="24"/>
          <w:szCs w:val="24"/>
        </w:rPr>
        <w:t xml:space="preserve">×50%</w:t>
      </w:r>
      <w:r>
        <w:rPr>
          <w:rFonts w:hint="eastAsia"/>
          <w:sz w:val="24"/>
          <w:szCs w:val="24"/>
        </w:rPr>
        <w:t xml:space="preserve">；</w:t>
      </w:r>
      <w:r>
        <w:rPr>
          <w:bCs/>
          <w:sz w:val="24"/>
          <w:szCs w:val="24"/>
        </w:rPr>
      </w:r>
      <w:r/>
    </w:p>
    <w:p>
      <w:pPr>
        <w:pStyle w:val="643"/>
        <w:ind w:firstLine="480"/>
        <w:spacing w:line="440" w:lineRule="exact"/>
        <w:rPr>
          <w:bCs/>
          <w:sz w:val="24"/>
          <w:szCs w:val="24"/>
        </w:rPr>
      </w:pPr>
      <w:r>
        <w:rPr>
          <w:rFonts w:hint="eastAsia"/>
          <w:sz w:val="24"/>
          <w:szCs w:val="24"/>
        </w:rPr>
        <w:t xml:space="preserve">（3）投标（响应）报价低于采购项目最高限价</w:t>
      </w:r>
      <w:r>
        <w:rPr>
          <w:sz w:val="24"/>
          <w:szCs w:val="24"/>
        </w:rPr>
        <w:t xml:space="preserve">45%</w:t>
      </w:r>
      <w:r>
        <w:rPr>
          <w:rFonts w:hint="eastAsia"/>
          <w:sz w:val="24"/>
          <w:szCs w:val="24"/>
        </w:rPr>
        <w:t xml:space="preserve">的，即投标（响应）报价</w:t>
      </w:r>
      <w:r>
        <w:rPr>
          <w:sz w:val="24"/>
          <w:szCs w:val="24"/>
        </w:rPr>
        <w:t xml:space="preserve">&lt;</w:t>
      </w:r>
      <w:r>
        <w:rPr>
          <w:rFonts w:hint="eastAsia"/>
          <w:sz w:val="24"/>
          <w:szCs w:val="24"/>
        </w:rPr>
        <w:t xml:space="preserve">采购项目最高限价</w:t>
      </w:r>
      <w:r>
        <w:rPr>
          <w:sz w:val="24"/>
          <w:szCs w:val="24"/>
        </w:rPr>
        <w:t xml:space="preserve">×45%</w:t>
      </w:r>
      <w:r>
        <w:rPr>
          <w:rFonts w:hint="eastAsia"/>
          <w:sz w:val="24"/>
          <w:szCs w:val="24"/>
        </w:rPr>
        <w:t xml:space="preserve">；</w:t>
      </w:r>
      <w:r>
        <w:rPr>
          <w:bCs/>
          <w:sz w:val="24"/>
          <w:szCs w:val="24"/>
        </w:rPr>
      </w:r>
      <w:r/>
    </w:p>
    <w:p>
      <w:pPr>
        <w:pStyle w:val="643"/>
        <w:ind w:firstLine="480"/>
        <w:spacing w:line="440" w:lineRule="exact"/>
        <w:rPr>
          <w:bCs/>
          <w:sz w:val="24"/>
          <w:szCs w:val="24"/>
        </w:rPr>
      </w:pPr>
      <w:r>
        <w:rPr>
          <w:rFonts w:hint="eastAsia"/>
          <w:sz w:val="24"/>
          <w:szCs w:val="24"/>
        </w:rPr>
        <w:t xml:space="preserve">（4）评审委员会基于专业判断，认为供应商报价过低，有可能影响产品质量或者不能诚信履约的其他情形。</w:t>
      </w:r>
      <w:r>
        <w:rPr>
          <w:bCs/>
          <w:sz w:val="24"/>
          <w:szCs w:val="24"/>
        </w:rPr>
      </w:r>
      <w:r/>
    </w:p>
    <w:p>
      <w:pPr>
        <w:pStyle w:val="643"/>
        <w:ind w:firstLine="480"/>
        <w:spacing w:line="440" w:lineRule="exact"/>
        <w:rPr>
          <w:bCs/>
          <w:sz w:val="24"/>
          <w:szCs w:val="24"/>
        </w:rPr>
      </w:pPr>
      <w:r>
        <w:rPr>
          <w:rFonts w:hint="eastAsia"/>
          <w:sz w:val="24"/>
          <w:szCs w:val="24"/>
        </w:rPr>
        <w:t xml:space="preserve">4、评审委员会启动异常低价投标（响应）审查后，属于前述第</w:t>
      </w:r>
      <w:r>
        <w:rPr>
          <w:sz w:val="24"/>
          <w:szCs w:val="24"/>
        </w:rPr>
        <w:t xml:space="preserve">1</w:t>
      </w:r>
      <w:r>
        <w:rPr>
          <w:rFonts w:hint="eastAsia"/>
          <w:sz w:val="24"/>
          <w:szCs w:val="24"/>
        </w:rPr>
        <w:t xml:space="preserve">项至第</w:t>
      </w:r>
      <w:r>
        <w:rPr>
          <w:sz w:val="24"/>
          <w:szCs w:val="24"/>
        </w:rPr>
        <w:t xml:space="preserve">4</w:t>
      </w:r>
      <w:r>
        <w:rPr>
          <w:rFonts w:hint="eastAsia"/>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 xml:space="preserve">30</w:t>
      </w:r>
      <w:r>
        <w:rPr>
          <w:rFonts w:hint="eastAsia"/>
          <w:sz w:val="24"/>
          <w:szCs w:val="24"/>
        </w:rPr>
        <w:t xml:space="preserve">分钟。其中，属于第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rPr>
          <w:bCs/>
          <w:sz w:val="24"/>
          <w:szCs w:val="24"/>
        </w:rPr>
      </w:r>
      <w:r/>
    </w:p>
    <w:p>
      <w:pPr>
        <w:pStyle w:val="643"/>
        <w:ind w:right="-27" w:firstLine="480"/>
        <w:spacing w:line="440" w:lineRule="exact"/>
        <w:tabs>
          <w:tab w:val="left" w:pos="0" w:leader="none"/>
        </w:tabs>
        <w:rPr>
          <w:rFonts w:ascii="Times New Roman" w:hAnsi="Times New Roman"/>
          <w:sz w:val="24"/>
          <w:szCs w:val="20"/>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sz w:val="24"/>
          <w:szCs w:val="20"/>
        </w:rPr>
      </w:r>
      <w:r/>
    </w:p>
    <w:p>
      <w:pPr>
        <w:pStyle w:val="643"/>
        <w:ind w:right="-27"/>
        <w:spacing w:line="480" w:lineRule="exact"/>
        <w:tabs>
          <w:tab w:val="left" w:pos="0" w:leader="none"/>
        </w:tabs>
        <w:rPr>
          <w:rFonts w:ascii="宋体" w:hAnsi="宋体"/>
          <w:b/>
          <w:sz w:val="28"/>
        </w:rPr>
        <w:outlineLvl w:val="1"/>
      </w:pPr>
      <w:r/>
      <w:bookmarkStart w:id="264" w:name="_Toc5807"/>
      <w:r>
        <w:rPr>
          <w:rFonts w:ascii="宋体" w:hAnsi="宋体"/>
          <w:b/>
          <w:sz w:val="28"/>
        </w:rPr>
        <w:t xml:space="preserve">二、</w:t>
      </w:r>
      <w:bookmarkEnd w:id="264"/>
      <w:r>
        <w:rPr>
          <w:rFonts w:hint="eastAsia"/>
          <w:b/>
          <w:sz w:val="28"/>
        </w:rPr>
        <w:t xml:space="preserve">评审因素、权值及评分标准</w:t>
      </w:r>
      <w:r>
        <w:rPr>
          <w:rFonts w:ascii="宋体" w:hAnsi="宋体"/>
          <w:b/>
          <w:sz w:val="28"/>
        </w:rPr>
      </w:r>
      <w:r/>
    </w:p>
    <w:p>
      <w:pPr>
        <w:pStyle w:val="643"/>
        <w:ind w:right="-27" w:firstLine="480"/>
        <w:spacing w:line="460" w:lineRule="exact"/>
        <w:tabs>
          <w:tab w:val="left" w:pos="0" w:leader="none"/>
        </w:tabs>
        <w:rPr>
          <w:rFonts w:ascii="Times New Roman" w:hAnsi="Times New Roman"/>
          <w:b/>
          <w:sz w:val="24"/>
          <w:szCs w:val="24"/>
        </w:rPr>
      </w:pPr>
      <w:r>
        <w:rPr>
          <w:rFonts w:ascii="Times New Roman" w:hAnsi="Times New Roman"/>
          <w:sz w:val="24"/>
          <w:szCs w:val="24"/>
        </w:rPr>
        <w:t xml:space="preserve">注：每部分的得分保留小数点后两位，合计得分保留小数点后两位。</w:t>
      </w:r>
      <w:r>
        <w:rPr>
          <w:rFonts w:ascii="Times New Roman" w:hAnsi="Times New Roman"/>
          <w:b/>
          <w:sz w:val="24"/>
          <w:szCs w:val="24"/>
        </w:rPr>
      </w:r>
      <w:r/>
    </w:p>
    <w:p>
      <w:pPr>
        <w:pStyle w:val="643"/>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ascii="Times New Roman" w:hAnsi="Times New Roman"/>
          <w:b/>
          <w:sz w:val="24"/>
          <w:szCs w:val="24"/>
        </w:rPr>
        <w:t xml:space="preserve">报价50分</w:t>
      </w:r>
      <w:r>
        <w:rPr>
          <w:rFonts w:ascii="Times New Roman" w:hAnsi="Times New Roman"/>
          <w:b/>
          <w:sz w:val="24"/>
          <w:szCs w:val="24"/>
        </w:rPr>
      </w:r>
      <w:r/>
    </w:p>
    <w:p>
      <w:pPr>
        <w:pStyle w:val="643"/>
        <w:ind w:firstLine="480"/>
        <w:spacing w:line="460" w:lineRule="exact"/>
        <w:rPr>
          <w:rFonts w:ascii="Times New Roman" w:hAnsi="Times New Roman"/>
          <w:sz w:val="24"/>
          <w:szCs w:val="24"/>
        </w:rPr>
      </w:pPr>
      <w:r/>
      <w:bookmarkEnd w:id="262"/>
      <w:r/>
      <w:bookmarkEnd w:id="263"/>
      <w:r/>
      <w:bookmarkStart w:id="265" w:name="OLE_LINK67"/>
      <w:r/>
      <w:bookmarkStart w:id="266" w:name="OLE_LINK66"/>
      <w:r>
        <w:rPr>
          <w:rFonts w:hint="eastAsia" w:ascii="Times New Roman" w:hAnsi="Times New Roman"/>
          <w:sz w:val="24"/>
          <w:szCs w:val="24"/>
        </w:rPr>
        <w:t xml:space="preserve">1</w:t>
      </w:r>
      <w:r>
        <w:rPr>
          <w:rFonts w:ascii="Times New Roman" w:hAnsi="Times New Roman"/>
          <w:sz w:val="24"/>
          <w:szCs w:val="24"/>
        </w:rPr>
        <w:t xml:space="preserve">.1</w:t>
      </w:r>
      <w:r>
        <w:rPr>
          <w:rFonts w:hint="eastAsia" w:ascii="Times New Roman" w:hAnsi="Times New Roman"/>
          <w:sz w:val="24"/>
          <w:szCs w:val="24"/>
        </w:rPr>
        <w:t xml:space="preserve">满足磋商文件要求且最后报价优惠率最大的供应商的价格为磋商基准价，其价格分为</w:t>
      </w:r>
      <w:r>
        <w:rPr>
          <w:rFonts w:ascii="Times New Roman" w:hAnsi="Times New Roman"/>
          <w:sz w:val="24"/>
          <w:szCs w:val="24"/>
        </w:rPr>
        <w:t xml:space="preserve">50</w:t>
      </w:r>
      <w:r>
        <w:rPr>
          <w:rFonts w:hint="eastAsia" w:ascii="Times New Roman" w:hAnsi="Times New Roman"/>
          <w:sz w:val="24"/>
          <w:szCs w:val="24"/>
        </w:rPr>
        <w:t xml:space="preserve">分；其他供应商的价格分按下列公式计算：磋商报价得分＝（1</w:t>
      </w:r>
      <w:r>
        <w:rPr>
          <w:rFonts w:ascii="Times New Roman" w:hAnsi="Times New Roman"/>
          <w:sz w:val="24"/>
          <w:szCs w:val="24"/>
        </w:rPr>
        <w:t xml:space="preserve">-</w:t>
      </w:r>
      <w:r>
        <w:rPr>
          <w:rFonts w:hint="eastAsia" w:ascii="Times New Roman" w:hAnsi="Times New Roman"/>
          <w:sz w:val="24"/>
          <w:szCs w:val="24"/>
        </w:rPr>
        <w:t xml:space="preserve">磋商基准价）／（1</w:t>
      </w:r>
      <w:r>
        <w:rPr>
          <w:rFonts w:ascii="Times New Roman" w:hAnsi="Times New Roman"/>
          <w:sz w:val="24"/>
          <w:szCs w:val="24"/>
        </w:rPr>
        <w:t xml:space="preserve">-</w:t>
      </w:r>
      <w:r>
        <w:rPr>
          <w:rFonts w:hint="eastAsia" w:ascii="Times New Roman" w:hAnsi="Times New Roman"/>
          <w:sz w:val="24"/>
          <w:szCs w:val="24"/>
        </w:rPr>
        <w:t xml:space="preserve">最后磋商报价）</w:t>
      </w:r>
      <w:r>
        <w:rPr>
          <w:rFonts w:ascii="Times New Roman" w:hAnsi="Times New Roman"/>
          <w:sz w:val="24"/>
          <w:szCs w:val="24"/>
        </w:rPr>
        <w:t xml:space="preserve">×50</w:t>
      </w:r>
      <w:r>
        <w:rPr>
          <w:rFonts w:hint="eastAsia" w:ascii="Times New Roman" w:hAnsi="Times New Roman"/>
          <w:sz w:val="24"/>
          <w:szCs w:val="24"/>
        </w:rPr>
        <w:t xml:space="preserve">分。</w:t>
      </w:r>
      <w:r>
        <w:rPr>
          <w:rFonts w:ascii="Times New Roman" w:hAnsi="Times New Roman"/>
          <w:sz w:val="24"/>
          <w:szCs w:val="24"/>
        </w:rPr>
      </w:r>
      <w:r/>
    </w:p>
    <w:p>
      <w:pPr>
        <w:pStyle w:val="643"/>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2、技术部分</w:t>
      </w:r>
      <w:r>
        <w:rPr>
          <w:rFonts w:ascii="Times New Roman" w:hAnsi="Times New Roman"/>
          <w:b/>
          <w:bCs/>
          <w:sz w:val="24"/>
          <w:szCs w:val="24"/>
        </w:rPr>
        <w:t xml:space="preserve">26</w:t>
      </w:r>
      <w:r>
        <w:rPr>
          <w:rFonts w:hint="eastAsia" w:ascii="Times New Roman" w:hAnsi="Times New Roman"/>
          <w:b/>
          <w:bCs/>
          <w:sz w:val="24"/>
          <w:szCs w:val="24"/>
        </w:rPr>
        <w:t xml:space="preserve">分</w:t>
      </w:r>
      <w:r>
        <w:rPr>
          <w:rFonts w:ascii="Times New Roman" w:hAnsi="Times New Roman"/>
          <w:b/>
          <w:bCs/>
          <w:sz w:val="24"/>
          <w:szCs w:val="24"/>
        </w:rPr>
      </w:r>
      <w:r/>
    </w:p>
    <w:tbl>
      <w:tblPr>
        <w:tblW w:w="96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59"/>
        <w:gridCol w:w="886"/>
        <w:gridCol w:w="6385"/>
      </w:tblGrid>
      <w:tr>
        <w:trPr>
          <w:trHeight w:val="521"/>
        </w:trPr>
        <w:tc>
          <w:tcPr>
            <w:tcW w:w="746" w:type="dxa"/>
            <w:vAlign w:val="center"/>
            <w:textDirection w:val="lrTb"/>
            <w:noWrap w:val="false"/>
          </w:tcPr>
          <w:p>
            <w:pPr>
              <w:pStyle w:val="643"/>
              <w:jc w:val="center"/>
              <w:rPr>
                <w:rFonts w:ascii="Times New Roman" w:hAnsi="Times New Roman"/>
                <w:sz w:val="24"/>
                <w:szCs w:val="24"/>
              </w:rPr>
            </w:pPr>
            <w:r>
              <w:rPr>
                <w:rFonts w:hint="eastAsia" w:ascii="Times New Roman" w:hAnsi="Times New Roman"/>
                <w:sz w:val="24"/>
                <w:szCs w:val="24"/>
              </w:rPr>
              <w:t xml:space="preserve">序号</w:t>
            </w:r>
            <w:r>
              <w:rPr>
                <w:rFonts w:ascii="Times New Roman" w:hAnsi="Times New Roman"/>
                <w:sz w:val="24"/>
                <w:szCs w:val="24"/>
              </w:rPr>
            </w:r>
            <w:r/>
          </w:p>
        </w:tc>
        <w:tc>
          <w:tcPr>
            <w:tcW w:w="1659" w:type="dxa"/>
            <w:vAlign w:val="center"/>
            <w:textDirection w:val="lrTb"/>
            <w:noWrap w:val="false"/>
          </w:tcPr>
          <w:p>
            <w:pPr>
              <w:pStyle w:val="643"/>
              <w:jc w:val="center"/>
              <w:rPr>
                <w:rFonts w:ascii="Times New Roman" w:hAnsi="Times New Roman"/>
                <w:sz w:val="24"/>
                <w:szCs w:val="24"/>
              </w:rPr>
            </w:pPr>
            <w:r>
              <w:rPr>
                <w:rFonts w:hint="eastAsia" w:ascii="Times New Roman" w:hAnsi="Times New Roman"/>
                <w:sz w:val="24"/>
                <w:szCs w:val="24"/>
              </w:rPr>
              <w:t xml:space="preserve">评审因素</w:t>
            </w:r>
            <w:r>
              <w:rPr>
                <w:rFonts w:ascii="Times New Roman" w:hAnsi="Times New Roman"/>
                <w:sz w:val="24"/>
                <w:szCs w:val="24"/>
              </w:rPr>
            </w:r>
            <w:r/>
          </w:p>
        </w:tc>
        <w:tc>
          <w:tcPr>
            <w:tcW w:w="886" w:type="dxa"/>
            <w:vAlign w:val="center"/>
            <w:textDirection w:val="lrTb"/>
            <w:noWrap w:val="false"/>
          </w:tcPr>
          <w:p>
            <w:pPr>
              <w:pStyle w:val="643"/>
              <w:jc w:val="center"/>
              <w:rPr>
                <w:rFonts w:ascii="Times New Roman" w:hAnsi="Times New Roman"/>
                <w:sz w:val="24"/>
                <w:szCs w:val="24"/>
              </w:rPr>
            </w:pPr>
            <w:r>
              <w:rPr>
                <w:rFonts w:hint="eastAsia" w:ascii="Times New Roman" w:hAnsi="Times New Roman"/>
                <w:sz w:val="24"/>
                <w:szCs w:val="24"/>
              </w:rPr>
              <w:t xml:space="preserve">分值</w:t>
            </w:r>
            <w:r>
              <w:rPr>
                <w:rFonts w:ascii="Times New Roman" w:hAnsi="Times New Roman"/>
                <w:sz w:val="24"/>
                <w:szCs w:val="24"/>
              </w:rPr>
            </w:r>
            <w:r/>
          </w:p>
        </w:tc>
        <w:tc>
          <w:tcPr>
            <w:tcW w:w="6385" w:type="dxa"/>
            <w:vAlign w:val="center"/>
            <w:textDirection w:val="lrTb"/>
            <w:noWrap w:val="false"/>
          </w:tcPr>
          <w:p>
            <w:pPr>
              <w:pStyle w:val="643"/>
              <w:jc w:val="center"/>
              <w:rPr>
                <w:rFonts w:ascii="Times New Roman" w:hAnsi="Times New Roman"/>
                <w:sz w:val="24"/>
                <w:szCs w:val="24"/>
              </w:rPr>
            </w:pPr>
            <w:r>
              <w:rPr>
                <w:rFonts w:hint="eastAsia" w:ascii="Times New Roman" w:hAnsi="Times New Roman"/>
                <w:sz w:val="24"/>
                <w:szCs w:val="24"/>
              </w:rPr>
              <w:t xml:space="preserve">评分标准</w:t>
            </w:r>
            <w:r>
              <w:rPr>
                <w:rFonts w:ascii="Times New Roman" w:hAnsi="Times New Roman"/>
                <w:sz w:val="24"/>
                <w:szCs w:val="24"/>
              </w:rPr>
            </w:r>
            <w:r/>
          </w:p>
        </w:tc>
      </w:tr>
      <w:tr>
        <w:trPr>
          <w:trHeight w:val="1255"/>
        </w:trPr>
        <w:tc>
          <w:tcPr>
            <w:tcW w:w="746" w:type="dxa"/>
            <w:vAlign w:val="center"/>
            <w:textDirection w:val="lrTb"/>
            <w:noWrap w:val="false"/>
          </w:tcPr>
          <w:p>
            <w:pPr>
              <w:pStyle w:val="643"/>
              <w:jc w:val="center"/>
              <w:spacing w:line="276" w:lineRule="auto"/>
              <w:rPr>
                <w:rFonts w:ascii="Times New Roman" w:hAnsi="Times New Roman"/>
                <w:sz w:val="24"/>
                <w:szCs w:val="20"/>
              </w:rPr>
            </w:pPr>
            <w:r>
              <w:rPr>
                <w:rFonts w:ascii="Times New Roman" w:hAnsi="Times New Roman"/>
                <w:sz w:val="24"/>
                <w:szCs w:val="20"/>
              </w:rPr>
              <w:t xml:space="preserve">1</w:t>
            </w:r>
            <w:r>
              <w:rPr>
                <w:rFonts w:ascii="Times New Roman" w:hAnsi="Times New Roman"/>
                <w:sz w:val="24"/>
                <w:szCs w:val="20"/>
              </w:rPr>
            </w:r>
            <w:r/>
          </w:p>
        </w:tc>
        <w:tc>
          <w:tcPr>
            <w:tcW w:w="1659" w:type="dxa"/>
            <w:vAlign w:val="center"/>
            <w:textDirection w:val="lrTb"/>
            <w:noWrap w:val="false"/>
          </w:tcPr>
          <w:p>
            <w:pPr>
              <w:pStyle w:val="643"/>
              <w:jc w:val="center"/>
              <w:rPr>
                <w:rFonts w:ascii="Times New Roman" w:hAnsi="Times New Roman"/>
                <w:sz w:val="24"/>
              </w:rPr>
            </w:pPr>
            <w:r>
              <w:rPr>
                <w:rFonts w:ascii="Times New Roman" w:hAnsi="Times New Roman"/>
                <w:sz w:val="24"/>
              </w:rPr>
              <w:t xml:space="preserve">项目实施响应情况</w:t>
            </w:r>
            <w:r>
              <w:rPr>
                <w:rFonts w:ascii="Times New Roman" w:hAnsi="Times New Roman"/>
                <w:sz w:val="24"/>
              </w:rPr>
            </w:r>
            <w:r/>
          </w:p>
        </w:tc>
        <w:tc>
          <w:tcPr>
            <w:tcW w:w="886" w:type="dxa"/>
            <w:vAlign w:val="center"/>
            <w:textDirection w:val="lrTb"/>
            <w:noWrap w:val="false"/>
          </w:tcPr>
          <w:p>
            <w:pPr>
              <w:pStyle w:val="643"/>
              <w:jc w:val="center"/>
              <w:rPr>
                <w:rFonts w:hint="eastAsia" w:ascii="Times New Roman" w:hAnsi="Times New Roman" w:eastAsia="宋体"/>
                <w:sz w:val="24"/>
                <w:lang w:eastAsia="zh-CN"/>
              </w:rPr>
            </w:pPr>
            <w:r>
              <w:rPr>
                <w:rFonts w:hint="eastAsia" w:ascii="Times New Roman" w:hAnsi="Times New Roman"/>
                <w:sz w:val="24"/>
                <w:lang w:val="en-US" w:eastAsia="zh-CN"/>
              </w:rPr>
              <w:t xml:space="preserve">6</w:t>
            </w:r>
            <w:r>
              <w:rPr>
                <w:rFonts w:hint="eastAsia" w:ascii="Times New Roman" w:hAnsi="Times New Roman" w:eastAsia="宋体"/>
                <w:sz w:val="24"/>
                <w:lang w:eastAsia="zh-CN"/>
              </w:rPr>
            </w:r>
            <w:r/>
          </w:p>
        </w:tc>
        <w:tc>
          <w:tcPr>
            <w:tcW w:w="6385" w:type="dxa"/>
            <w:vAlign w:val="center"/>
            <w:textDirection w:val="lrTb"/>
            <w:noWrap w:val="false"/>
          </w:tcPr>
          <w:p>
            <w:pPr>
              <w:pStyle w:val="643"/>
              <w:rPr>
                <w:rFonts w:ascii="Times New Roman" w:hAnsi="Times New Roman"/>
                <w:szCs w:val="20"/>
              </w:rPr>
            </w:pPr>
            <w:r>
              <w:rPr>
                <w:rFonts w:hint="eastAsia" w:ascii="Times New Roman" w:hAnsi="Times New Roman"/>
                <w:sz w:val="24"/>
                <w:szCs w:val="24"/>
              </w:rPr>
              <w:t xml:space="preserve">供应商对采购文件中服务要求条件完全响应的得</w:t>
            </w:r>
            <w:r>
              <w:rPr>
                <w:rFonts w:hint="eastAsia" w:ascii="Times New Roman" w:hAnsi="Times New Roman"/>
                <w:sz w:val="24"/>
                <w:szCs w:val="24"/>
                <w:lang w:val="en-US" w:eastAsia="zh-CN"/>
              </w:rPr>
              <w:t xml:space="preserve">6</w:t>
            </w:r>
            <w:r>
              <w:rPr>
                <w:rFonts w:hint="eastAsia" w:ascii="Times New Roman" w:hAnsi="Times New Roman"/>
                <w:sz w:val="24"/>
                <w:szCs w:val="24"/>
              </w:rPr>
              <w:t xml:space="preserve">分，有负偏离条款，每条扣</w:t>
            </w:r>
            <w:r>
              <w:rPr>
                <w:rFonts w:ascii="Times New Roman" w:hAnsi="Times New Roman"/>
                <w:sz w:val="24"/>
                <w:szCs w:val="24"/>
              </w:rPr>
              <w:t xml:space="preserve">0.2</w:t>
            </w:r>
            <w:r>
              <w:rPr>
                <w:rFonts w:hint="eastAsia" w:ascii="Times New Roman" w:hAnsi="Times New Roman"/>
                <w:sz w:val="24"/>
                <w:szCs w:val="24"/>
                <w:lang w:val="en-US" w:eastAsia="zh-CN"/>
              </w:rPr>
              <w:t xml:space="preserve">3</w:t>
            </w:r>
            <w:r>
              <w:rPr>
                <w:rFonts w:hint="eastAsia" w:ascii="Times New Roman" w:hAnsi="Times New Roman"/>
                <w:sz w:val="24"/>
                <w:szCs w:val="24"/>
              </w:rPr>
              <w:t xml:space="preserve">分。</w:t>
            </w:r>
            <w:r>
              <w:rPr>
                <w:rFonts w:ascii="Times New Roman" w:hAnsi="Times New Roman"/>
                <w:szCs w:val="20"/>
              </w:rPr>
            </w:r>
            <w:r/>
          </w:p>
        </w:tc>
      </w:tr>
      <w:tr>
        <w:trPr>
          <w:trHeight w:val="685"/>
        </w:trPr>
        <w:tc>
          <w:tcPr>
            <w:tcW w:w="746" w:type="dxa"/>
            <w:vAlign w:val="center"/>
            <w:textDirection w:val="lrTb"/>
            <w:noWrap w:val="false"/>
          </w:tcPr>
          <w:p>
            <w:pPr>
              <w:pStyle w:val="643"/>
              <w:jc w:val="center"/>
              <w:spacing w:line="276" w:lineRule="auto"/>
              <w:rPr>
                <w:rFonts w:ascii="Times New Roman" w:hAnsi="Times New Roman"/>
                <w:sz w:val="24"/>
                <w:szCs w:val="20"/>
              </w:rPr>
            </w:pPr>
            <w:r>
              <w:rPr>
                <w:rFonts w:hint="eastAsia" w:ascii="Times New Roman" w:hAnsi="Times New Roman"/>
                <w:sz w:val="24"/>
                <w:szCs w:val="20"/>
              </w:rPr>
              <w:t xml:space="preserve">2</w:t>
            </w:r>
            <w:r>
              <w:rPr>
                <w:rFonts w:ascii="Times New Roman" w:hAnsi="Times New Roman"/>
                <w:sz w:val="24"/>
                <w:szCs w:val="20"/>
              </w:rPr>
            </w:r>
            <w:r/>
          </w:p>
        </w:tc>
        <w:tc>
          <w:tcPr>
            <w:tcW w:w="1659" w:type="dxa"/>
            <w:vAlign w:val="center"/>
            <w:textDirection w:val="lrTb"/>
            <w:noWrap w:val="false"/>
          </w:tcPr>
          <w:p>
            <w:pPr>
              <w:pStyle w:val="643"/>
              <w:jc w:val="center"/>
              <w:rPr>
                <w:rFonts w:ascii="Times New Roman" w:hAnsi="Times New Roman"/>
                <w:sz w:val="24"/>
              </w:rPr>
            </w:pPr>
            <w:r>
              <w:rPr>
                <w:rFonts w:hint="eastAsia" w:ascii="Times New Roman" w:hAnsi="Times New Roman"/>
                <w:sz w:val="24"/>
              </w:rPr>
              <w:t xml:space="preserve">总体概述1</w:t>
            </w:r>
            <w:r>
              <w:rPr>
                <w:rFonts w:ascii="Times New Roman" w:hAnsi="Times New Roman"/>
                <w:sz w:val="24"/>
              </w:rPr>
            </w:r>
            <w:r/>
          </w:p>
        </w:tc>
        <w:tc>
          <w:tcPr>
            <w:tcW w:w="886" w:type="dxa"/>
            <w:vAlign w:val="center"/>
            <w:textDirection w:val="lrTb"/>
            <w:noWrap w:val="false"/>
          </w:tcPr>
          <w:p>
            <w:pPr>
              <w:pStyle w:val="643"/>
              <w:jc w:val="center"/>
              <w:rPr>
                <w:rFonts w:ascii="Times New Roman" w:hAnsi="Times New Roman"/>
                <w:sz w:val="24"/>
              </w:rPr>
            </w:pPr>
            <w:r>
              <w:rPr>
                <w:rFonts w:hint="eastAsia" w:ascii="Times New Roman" w:hAnsi="Times New Roman"/>
                <w:sz w:val="24"/>
              </w:rPr>
              <w:t xml:space="preserve">3</w:t>
            </w:r>
            <w:r>
              <w:rPr>
                <w:rFonts w:ascii="Times New Roman" w:hAnsi="Times New Roman"/>
                <w:sz w:val="24"/>
              </w:rPr>
            </w:r>
            <w:r/>
          </w:p>
        </w:tc>
        <w:tc>
          <w:tcPr>
            <w:tcW w:w="6385" w:type="dxa"/>
            <w:vAlign w:val="center"/>
            <w:textDirection w:val="lrTb"/>
            <w:noWrap w:val="false"/>
          </w:tcPr>
          <w:p>
            <w:pPr>
              <w:pStyle w:val="643"/>
              <w:rPr>
                <w:rFonts w:ascii="Times New Roman" w:hAnsi="Times New Roman"/>
                <w:b/>
                <w:bCs/>
                <w:sz w:val="24"/>
              </w:rPr>
            </w:pPr>
            <w:r>
              <w:rPr>
                <w:rFonts w:hint="eastAsia" w:ascii="Times New Roman" w:hAnsi="Times New Roman"/>
                <w:sz w:val="24"/>
              </w:rPr>
              <w:t xml:space="preserve">根据供应商提供的整体设想及管理模式的完整性、合理性、可行性进行综合评定，方案全面完善、完全贴合项目需求的得3分；方案部分满足项目需求的得1.5分；</w:t>
            </w:r>
            <w:r>
              <w:rPr>
                <w:rFonts w:hint="eastAsia" w:ascii="宋体" w:hAnsi="宋体"/>
                <w:sz w:val="24"/>
                <w:szCs w:val="24"/>
              </w:rPr>
              <w:t xml:space="preserve">未作说明的不得分。</w:t>
            </w:r>
            <w:r>
              <w:rPr>
                <w:rFonts w:ascii="Times New Roman" w:hAnsi="Times New Roman"/>
                <w:b/>
                <w:bCs/>
                <w:sz w:val="24"/>
              </w:rPr>
            </w:r>
            <w:r/>
          </w:p>
        </w:tc>
      </w:tr>
      <w:tr>
        <w:trPr>
          <w:trHeight w:val="685"/>
        </w:trPr>
        <w:tc>
          <w:tcPr>
            <w:tcW w:w="746" w:type="dxa"/>
            <w:vAlign w:val="center"/>
            <w:textDirection w:val="lrTb"/>
            <w:noWrap w:val="false"/>
          </w:tcPr>
          <w:p>
            <w:pPr>
              <w:pStyle w:val="643"/>
              <w:jc w:val="center"/>
              <w:spacing w:line="276" w:lineRule="auto"/>
              <w:rPr>
                <w:rFonts w:ascii="Times New Roman" w:hAnsi="Times New Roman"/>
                <w:sz w:val="24"/>
                <w:szCs w:val="20"/>
              </w:rPr>
            </w:pPr>
            <w:r>
              <w:rPr>
                <w:rFonts w:hint="eastAsia" w:ascii="Times New Roman" w:hAnsi="Times New Roman"/>
                <w:sz w:val="24"/>
                <w:szCs w:val="20"/>
              </w:rPr>
              <w:t xml:space="preserve">3</w:t>
            </w:r>
            <w:r>
              <w:rPr>
                <w:rFonts w:ascii="Times New Roman" w:hAnsi="Times New Roman"/>
                <w:sz w:val="24"/>
                <w:szCs w:val="20"/>
              </w:rPr>
            </w:r>
            <w:r/>
          </w:p>
        </w:tc>
        <w:tc>
          <w:tcPr>
            <w:tcW w:w="1659" w:type="dxa"/>
            <w:vAlign w:val="center"/>
            <w:textDirection w:val="lrTb"/>
            <w:noWrap w:val="false"/>
          </w:tcPr>
          <w:p>
            <w:pPr>
              <w:pStyle w:val="643"/>
              <w:jc w:val="center"/>
              <w:rPr>
                <w:rFonts w:ascii="Times New Roman" w:hAnsi="Times New Roman"/>
                <w:sz w:val="24"/>
              </w:rPr>
            </w:pPr>
            <w:r>
              <w:rPr>
                <w:rFonts w:hint="eastAsia" w:ascii="Times New Roman" w:hAnsi="Times New Roman"/>
                <w:sz w:val="24"/>
              </w:rPr>
              <w:t xml:space="preserve">总体概述</w:t>
            </w:r>
            <w:r>
              <w:rPr>
                <w:rFonts w:ascii="Times New Roman" w:hAnsi="Times New Roman"/>
                <w:sz w:val="24"/>
              </w:rPr>
              <w:t xml:space="preserve">2</w:t>
            </w:r>
            <w:r>
              <w:rPr>
                <w:rFonts w:ascii="Times New Roman" w:hAnsi="Times New Roman"/>
                <w:sz w:val="24"/>
              </w:rPr>
            </w:r>
            <w:r/>
          </w:p>
        </w:tc>
        <w:tc>
          <w:tcPr>
            <w:tcW w:w="886" w:type="dxa"/>
            <w:vAlign w:val="center"/>
            <w:textDirection w:val="lrTb"/>
            <w:noWrap w:val="false"/>
          </w:tcPr>
          <w:p>
            <w:pPr>
              <w:pStyle w:val="643"/>
              <w:jc w:val="center"/>
              <w:rPr>
                <w:rFonts w:ascii="Times New Roman" w:hAnsi="Times New Roman"/>
                <w:sz w:val="24"/>
              </w:rPr>
            </w:pPr>
            <w:r>
              <w:rPr>
                <w:rFonts w:hint="eastAsia" w:ascii="Times New Roman" w:hAnsi="Times New Roman"/>
                <w:sz w:val="24"/>
              </w:rPr>
              <w:t xml:space="preserve">3</w:t>
            </w:r>
            <w:r>
              <w:rPr>
                <w:rFonts w:ascii="Times New Roman" w:hAnsi="Times New Roman"/>
                <w:sz w:val="24"/>
              </w:rPr>
            </w:r>
            <w:r/>
          </w:p>
        </w:tc>
        <w:tc>
          <w:tcPr>
            <w:tcW w:w="6385" w:type="dxa"/>
            <w:vAlign w:val="center"/>
            <w:textDirection w:val="lrTb"/>
            <w:noWrap w:val="false"/>
          </w:tcPr>
          <w:p>
            <w:pPr>
              <w:pStyle w:val="643"/>
              <w:rPr>
                <w:rFonts w:ascii="Times New Roman" w:hAnsi="Times New Roman"/>
                <w:b/>
                <w:bCs/>
                <w:sz w:val="24"/>
              </w:rPr>
            </w:pPr>
            <w:r/>
            <w:bookmarkStart w:id="267" w:name="OLE_LINK29"/>
            <w:r/>
            <w:bookmarkStart w:id="268" w:name="OLE_LINK28"/>
            <w:r>
              <w:rPr>
                <w:rFonts w:hint="eastAsia" w:ascii="Times New Roman" w:hAnsi="Times New Roman"/>
                <w:sz w:val="24"/>
              </w:rPr>
              <w:t xml:space="preserve">根据供应商提供的质效保障及工作流程的完整性、合理性、可行性进行综合评定，特别是考古配合项目的相关方案（未对考古配合项目进行单独特别表述的不得分），方案全面完善、完全贴合项目需求的得3分；方案部分满足项目需求的得1.5分；</w:t>
            </w:r>
            <w:r>
              <w:rPr>
                <w:rFonts w:hint="eastAsia" w:ascii="宋体" w:hAnsi="宋体"/>
                <w:sz w:val="24"/>
                <w:szCs w:val="24"/>
              </w:rPr>
              <w:t xml:space="preserve">未作说明的不得分。</w:t>
            </w:r>
            <w:bookmarkEnd w:id="267"/>
            <w:r/>
            <w:bookmarkEnd w:id="268"/>
            <w:r>
              <w:rPr>
                <w:rFonts w:ascii="Times New Roman" w:hAnsi="Times New Roman"/>
                <w:b/>
                <w:bCs/>
                <w:sz w:val="24"/>
              </w:rPr>
            </w:r>
            <w:r/>
          </w:p>
        </w:tc>
      </w:tr>
      <w:tr>
        <w:trPr>
          <w:trHeight w:val="685"/>
        </w:trPr>
        <w:tc>
          <w:tcPr>
            <w:tcW w:w="746" w:type="dxa"/>
            <w:vAlign w:val="center"/>
            <w:textDirection w:val="lrTb"/>
            <w:noWrap w:val="false"/>
          </w:tcPr>
          <w:p>
            <w:pPr>
              <w:pStyle w:val="643"/>
              <w:jc w:val="center"/>
              <w:spacing w:line="276" w:lineRule="auto"/>
              <w:rPr>
                <w:rFonts w:ascii="Times New Roman" w:hAnsi="Times New Roman"/>
                <w:sz w:val="24"/>
                <w:szCs w:val="20"/>
              </w:rPr>
            </w:pPr>
            <w:r>
              <w:rPr>
                <w:rFonts w:hint="eastAsia" w:ascii="Times New Roman" w:hAnsi="Times New Roman"/>
                <w:sz w:val="24"/>
                <w:szCs w:val="20"/>
              </w:rPr>
              <w:t xml:space="preserve">4</w:t>
            </w:r>
            <w:r>
              <w:rPr>
                <w:rFonts w:ascii="Times New Roman" w:hAnsi="Times New Roman"/>
                <w:sz w:val="24"/>
                <w:szCs w:val="20"/>
              </w:rPr>
            </w:r>
            <w:r/>
          </w:p>
        </w:tc>
        <w:tc>
          <w:tcPr>
            <w:tcW w:w="1659" w:type="dxa"/>
            <w:vAlign w:val="center"/>
            <w:textDirection w:val="lrTb"/>
            <w:noWrap w:val="false"/>
          </w:tcPr>
          <w:p>
            <w:pPr>
              <w:pStyle w:val="643"/>
              <w:jc w:val="center"/>
              <w:rPr>
                <w:rFonts w:ascii="Times New Roman" w:hAnsi="Times New Roman"/>
                <w:sz w:val="24"/>
                <w:szCs w:val="24"/>
              </w:rPr>
            </w:pPr>
            <w:r>
              <w:rPr>
                <w:rFonts w:hint="eastAsia" w:ascii="Times New Roman" w:hAnsi="Times New Roman"/>
                <w:sz w:val="24"/>
              </w:rPr>
              <w:t xml:space="preserve">安全文明施工及环境保护方案</w:t>
            </w:r>
            <w:r>
              <w:rPr>
                <w:rFonts w:ascii="Times New Roman" w:hAnsi="Times New Roman"/>
                <w:sz w:val="24"/>
                <w:szCs w:val="24"/>
              </w:rPr>
            </w:r>
            <w:r/>
          </w:p>
        </w:tc>
        <w:tc>
          <w:tcPr>
            <w:tcW w:w="886" w:type="dxa"/>
            <w:vAlign w:val="center"/>
            <w:textDirection w:val="lrTb"/>
            <w:noWrap w:val="false"/>
          </w:tcPr>
          <w:p>
            <w:pPr>
              <w:pStyle w:val="643"/>
              <w:jc w:val="center"/>
              <w:rPr>
                <w:rFonts w:ascii="Times New Roman" w:hAnsi="Times New Roman"/>
                <w:sz w:val="24"/>
              </w:rPr>
            </w:pPr>
            <w:r>
              <w:rPr>
                <w:rFonts w:ascii="Times New Roman" w:hAnsi="Times New Roman"/>
                <w:sz w:val="24"/>
              </w:rPr>
              <w:t xml:space="preserve">3</w:t>
            </w:r>
            <w:r>
              <w:rPr>
                <w:rFonts w:ascii="Times New Roman" w:hAnsi="Times New Roman"/>
                <w:sz w:val="24"/>
              </w:rPr>
            </w:r>
            <w:r/>
          </w:p>
        </w:tc>
        <w:tc>
          <w:tcPr>
            <w:tcW w:w="6385" w:type="dxa"/>
            <w:vAlign w:val="center"/>
            <w:textDirection w:val="lrTb"/>
            <w:noWrap w:val="false"/>
          </w:tcPr>
          <w:p>
            <w:pPr>
              <w:pStyle w:val="643"/>
              <w:rPr>
                <w:rFonts w:ascii="Times New Roman" w:hAnsi="Times New Roman"/>
                <w:sz w:val="24"/>
              </w:rPr>
            </w:pPr>
            <w:r/>
            <w:bookmarkStart w:id="269" w:name="OLE_LINK30"/>
            <w:r>
              <w:rPr>
                <w:rFonts w:hint="eastAsia" w:ascii="Times New Roman" w:hAnsi="Times New Roman"/>
                <w:sz w:val="24"/>
              </w:rPr>
              <w:t xml:space="preserve">根据供应商提供的安全文明施工及环境保护方案的完整性、合理性、可行性进行综合评定，方案全面完善、完全贴合项目需求的得</w:t>
            </w:r>
            <w:r>
              <w:rPr>
                <w:rFonts w:ascii="Times New Roman" w:hAnsi="Times New Roman"/>
                <w:sz w:val="24"/>
              </w:rPr>
              <w:t xml:space="preserve">3</w:t>
            </w:r>
            <w:r>
              <w:rPr>
                <w:rFonts w:hint="eastAsia" w:ascii="Times New Roman" w:hAnsi="Times New Roman"/>
                <w:sz w:val="24"/>
              </w:rPr>
              <w:t xml:space="preserve">分；方案部分满足项目需求的得</w:t>
            </w:r>
            <w:r>
              <w:rPr>
                <w:rFonts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69"/>
            <w:r>
              <w:rPr>
                <w:rFonts w:ascii="Times New Roman" w:hAnsi="Times New Roman"/>
                <w:sz w:val="24"/>
              </w:rPr>
            </w:r>
            <w:r/>
          </w:p>
        </w:tc>
      </w:tr>
      <w:tr>
        <w:trPr>
          <w:trHeight w:val="685"/>
        </w:trPr>
        <w:tc>
          <w:tcPr>
            <w:tcW w:w="746" w:type="dxa"/>
            <w:vAlign w:val="center"/>
            <w:textDirection w:val="lrTb"/>
            <w:noWrap w:val="false"/>
          </w:tcPr>
          <w:p>
            <w:pPr>
              <w:pStyle w:val="643"/>
              <w:jc w:val="center"/>
              <w:spacing w:line="276" w:lineRule="auto"/>
              <w:rPr>
                <w:rFonts w:ascii="Times New Roman" w:hAnsi="Times New Roman"/>
                <w:sz w:val="24"/>
                <w:szCs w:val="20"/>
              </w:rPr>
            </w:pPr>
            <w:r>
              <w:rPr>
                <w:rFonts w:hint="eastAsia" w:ascii="Times New Roman" w:hAnsi="Times New Roman"/>
                <w:sz w:val="24"/>
                <w:szCs w:val="20"/>
              </w:rPr>
              <w:t xml:space="preserve">5</w:t>
            </w:r>
            <w:r>
              <w:rPr>
                <w:rFonts w:ascii="Times New Roman" w:hAnsi="Times New Roman"/>
                <w:sz w:val="24"/>
                <w:szCs w:val="20"/>
              </w:rPr>
            </w:r>
            <w:r/>
          </w:p>
        </w:tc>
        <w:tc>
          <w:tcPr>
            <w:tcW w:w="1659" w:type="dxa"/>
            <w:vAlign w:val="center"/>
            <w:textDirection w:val="lrTb"/>
            <w:noWrap w:val="false"/>
          </w:tcPr>
          <w:p>
            <w:pPr>
              <w:pStyle w:val="643"/>
              <w:jc w:val="center"/>
              <w:rPr>
                <w:rFonts w:ascii="Times New Roman" w:hAnsi="Times New Roman"/>
                <w:sz w:val="24"/>
                <w:szCs w:val="24"/>
              </w:rPr>
            </w:pPr>
            <w:r>
              <w:rPr>
                <w:rFonts w:hint="eastAsia" w:ascii="Times New Roman" w:hAnsi="Times New Roman"/>
                <w:sz w:val="24"/>
                <w:szCs w:val="20"/>
              </w:rPr>
              <w:t xml:space="preserve">重点、难点分析及解决方案</w:t>
            </w:r>
            <w:r>
              <w:rPr>
                <w:rFonts w:ascii="Times New Roman" w:hAnsi="Times New Roman"/>
                <w:sz w:val="24"/>
                <w:szCs w:val="24"/>
              </w:rPr>
            </w:r>
            <w:r/>
          </w:p>
        </w:tc>
        <w:tc>
          <w:tcPr>
            <w:tcW w:w="886" w:type="dxa"/>
            <w:vAlign w:val="center"/>
            <w:textDirection w:val="lrTb"/>
            <w:noWrap w:val="false"/>
          </w:tcPr>
          <w:p>
            <w:pPr>
              <w:pStyle w:val="643"/>
              <w:jc w:val="center"/>
              <w:rPr>
                <w:rFonts w:ascii="Times New Roman" w:hAnsi="Times New Roman"/>
                <w:sz w:val="24"/>
              </w:rPr>
            </w:pPr>
            <w:r>
              <w:rPr>
                <w:rFonts w:ascii="Times New Roman" w:hAnsi="Times New Roman"/>
                <w:sz w:val="24"/>
              </w:rPr>
              <w:t xml:space="preserve">3</w:t>
            </w:r>
            <w:r>
              <w:rPr>
                <w:rFonts w:ascii="Times New Roman" w:hAnsi="Times New Roman"/>
                <w:sz w:val="24"/>
              </w:rPr>
            </w:r>
            <w:r/>
          </w:p>
        </w:tc>
        <w:tc>
          <w:tcPr>
            <w:tcW w:w="6385" w:type="dxa"/>
            <w:vAlign w:val="center"/>
            <w:textDirection w:val="lrTb"/>
            <w:noWrap w:val="false"/>
          </w:tcPr>
          <w:p>
            <w:pPr>
              <w:pStyle w:val="643"/>
              <w:rPr>
                <w:rFonts w:ascii="Times New Roman" w:hAnsi="Times New Roman"/>
                <w:sz w:val="24"/>
              </w:rPr>
            </w:pPr>
            <w:r/>
            <w:bookmarkStart w:id="270" w:name="OLE_LINK33"/>
            <w:r/>
            <w:bookmarkStart w:id="271" w:name="OLE_LINK34"/>
            <w:r>
              <w:rPr>
                <w:rFonts w:hint="eastAsia" w:ascii="Times New Roman" w:hAnsi="Times New Roman"/>
                <w:sz w:val="24"/>
                <w:szCs w:val="20"/>
              </w:rPr>
              <w:t xml:space="preserve">根据供应商针对本项目提供的重点、难点分析及解决方案进行综合评定</w:t>
            </w:r>
            <w:r>
              <w:rPr>
                <w:rFonts w:hint="eastAsia" w:ascii="Times New Roman" w:hAnsi="Times New Roman"/>
                <w:sz w:val="24"/>
              </w:rPr>
              <w:t xml:space="preserve">，特别是考古配合项目的相关方案（未对考古配合项目进行单独特别表述的不得分）方案全面完善、完全贴合项目需求的得</w:t>
            </w:r>
            <w:r>
              <w:rPr>
                <w:rFonts w:ascii="Times New Roman" w:hAnsi="Times New Roman"/>
                <w:sz w:val="24"/>
              </w:rPr>
              <w:t xml:space="preserve">3</w:t>
            </w:r>
            <w:r>
              <w:rPr>
                <w:rFonts w:hint="eastAsia" w:ascii="Times New Roman" w:hAnsi="Times New Roman"/>
                <w:sz w:val="24"/>
              </w:rPr>
              <w:t xml:space="preserve">分；方案部分满足项目需求的得</w:t>
            </w:r>
            <w:r>
              <w:rPr>
                <w:rFonts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70"/>
            <w:r/>
            <w:bookmarkEnd w:id="271"/>
            <w:r>
              <w:rPr>
                <w:rFonts w:ascii="Times New Roman" w:hAnsi="Times New Roman"/>
                <w:sz w:val="24"/>
              </w:rPr>
            </w:r>
            <w:r/>
          </w:p>
        </w:tc>
      </w:tr>
      <w:tr>
        <w:trPr>
          <w:trHeight w:val="630"/>
        </w:trPr>
        <w:tc>
          <w:tcPr>
            <w:tcW w:w="746" w:type="dxa"/>
            <w:vAlign w:val="center"/>
            <w:textDirection w:val="lrTb"/>
            <w:noWrap w:val="false"/>
          </w:tcPr>
          <w:p>
            <w:pPr>
              <w:pStyle w:val="643"/>
              <w:jc w:val="center"/>
              <w:spacing w:line="276" w:lineRule="auto"/>
              <w:rPr>
                <w:rFonts w:ascii="Times New Roman" w:hAnsi="Times New Roman"/>
                <w:sz w:val="24"/>
                <w:szCs w:val="20"/>
              </w:rPr>
            </w:pPr>
            <w:r>
              <w:rPr>
                <w:rFonts w:hint="eastAsia" w:ascii="Times New Roman" w:hAnsi="Times New Roman"/>
                <w:sz w:val="24"/>
                <w:szCs w:val="20"/>
              </w:rPr>
              <w:t xml:space="preserve">6</w:t>
            </w:r>
            <w:r>
              <w:rPr>
                <w:rFonts w:ascii="Times New Roman" w:hAnsi="Times New Roman"/>
                <w:sz w:val="24"/>
                <w:szCs w:val="20"/>
              </w:rPr>
            </w:r>
            <w:r/>
          </w:p>
        </w:tc>
        <w:tc>
          <w:tcPr>
            <w:tcW w:w="1659" w:type="dxa"/>
            <w:vAlign w:val="center"/>
            <w:textDirection w:val="lrTb"/>
            <w:noWrap w:val="false"/>
          </w:tcPr>
          <w:p>
            <w:pPr>
              <w:pStyle w:val="643"/>
              <w:jc w:val="center"/>
              <w:rPr>
                <w:rFonts w:ascii="Times New Roman" w:hAnsi="Times New Roman"/>
                <w:sz w:val="24"/>
              </w:rPr>
            </w:pPr>
            <w:r>
              <w:rPr>
                <w:rFonts w:hint="eastAsia" w:ascii="Times New Roman" w:hAnsi="Times New Roman"/>
                <w:sz w:val="24"/>
              </w:rPr>
              <w:t xml:space="preserve">作业现场管理措施</w:t>
            </w:r>
            <w:r>
              <w:rPr>
                <w:rFonts w:ascii="Times New Roman" w:hAnsi="Times New Roman"/>
                <w:sz w:val="24"/>
              </w:rPr>
            </w:r>
            <w:r/>
          </w:p>
        </w:tc>
        <w:tc>
          <w:tcPr>
            <w:tcW w:w="886" w:type="dxa"/>
            <w:vAlign w:val="center"/>
            <w:textDirection w:val="lrTb"/>
            <w:noWrap w:val="false"/>
          </w:tcPr>
          <w:p>
            <w:pPr>
              <w:pStyle w:val="643"/>
              <w:jc w:val="center"/>
              <w:rPr>
                <w:rFonts w:ascii="Times New Roman" w:hAnsi="Times New Roman"/>
                <w:sz w:val="24"/>
              </w:rPr>
            </w:pPr>
            <w:r>
              <w:rPr>
                <w:rFonts w:ascii="Times New Roman" w:hAnsi="Times New Roman"/>
                <w:sz w:val="24"/>
              </w:rPr>
              <w:t xml:space="preserve">3</w:t>
            </w:r>
            <w:r>
              <w:rPr>
                <w:rFonts w:ascii="Times New Roman" w:hAnsi="Times New Roman"/>
                <w:sz w:val="24"/>
              </w:rPr>
            </w:r>
            <w:r/>
          </w:p>
        </w:tc>
        <w:tc>
          <w:tcPr>
            <w:tcW w:w="6385" w:type="dxa"/>
            <w:vAlign w:val="center"/>
            <w:textDirection w:val="lrTb"/>
            <w:noWrap w:val="false"/>
          </w:tcPr>
          <w:p>
            <w:pPr>
              <w:pStyle w:val="643"/>
              <w:rPr>
                <w:rFonts w:ascii="Times New Roman" w:hAnsi="Times New Roman"/>
                <w:b/>
                <w:sz w:val="24"/>
                <w:szCs w:val="24"/>
              </w:rPr>
            </w:pPr>
            <w:r/>
            <w:bookmarkStart w:id="272" w:name="OLE_LINK36"/>
            <w:r/>
            <w:bookmarkStart w:id="273" w:name="OLE_LINK35"/>
            <w:r>
              <w:rPr>
                <w:rFonts w:hint="eastAsia" w:ascii="Times New Roman" w:hAnsi="Times New Roman"/>
                <w:sz w:val="24"/>
                <w:szCs w:val="20"/>
              </w:rPr>
              <w:t xml:space="preserve">根据供应商针对本项目提供的</w:t>
            </w:r>
            <w:r>
              <w:rPr>
                <w:rFonts w:hint="eastAsia" w:ascii="Times New Roman" w:hAnsi="Times New Roman"/>
                <w:sz w:val="24"/>
              </w:rPr>
              <w:t xml:space="preserve">作业现场管理措施进行综合评定，措施全面完善、完全贴合项目需求的得</w:t>
            </w:r>
            <w:r>
              <w:rPr>
                <w:rFonts w:ascii="Times New Roman" w:hAnsi="Times New Roman"/>
                <w:sz w:val="24"/>
              </w:rPr>
              <w:t xml:space="preserve">3</w:t>
            </w:r>
            <w:r>
              <w:rPr>
                <w:rFonts w:hint="eastAsia" w:ascii="Times New Roman" w:hAnsi="Times New Roman"/>
                <w:sz w:val="24"/>
              </w:rPr>
              <w:t xml:space="preserve">分；措施部分满足项目需求的得</w:t>
            </w:r>
            <w:r>
              <w:rPr>
                <w:rFonts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72"/>
            <w:r/>
            <w:bookmarkEnd w:id="273"/>
            <w:r>
              <w:rPr>
                <w:rFonts w:ascii="Times New Roman" w:hAnsi="Times New Roman"/>
                <w:b/>
                <w:sz w:val="24"/>
                <w:szCs w:val="24"/>
              </w:rPr>
            </w:r>
            <w:r/>
          </w:p>
        </w:tc>
      </w:tr>
      <w:tr>
        <w:trPr>
          <w:trHeight w:val="1220"/>
        </w:trPr>
        <w:tc>
          <w:tcPr>
            <w:tcW w:w="746" w:type="dxa"/>
            <w:vAlign w:val="center"/>
            <w:textDirection w:val="lrTb"/>
            <w:noWrap w:val="false"/>
          </w:tcPr>
          <w:p>
            <w:pPr>
              <w:pStyle w:val="643"/>
              <w:jc w:val="center"/>
              <w:spacing w:line="276" w:lineRule="auto"/>
              <w:rPr>
                <w:rFonts w:ascii="Times New Roman" w:hAnsi="Times New Roman"/>
                <w:sz w:val="24"/>
                <w:szCs w:val="20"/>
              </w:rPr>
            </w:pPr>
            <w:r/>
            <w:bookmarkStart w:id="274" w:name="_Hlk217921929"/>
            <w:r>
              <w:rPr>
                <w:rFonts w:hint="eastAsia" w:ascii="Times New Roman" w:hAnsi="Times New Roman"/>
                <w:sz w:val="24"/>
                <w:szCs w:val="20"/>
              </w:rPr>
              <w:t xml:space="preserve">7</w:t>
            </w:r>
            <w:r>
              <w:rPr>
                <w:rFonts w:ascii="Times New Roman" w:hAnsi="Times New Roman"/>
                <w:sz w:val="24"/>
                <w:szCs w:val="20"/>
              </w:rPr>
            </w:r>
            <w:r/>
          </w:p>
        </w:tc>
        <w:tc>
          <w:tcPr>
            <w:tcW w:w="1659" w:type="dxa"/>
            <w:vAlign w:val="center"/>
            <w:textDirection w:val="lrTb"/>
            <w:noWrap w:val="false"/>
          </w:tcPr>
          <w:p>
            <w:pPr>
              <w:pStyle w:val="643"/>
              <w:jc w:val="center"/>
              <w:rPr>
                <w:rFonts w:ascii="Times New Roman" w:hAnsi="Times New Roman"/>
                <w:sz w:val="24"/>
              </w:rPr>
            </w:pPr>
            <w:r>
              <w:rPr>
                <w:rFonts w:ascii="Times New Roman" w:hAnsi="Times New Roman"/>
                <w:sz w:val="24"/>
                <w:szCs w:val="20"/>
                <w:lang w:val="zh-CN"/>
              </w:rPr>
              <w:t xml:space="preserve">应急</w:t>
            </w:r>
            <w:r>
              <w:rPr>
                <w:rFonts w:hint="eastAsia" w:ascii="Times New Roman" w:hAnsi="Times New Roman"/>
                <w:sz w:val="24"/>
              </w:rPr>
              <w:t xml:space="preserve">方案</w:t>
            </w:r>
            <w:r>
              <w:rPr>
                <w:rFonts w:ascii="Times New Roman" w:hAnsi="Times New Roman"/>
                <w:sz w:val="24"/>
              </w:rPr>
            </w:r>
            <w:r/>
          </w:p>
        </w:tc>
        <w:tc>
          <w:tcPr>
            <w:tcW w:w="886" w:type="dxa"/>
            <w:vAlign w:val="center"/>
            <w:textDirection w:val="lrTb"/>
            <w:noWrap w:val="false"/>
          </w:tcPr>
          <w:p>
            <w:pPr>
              <w:pStyle w:val="643"/>
              <w:jc w:val="center"/>
              <w:rPr>
                <w:rFonts w:hint="eastAsia" w:ascii="Times New Roman" w:hAnsi="Times New Roman" w:eastAsia="宋体"/>
                <w:sz w:val="24"/>
                <w:lang w:eastAsia="zh-CN"/>
              </w:rPr>
            </w:pPr>
            <w:r>
              <w:rPr>
                <w:rFonts w:hint="eastAsia" w:ascii="Times New Roman" w:hAnsi="Times New Roman"/>
                <w:sz w:val="24"/>
                <w:lang w:val="en-US" w:eastAsia="zh-CN"/>
              </w:rPr>
              <w:t xml:space="preserve">2</w:t>
            </w:r>
            <w:r>
              <w:rPr>
                <w:rFonts w:hint="eastAsia" w:ascii="Times New Roman" w:hAnsi="Times New Roman" w:eastAsia="宋体"/>
                <w:sz w:val="24"/>
                <w:lang w:eastAsia="zh-CN"/>
              </w:rPr>
            </w:r>
            <w:r/>
          </w:p>
        </w:tc>
        <w:tc>
          <w:tcPr>
            <w:tcW w:w="6385" w:type="dxa"/>
            <w:vAlign w:val="center"/>
            <w:textDirection w:val="lrTb"/>
            <w:noWrap w:val="false"/>
          </w:tcPr>
          <w:p>
            <w:pPr>
              <w:pStyle w:val="643"/>
              <w:rPr>
                <w:rFonts w:ascii="Times New Roman" w:hAnsi="Times New Roman"/>
                <w:sz w:val="24"/>
                <w:szCs w:val="24"/>
              </w:rPr>
            </w:pPr>
            <w:r>
              <w:rPr>
                <w:rFonts w:hint="eastAsia" w:ascii="Times New Roman" w:hAnsi="Times New Roman"/>
                <w:sz w:val="24"/>
              </w:rPr>
              <w:t xml:space="preserve">根据供应商针对本项目提供的</w:t>
            </w:r>
            <w:r>
              <w:rPr>
                <w:rFonts w:ascii="Times New Roman" w:hAnsi="Times New Roman"/>
                <w:sz w:val="24"/>
                <w:szCs w:val="20"/>
                <w:lang w:val="zh-CN"/>
              </w:rPr>
              <w:t xml:space="preserve">应急</w:t>
            </w:r>
            <w:r>
              <w:rPr>
                <w:rFonts w:hint="eastAsia" w:ascii="Times New Roman" w:hAnsi="Times New Roman"/>
                <w:sz w:val="24"/>
              </w:rPr>
              <w:t xml:space="preserve">方案的完整性、合理性、可行性进行综合评定，方案全面完善、完全贴合项目需求的得</w:t>
            </w:r>
            <w:r>
              <w:rPr>
                <w:rFonts w:hint="eastAsia" w:ascii="Times New Roman" w:hAnsi="Times New Roman"/>
                <w:sz w:val="24"/>
                <w:lang w:val="en-US" w:eastAsia="zh-CN"/>
              </w:rPr>
              <w:t xml:space="preserve">2</w:t>
            </w:r>
            <w:r>
              <w:rPr>
                <w:rFonts w:hint="eastAsia" w:ascii="Times New Roman" w:hAnsi="Times New Roman"/>
                <w:sz w:val="24"/>
              </w:rPr>
              <w:t xml:space="preserve">分；方案部分满足项目需求的得</w:t>
            </w:r>
            <w:r>
              <w:rPr>
                <w:rFonts w:hint="eastAsia" w:ascii="Times New Roman" w:hAnsi="Times New Roman"/>
                <w:sz w:val="24"/>
                <w:lang w:val="en-US" w:eastAsia="zh-CN"/>
              </w:rPr>
              <w:t xml:space="preserve">1</w:t>
            </w:r>
            <w:r>
              <w:rPr>
                <w:rFonts w:hint="eastAsia" w:ascii="Times New Roman" w:hAnsi="Times New Roman"/>
                <w:sz w:val="24"/>
              </w:rPr>
              <w:t xml:space="preserve">分；</w:t>
            </w:r>
            <w:r>
              <w:rPr>
                <w:rFonts w:hint="eastAsia" w:ascii="宋体" w:hAnsi="宋体"/>
                <w:sz w:val="24"/>
                <w:szCs w:val="24"/>
              </w:rPr>
              <w:t xml:space="preserve">未作说明的不得分。</w:t>
            </w:r>
            <w:bookmarkEnd w:id="274"/>
            <w:r>
              <w:rPr>
                <w:rFonts w:ascii="Times New Roman" w:hAnsi="Times New Roman"/>
                <w:sz w:val="24"/>
                <w:szCs w:val="24"/>
              </w:rPr>
            </w:r>
            <w:r/>
          </w:p>
        </w:tc>
      </w:tr>
      <w:tr>
        <w:trPr>
          <w:trHeight w:val="412"/>
        </w:trPr>
        <w:tc>
          <w:tcPr>
            <w:tcW w:w="746" w:type="dxa"/>
            <w:vAlign w:val="center"/>
            <w:textDirection w:val="lrTb"/>
            <w:noWrap w:val="false"/>
          </w:tcPr>
          <w:p>
            <w:pPr>
              <w:pStyle w:val="643"/>
              <w:jc w:val="center"/>
              <w:spacing w:line="276" w:lineRule="auto"/>
              <w:rPr>
                <w:rFonts w:ascii="Times New Roman" w:hAnsi="Times New Roman"/>
                <w:sz w:val="24"/>
                <w:szCs w:val="20"/>
              </w:rPr>
            </w:pPr>
            <w:r>
              <w:rPr>
                <w:rFonts w:ascii="Times New Roman" w:hAnsi="Times New Roman"/>
                <w:sz w:val="24"/>
                <w:szCs w:val="20"/>
              </w:rPr>
              <w:t xml:space="preserve">8</w:t>
            </w:r>
            <w:r>
              <w:rPr>
                <w:rFonts w:ascii="Times New Roman" w:hAnsi="Times New Roman"/>
                <w:sz w:val="24"/>
                <w:szCs w:val="20"/>
              </w:rPr>
            </w:r>
            <w:r/>
          </w:p>
        </w:tc>
        <w:tc>
          <w:tcPr>
            <w:tcW w:w="1659" w:type="dxa"/>
            <w:vAlign w:val="center"/>
            <w:textDirection w:val="lrTb"/>
            <w:noWrap w:val="false"/>
          </w:tcPr>
          <w:p>
            <w:pPr>
              <w:pStyle w:val="643"/>
              <w:jc w:val="center"/>
              <w:rPr>
                <w:rFonts w:ascii="Times New Roman" w:hAnsi="Times New Roman"/>
                <w:sz w:val="24"/>
              </w:rPr>
            </w:pPr>
            <w:r>
              <w:rPr>
                <w:rFonts w:hint="eastAsia" w:ascii="Times New Roman" w:hAnsi="Times New Roman"/>
                <w:sz w:val="24"/>
                <w:szCs w:val="20"/>
              </w:rPr>
              <w:t xml:space="preserve">综合协调方案</w:t>
            </w:r>
            <w:r>
              <w:rPr>
                <w:rFonts w:ascii="Times New Roman" w:hAnsi="Times New Roman"/>
                <w:sz w:val="24"/>
              </w:rPr>
            </w:r>
            <w:r/>
          </w:p>
        </w:tc>
        <w:tc>
          <w:tcPr>
            <w:tcW w:w="886" w:type="dxa"/>
            <w:vAlign w:val="center"/>
            <w:textDirection w:val="lrTb"/>
            <w:noWrap w:val="false"/>
          </w:tcPr>
          <w:p>
            <w:pPr>
              <w:pStyle w:val="643"/>
              <w:jc w:val="center"/>
              <w:rPr>
                <w:rFonts w:ascii="Times New Roman" w:hAnsi="Times New Roman"/>
                <w:sz w:val="24"/>
              </w:rPr>
            </w:pPr>
            <w:r>
              <w:rPr>
                <w:rFonts w:hint="eastAsia" w:ascii="Times New Roman" w:hAnsi="Times New Roman"/>
                <w:sz w:val="24"/>
              </w:rPr>
              <w:t xml:space="preserve">3</w:t>
            </w:r>
            <w:r>
              <w:rPr>
                <w:rFonts w:ascii="Times New Roman" w:hAnsi="Times New Roman"/>
                <w:sz w:val="24"/>
              </w:rPr>
            </w:r>
            <w:r/>
          </w:p>
        </w:tc>
        <w:tc>
          <w:tcPr>
            <w:tcW w:w="6385" w:type="dxa"/>
            <w:vAlign w:val="center"/>
            <w:textDirection w:val="lrTb"/>
            <w:noWrap w:val="false"/>
          </w:tcPr>
          <w:p>
            <w:pPr>
              <w:pStyle w:val="643"/>
              <w:rPr>
                <w:rFonts w:ascii="Times New Roman" w:hAnsi="Times New Roman"/>
                <w:sz w:val="24"/>
              </w:rPr>
            </w:pPr>
            <w:r/>
            <w:bookmarkStart w:id="275" w:name="OLE_LINK39"/>
            <w:r/>
            <w:bookmarkStart w:id="276" w:name="OLE_LINK40"/>
            <w:r>
              <w:rPr>
                <w:rFonts w:hint="eastAsia" w:ascii="Times New Roman" w:hAnsi="Times New Roman"/>
                <w:sz w:val="24"/>
              </w:rPr>
              <w:t xml:space="preserve">根据供应商针对本项目提供的在服务期间与采购人、其他单位、部门的综合协调方案，方案全面完善、完全贴合项目需求的得3分；方案部分满足项目需求的得1.5分；</w:t>
            </w:r>
            <w:r>
              <w:rPr>
                <w:rFonts w:hint="eastAsia" w:ascii="宋体" w:hAnsi="宋体"/>
                <w:sz w:val="24"/>
                <w:szCs w:val="24"/>
              </w:rPr>
              <w:t xml:space="preserve">未作说明的不得分。</w:t>
            </w:r>
            <w:bookmarkEnd w:id="275"/>
            <w:r/>
            <w:bookmarkEnd w:id="276"/>
            <w:r>
              <w:rPr>
                <w:rFonts w:ascii="Times New Roman" w:hAnsi="Times New Roman"/>
                <w:sz w:val="24"/>
              </w:rPr>
            </w:r>
            <w:r/>
          </w:p>
        </w:tc>
      </w:tr>
    </w:tbl>
    <w:p>
      <w:pPr>
        <w:pStyle w:val="643"/>
        <w:ind w:firstLine="482"/>
        <w:spacing w:line="276" w:lineRule="auto"/>
        <w:rPr>
          <w:rFonts w:ascii="Times New Roman" w:hAnsi="Times New Roman"/>
          <w:sz w:val="24"/>
          <w:szCs w:val="24"/>
        </w:rPr>
      </w:pPr>
      <w:r>
        <w:rPr>
          <w:rFonts w:hint="eastAsia" w:ascii="Times New Roman" w:hAnsi="Times New Roman"/>
          <w:b/>
          <w:bCs/>
          <w:sz w:val="24"/>
          <w:szCs w:val="24"/>
        </w:rPr>
        <w:t xml:space="preserve">3、商务部分2</w:t>
      </w:r>
      <w:r>
        <w:rPr>
          <w:rFonts w:ascii="Times New Roman" w:hAnsi="Times New Roman"/>
          <w:b/>
          <w:bCs/>
          <w:sz w:val="24"/>
          <w:szCs w:val="24"/>
        </w:rPr>
        <w:t xml:space="preserve">4</w:t>
      </w:r>
      <w:r>
        <w:rPr>
          <w:rFonts w:hint="eastAsia" w:ascii="Times New Roman" w:hAnsi="Times New Roman"/>
          <w:b/>
          <w:bCs/>
          <w:sz w:val="24"/>
          <w:szCs w:val="24"/>
        </w:rPr>
        <w:t xml:space="preserve">分</w:t>
      </w:r>
      <w:r>
        <w:rPr>
          <w:rFonts w:ascii="Times New Roman" w:hAnsi="Times New Roman"/>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666"/>
        <w:gridCol w:w="872"/>
        <w:gridCol w:w="6391"/>
      </w:tblGrid>
      <w:tr>
        <w:trPr>
          <w:trHeight w:val="499"/>
        </w:trPr>
        <w:tc>
          <w:tcPr>
            <w:tcW w:w="718" w:type="dxa"/>
            <w:vAlign w:val="center"/>
            <w:textDirection w:val="lrTb"/>
            <w:noWrap w:val="false"/>
          </w:tcPr>
          <w:p>
            <w:pPr>
              <w:pStyle w:val="643"/>
              <w:jc w:val="center"/>
              <w:spacing w:line="276" w:lineRule="auto"/>
              <w:rPr>
                <w:rFonts w:ascii="Times New Roman" w:hAnsi="Times New Roman"/>
                <w:sz w:val="24"/>
                <w:szCs w:val="24"/>
              </w:rPr>
            </w:pPr>
            <w:r>
              <w:rPr>
                <w:rFonts w:ascii="Times New Roman" w:hAnsi="Times New Roman"/>
                <w:sz w:val="24"/>
                <w:szCs w:val="24"/>
              </w:rPr>
              <w:t xml:space="preserve">序号</w:t>
            </w:r>
            <w:r>
              <w:rPr>
                <w:rFonts w:ascii="Times New Roman" w:hAnsi="Times New Roman"/>
                <w:sz w:val="24"/>
                <w:szCs w:val="24"/>
              </w:rPr>
            </w:r>
            <w:r/>
          </w:p>
        </w:tc>
        <w:tc>
          <w:tcPr>
            <w:tcW w:w="1666" w:type="dxa"/>
            <w:vAlign w:val="center"/>
            <w:textDirection w:val="lrTb"/>
            <w:noWrap w:val="false"/>
          </w:tcPr>
          <w:p>
            <w:pPr>
              <w:pStyle w:val="643"/>
              <w:jc w:val="center"/>
              <w:spacing w:line="276" w:lineRule="auto"/>
              <w:rPr>
                <w:rFonts w:ascii="Times New Roman" w:hAnsi="Times New Roman"/>
                <w:sz w:val="24"/>
                <w:szCs w:val="24"/>
              </w:rPr>
            </w:pPr>
            <w:r>
              <w:rPr>
                <w:rFonts w:ascii="Times New Roman" w:hAnsi="Times New Roman"/>
                <w:sz w:val="24"/>
                <w:szCs w:val="24"/>
              </w:rPr>
              <w:t xml:space="preserve">评审因素</w:t>
            </w:r>
            <w:r>
              <w:rPr>
                <w:rFonts w:ascii="Times New Roman" w:hAnsi="Times New Roman"/>
                <w:sz w:val="24"/>
                <w:szCs w:val="24"/>
              </w:rPr>
            </w:r>
            <w:r/>
          </w:p>
        </w:tc>
        <w:tc>
          <w:tcPr>
            <w:tcW w:w="872" w:type="dxa"/>
            <w:vAlign w:val="center"/>
            <w:textDirection w:val="lrTb"/>
            <w:noWrap w:val="false"/>
          </w:tcPr>
          <w:p>
            <w:pPr>
              <w:pStyle w:val="643"/>
              <w:jc w:val="center"/>
              <w:spacing w:line="276" w:lineRule="auto"/>
              <w:rPr>
                <w:rFonts w:ascii="Times New Roman" w:hAnsi="Times New Roman"/>
                <w:sz w:val="24"/>
                <w:szCs w:val="24"/>
              </w:rPr>
            </w:pPr>
            <w:r>
              <w:rPr>
                <w:rFonts w:ascii="Times New Roman" w:hAnsi="Times New Roman"/>
                <w:sz w:val="24"/>
                <w:szCs w:val="24"/>
              </w:rPr>
              <w:t xml:space="preserve">分值</w:t>
            </w:r>
            <w:r>
              <w:rPr>
                <w:rFonts w:ascii="Times New Roman" w:hAnsi="Times New Roman"/>
                <w:sz w:val="24"/>
                <w:szCs w:val="24"/>
              </w:rPr>
            </w:r>
            <w:r/>
          </w:p>
        </w:tc>
        <w:tc>
          <w:tcPr>
            <w:tcW w:w="6391" w:type="dxa"/>
            <w:vAlign w:val="center"/>
            <w:textDirection w:val="lrTb"/>
            <w:noWrap w:val="false"/>
          </w:tcPr>
          <w:p>
            <w:pPr>
              <w:pStyle w:val="643"/>
              <w:jc w:val="center"/>
              <w:spacing w:line="276" w:lineRule="auto"/>
              <w:rPr>
                <w:rFonts w:ascii="Times New Roman" w:hAnsi="Times New Roman"/>
                <w:sz w:val="24"/>
                <w:szCs w:val="24"/>
              </w:rPr>
            </w:pPr>
            <w:r>
              <w:rPr>
                <w:rFonts w:ascii="Times New Roman" w:hAnsi="Times New Roman"/>
                <w:sz w:val="24"/>
                <w:szCs w:val="24"/>
              </w:rPr>
              <w:t xml:space="preserve">评分标准</w:t>
            </w:r>
            <w:r>
              <w:rPr>
                <w:rFonts w:ascii="Times New Roman" w:hAnsi="Times New Roman"/>
                <w:sz w:val="24"/>
                <w:szCs w:val="24"/>
              </w:rPr>
            </w:r>
            <w:r/>
          </w:p>
        </w:tc>
      </w:tr>
      <w:tr>
        <w:trPr>
          <w:trHeight w:val="499"/>
        </w:trPr>
        <w:tc>
          <w:tcPr>
            <w:tcW w:w="718" w:type="dxa"/>
            <w:vAlign w:val="center"/>
            <w:textDirection w:val="lrTb"/>
            <w:noWrap w:val="false"/>
          </w:tcPr>
          <w:p>
            <w:pPr>
              <w:pStyle w:val="643"/>
              <w:jc w:val="center"/>
              <w:spacing w:line="276"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666" w:type="dxa"/>
            <w:vAlign w:val="center"/>
            <w:textDirection w:val="lrTb"/>
            <w:noWrap w:val="false"/>
          </w:tcPr>
          <w:p>
            <w:pPr>
              <w:pStyle w:val="643"/>
              <w:jc w:val="center"/>
              <w:rPr>
                <w:rFonts w:ascii="Times New Roman" w:hAnsi="Times New Roman"/>
                <w:sz w:val="24"/>
                <w:szCs w:val="20"/>
                <w:lang w:val="zh-CN"/>
              </w:rPr>
            </w:pPr>
            <w:r>
              <w:rPr>
                <w:rFonts w:hint="eastAsia" w:ascii="Times New Roman" w:hAnsi="Times New Roman"/>
                <w:sz w:val="24"/>
                <w:szCs w:val="20"/>
                <w:lang w:val="zh-CN"/>
              </w:rPr>
              <w:t xml:space="preserve">项目组人员配备（</w:t>
            </w:r>
            <w:r>
              <w:rPr>
                <w:rFonts w:ascii="Times New Roman" w:hAnsi="Times New Roman"/>
                <w:sz w:val="24"/>
                <w:szCs w:val="24"/>
              </w:rPr>
              <w:t xml:space="preserve">项目负责人</w:t>
            </w:r>
            <w:r>
              <w:rPr>
                <w:rFonts w:hint="eastAsia" w:ascii="Times New Roman" w:hAnsi="Times New Roman"/>
                <w:sz w:val="24"/>
                <w:szCs w:val="24"/>
              </w:rPr>
              <w:t xml:space="preserve">除外</w:t>
            </w:r>
            <w:r>
              <w:rPr>
                <w:rFonts w:hint="eastAsia" w:ascii="Times New Roman" w:hAnsi="Times New Roman"/>
                <w:sz w:val="24"/>
                <w:szCs w:val="20"/>
                <w:lang w:val="zh-CN"/>
              </w:rPr>
              <w:t xml:space="preserve">）</w:t>
            </w:r>
            <w:r>
              <w:rPr>
                <w:rFonts w:ascii="Times New Roman" w:hAnsi="Times New Roman"/>
                <w:sz w:val="24"/>
                <w:szCs w:val="20"/>
                <w:lang w:val="zh-CN"/>
              </w:rPr>
            </w:r>
            <w:r/>
          </w:p>
        </w:tc>
        <w:tc>
          <w:tcPr>
            <w:tcW w:w="872" w:type="dxa"/>
            <w:vAlign w:val="center"/>
            <w:textDirection w:val="lrTb"/>
            <w:noWrap w:val="false"/>
          </w:tcPr>
          <w:p>
            <w:pPr>
              <w:pStyle w:val="643"/>
              <w:jc w:val="center"/>
              <w:rPr>
                <w:rFonts w:ascii="Times New Roman" w:hAnsi="Times New Roman"/>
                <w:sz w:val="24"/>
              </w:rPr>
            </w:pPr>
            <w:r>
              <w:rPr>
                <w:rFonts w:hint="eastAsia" w:ascii="Times New Roman" w:hAnsi="Times New Roman"/>
                <w:sz w:val="24"/>
              </w:rPr>
              <w:t xml:space="preserve">5</w:t>
            </w:r>
            <w:r>
              <w:rPr>
                <w:rFonts w:ascii="Times New Roman" w:hAnsi="Times New Roman"/>
                <w:sz w:val="24"/>
              </w:rPr>
            </w:r>
            <w:r/>
          </w:p>
        </w:tc>
        <w:tc>
          <w:tcPr>
            <w:tcW w:w="6391" w:type="dxa"/>
            <w:vAlign w:val="center"/>
            <w:textDirection w:val="lrTb"/>
            <w:noWrap w:val="false"/>
          </w:tcPr>
          <w:p>
            <w:pPr>
              <w:pStyle w:val="643"/>
              <w:rPr>
                <w:rFonts w:ascii="Times New Roman" w:hAnsi="Times New Roman"/>
                <w:sz w:val="24"/>
                <w:szCs w:val="20"/>
                <w:lang w:val="zh-CN"/>
              </w:rPr>
            </w:pPr>
            <w:r>
              <w:rPr>
                <w:rFonts w:hint="eastAsia" w:ascii="Times New Roman" w:hAnsi="Times New Roman"/>
                <w:sz w:val="24"/>
                <w:szCs w:val="20"/>
                <w:lang w:val="zh-CN"/>
              </w:rPr>
              <w:t xml:space="preserve">根据供应商拟投入本项目组人员中配备施工员（市政工程类）、资料员、安全员、质量员（市政工程类）、材料员五大类人员至少各1人的得</w:t>
            </w:r>
            <w:r>
              <w:rPr>
                <w:rFonts w:ascii="Times New Roman" w:hAnsi="Times New Roman"/>
                <w:sz w:val="24"/>
                <w:szCs w:val="20"/>
                <w:lang w:val="zh-CN"/>
              </w:rPr>
              <w:t xml:space="preserve">5</w:t>
            </w:r>
            <w:r>
              <w:rPr>
                <w:rFonts w:hint="eastAsia" w:ascii="Times New Roman" w:hAnsi="Times New Roman"/>
                <w:sz w:val="24"/>
                <w:szCs w:val="20"/>
                <w:lang w:val="zh-CN"/>
              </w:rPr>
              <w:t xml:space="preserve">分；人员配备中每缺少一类的扣1分。</w:t>
            </w:r>
            <w:r>
              <w:rPr>
                <w:rFonts w:ascii="Times New Roman" w:hAnsi="Times New Roman"/>
                <w:sz w:val="24"/>
                <w:szCs w:val="20"/>
                <w:lang w:val="zh-CN"/>
              </w:rPr>
            </w:r>
            <w:r/>
          </w:p>
          <w:p>
            <w:pPr>
              <w:pStyle w:val="643"/>
              <w:rPr>
                <w:rFonts w:ascii="Times New Roman" w:hAnsi="Times New Roman"/>
                <w:sz w:val="24"/>
                <w:szCs w:val="20"/>
                <w:lang w:val="zh-CN"/>
              </w:rPr>
            </w:pPr>
            <w:r>
              <w:rPr>
                <w:rFonts w:hint="eastAsia" w:ascii="Times New Roman" w:hAnsi="Times New Roman"/>
                <w:b/>
                <w:bCs/>
                <w:sz w:val="24"/>
                <w:szCs w:val="20"/>
                <w:lang w:val="zh-CN"/>
              </w:rPr>
              <w:t xml:space="preserve">注：响应文件中须提供以上证书及供应商为其缴纳近三个月内任意一个月的社保证明材料。</w:t>
            </w:r>
            <w:r>
              <w:rPr>
                <w:rFonts w:ascii="Times New Roman" w:hAnsi="Times New Roman"/>
                <w:sz w:val="24"/>
                <w:szCs w:val="20"/>
                <w:lang w:val="zh-CN"/>
              </w:rPr>
            </w:r>
            <w:r/>
          </w:p>
        </w:tc>
      </w:tr>
      <w:tr>
        <w:trPr>
          <w:trHeight w:val="499"/>
        </w:trPr>
        <w:tc>
          <w:tcPr>
            <w:tcW w:w="718" w:type="dxa"/>
            <w:vAlign w:val="center"/>
            <w:textDirection w:val="lrTb"/>
            <w:noWrap w:val="false"/>
          </w:tcPr>
          <w:p>
            <w:pPr>
              <w:pStyle w:val="643"/>
              <w:jc w:val="center"/>
              <w:spacing w:line="276"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666" w:type="dxa"/>
            <w:vAlign w:val="center"/>
            <w:textDirection w:val="lrTb"/>
            <w:noWrap w:val="false"/>
          </w:tcPr>
          <w:p>
            <w:pPr>
              <w:pStyle w:val="643"/>
              <w:jc w:val="center"/>
              <w:rPr>
                <w:rFonts w:ascii="Times New Roman" w:hAnsi="Times New Roman"/>
                <w:sz w:val="24"/>
                <w:szCs w:val="20"/>
                <w:lang w:val="zh-CN"/>
              </w:rPr>
            </w:pPr>
            <w:r>
              <w:rPr>
                <w:rFonts w:ascii="Times New Roman" w:hAnsi="Times New Roman"/>
                <w:sz w:val="24"/>
                <w:szCs w:val="20"/>
                <w:lang w:val="zh-CN"/>
              </w:rPr>
              <w:t xml:space="preserve">施工设备配备</w:t>
            </w:r>
            <w:r>
              <w:rPr>
                <w:rFonts w:ascii="Times New Roman" w:hAnsi="Times New Roman"/>
                <w:sz w:val="24"/>
                <w:szCs w:val="20"/>
                <w:lang w:val="zh-CN"/>
              </w:rPr>
            </w:r>
            <w:r/>
          </w:p>
        </w:tc>
        <w:tc>
          <w:tcPr>
            <w:tcW w:w="872" w:type="dxa"/>
            <w:vAlign w:val="center"/>
            <w:textDirection w:val="lrTb"/>
            <w:noWrap w:val="false"/>
          </w:tcPr>
          <w:p>
            <w:pPr>
              <w:pStyle w:val="643"/>
              <w:jc w:val="center"/>
              <w:rPr>
                <w:rFonts w:ascii="Times New Roman" w:hAnsi="Times New Roman"/>
                <w:sz w:val="24"/>
              </w:rPr>
            </w:pPr>
            <w:r>
              <w:rPr>
                <w:rFonts w:ascii="Times New Roman" w:hAnsi="Times New Roman"/>
                <w:sz w:val="24"/>
              </w:rPr>
              <w:t xml:space="preserve">7</w:t>
            </w:r>
            <w:r>
              <w:rPr>
                <w:rFonts w:ascii="Times New Roman" w:hAnsi="Times New Roman"/>
                <w:sz w:val="24"/>
              </w:rPr>
            </w:r>
            <w:r/>
          </w:p>
        </w:tc>
        <w:tc>
          <w:tcPr>
            <w:tcW w:w="6391" w:type="dxa"/>
            <w:vAlign w:val="center"/>
            <w:textDirection w:val="lrTb"/>
            <w:noWrap w:val="false"/>
          </w:tcPr>
          <w:p>
            <w:pPr>
              <w:pStyle w:val="643"/>
              <w:rPr>
                <w:rFonts w:ascii="Times New Roman" w:hAnsi="Times New Roman"/>
                <w:sz w:val="24"/>
                <w:szCs w:val="20"/>
              </w:rPr>
            </w:pPr>
            <w:r>
              <w:rPr>
                <w:rFonts w:hint="eastAsia" w:ascii="Times New Roman" w:hAnsi="Times New Roman"/>
                <w:sz w:val="24"/>
                <w:szCs w:val="20"/>
                <w:lang w:val="zh-CN"/>
              </w:rPr>
              <w:t xml:space="preserve">（</w:t>
            </w:r>
            <w:r>
              <w:rPr>
                <w:rFonts w:hint="eastAsia" w:ascii="Times New Roman" w:hAnsi="Times New Roman"/>
                <w:sz w:val="24"/>
                <w:szCs w:val="20"/>
              </w:rPr>
              <w:t xml:space="preserve">1</w:t>
            </w:r>
            <w:r>
              <w:rPr>
                <w:rFonts w:hint="eastAsia" w:ascii="Times New Roman" w:hAnsi="Times New Roman"/>
                <w:sz w:val="24"/>
                <w:szCs w:val="20"/>
                <w:lang w:val="zh-CN"/>
              </w:rPr>
              <w:t xml:space="preserve">）供应商配备履带单斗挖掘机（斗容量1m³或以上）的，</w:t>
            </w:r>
            <w:r>
              <w:rPr>
                <w:rFonts w:hint="eastAsia" w:ascii="Times New Roman" w:hAnsi="Times New Roman"/>
                <w:sz w:val="24"/>
                <w:szCs w:val="20"/>
              </w:rPr>
              <w:t xml:space="preserve">每提供一台得</w:t>
            </w:r>
            <w:r>
              <w:rPr>
                <w:rFonts w:ascii="Times New Roman" w:hAnsi="Times New Roman"/>
                <w:sz w:val="24"/>
                <w:szCs w:val="20"/>
              </w:rPr>
              <w:t xml:space="preserve">2</w:t>
            </w:r>
            <w:r>
              <w:rPr>
                <w:rFonts w:hint="eastAsia" w:ascii="Times New Roman" w:hAnsi="Times New Roman"/>
                <w:sz w:val="24"/>
                <w:szCs w:val="20"/>
              </w:rPr>
              <w:t xml:space="preserve">分，最高得</w:t>
            </w:r>
            <w:r>
              <w:rPr>
                <w:rFonts w:ascii="Times New Roman" w:hAnsi="Times New Roman"/>
                <w:sz w:val="24"/>
                <w:szCs w:val="20"/>
              </w:rPr>
              <w:t xml:space="preserve">4</w:t>
            </w:r>
            <w:r>
              <w:rPr>
                <w:rFonts w:hint="eastAsia" w:ascii="Times New Roman" w:hAnsi="Times New Roman"/>
                <w:sz w:val="24"/>
                <w:szCs w:val="20"/>
              </w:rPr>
              <w:t xml:space="preserve">分。</w:t>
            </w:r>
            <w:r>
              <w:rPr>
                <w:rFonts w:ascii="Times New Roman" w:hAnsi="Times New Roman"/>
                <w:sz w:val="24"/>
                <w:szCs w:val="20"/>
              </w:rPr>
            </w:r>
            <w:r/>
          </w:p>
          <w:p>
            <w:pPr>
              <w:pStyle w:val="643"/>
              <w:rPr>
                <w:rFonts w:ascii="Times New Roman" w:hAnsi="Times New Roman"/>
                <w:sz w:val="24"/>
                <w:szCs w:val="20"/>
              </w:rPr>
            </w:pPr>
            <w:r>
              <w:rPr>
                <w:rFonts w:hint="eastAsia" w:ascii="Times New Roman" w:hAnsi="Times New Roman"/>
                <w:sz w:val="24"/>
                <w:szCs w:val="20"/>
                <w:lang w:val="zh-CN"/>
              </w:rPr>
              <w:t xml:space="preserve">（</w:t>
            </w:r>
            <w:r>
              <w:rPr>
                <w:rFonts w:hint="eastAsia" w:ascii="Times New Roman" w:hAnsi="Times New Roman"/>
                <w:sz w:val="24"/>
                <w:szCs w:val="20"/>
              </w:rPr>
              <w:t xml:space="preserve">2</w:t>
            </w:r>
            <w:r>
              <w:rPr>
                <w:rFonts w:hint="eastAsia" w:ascii="Times New Roman" w:hAnsi="Times New Roman"/>
                <w:sz w:val="24"/>
                <w:szCs w:val="20"/>
                <w:lang w:val="zh-CN"/>
              </w:rPr>
              <w:t xml:space="preserve">）供应商配备履带式推土机（功率105kw或以上）的，</w:t>
            </w:r>
            <w:r>
              <w:rPr>
                <w:rFonts w:hint="eastAsia" w:ascii="Times New Roman" w:hAnsi="Times New Roman"/>
                <w:sz w:val="24"/>
                <w:szCs w:val="20"/>
              </w:rPr>
              <w:t xml:space="preserve">每提供一台得</w:t>
            </w:r>
            <w:r>
              <w:rPr>
                <w:rFonts w:ascii="Times New Roman" w:hAnsi="Times New Roman"/>
                <w:sz w:val="24"/>
                <w:szCs w:val="20"/>
              </w:rPr>
              <w:t xml:space="preserve">1.5</w:t>
            </w:r>
            <w:r>
              <w:rPr>
                <w:rFonts w:hint="eastAsia" w:ascii="Times New Roman" w:hAnsi="Times New Roman"/>
                <w:sz w:val="24"/>
                <w:szCs w:val="20"/>
              </w:rPr>
              <w:t xml:space="preserve">分，最高得</w:t>
            </w:r>
            <w:r>
              <w:rPr>
                <w:rFonts w:ascii="Times New Roman" w:hAnsi="Times New Roman"/>
                <w:sz w:val="24"/>
                <w:szCs w:val="20"/>
              </w:rPr>
              <w:t xml:space="preserve">1.5</w:t>
            </w:r>
            <w:r>
              <w:rPr>
                <w:rFonts w:hint="eastAsia" w:ascii="Times New Roman" w:hAnsi="Times New Roman"/>
                <w:sz w:val="24"/>
                <w:szCs w:val="20"/>
              </w:rPr>
              <w:t xml:space="preserve">分。</w:t>
            </w:r>
            <w:r>
              <w:rPr>
                <w:rFonts w:ascii="Times New Roman" w:hAnsi="Times New Roman"/>
                <w:sz w:val="24"/>
                <w:szCs w:val="20"/>
              </w:rPr>
            </w:r>
            <w:r/>
          </w:p>
          <w:p>
            <w:pPr>
              <w:pStyle w:val="643"/>
              <w:rPr>
                <w:rFonts w:ascii="Times New Roman" w:hAnsi="Times New Roman"/>
                <w:sz w:val="24"/>
                <w:szCs w:val="20"/>
              </w:rPr>
            </w:pPr>
            <w:r>
              <w:rPr>
                <w:rFonts w:hint="eastAsia" w:ascii="Times New Roman" w:hAnsi="Times New Roman"/>
                <w:sz w:val="24"/>
                <w:szCs w:val="20"/>
              </w:rPr>
              <w:t xml:space="preserve">（3）</w:t>
            </w:r>
            <w:r>
              <w:rPr>
                <w:rFonts w:hint="eastAsia" w:ascii="Times New Roman" w:hAnsi="Times New Roman"/>
                <w:sz w:val="24"/>
                <w:szCs w:val="20"/>
                <w:lang w:val="zh-CN"/>
              </w:rPr>
              <w:t xml:space="preserve">供应商配备洒水车（罐体容积</w:t>
            </w:r>
            <w:r>
              <w:rPr>
                <w:rFonts w:hint="eastAsia" w:ascii="Times New Roman" w:hAnsi="Times New Roman"/>
                <w:sz w:val="24"/>
                <w:szCs w:val="20"/>
              </w:rPr>
              <w:t xml:space="preserve">3立方或以上</w:t>
            </w:r>
            <w:r>
              <w:rPr>
                <w:rFonts w:hint="eastAsia" w:ascii="Times New Roman" w:hAnsi="Times New Roman"/>
                <w:sz w:val="24"/>
                <w:szCs w:val="20"/>
                <w:lang w:val="zh-CN"/>
              </w:rPr>
              <w:t xml:space="preserve">）的，</w:t>
            </w:r>
            <w:r>
              <w:rPr>
                <w:rFonts w:hint="eastAsia" w:ascii="Times New Roman" w:hAnsi="Times New Roman"/>
                <w:sz w:val="24"/>
                <w:szCs w:val="20"/>
              </w:rPr>
              <w:t xml:space="preserve">每提供一台得</w:t>
            </w:r>
            <w:r>
              <w:rPr>
                <w:rFonts w:ascii="Times New Roman" w:hAnsi="Times New Roman"/>
                <w:sz w:val="24"/>
                <w:szCs w:val="20"/>
              </w:rPr>
              <w:t xml:space="preserve">1.5</w:t>
            </w:r>
            <w:r>
              <w:rPr>
                <w:rFonts w:hint="eastAsia" w:ascii="Times New Roman" w:hAnsi="Times New Roman"/>
                <w:sz w:val="24"/>
                <w:szCs w:val="20"/>
              </w:rPr>
              <w:t xml:space="preserve">分，最高得</w:t>
            </w:r>
            <w:r>
              <w:rPr>
                <w:rFonts w:ascii="Times New Roman" w:hAnsi="Times New Roman"/>
                <w:sz w:val="24"/>
                <w:szCs w:val="20"/>
              </w:rPr>
              <w:t xml:space="preserve">1.5</w:t>
            </w:r>
            <w:r>
              <w:rPr>
                <w:rFonts w:hint="eastAsia" w:ascii="Times New Roman" w:hAnsi="Times New Roman"/>
                <w:sz w:val="24"/>
                <w:szCs w:val="20"/>
              </w:rPr>
              <w:t xml:space="preserve">分。</w:t>
            </w:r>
            <w:r>
              <w:rPr>
                <w:rFonts w:ascii="Times New Roman" w:hAnsi="Times New Roman"/>
                <w:sz w:val="24"/>
                <w:szCs w:val="20"/>
              </w:rPr>
            </w:r>
            <w:r/>
          </w:p>
          <w:p>
            <w:pPr>
              <w:pStyle w:val="643"/>
              <w:ind w:firstLine="241"/>
              <w:rPr>
                <w:rFonts w:ascii="Times New Roman" w:hAnsi="Times New Roman"/>
                <w:b/>
                <w:bCs/>
                <w:sz w:val="24"/>
                <w:szCs w:val="20"/>
                <w:lang w:val="zh-CN"/>
              </w:rPr>
            </w:pPr>
            <w:r>
              <w:rPr>
                <w:rFonts w:hint="eastAsia" w:ascii="Times New Roman" w:hAnsi="Times New Roman"/>
                <w:b/>
                <w:bCs/>
                <w:sz w:val="24"/>
                <w:szCs w:val="20"/>
                <w:lang w:val="zh-CN"/>
              </w:rPr>
              <w:t xml:space="preserve">注：响应文件中需提供相关证明材料扫描件；</w:t>
            </w:r>
            <w:r>
              <w:rPr>
                <w:rFonts w:ascii="Times New Roman" w:hAnsi="Times New Roman"/>
                <w:b/>
                <w:bCs/>
                <w:sz w:val="24"/>
                <w:szCs w:val="20"/>
                <w:lang w:val="zh-CN"/>
              </w:rPr>
            </w:r>
            <w:r/>
          </w:p>
          <w:p>
            <w:pPr>
              <w:pStyle w:val="643"/>
              <w:spacing w:line="276" w:lineRule="auto"/>
              <w:rPr>
                <w:rFonts w:ascii="Times New Roman" w:hAnsi="Times New Roman"/>
                <w:sz w:val="24"/>
                <w:szCs w:val="20"/>
              </w:rPr>
            </w:pPr>
            <w:r>
              <w:rPr>
                <w:rFonts w:hint="eastAsia" w:ascii="Times New Roman" w:hAnsi="Times New Roman"/>
                <w:sz w:val="24"/>
                <w:szCs w:val="20"/>
              </w:rPr>
              <w:t xml:space="preserve">①设备如为供应商自有的应提供购置发票扫描件；</w:t>
            </w:r>
            <w:r>
              <w:rPr>
                <w:rFonts w:ascii="Times New Roman" w:hAnsi="Times New Roman"/>
                <w:sz w:val="24"/>
                <w:szCs w:val="20"/>
              </w:rPr>
            </w:r>
            <w:r/>
          </w:p>
          <w:p>
            <w:pPr>
              <w:pStyle w:val="643"/>
              <w:spacing w:line="276" w:lineRule="auto"/>
              <w:rPr>
                <w:rFonts w:ascii="Times New Roman" w:hAnsi="Times New Roman"/>
                <w:sz w:val="24"/>
                <w:szCs w:val="20"/>
              </w:rPr>
            </w:pPr>
            <w:r>
              <w:rPr>
                <w:rFonts w:hint="eastAsia" w:ascii="Times New Roman" w:hAnsi="Times New Roman"/>
                <w:sz w:val="24"/>
                <w:szCs w:val="20"/>
              </w:rPr>
              <w:t xml:space="preserve">②如为租赁的需提供租赁协议扫描件（协议租赁期限需包含本项目的服务期限，如协议租赁期限未能全覆盖本项目的服务期限的，需另提供承诺）；</w:t>
            </w:r>
            <w:r>
              <w:rPr>
                <w:rFonts w:ascii="Times New Roman" w:hAnsi="Times New Roman"/>
                <w:sz w:val="24"/>
                <w:szCs w:val="20"/>
              </w:rPr>
            </w:r>
            <w:r/>
          </w:p>
          <w:p>
            <w:pPr>
              <w:pStyle w:val="643"/>
              <w:spacing w:line="276" w:lineRule="auto"/>
              <w:rPr>
                <w:rFonts w:ascii="Times New Roman" w:hAnsi="Times New Roman"/>
                <w:sz w:val="24"/>
                <w:szCs w:val="20"/>
              </w:rPr>
            </w:pPr>
            <w:r>
              <w:rPr>
                <w:rFonts w:hint="eastAsia" w:ascii="Times New Roman" w:hAnsi="Times New Roman"/>
                <w:sz w:val="24"/>
                <w:szCs w:val="20"/>
              </w:rPr>
              <w:t xml:space="preserve">③除以上①、②情况，仅提供承诺本项不得分。</w:t>
            </w:r>
            <w:r>
              <w:rPr>
                <w:rFonts w:ascii="Times New Roman" w:hAnsi="Times New Roman"/>
                <w:sz w:val="24"/>
                <w:szCs w:val="20"/>
              </w:rPr>
            </w:r>
            <w:r/>
          </w:p>
          <w:p>
            <w:pPr>
              <w:pStyle w:val="643"/>
              <w:spacing w:line="276" w:lineRule="auto"/>
              <w:rPr>
                <w:rFonts w:ascii="Times New Roman" w:hAnsi="Times New Roman"/>
                <w:b/>
                <w:bCs/>
                <w:sz w:val="24"/>
                <w:szCs w:val="20"/>
              </w:rPr>
            </w:pPr>
            <w:r>
              <w:rPr>
                <w:rFonts w:hint="eastAsia" w:ascii="Times New Roman" w:hAnsi="Times New Roman"/>
                <w:sz w:val="24"/>
                <w:szCs w:val="20"/>
              </w:rPr>
              <w:t xml:space="preserve">未按要求提供的不得分。</w:t>
            </w:r>
            <w:r>
              <w:rPr>
                <w:rFonts w:ascii="Times New Roman" w:hAnsi="Times New Roman"/>
                <w:b/>
                <w:bCs/>
                <w:sz w:val="24"/>
                <w:szCs w:val="20"/>
              </w:rPr>
            </w:r>
            <w:r/>
          </w:p>
        </w:tc>
      </w:tr>
      <w:tr>
        <w:trPr>
          <w:trHeight w:val="862"/>
        </w:trPr>
        <w:tc>
          <w:tcPr>
            <w:tcW w:w="718" w:type="dxa"/>
            <w:vAlign w:val="center"/>
            <w:textDirection w:val="lrTb"/>
            <w:noWrap w:val="false"/>
          </w:tcPr>
          <w:p>
            <w:pPr>
              <w:pStyle w:val="643"/>
              <w:jc w:val="center"/>
              <w:spacing w:line="276" w:lineRule="auto"/>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666" w:type="dxa"/>
            <w:vAlign w:val="center"/>
            <w:textDirection w:val="lrTb"/>
            <w:noWrap w:val="false"/>
          </w:tcPr>
          <w:p>
            <w:pPr>
              <w:pStyle w:val="643"/>
              <w:jc w:val="center"/>
              <w:spacing w:line="276" w:lineRule="auto"/>
              <w:rPr>
                <w:rFonts w:ascii="Times New Roman" w:hAnsi="Times New Roman"/>
                <w:sz w:val="24"/>
                <w:szCs w:val="20"/>
              </w:rPr>
            </w:pPr>
            <w:r>
              <w:rPr>
                <w:rFonts w:ascii="Times New Roman" w:hAnsi="Times New Roman"/>
                <w:sz w:val="24"/>
                <w:szCs w:val="20"/>
              </w:rPr>
              <w:t xml:space="preserve">商务条件响应性</w:t>
            </w:r>
            <w:r>
              <w:rPr>
                <w:rFonts w:ascii="Times New Roman" w:hAnsi="Times New Roman"/>
                <w:sz w:val="24"/>
                <w:szCs w:val="20"/>
              </w:rPr>
            </w:r>
            <w:r/>
          </w:p>
        </w:tc>
        <w:tc>
          <w:tcPr>
            <w:tcW w:w="872" w:type="dxa"/>
            <w:vAlign w:val="center"/>
            <w:textDirection w:val="lrTb"/>
            <w:noWrap w:val="false"/>
          </w:tcPr>
          <w:p>
            <w:pPr>
              <w:pStyle w:val="643"/>
              <w:jc w:val="center"/>
              <w:spacing w:line="276" w:lineRule="auto"/>
              <w:rPr>
                <w:rFonts w:ascii="Times New Roman" w:hAnsi="Times New Roman"/>
                <w:sz w:val="24"/>
                <w:szCs w:val="20"/>
              </w:rPr>
            </w:pPr>
            <w:r>
              <w:rPr>
                <w:rFonts w:ascii="Times New Roman" w:hAnsi="Times New Roman"/>
                <w:sz w:val="24"/>
                <w:szCs w:val="20"/>
              </w:rPr>
              <w:t xml:space="preserve">3</w:t>
            </w:r>
            <w:r>
              <w:rPr>
                <w:rFonts w:ascii="Times New Roman" w:hAnsi="Times New Roman"/>
                <w:sz w:val="24"/>
                <w:szCs w:val="20"/>
              </w:rPr>
            </w:r>
            <w:r/>
          </w:p>
        </w:tc>
        <w:tc>
          <w:tcPr>
            <w:tcW w:w="6391" w:type="dxa"/>
            <w:vAlign w:val="center"/>
            <w:textDirection w:val="lrTb"/>
            <w:noWrap w:val="false"/>
          </w:tcPr>
          <w:p>
            <w:pPr>
              <w:pStyle w:val="643"/>
              <w:spacing w:line="276" w:lineRule="auto"/>
              <w:rPr>
                <w:rFonts w:ascii="Times New Roman" w:hAnsi="Times New Roman"/>
                <w:sz w:val="24"/>
                <w:szCs w:val="20"/>
              </w:rPr>
            </w:pPr>
            <w:r>
              <w:rPr>
                <w:rFonts w:ascii="Times New Roman" w:hAnsi="Times New Roman"/>
                <w:sz w:val="24"/>
                <w:szCs w:val="20"/>
              </w:rPr>
              <w:t xml:space="preserve">供应商对磋商文件中合同条款等商务条件完全响应的得3分；有负偏离条款的，每条扣0.2分。</w:t>
            </w:r>
            <w:r>
              <w:rPr>
                <w:rFonts w:ascii="Times New Roman" w:hAnsi="Times New Roman"/>
                <w:sz w:val="24"/>
                <w:szCs w:val="20"/>
              </w:rPr>
            </w:r>
            <w:r/>
          </w:p>
        </w:tc>
      </w:tr>
      <w:tr>
        <w:trPr>
          <w:trHeight w:val="862"/>
        </w:trPr>
        <w:tc>
          <w:tcPr>
            <w:tcW w:w="718" w:type="dxa"/>
            <w:vAlign w:val="center"/>
            <w:textDirection w:val="lrTb"/>
            <w:noWrap w:val="false"/>
          </w:tcPr>
          <w:p>
            <w:pPr>
              <w:pStyle w:val="643"/>
              <w:jc w:val="center"/>
              <w:spacing w:line="276" w:lineRule="auto"/>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666" w:type="dxa"/>
            <w:vAlign w:val="center"/>
            <w:textDirection w:val="lrTb"/>
            <w:noWrap w:val="false"/>
          </w:tcPr>
          <w:p>
            <w:pPr>
              <w:pStyle w:val="643"/>
              <w:jc w:val="center"/>
              <w:rPr>
                <w:rFonts w:ascii="Times New Roman" w:hAnsi="Times New Roman"/>
                <w:sz w:val="24"/>
                <w:szCs w:val="24"/>
              </w:rPr>
            </w:pPr>
            <w:r>
              <w:rPr>
                <w:rFonts w:ascii="Times New Roman" w:hAnsi="Times New Roman"/>
                <w:sz w:val="24"/>
                <w:szCs w:val="24"/>
              </w:rPr>
              <w:t xml:space="preserve">响应时间</w:t>
            </w:r>
            <w:r>
              <w:rPr>
                <w:rFonts w:ascii="Times New Roman" w:hAnsi="Times New Roman"/>
                <w:sz w:val="24"/>
                <w:szCs w:val="24"/>
              </w:rPr>
            </w:r>
            <w:r/>
          </w:p>
        </w:tc>
        <w:tc>
          <w:tcPr>
            <w:tcW w:w="872" w:type="dxa"/>
            <w:vAlign w:val="center"/>
            <w:textDirection w:val="lrTb"/>
            <w:noWrap w:val="false"/>
          </w:tcPr>
          <w:p>
            <w:pPr>
              <w:pStyle w:val="643"/>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6391" w:type="dxa"/>
            <w:vAlign w:val="center"/>
            <w:textDirection w:val="lrTb"/>
            <w:noWrap w:val="false"/>
          </w:tcPr>
          <w:p>
            <w:pPr>
              <w:pStyle w:val="643"/>
              <w:rPr>
                <w:rFonts w:ascii="Times New Roman" w:hAnsi="Times New Roman"/>
                <w:bCs/>
                <w:sz w:val="24"/>
                <w:szCs w:val="24"/>
              </w:rPr>
            </w:pPr>
            <w:r>
              <w:rPr>
                <w:rFonts w:ascii="Times New Roman" w:hAnsi="Times New Roman"/>
                <w:bCs/>
                <w:sz w:val="24"/>
                <w:szCs w:val="24"/>
              </w:rPr>
              <w:t xml:space="preserve">对供应商接到采购人应急处理指令的响应时间进行评定，供应商响应</w:t>
            </w:r>
            <w:r>
              <w:rPr>
                <w:rFonts w:hint="eastAsia" w:ascii="Times New Roman" w:hAnsi="Times New Roman"/>
                <w:bCs/>
                <w:sz w:val="24"/>
                <w:szCs w:val="24"/>
              </w:rPr>
              <w:t xml:space="preserve">时间&gt;2小时不得分，</w:t>
            </w:r>
            <w:r>
              <w:rPr>
                <w:rFonts w:ascii="Times New Roman" w:hAnsi="Times New Roman"/>
                <w:bCs/>
                <w:sz w:val="24"/>
                <w:szCs w:val="24"/>
              </w:rPr>
              <w:t xml:space="preserve">时间1小时＜供应商响应时间</w:t>
            </w:r>
            <w:r>
              <w:rPr>
                <w:rFonts w:hint="eastAsia" w:ascii="Times New Roman" w:hAnsi="Times New Roman"/>
                <w:bCs/>
                <w:sz w:val="24"/>
                <w:szCs w:val="24"/>
              </w:rPr>
              <w:t xml:space="preserve">≤</w:t>
            </w:r>
            <w:r>
              <w:rPr>
                <w:rFonts w:ascii="Times New Roman" w:hAnsi="Times New Roman"/>
                <w:bCs/>
                <w:sz w:val="24"/>
                <w:szCs w:val="24"/>
              </w:rPr>
              <w:t xml:space="preserve">2小时的得0.5分，供应商响应时间</w:t>
            </w:r>
            <w:r>
              <w:rPr>
                <w:rFonts w:hint="eastAsia" w:ascii="Times New Roman" w:hAnsi="Times New Roman"/>
                <w:bCs/>
                <w:sz w:val="24"/>
                <w:szCs w:val="24"/>
              </w:rPr>
              <w:t xml:space="preserve">≤</w:t>
            </w:r>
            <w:r>
              <w:rPr>
                <w:rFonts w:ascii="Times New Roman" w:hAnsi="Times New Roman"/>
                <w:bCs/>
                <w:sz w:val="24"/>
                <w:szCs w:val="24"/>
              </w:rPr>
              <w:t xml:space="preserve">1小时的得1分。</w:t>
            </w:r>
            <w:r>
              <w:rPr>
                <w:rFonts w:ascii="Times New Roman" w:hAnsi="Times New Roman"/>
                <w:bCs/>
                <w:sz w:val="24"/>
                <w:szCs w:val="24"/>
              </w:rPr>
            </w:r>
            <w:r/>
          </w:p>
          <w:p>
            <w:pPr>
              <w:pStyle w:val="643"/>
              <w:rPr>
                <w:rFonts w:ascii="Times New Roman" w:hAnsi="Times New Roman"/>
                <w:b/>
                <w:sz w:val="24"/>
                <w:szCs w:val="24"/>
              </w:rPr>
            </w:pPr>
            <w:r>
              <w:rPr>
                <w:rFonts w:ascii="Times New Roman" w:hAnsi="Times New Roman"/>
                <w:b/>
                <w:sz w:val="24"/>
                <w:szCs w:val="24"/>
              </w:rPr>
              <w:t xml:space="preserve">注：响应文件中需提供相关承诺函（格式</w:t>
            </w:r>
            <w:r>
              <w:rPr>
                <w:rFonts w:hint="eastAsia" w:ascii="Times New Roman" w:hAnsi="Times New Roman"/>
                <w:b/>
                <w:sz w:val="24"/>
                <w:szCs w:val="24"/>
              </w:rPr>
              <w:t xml:space="preserve">自拟</w:t>
            </w:r>
            <w:r>
              <w:rPr>
                <w:rFonts w:ascii="Times New Roman" w:hAnsi="Times New Roman"/>
                <w:b/>
                <w:sz w:val="24"/>
                <w:szCs w:val="24"/>
              </w:rPr>
              <w:t xml:space="preserve">）</w:t>
            </w:r>
            <w:r>
              <w:rPr>
                <w:rFonts w:hint="eastAsia" w:ascii="Times New Roman" w:hAnsi="Times New Roman"/>
                <w:b/>
                <w:sz w:val="24"/>
                <w:szCs w:val="24"/>
              </w:rPr>
              <w:t xml:space="preserve">，未提供的不得分。</w:t>
            </w:r>
            <w:r>
              <w:rPr>
                <w:rFonts w:ascii="Times New Roman" w:hAnsi="Times New Roman"/>
                <w:b/>
                <w:sz w:val="24"/>
                <w:szCs w:val="24"/>
              </w:rPr>
            </w:r>
            <w:r/>
          </w:p>
        </w:tc>
      </w:tr>
      <w:tr>
        <w:trPr>
          <w:trHeight w:val="416"/>
        </w:trPr>
        <w:tc>
          <w:tcPr>
            <w:tcW w:w="718" w:type="dxa"/>
            <w:vAlign w:val="center"/>
            <w:textDirection w:val="lrTb"/>
            <w:noWrap w:val="false"/>
          </w:tcPr>
          <w:p>
            <w:pPr>
              <w:pStyle w:val="643"/>
              <w:jc w:val="center"/>
              <w:spacing w:line="276" w:lineRule="auto"/>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666" w:type="dxa"/>
            <w:vAlign w:val="center"/>
            <w:textDirection w:val="lrTb"/>
            <w:noWrap w:val="false"/>
          </w:tcPr>
          <w:p>
            <w:pPr>
              <w:pStyle w:val="643"/>
              <w:jc w:val="center"/>
              <w:rPr>
                <w:rFonts w:ascii="Times New Roman" w:hAnsi="Times New Roman"/>
                <w:sz w:val="24"/>
              </w:rPr>
            </w:pPr>
            <w:r>
              <w:rPr>
                <w:rFonts w:ascii="Times New Roman" w:hAnsi="Times New Roman"/>
                <w:sz w:val="24"/>
              </w:rPr>
              <w:t xml:space="preserve">业绩情况</w:t>
            </w:r>
            <w:r>
              <w:rPr>
                <w:rFonts w:ascii="Times New Roman" w:hAnsi="Times New Roman"/>
                <w:sz w:val="24"/>
              </w:rPr>
            </w:r>
            <w:r/>
          </w:p>
        </w:tc>
        <w:tc>
          <w:tcPr>
            <w:tcW w:w="872" w:type="dxa"/>
            <w:vAlign w:val="center"/>
            <w:textDirection w:val="lrTb"/>
            <w:noWrap w:val="false"/>
          </w:tcPr>
          <w:p>
            <w:pPr>
              <w:pStyle w:val="643"/>
              <w:jc w:val="center"/>
              <w:rPr>
                <w:rFonts w:ascii="Times New Roman" w:hAnsi="Times New Roman"/>
                <w:sz w:val="24"/>
              </w:rPr>
            </w:pPr>
            <w:r>
              <w:rPr>
                <w:rFonts w:ascii="Times New Roman" w:hAnsi="Times New Roman"/>
                <w:sz w:val="24"/>
              </w:rPr>
              <w:t xml:space="preserve">8</w:t>
            </w:r>
            <w:r>
              <w:rPr>
                <w:rFonts w:ascii="Times New Roman" w:hAnsi="Times New Roman"/>
                <w:sz w:val="24"/>
              </w:rPr>
            </w:r>
            <w:r/>
          </w:p>
        </w:tc>
        <w:tc>
          <w:tcPr>
            <w:tcW w:w="6391" w:type="dxa"/>
            <w:vAlign w:val="center"/>
            <w:textDirection w:val="lrTb"/>
            <w:noWrap w:val="false"/>
          </w:tcPr>
          <w:p>
            <w:pPr>
              <w:pStyle w:val="643"/>
              <w:rPr>
                <w:rFonts w:ascii="Times New Roman" w:hAnsi="Times New Roman"/>
                <w:sz w:val="24"/>
              </w:rPr>
            </w:pPr>
            <w:r>
              <w:rPr>
                <w:rFonts w:ascii="Times New Roman" w:hAnsi="Times New Roman"/>
                <w:sz w:val="24"/>
              </w:rPr>
              <w:t xml:space="preserve">根据供应商</w:t>
            </w:r>
            <w:r>
              <w:rPr>
                <w:rFonts w:hint="eastAsia" w:ascii="Times New Roman" w:hAnsi="Times New Roman"/>
                <w:sz w:val="24"/>
                <w:szCs w:val="24"/>
              </w:rPr>
              <w:t xml:space="preserve">2023</w:t>
            </w:r>
            <w:r>
              <w:rPr>
                <w:rFonts w:ascii="Times New Roman" w:hAnsi="Times New Roman"/>
                <w:sz w:val="24"/>
                <w:szCs w:val="24"/>
              </w:rPr>
              <w:t xml:space="preserve">年1月1日（以合同签订时间为准）至今实施的</w:t>
            </w:r>
            <w:r>
              <w:rPr>
                <w:rFonts w:ascii="Times New Roman" w:hAnsi="Times New Roman"/>
                <w:sz w:val="24"/>
                <w:szCs w:val="20"/>
                <w:lang w:val="zh-CN"/>
              </w:rPr>
              <w:t xml:space="preserve">市政</w:t>
            </w:r>
            <w:r>
              <w:rPr>
                <w:rFonts w:hint="eastAsia" w:ascii="Times New Roman" w:hAnsi="Times New Roman"/>
                <w:sz w:val="24"/>
                <w:szCs w:val="20"/>
                <w:lang w:val="zh-CN"/>
              </w:rPr>
              <w:t xml:space="preserve">工程</w:t>
            </w:r>
            <w:r>
              <w:rPr>
                <w:rFonts w:ascii="Times New Roman" w:hAnsi="Times New Roman"/>
                <w:sz w:val="24"/>
                <w:szCs w:val="20"/>
                <w:lang w:val="zh-CN"/>
              </w:rPr>
              <w:t xml:space="preserve">项目业绩情况进行评定</w:t>
            </w:r>
            <w:r>
              <w:rPr>
                <w:rFonts w:ascii="Times New Roman" w:hAnsi="Times New Roman"/>
                <w:sz w:val="24"/>
              </w:rPr>
              <w:t xml:space="preserve">，每提供一个得2分，最高得8分。</w:t>
            </w:r>
            <w:r>
              <w:rPr>
                <w:rFonts w:ascii="Times New Roman" w:hAnsi="Times New Roman"/>
                <w:sz w:val="24"/>
              </w:rPr>
            </w:r>
            <w:r/>
          </w:p>
          <w:p>
            <w:pPr>
              <w:pStyle w:val="643"/>
              <w:ind w:firstLine="241"/>
              <w:rPr>
                <w:rFonts w:ascii="Times New Roman" w:hAnsi="Times New Roman"/>
                <w:b/>
                <w:bCs/>
                <w:sz w:val="24"/>
                <w:szCs w:val="24"/>
              </w:rPr>
            </w:pPr>
            <w:r>
              <w:rPr>
                <w:rFonts w:ascii="Times New Roman" w:hAnsi="Times New Roman"/>
                <w:b/>
                <w:bCs/>
                <w:sz w:val="24"/>
              </w:rPr>
              <w:t xml:space="preserve">注：</w:t>
            </w:r>
            <w:r>
              <w:rPr>
                <w:rFonts w:ascii="Times New Roman" w:hAnsi="Times New Roman"/>
                <w:b/>
                <w:sz w:val="24"/>
                <w:szCs w:val="20"/>
                <w:lang w:val="zh-CN"/>
              </w:rPr>
              <w:t xml:space="preserve">响应文件中需提供相关业绩证明材料扫描件【包括中标通知书、施工合同（含合同首页、项目内容页、签字盖章页）</w:t>
            </w:r>
            <w:r>
              <w:rPr>
                <w:rFonts w:hint="eastAsia" w:ascii="Times New Roman" w:hAnsi="Times New Roman"/>
                <w:b/>
                <w:sz w:val="24"/>
                <w:szCs w:val="20"/>
                <w:lang w:val="zh-CN"/>
              </w:rPr>
              <w:t xml:space="preserve">及</w:t>
            </w:r>
            <w:r>
              <w:rPr>
                <w:rFonts w:ascii="Times New Roman" w:hAnsi="Times New Roman"/>
                <w:b/>
                <w:sz w:val="24"/>
                <w:szCs w:val="20"/>
                <w:lang w:val="zh-CN"/>
              </w:rPr>
              <w:t xml:space="preserve">竣工验收报告</w:t>
            </w:r>
            <w:r>
              <w:rPr>
                <w:rFonts w:hint="eastAsia" w:ascii="Times New Roman" w:hAnsi="Times New Roman"/>
                <w:b/>
                <w:sz w:val="24"/>
                <w:szCs w:val="20"/>
                <w:lang w:val="zh-CN"/>
              </w:rPr>
              <w:t xml:space="preserve">（</w:t>
            </w:r>
            <w:r>
              <w:rPr>
                <w:rFonts w:hint="eastAsia" w:ascii="Times New Roman" w:hAnsi="Times New Roman"/>
                <w:b/>
                <w:sz w:val="24"/>
                <w:szCs w:val="20"/>
              </w:rPr>
              <w:t xml:space="preserve">证明</w:t>
            </w:r>
            <w:r>
              <w:rPr>
                <w:rFonts w:hint="eastAsia" w:ascii="Times New Roman" w:hAnsi="Times New Roman"/>
                <w:b/>
                <w:sz w:val="24"/>
                <w:szCs w:val="20"/>
                <w:lang w:val="zh-CN"/>
              </w:rPr>
              <w:t xml:space="preserve">）</w:t>
            </w:r>
            <w:r>
              <w:rPr>
                <w:rFonts w:ascii="Times New Roman" w:hAnsi="Times New Roman"/>
                <w:b/>
                <w:sz w:val="24"/>
                <w:szCs w:val="20"/>
                <w:lang w:val="zh-CN"/>
              </w:rPr>
              <w:t xml:space="preserve">】，</w:t>
            </w:r>
            <w:r>
              <w:rPr>
                <w:rFonts w:ascii="Times New Roman" w:hAnsi="Times New Roman"/>
                <w:b/>
                <w:bCs/>
                <w:sz w:val="24"/>
                <w:szCs w:val="20"/>
                <w:lang w:val="zh-CN"/>
              </w:rPr>
              <w:t xml:space="preserve">材料提供不全或未提供的不得分。</w:t>
            </w:r>
            <w:bookmarkEnd w:id="265"/>
            <w:r/>
            <w:bookmarkEnd w:id="266"/>
            <w:r>
              <w:rPr>
                <w:rFonts w:ascii="Times New Roman" w:hAnsi="Times New Roman"/>
                <w:b/>
                <w:bCs/>
                <w:sz w:val="24"/>
                <w:szCs w:val="24"/>
              </w:rPr>
            </w:r>
            <w:r/>
          </w:p>
        </w:tc>
      </w:tr>
    </w:tbl>
    <w:p>
      <w:pPr>
        <w:pStyle w:val="643"/>
        <w:spacing w:line="460" w:lineRule="exact"/>
        <w:rPr>
          <w:rFonts w:ascii="宋体" w:hAnsi="宋体"/>
          <w:b/>
          <w:bCs/>
          <w:sz w:val="24"/>
          <w:szCs w:val="24"/>
        </w:rPr>
      </w:pPr>
      <w:r>
        <w:rPr>
          <w:rFonts w:ascii="宋体" w:hAnsi="宋体"/>
          <w:b/>
          <w:bCs/>
          <w:sz w:val="24"/>
          <w:szCs w:val="24"/>
        </w:rPr>
      </w:r>
      <w:r/>
    </w:p>
    <w:p>
      <w:pPr>
        <w:pStyle w:val="643"/>
        <w:ind w:right="-27"/>
        <w:spacing w:line="480" w:lineRule="exact"/>
        <w:tabs>
          <w:tab w:val="left" w:pos="0" w:leader="none"/>
        </w:tabs>
        <w:rPr>
          <w:rFonts w:ascii="宋体" w:hAnsi="宋体"/>
          <w:b/>
          <w:bCs/>
          <w:sz w:val="24"/>
          <w:szCs w:val="24"/>
        </w:rPr>
        <w:outlineLvl w:val="1"/>
      </w:pPr>
      <w:r/>
      <w:bookmarkStart w:id="277" w:name="_Toc17812"/>
      <w:r>
        <w:rPr>
          <w:rFonts w:hint="eastAsia" w:ascii="宋体" w:hAnsi="宋体"/>
          <w:b/>
          <w:bCs/>
          <w:sz w:val="24"/>
          <w:szCs w:val="24"/>
        </w:rPr>
        <w:t xml:space="preserve">三、政府采购</w:t>
      </w:r>
      <w:r>
        <w:rPr>
          <w:rFonts w:ascii="宋体" w:hAnsi="宋体"/>
          <w:b/>
          <w:bCs/>
          <w:sz w:val="24"/>
          <w:szCs w:val="24"/>
        </w:rPr>
        <w:t xml:space="preserve">政策</w:t>
      </w:r>
      <w:r>
        <w:rPr>
          <w:rFonts w:hint="eastAsia" w:ascii="宋体" w:hAnsi="宋体"/>
          <w:b/>
          <w:bCs/>
          <w:sz w:val="24"/>
          <w:szCs w:val="24"/>
        </w:rPr>
        <w:t xml:space="preserve">：</w:t>
      </w:r>
      <w:bookmarkEnd w:id="277"/>
      <w:r>
        <w:rPr>
          <w:rFonts w:ascii="宋体" w:hAnsi="宋体"/>
          <w:b/>
          <w:bCs/>
          <w:sz w:val="24"/>
          <w:szCs w:val="24"/>
        </w:rPr>
      </w:r>
      <w:r/>
    </w:p>
    <w:p>
      <w:pPr>
        <w:pStyle w:val="643"/>
        <w:ind w:right="-27" w:firstLine="480"/>
        <w:spacing w:line="440" w:lineRule="exact"/>
        <w:tabs>
          <w:tab w:val="left" w:pos="0" w:leader="none"/>
        </w:tabs>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rPr>
          <w:sz w:val="24"/>
          <w:szCs w:val="24"/>
        </w:rPr>
      </w:r>
      <w:r/>
    </w:p>
    <w:p>
      <w:pPr>
        <w:pStyle w:val="643"/>
        <w:ind w:right="-27" w:firstLine="482"/>
        <w:spacing w:line="440" w:lineRule="exact"/>
        <w:tabs>
          <w:tab w:val="left" w:pos="0" w:leader="none"/>
        </w:tabs>
        <w:rPr>
          <w:b/>
          <w:bCs/>
          <w:sz w:val="24"/>
          <w:szCs w:val="24"/>
        </w:rPr>
      </w:pPr>
      <w:r>
        <w:rPr>
          <w:b/>
          <w:bCs/>
          <w:sz w:val="24"/>
          <w:szCs w:val="24"/>
        </w:rPr>
        <w:t xml:space="preserve">（1）本项目专门面向中小企业采购，所属行业为</w:t>
      </w:r>
      <w:r>
        <w:rPr>
          <w:rFonts w:hint="eastAsia"/>
          <w:b/>
          <w:bCs/>
          <w:sz w:val="24"/>
          <w:szCs w:val="24"/>
        </w:rPr>
        <w:t xml:space="preserve">建筑业</w:t>
      </w:r>
      <w:r>
        <w:rPr>
          <w:b/>
          <w:bCs/>
          <w:sz w:val="24"/>
          <w:szCs w:val="24"/>
        </w:rPr>
        <w:t xml:space="preserve">。</w:t>
      </w:r>
      <w:r>
        <w:rPr>
          <w:b/>
          <w:bCs/>
          <w:sz w:val="24"/>
          <w:szCs w:val="24"/>
        </w:rPr>
      </w:r>
      <w:r/>
    </w:p>
    <w:p>
      <w:pPr>
        <w:pStyle w:val="643"/>
        <w:ind w:right="-27" w:firstLine="480"/>
        <w:spacing w:line="440" w:lineRule="exact"/>
        <w:tabs>
          <w:tab w:val="left" w:pos="0" w:leader="none"/>
        </w:tabs>
        <w:rPr>
          <w:sz w:val="24"/>
          <w:szCs w:val="24"/>
        </w:rPr>
      </w:pPr>
      <w:r>
        <w:rPr>
          <w:sz w:val="24"/>
          <w:szCs w:val="24"/>
        </w:rPr>
        <w:t xml:space="preserve">（2）在响应文件中须提供《中小企业声明函》（填报严格按工信部联企业〔2011〕300号通知中的《中小企业划型标准规定》进行）。</w:t>
      </w:r>
      <w:r>
        <w:rPr>
          <w:sz w:val="24"/>
          <w:szCs w:val="24"/>
        </w:rPr>
      </w:r>
      <w:r/>
    </w:p>
    <w:p>
      <w:pPr>
        <w:pStyle w:val="643"/>
        <w:ind w:right="-27" w:firstLine="480"/>
        <w:spacing w:line="440" w:lineRule="exact"/>
        <w:tabs>
          <w:tab w:val="left" w:pos="0" w:leader="none"/>
        </w:tabs>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643"/>
        <w:ind w:right="-27" w:firstLine="480"/>
        <w:spacing w:line="440" w:lineRule="exact"/>
        <w:tabs>
          <w:tab w:val="left" w:pos="0" w:leader="none"/>
        </w:tabs>
        <w:rPr>
          <w:sz w:val="24"/>
        </w:rPr>
      </w:pPr>
      <w:r>
        <w:rPr>
          <w:rFonts w:hint="eastAsia"/>
          <w:sz w:val="24"/>
        </w:rPr>
        <w:t xml:space="preserve">（4）享受政府采购支持政策的残疾人福利性单位应当同时满足以下条件：</w:t>
      </w:r>
      <w:r>
        <w:rPr>
          <w:sz w:val="24"/>
        </w:rPr>
      </w:r>
      <w:r/>
    </w:p>
    <w:p>
      <w:pPr>
        <w:pStyle w:val="643"/>
        <w:ind w:right="-27" w:firstLine="360"/>
        <w:spacing w:line="440" w:lineRule="exact"/>
        <w:tabs>
          <w:tab w:val="left" w:pos="0" w:leader="none"/>
        </w:tabs>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643"/>
        <w:ind w:right="-27" w:firstLine="480"/>
        <w:spacing w:line="440" w:lineRule="exact"/>
        <w:tabs>
          <w:tab w:val="left" w:pos="0" w:leader="none"/>
        </w:tabs>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sz w:val="24"/>
        </w:rPr>
      </w:r>
      <w:r/>
    </w:p>
    <w:p>
      <w:pPr>
        <w:pStyle w:val="643"/>
        <w:ind w:right="-27" w:firstLine="480"/>
        <w:spacing w:line="44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643"/>
        <w:ind w:right="-27" w:firstLine="480"/>
        <w:spacing w:line="440" w:lineRule="exact"/>
        <w:tabs>
          <w:tab w:val="left" w:pos="0" w:leader="none"/>
        </w:tabs>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sz w:val="24"/>
        </w:rPr>
      </w:r>
      <w:r/>
    </w:p>
    <w:p>
      <w:pPr>
        <w:pStyle w:val="643"/>
        <w:ind w:right="-27" w:firstLine="480"/>
        <w:spacing w:line="440" w:lineRule="exact"/>
        <w:tabs>
          <w:tab w:val="left" w:pos="0" w:leader="none"/>
        </w:tabs>
        <w:rPr>
          <w:rFonts w:ascii="宋体" w:hAnsi="宋体"/>
          <w:sz w:val="24"/>
          <w:szCs w:val="24"/>
        </w:rPr>
      </w:pPr>
      <w:r>
        <w:rPr>
          <w:sz w:val="24"/>
          <w:szCs w:val="24"/>
        </w:rPr>
        <w:t xml:space="preserve">（5）中标、成交供应商为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rPr>
          <w:rFonts w:ascii="宋体" w:hAnsi="宋体"/>
          <w:sz w:val="24"/>
          <w:szCs w:val="24"/>
        </w:rPr>
      </w:r>
      <w:r/>
    </w:p>
    <w:p>
      <w:pPr>
        <w:pStyle w:val="643"/>
        <w:ind w:right="-27" w:firstLine="480"/>
        <w:spacing w:line="460" w:lineRule="exact"/>
        <w:tabs>
          <w:tab w:val="left" w:pos="0"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节能产品、环境标志产品</w:t>
      </w:r>
      <w:r>
        <w:rPr>
          <w:color w:val="000000"/>
          <w:sz w:val="24"/>
        </w:rPr>
      </w:r>
      <w:r/>
    </w:p>
    <w:p>
      <w:pPr>
        <w:pStyle w:val="643"/>
        <w:ind w:right="-27" w:firstLine="480"/>
        <w:spacing w:line="460" w:lineRule="exact"/>
        <w:tabs>
          <w:tab w:val="left" w:pos="0" w:leader="none"/>
        </w:tabs>
        <w:rPr>
          <w:rFonts w:ascii="宋体" w:hAnsi="宋体"/>
          <w:color w:val="000000"/>
          <w:sz w:val="24"/>
        </w:rPr>
      </w:pPr>
      <w:r>
        <w:rPr>
          <w:rFonts w:ascii="宋体" w:hAnsi="宋体"/>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rPr>
          <w:rFonts w:ascii="宋体" w:hAnsi="宋体"/>
          <w:color w:val="000000"/>
          <w:sz w:val="24"/>
        </w:rPr>
      </w:r>
      <w:r/>
    </w:p>
    <w:p>
      <w:pPr>
        <w:pStyle w:val="643"/>
        <w:ind w:right="-27" w:firstLine="482"/>
        <w:spacing w:line="440" w:lineRule="exact"/>
        <w:tabs>
          <w:tab w:val="left" w:pos="0" w:leader="none"/>
        </w:tabs>
        <w:rPr>
          <w:rFonts w:ascii="宋体" w:hAnsi="宋体"/>
          <w:b/>
          <w:bCs/>
          <w:color w:val="000000"/>
          <w:sz w:val="24"/>
          <w:szCs w:val="28"/>
        </w:rPr>
      </w:pPr>
      <w:r>
        <w:rPr>
          <w:rFonts w:ascii="宋体" w:hAnsi="宋体"/>
          <w:b/>
          <w:bCs/>
          <w:color w:val="000000"/>
          <w:sz w:val="24"/>
          <w:szCs w:val="28"/>
        </w:rPr>
        <w:t xml:space="preserve">投标产品为政府强制采购产品，供应商需提供具有国家确定的认证机构出具的、处于有效期之内的认证证书（及附件）；或提供中国政府采购网（www.ccgp.gov.cn）查询获证产品截图以及对应的投标产品的品牌、规格型号，如供应商未提供或采购人未查询到强制采购产品相关信息，将视为未实质性响应。</w:t>
      </w:r>
      <w:r>
        <w:rPr>
          <w:rFonts w:ascii="宋体" w:hAnsi="宋体"/>
          <w:b/>
          <w:bCs/>
          <w:color w:val="000000"/>
          <w:sz w:val="24"/>
          <w:szCs w:val="28"/>
        </w:rPr>
      </w:r>
      <w:r/>
    </w:p>
    <w:p>
      <w:pPr>
        <w:pStyle w:val="643"/>
        <w:ind w:firstLine="480"/>
        <w:spacing w:line="46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.商品包装环保要求：</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（1）商品包装层数不得超过 3 层，空隙率不大于 40%；</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（3）商品包装中铅、汞、镉、六价铬的总含量应不大于100mg/kg；</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（4）商品包装印刷使用的油墨中挥发性有机化合物(VOCs)含量应不大于 5%（以重量计）；</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（5）塑料材质商品包装上呈现的印刷颜色不得超过 6 色；</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（6）纸质商品包装应使用 75%以上的可再生纤维原料生产；</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（7）木质商品包装的原料应来源于可持续性森林。</w:t>
      </w:r>
      <w:r>
        <w:rPr>
          <w:rFonts w:ascii="宋体" w:hAnsi="宋体"/>
          <w:sz w:val="24"/>
          <w:szCs w:val="24"/>
        </w:rPr>
      </w:r>
      <w:r/>
    </w:p>
    <w:p>
      <w:pPr>
        <w:pStyle w:val="643"/>
        <w:ind w:firstLine="480"/>
        <w:spacing w:line="46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.快递包装环保要求：</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（1）快递包装中重金属（铅、汞、镉、六价铬）总量应不大于 100mg/kg；</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（3）快递包装中使用纸基材的包装材料，纸基材中的有机氯的含量应不大于 150 mg/kg；</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（6）快递中使用的充气类填充物不得使用聚氯乙烯作为 原料，且原料为单一材质制成，生物分解率大于60%；</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（7）快递中使用的集装袋应为单一材质制成，其重复使用次数应不小于 80 次；</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（8）快递中应使用幅宽不大于45mm 的生物降解胶带；</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（9）快递包装中不得使用溶剂型胶粘剂；</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（11）快递应使用电子面单；</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（12）直接使用商品包装作为快递包装的商品，其商品包装满足《商品包装政府采购需求标准（试行）》即可；</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（13）快递包装产品质量和封装方式应符合相关国家或行业标准技术指标要求。</w:t>
      </w:r>
      <w:r>
        <w:rPr>
          <w:rFonts w:ascii="宋体" w:hAnsi="宋体"/>
          <w:sz w:val="24"/>
          <w:szCs w:val="24"/>
        </w:rPr>
      </w:r>
      <w:r/>
    </w:p>
    <w:p>
      <w:pPr>
        <w:pStyle w:val="643"/>
        <w:spacing w:line="440" w:lineRule="exact"/>
        <w:rPr>
          <w:rFonts w:ascii="宋体" w:hAnsi="宋体"/>
          <w:szCs w:val="21"/>
        </w:rPr>
      </w:pPr>
      <w:r>
        <w:rPr>
          <w:rFonts w:ascii="宋体" w:hAnsi="宋体"/>
          <w:szCs w:val="21"/>
        </w:rPr>
      </w:r>
      <w:r/>
    </w:p>
    <w:p>
      <w:pPr>
        <w:pStyle w:val="643"/>
        <w:ind w:firstLine="1084"/>
        <w:rPr>
          <w:rFonts w:ascii="Times New Roman" w:hAnsi="Times New Roman"/>
          <w:szCs w:val="21"/>
        </w:rPr>
      </w:pPr>
      <w:r>
        <w:rPr>
          <w:rFonts w:ascii="宋体" w:hAnsi="宋体"/>
          <w:b/>
          <w:sz w:val="36"/>
          <w:szCs w:val="21"/>
        </w:rPr>
        <w:br w:type="page" w:clear="all"/>
      </w:r>
      <w:r>
        <w:rPr>
          <w:rFonts w:ascii="Times New Roman" w:hAnsi="Times New Roman"/>
          <w:szCs w:val="21"/>
        </w:rPr>
      </w:r>
      <w:r/>
    </w:p>
    <w:p>
      <w:pPr>
        <w:pStyle w:val="643"/>
        <w:jc w:val="center"/>
        <w:spacing w:line="440" w:lineRule="exact"/>
        <w:rPr>
          <w:rFonts w:ascii="宋体" w:hAnsi="宋体"/>
          <w:b/>
          <w:bCs/>
          <w:sz w:val="44"/>
          <w:szCs w:val="28"/>
        </w:rPr>
        <w:outlineLvl w:val="0"/>
      </w:pPr>
      <w:r/>
      <w:bookmarkStart w:id="278" w:name="_Toc1181"/>
      <w:r>
        <w:rPr>
          <w:rFonts w:hint="eastAsia" w:ascii="宋体" w:hAnsi="宋体"/>
          <w:b/>
          <w:bCs/>
          <w:sz w:val="44"/>
          <w:szCs w:val="28"/>
        </w:rPr>
        <w:t xml:space="preserve">第六章  </w:t>
      </w:r>
      <w:bookmarkEnd w:id="243"/>
      <w:r/>
      <w:bookmarkEnd w:id="244"/>
      <w:r/>
      <w:bookmarkEnd w:id="245"/>
      <w:r>
        <w:rPr>
          <w:rFonts w:hint="eastAsia" w:ascii="宋体" w:hAnsi="宋体"/>
          <w:b/>
          <w:bCs/>
          <w:sz w:val="44"/>
          <w:szCs w:val="28"/>
        </w:rPr>
        <w:t xml:space="preserve">磋商响应文件格式</w:t>
      </w:r>
      <w:bookmarkEnd w:id="278"/>
      <w:r>
        <w:rPr>
          <w:rFonts w:hint="eastAsia" w:ascii="宋体" w:hAnsi="宋体"/>
          <w:b/>
          <w:bCs/>
          <w:sz w:val="44"/>
          <w:szCs w:val="28"/>
        </w:rPr>
        <w:t xml:space="preserve"> </w:t>
      </w:r>
      <w:r>
        <w:rPr>
          <w:rFonts w:ascii="宋体" w:hAnsi="宋体"/>
          <w:b/>
          <w:bCs/>
          <w:sz w:val="44"/>
          <w:szCs w:val="28"/>
        </w:rPr>
      </w:r>
      <w:r/>
    </w:p>
    <w:p>
      <w:pPr>
        <w:pStyle w:val="643"/>
        <w:jc w:val="center"/>
        <w:rPr>
          <w:rFonts w:ascii="宋体" w:hAnsi="宋体"/>
          <w:b/>
          <w:sz w:val="72"/>
          <w:szCs w:val="21"/>
        </w:rPr>
      </w:pPr>
      <w:r/>
      <w:bookmarkStart w:id="279" w:name="_Hlt26955039"/>
      <w:r/>
      <w:bookmarkEnd w:id="279"/>
      <w:r/>
      <w:bookmarkStart w:id="280" w:name="_Toc49090576"/>
      <w:r/>
      <w:bookmarkStart w:id="281" w:name="_Toc26554094"/>
      <w:r/>
      <w:bookmarkStart w:id="282" w:name="_Hlt26671244"/>
      <w:r/>
      <w:bookmarkEnd w:id="282"/>
      <w:r/>
      <w:bookmarkStart w:id="283" w:name="_Toc120614282"/>
      <w:r>
        <w:rPr>
          <w:rFonts w:ascii="宋体" w:hAnsi="宋体"/>
          <w:b/>
          <w:sz w:val="72"/>
          <w:szCs w:val="21"/>
        </w:rPr>
      </w:r>
      <w:r/>
    </w:p>
    <w:p>
      <w:pPr>
        <w:pStyle w:val="643"/>
        <w:jc w:val="center"/>
        <w:rPr>
          <w:rFonts w:ascii="宋体" w:hAnsi="宋体"/>
          <w:b/>
          <w:sz w:val="72"/>
          <w:szCs w:val="21"/>
        </w:rPr>
      </w:pPr>
      <w:r>
        <w:rPr>
          <w:rFonts w:ascii="宋体" w:hAnsi="宋体"/>
          <w:b/>
          <w:sz w:val="72"/>
          <w:szCs w:val="21"/>
        </w:rPr>
      </w:r>
      <w:r/>
    </w:p>
    <w:p>
      <w:pPr>
        <w:pStyle w:val="643"/>
        <w:jc w:val="center"/>
        <w:rPr>
          <w:rFonts w:ascii="宋体" w:hAnsi="宋体"/>
          <w:b/>
          <w:sz w:val="72"/>
          <w:szCs w:val="21"/>
        </w:rPr>
      </w:pPr>
      <w:r>
        <w:rPr>
          <w:rFonts w:hint="eastAsia" w:ascii="宋体" w:hAnsi="宋体"/>
          <w:b/>
          <w:sz w:val="72"/>
          <w:szCs w:val="21"/>
        </w:rPr>
        <w:t xml:space="preserve">磋 商 响 应 文 件</w:t>
      </w:r>
      <w:r>
        <w:rPr>
          <w:rFonts w:ascii="宋体" w:hAnsi="宋体"/>
          <w:b/>
          <w:sz w:val="72"/>
          <w:szCs w:val="21"/>
        </w:rPr>
      </w:r>
      <w:r/>
    </w:p>
    <w:p>
      <w:pPr>
        <w:pStyle w:val="643"/>
        <w:jc w:val="center"/>
        <w:rPr>
          <w:rFonts w:ascii="宋体" w:hAnsi="宋体"/>
          <w:b/>
          <w:sz w:val="72"/>
          <w:szCs w:val="21"/>
        </w:rPr>
      </w:pPr>
      <w:r>
        <w:rPr>
          <w:rFonts w:ascii="宋体" w:hAnsi="宋体"/>
          <w:b/>
          <w:sz w:val="72"/>
          <w:szCs w:val="21"/>
        </w:rPr>
      </w:r>
      <w:r/>
    </w:p>
    <w:p>
      <w:pPr>
        <w:pStyle w:val="643"/>
        <w:jc w:val="center"/>
        <w:rPr>
          <w:rFonts w:ascii="宋体" w:hAnsi="宋体"/>
          <w:b/>
          <w:sz w:val="36"/>
          <w:szCs w:val="21"/>
        </w:rPr>
      </w:pPr>
      <w:r>
        <w:rPr>
          <w:rFonts w:ascii="宋体" w:hAnsi="宋体"/>
          <w:b/>
          <w:sz w:val="36"/>
          <w:szCs w:val="21"/>
        </w:rPr>
      </w:r>
      <w:r/>
    </w:p>
    <w:p>
      <w:pPr>
        <w:pStyle w:val="643"/>
        <w:jc w:val="center"/>
        <w:rPr>
          <w:rFonts w:ascii="宋体" w:hAnsi="宋体"/>
          <w:b/>
          <w:sz w:val="36"/>
          <w:szCs w:val="21"/>
        </w:rPr>
      </w:pPr>
      <w:r>
        <w:rPr>
          <w:rFonts w:ascii="宋体" w:hAnsi="宋体"/>
          <w:b/>
          <w:sz w:val="36"/>
          <w:szCs w:val="21"/>
        </w:rPr>
      </w:r>
      <w:r/>
    </w:p>
    <w:p>
      <w:pPr>
        <w:pStyle w:val="643"/>
        <w:jc w:val="center"/>
        <w:rPr>
          <w:rFonts w:ascii="宋体" w:hAnsi="宋体"/>
          <w:b/>
          <w:sz w:val="36"/>
          <w:szCs w:val="21"/>
        </w:rPr>
      </w:pPr>
      <w:r>
        <w:rPr>
          <w:rFonts w:ascii="宋体" w:hAnsi="宋体"/>
          <w:b/>
          <w:sz w:val="36"/>
          <w:szCs w:val="21"/>
        </w:rPr>
      </w:r>
      <w:r/>
    </w:p>
    <w:p>
      <w:pPr>
        <w:pStyle w:val="643"/>
        <w:ind w:firstLine="1084"/>
        <w:rPr>
          <w:rFonts w:hint="eastAsia" w:ascii="宋体" w:hAnsi="宋体" w:eastAsia="宋体"/>
          <w:b/>
          <w:sz w:val="36"/>
          <w:szCs w:val="21"/>
          <w:lang w:eastAsia="zh-CN"/>
        </w:rPr>
      </w:pPr>
      <w:r>
        <w:rPr>
          <w:rFonts w:hint="eastAsia" w:ascii="宋体" w:hAnsi="宋体"/>
          <w:b/>
          <w:sz w:val="36"/>
          <w:szCs w:val="21"/>
        </w:rPr>
        <w:t xml:space="preserve">项 目 名 称：</w:t>
      </w:r>
      <w:r>
        <w:rPr>
          <w:rFonts w:hint="eastAsia" w:ascii="宋体" w:hAnsi="宋体"/>
          <w:b/>
          <w:sz w:val="32"/>
          <w:lang w:eastAsia="zh-CN"/>
        </w:rPr>
        <w:t xml:space="preserve">2026年度高新区考古地块清渣配合工程</w:t>
      </w:r>
      <w:r>
        <w:rPr>
          <w:rFonts w:hint="eastAsia" w:ascii="宋体" w:hAnsi="宋体" w:eastAsia="宋体"/>
          <w:b/>
          <w:sz w:val="36"/>
          <w:szCs w:val="21"/>
          <w:lang w:eastAsia="zh-CN"/>
        </w:rPr>
      </w:r>
      <w:r/>
    </w:p>
    <w:p>
      <w:pPr>
        <w:pStyle w:val="643"/>
        <w:ind w:firstLine="1084"/>
        <w:rPr>
          <w:rFonts w:hint="eastAsia" w:ascii="宋体" w:hAnsi="宋体" w:eastAsia="宋体"/>
          <w:b/>
          <w:sz w:val="36"/>
          <w:szCs w:val="21"/>
          <w:u w:val="single"/>
          <w:lang w:eastAsia="zh-CN"/>
        </w:rPr>
      </w:pPr>
      <w:r>
        <w:rPr>
          <w:rFonts w:hint="eastAsia" w:ascii="宋体" w:hAnsi="宋体"/>
          <w:b/>
          <w:sz w:val="36"/>
          <w:szCs w:val="21"/>
        </w:rPr>
        <w:t xml:space="preserve">项 目 编 号：</w:t>
      </w:r>
      <w:r>
        <w:rPr>
          <w:rFonts w:hint="eastAsia" w:ascii="宋体" w:hAnsi="宋体"/>
          <w:b/>
          <w:sz w:val="32"/>
          <w:lang w:eastAsia="zh-CN"/>
        </w:rPr>
        <w:t xml:space="preserve">JSZC-320581-XCZJ-C2026-0001</w:t>
      </w:r>
      <w:r>
        <w:rPr>
          <w:rFonts w:hint="eastAsia" w:ascii="宋体" w:hAnsi="宋体" w:eastAsia="宋体"/>
          <w:b/>
          <w:sz w:val="36"/>
          <w:szCs w:val="21"/>
          <w:u w:val="single"/>
          <w:lang w:eastAsia="zh-CN"/>
        </w:rPr>
      </w:r>
      <w:r/>
    </w:p>
    <w:p>
      <w:pPr>
        <w:pStyle w:val="643"/>
        <w:rPr>
          <w:rFonts w:ascii="宋体" w:hAnsi="宋体"/>
          <w:b/>
          <w:sz w:val="36"/>
          <w:szCs w:val="21"/>
        </w:rPr>
      </w:pPr>
      <w:r>
        <w:rPr>
          <w:rFonts w:hint="eastAsia" w:ascii="宋体" w:hAnsi="宋体"/>
          <w:b/>
          <w:sz w:val="36"/>
          <w:szCs w:val="21"/>
        </w:rPr>
        <w:t xml:space="preserve">      </w:t>
      </w:r>
      <w:r>
        <w:rPr>
          <w:rFonts w:ascii="宋体" w:hAnsi="宋体"/>
          <w:b/>
          <w:sz w:val="36"/>
          <w:szCs w:val="21"/>
        </w:rPr>
      </w:r>
      <w:r/>
    </w:p>
    <w:p>
      <w:pPr>
        <w:pStyle w:val="643"/>
        <w:rPr>
          <w:rFonts w:ascii="宋体" w:hAnsi="宋体"/>
          <w:b/>
          <w:sz w:val="36"/>
          <w:szCs w:val="21"/>
        </w:rPr>
      </w:pPr>
      <w:r>
        <w:rPr>
          <w:rFonts w:ascii="宋体" w:hAnsi="宋体"/>
          <w:b/>
          <w:sz w:val="36"/>
          <w:szCs w:val="21"/>
        </w:rPr>
      </w:r>
      <w:r/>
    </w:p>
    <w:p>
      <w:pPr>
        <w:pStyle w:val="643"/>
        <w:rPr>
          <w:rFonts w:ascii="宋体" w:hAnsi="宋体"/>
          <w:b/>
          <w:sz w:val="36"/>
          <w:szCs w:val="21"/>
        </w:rPr>
      </w:pPr>
      <w:r>
        <w:rPr>
          <w:rFonts w:ascii="宋体" w:hAnsi="宋体"/>
          <w:b/>
          <w:sz w:val="36"/>
          <w:szCs w:val="21"/>
        </w:rPr>
      </w:r>
      <w:r/>
    </w:p>
    <w:p>
      <w:pPr>
        <w:pStyle w:val="643"/>
        <w:rPr>
          <w:rFonts w:ascii="宋体" w:hAnsi="宋体"/>
          <w:b/>
          <w:sz w:val="36"/>
          <w:szCs w:val="21"/>
        </w:rPr>
      </w:pPr>
      <w:r>
        <w:rPr>
          <w:rFonts w:ascii="宋体" w:hAnsi="宋体"/>
          <w:b/>
          <w:sz w:val="36"/>
          <w:szCs w:val="21"/>
        </w:rPr>
      </w:r>
      <w:r/>
    </w:p>
    <w:p>
      <w:pPr>
        <w:pStyle w:val="643"/>
        <w:rPr>
          <w:rFonts w:ascii="宋体" w:hAnsi="宋体"/>
          <w:b/>
          <w:sz w:val="36"/>
          <w:szCs w:val="21"/>
        </w:rPr>
      </w:pPr>
      <w:r>
        <w:rPr>
          <w:rFonts w:ascii="宋体" w:hAnsi="宋体"/>
          <w:b/>
          <w:sz w:val="36"/>
          <w:szCs w:val="21"/>
        </w:rPr>
      </w:r>
      <w:r/>
    </w:p>
    <w:p>
      <w:pPr>
        <w:pStyle w:val="643"/>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643"/>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2"/>
          <w:highlight w:val="green"/>
        </w:rPr>
        <w:t xml:space="preserve">202</w:t>
      </w:r>
      <w:r>
        <w:rPr>
          <w:rFonts w:ascii="宋体" w:hAnsi="宋体"/>
          <w:b/>
          <w:sz w:val="32"/>
          <w:highlight w:val="green"/>
        </w:rPr>
        <w:t xml:space="preserve">6</w:t>
      </w:r>
      <w:r>
        <w:rPr>
          <w:b/>
          <w:sz w:val="36"/>
          <w:szCs w:val="36"/>
        </w:rPr>
        <w:t xml:space="preserve">年</w:t>
      </w:r>
      <w:r>
        <w:rPr>
          <w:rFonts w:hint="eastAsia"/>
          <w:b/>
          <w:sz w:val="36"/>
          <w:szCs w:val="36"/>
        </w:rPr>
        <w:t xml:space="preserve">  </w:t>
      </w:r>
      <w:r>
        <w:rPr>
          <w:b/>
          <w:sz w:val="36"/>
          <w:szCs w:val="36"/>
        </w:rPr>
        <w:t xml:space="preserve"> 月   日</w:t>
      </w:r>
      <w:r>
        <w:rPr>
          <w:rFonts w:ascii="宋体" w:hAnsi="宋体"/>
          <w:b/>
          <w:sz w:val="36"/>
          <w:szCs w:val="21"/>
          <w:u w:val="single"/>
        </w:rPr>
      </w:r>
      <w:r/>
    </w:p>
    <w:p>
      <w:pPr>
        <w:pStyle w:val="643"/>
        <w:jc w:val="center"/>
        <w:spacing w:line="440" w:lineRule="exact"/>
        <w:rPr>
          <w:rFonts w:ascii="宋体" w:hAnsi="宋体"/>
          <w:b/>
          <w:bCs/>
          <w:sz w:val="32"/>
          <w:szCs w:val="32"/>
        </w:rPr>
      </w:pPr>
      <w:r>
        <w:rPr>
          <w:rFonts w:ascii="宋体" w:hAnsi="宋体"/>
          <w:b/>
          <w:bCs/>
          <w:sz w:val="32"/>
          <w:szCs w:val="32"/>
        </w:rPr>
      </w:r>
      <w:r/>
    </w:p>
    <w:p>
      <w:pPr>
        <w:pStyle w:val="643"/>
        <w:spacing w:line="440" w:lineRule="exact"/>
        <w:rPr>
          <w:rFonts w:ascii="宋体" w:hAnsi="宋体"/>
          <w:szCs w:val="21"/>
        </w:rPr>
      </w:pPr>
      <w:r>
        <w:rPr>
          <w:rFonts w:ascii="宋体" w:hAnsi="宋体"/>
          <w:szCs w:val="21"/>
        </w:rPr>
      </w:r>
      <w:r/>
    </w:p>
    <w:p>
      <w:pPr>
        <w:pStyle w:val="643"/>
        <w:ind w:firstLine="1084"/>
        <w:jc w:val="center"/>
        <w:rPr>
          <w:rFonts w:ascii="宋体" w:hAnsi="宋体"/>
          <w:b/>
          <w:bCs/>
          <w:sz w:val="32"/>
          <w:szCs w:val="32"/>
        </w:rPr>
        <w:outlineLvl w:val="1"/>
      </w:pPr>
      <w:r>
        <w:rPr>
          <w:rFonts w:ascii="宋体" w:hAnsi="宋体"/>
          <w:b/>
          <w:sz w:val="36"/>
          <w:szCs w:val="21"/>
          <w:u w:val="single"/>
        </w:rPr>
        <w:br w:type="page" w:clear="all"/>
      </w:r>
      <w:bookmarkStart w:id="284" w:name="_Toc16839"/>
      <w:r>
        <w:rPr>
          <w:rFonts w:hint="eastAsia" w:ascii="宋体" w:hAnsi="宋体"/>
          <w:b/>
          <w:bCs/>
          <w:sz w:val="32"/>
          <w:szCs w:val="32"/>
        </w:rPr>
        <w:t xml:space="preserve">响应文件目录</w:t>
      </w:r>
      <w:bookmarkEnd w:id="284"/>
      <w:r>
        <w:rPr>
          <w:rFonts w:ascii="宋体" w:hAnsi="宋体"/>
          <w:b/>
          <w:bCs/>
          <w:sz w:val="32"/>
          <w:szCs w:val="32"/>
        </w:rPr>
      </w:r>
      <w:r/>
    </w:p>
    <w:tbl>
      <w:tblPr>
        <w:tblW w:w="0" w:type="auto"/>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0"/>
        <w:gridCol w:w="1984"/>
      </w:tblGrid>
      <w:tr>
        <w:trPr/>
        <w:tc>
          <w:tcPr>
            <w:gridSpan w:val="2"/>
            <w:tcW w:w="9834" w:type="dxa"/>
            <w:vAlign w:val="top"/>
            <w:textDirection w:val="lrTb"/>
            <w:noWrap w:val="false"/>
          </w:tcPr>
          <w:p>
            <w:pPr>
              <w:pStyle w:val="643"/>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rPr>
                <w:rFonts w:ascii="宋体" w:hAnsi="宋体"/>
                <w:b/>
                <w:sz w:val="24"/>
              </w:rPr>
            </w:r>
            <w:r/>
          </w:p>
        </w:tc>
        <w:tc>
          <w:tcPr>
            <w:tcW w:w="1984" w:type="dxa"/>
            <w:vAlign w:val="top"/>
            <w:textDirection w:val="lrTb"/>
            <w:noWrap w:val="false"/>
          </w:tcPr>
          <w:p>
            <w:pPr>
              <w:pStyle w:val="643"/>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gridSpan w:val="2"/>
            <w:tcW w:w="9834" w:type="dxa"/>
            <w:vAlign w:val="top"/>
            <w:textDirection w:val="lrTb"/>
            <w:noWrap w:val="false"/>
          </w:tcPr>
          <w:p>
            <w:pPr>
              <w:pStyle w:val="643"/>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rPr>
                <w:rFonts w:ascii="宋体" w:hAnsi="宋体"/>
                <w:b/>
                <w:sz w:val="24"/>
              </w:rPr>
            </w:r>
            <w:r/>
          </w:p>
        </w:tc>
        <w:tc>
          <w:tcPr>
            <w:tcW w:w="1984" w:type="dxa"/>
            <w:vAlign w:val="top"/>
            <w:textDirection w:val="lrTb"/>
            <w:noWrap w:val="false"/>
          </w:tcPr>
          <w:p>
            <w:pPr>
              <w:pStyle w:val="643"/>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rPr>
                <w:rFonts w:ascii="宋体" w:hAnsi="宋体"/>
                <w:sz w:val="24"/>
              </w:rPr>
            </w:r>
            <w:r/>
          </w:p>
        </w:tc>
        <w:tc>
          <w:tcPr>
            <w:tcW w:w="1984" w:type="dxa"/>
            <w:vAlign w:val="top"/>
            <w:textDirection w:val="lrTb"/>
            <w:noWrap w:val="false"/>
          </w:tcPr>
          <w:p>
            <w:pPr>
              <w:pStyle w:val="643"/>
              <w:spacing w:line="400" w:lineRule="exact"/>
              <w:rPr>
                <w:rFonts w:ascii="宋体" w:hAnsi="宋体"/>
                <w:b/>
                <w:sz w:val="24"/>
              </w:rPr>
            </w:pP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rPr>
                <w:rFonts w:ascii="宋体" w:hAnsi="宋体"/>
                <w:sz w:val="24"/>
              </w:rPr>
            </w:r>
            <w:r/>
          </w:p>
        </w:tc>
        <w:tc>
          <w:tcPr>
            <w:tcW w:w="1984" w:type="dxa"/>
            <w:vAlign w:val="top"/>
            <w:textDirection w:val="lrTb"/>
            <w:noWrap w:val="false"/>
          </w:tcPr>
          <w:p>
            <w:pPr>
              <w:pStyle w:val="643"/>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rPr>
                <w:rFonts w:ascii="宋体" w:hAnsi="宋体"/>
                <w:b/>
                <w:sz w:val="24"/>
                <w:szCs w:val="24"/>
              </w:rPr>
            </w:r>
            <w:r/>
          </w:p>
        </w:tc>
        <w:tc>
          <w:tcPr>
            <w:tcW w:w="1984" w:type="dxa"/>
            <w:vAlign w:val="top"/>
            <w:textDirection w:val="lrTb"/>
            <w:noWrap w:val="false"/>
          </w:tcPr>
          <w:p>
            <w:pPr>
              <w:pStyle w:val="643"/>
              <w:spacing w:line="400" w:lineRule="exact"/>
              <w:rPr>
                <w:rFonts w:ascii="宋体" w:hAnsi="宋体"/>
                <w:sz w:val="24"/>
              </w:rPr>
            </w:pPr>
            <w:r>
              <w:rPr>
                <w:rFonts w:ascii="宋体" w:hAnsi="宋体"/>
                <w:sz w:val="24"/>
              </w:rPr>
            </w:r>
            <w:r/>
          </w:p>
        </w:tc>
      </w:tr>
      <w:tr>
        <w:trPr/>
        <w:tc>
          <w:tcPr>
            <w:tcW w:w="7850" w:type="dxa"/>
            <w:vAlign w:val="top"/>
            <w:textDirection w:val="lrTb"/>
            <w:noWrap w:val="false"/>
          </w:tcPr>
          <w:p>
            <w:pPr>
              <w:pStyle w:val="643"/>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rPr>
                <w:rFonts w:ascii="宋体" w:hAnsi="宋体"/>
                <w:sz w:val="24"/>
              </w:rPr>
            </w:r>
            <w:r/>
          </w:p>
        </w:tc>
        <w:tc>
          <w:tcPr>
            <w:tcW w:w="1984" w:type="dxa"/>
            <w:vAlign w:val="top"/>
            <w:textDirection w:val="lrTb"/>
            <w:noWrap w:val="false"/>
          </w:tcPr>
          <w:p>
            <w:pPr>
              <w:pStyle w:val="643"/>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rPr>
                <w:rFonts w:ascii="宋体" w:hAnsi="宋体"/>
                <w:sz w:val="24"/>
              </w:rPr>
            </w:r>
            <w:r/>
          </w:p>
        </w:tc>
        <w:tc>
          <w:tcPr>
            <w:tcW w:w="1984" w:type="dxa"/>
            <w:vAlign w:val="top"/>
            <w:textDirection w:val="lrTb"/>
            <w:noWrap w:val="false"/>
          </w:tcPr>
          <w:p>
            <w:pPr>
              <w:pStyle w:val="643"/>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b/>
                <w:sz w:val="24"/>
                <w:szCs w:val="24"/>
              </w:rPr>
            </w:pPr>
            <w:r>
              <w:rPr>
                <w:rFonts w:hint="eastAsia" w:ascii="宋体" w:hAnsi="宋体"/>
                <w:b/>
                <w:sz w:val="24"/>
                <w:szCs w:val="24"/>
              </w:rPr>
              <w:t xml:space="preserve">*7、特定资格要求证明材料扫描件</w:t>
            </w:r>
            <w:r>
              <w:rPr>
                <w:rFonts w:ascii="宋体" w:hAnsi="宋体"/>
                <w:b/>
                <w:sz w:val="24"/>
                <w:szCs w:val="24"/>
              </w:rPr>
            </w:r>
            <w:r/>
          </w:p>
          <w:p>
            <w:pPr>
              <w:pStyle w:val="643"/>
              <w:spacing w:line="400" w:lineRule="exact"/>
              <w:rPr>
                <w:rFonts w:ascii="宋体" w:hAnsi="宋体"/>
                <w:b/>
                <w:sz w:val="24"/>
                <w:szCs w:val="24"/>
              </w:rPr>
            </w:pPr>
            <w:r/>
            <w:bookmarkStart w:id="285" w:name="OLE_LINK25"/>
            <w:r/>
            <w:bookmarkStart w:id="286" w:name="OLE_LINK24"/>
            <w:r>
              <w:rPr>
                <w:rFonts w:hint="eastAsia" w:ascii="宋体" w:hAnsi="宋体"/>
                <w:b/>
                <w:sz w:val="24"/>
                <w:szCs w:val="24"/>
              </w:rPr>
              <w:t xml:space="preserve">（1）供应商具备在有效期内的市政公用工程施工总承包三级（或以上）以及安全生产许可证扫描件；</w:t>
            </w:r>
            <w:r>
              <w:rPr>
                <w:rFonts w:ascii="宋体" w:hAnsi="宋体"/>
                <w:b/>
                <w:sz w:val="24"/>
                <w:szCs w:val="24"/>
              </w:rPr>
            </w:r>
            <w:r/>
          </w:p>
          <w:p>
            <w:pPr>
              <w:pStyle w:val="643"/>
              <w:spacing w:line="400" w:lineRule="exact"/>
              <w:rPr>
                <w:rFonts w:ascii="宋体" w:hAnsi="宋体"/>
                <w:b/>
                <w:sz w:val="24"/>
                <w:szCs w:val="24"/>
              </w:rPr>
            </w:pPr>
            <w:r>
              <w:rPr>
                <w:rFonts w:hint="eastAsia" w:ascii="宋体" w:hAnsi="宋体"/>
                <w:b/>
                <w:sz w:val="24"/>
                <w:szCs w:val="24"/>
              </w:rPr>
              <w:t xml:space="preserve">（2）拟派项目负责人具备的注册专业为市政公用工程专业注册建造师二级（或以上）及行政主管部门颁发的安全生产考核合格证（B类）扫描件；</w:t>
            </w:r>
            <w:r>
              <w:rPr>
                <w:rFonts w:ascii="宋体" w:hAnsi="宋体"/>
                <w:b/>
                <w:sz w:val="24"/>
                <w:szCs w:val="24"/>
              </w:rPr>
            </w:r>
            <w:r/>
          </w:p>
          <w:p>
            <w:pPr>
              <w:pStyle w:val="643"/>
              <w:spacing w:line="400" w:lineRule="exact"/>
              <w:rPr>
                <w:rFonts w:ascii="宋体" w:hAnsi="宋体"/>
                <w:bCs/>
                <w:color w:val="ff0000"/>
                <w:sz w:val="24"/>
                <w:szCs w:val="24"/>
              </w:rPr>
            </w:pPr>
            <w:r>
              <w:rPr>
                <w:rFonts w:hint="eastAsia" w:ascii="宋体" w:hAnsi="宋体"/>
                <w:b/>
                <w:sz w:val="24"/>
                <w:szCs w:val="24"/>
              </w:rPr>
              <w:t xml:space="preserve">（3）项目负责</w:t>
            </w:r>
            <w:r>
              <w:rPr>
                <w:rFonts w:ascii="宋体" w:hAnsi="宋体"/>
                <w:b/>
                <w:sz w:val="24"/>
                <w:szCs w:val="24"/>
              </w:rPr>
              <w:t xml:space="preserve">人相关情况</w:t>
            </w:r>
            <w:r>
              <w:rPr>
                <w:rFonts w:hint="eastAsia" w:ascii="宋体" w:hAnsi="宋体"/>
                <w:b/>
                <w:sz w:val="24"/>
                <w:szCs w:val="24"/>
              </w:rPr>
              <w:t xml:space="preserve">承诺（格式见附件）。</w:t>
            </w:r>
            <w:bookmarkEnd w:id="285"/>
            <w:r/>
            <w:bookmarkEnd w:id="286"/>
            <w:r>
              <w:rPr>
                <w:rFonts w:ascii="宋体" w:hAnsi="宋体"/>
                <w:bCs/>
                <w:color w:val="ff0000"/>
                <w:sz w:val="24"/>
                <w:szCs w:val="24"/>
              </w:rPr>
            </w:r>
            <w:r/>
          </w:p>
        </w:tc>
        <w:tc>
          <w:tcPr>
            <w:tcW w:w="1984" w:type="dxa"/>
            <w:vAlign w:val="top"/>
            <w:textDirection w:val="lrTb"/>
            <w:noWrap w:val="false"/>
          </w:tcPr>
          <w:p>
            <w:pPr>
              <w:pStyle w:val="643"/>
              <w:spacing w:line="400" w:lineRule="exact"/>
              <w:rPr>
                <w:rFonts w:ascii="宋体" w:hAnsi="宋体"/>
                <w:b/>
                <w:sz w:val="24"/>
              </w:rPr>
            </w:pP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bCs/>
                <w:color w:val="ff0000"/>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ascii="宋体" w:hAnsi="宋体"/>
                <w:bCs/>
                <w:color w:val="ff0000"/>
                <w:sz w:val="24"/>
                <w:szCs w:val="24"/>
              </w:rPr>
            </w:r>
            <w:r/>
          </w:p>
        </w:tc>
        <w:tc>
          <w:tcPr>
            <w:tcW w:w="1984" w:type="dxa"/>
            <w:vAlign w:val="top"/>
            <w:textDirection w:val="lrTb"/>
            <w:noWrap w:val="false"/>
          </w:tcPr>
          <w:p>
            <w:pPr>
              <w:pStyle w:val="643"/>
              <w:spacing w:line="400" w:lineRule="exact"/>
              <w:rPr>
                <w:rFonts w:ascii="宋体" w:hAnsi="宋体"/>
                <w:b/>
                <w:sz w:val="24"/>
              </w:rPr>
            </w:pP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bCs/>
                <w:color w:val="ff0000"/>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rPr>
                <w:rFonts w:ascii="宋体" w:hAnsi="宋体"/>
                <w:bCs/>
                <w:color w:val="ff0000"/>
                <w:sz w:val="24"/>
                <w:szCs w:val="24"/>
              </w:rPr>
            </w:r>
            <w:r/>
          </w:p>
        </w:tc>
        <w:tc>
          <w:tcPr>
            <w:tcW w:w="1984" w:type="dxa"/>
            <w:vAlign w:val="top"/>
            <w:textDirection w:val="lrTb"/>
            <w:noWrap w:val="false"/>
          </w:tcPr>
          <w:p>
            <w:pPr>
              <w:pStyle w:val="643"/>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rPr>
                <w:rFonts w:ascii="宋体" w:hAnsi="宋体"/>
                <w:sz w:val="24"/>
              </w:rPr>
            </w:r>
            <w:r/>
          </w:p>
        </w:tc>
        <w:tc>
          <w:tcPr>
            <w:tcW w:w="1984" w:type="dxa"/>
            <w:vAlign w:val="top"/>
            <w:textDirection w:val="lrTb"/>
            <w:noWrap w:val="false"/>
          </w:tcPr>
          <w:p>
            <w:pPr>
              <w:pStyle w:val="643"/>
              <w:spacing w:line="400" w:lineRule="exact"/>
              <w:rPr>
                <w:rFonts w:ascii="宋体" w:hAnsi="宋体"/>
                <w:sz w:val="24"/>
              </w:rPr>
            </w:pPr>
            <w:r>
              <w:rPr>
                <w:rFonts w:hint="eastAsia" w:ascii="宋体" w:hAnsi="宋体"/>
                <w:sz w:val="24"/>
              </w:rPr>
              <w:t xml:space="preserve">（格式见附件）</w:t>
            </w:r>
            <w:r>
              <w:rPr>
                <w:rFonts w:ascii="宋体" w:hAnsi="宋体"/>
                <w:sz w:val="24"/>
              </w:rPr>
            </w:r>
            <w:r/>
          </w:p>
        </w:tc>
      </w:tr>
      <w:tr>
        <w:trPr/>
        <w:tc>
          <w:tcPr>
            <w:tcW w:w="7850" w:type="dxa"/>
            <w:vAlign w:val="top"/>
            <w:textDirection w:val="lrTb"/>
            <w:noWrap w:val="false"/>
          </w:tcPr>
          <w:p>
            <w:pPr>
              <w:pStyle w:val="643"/>
              <w:spacing w:line="400" w:lineRule="exact"/>
              <w:rPr>
                <w:rFonts w:ascii="宋体" w:hAnsi="宋体"/>
                <w:sz w:val="24"/>
              </w:rPr>
            </w:pPr>
            <w:r>
              <w:rPr>
                <w:rFonts w:ascii="宋体" w:hAnsi="宋体"/>
                <w:sz w:val="24"/>
              </w:rPr>
              <w:t xml:space="preserve">*3</w:t>
            </w:r>
            <w:r>
              <w:rPr>
                <w:rFonts w:hint="eastAsia" w:ascii="宋体" w:hAnsi="宋体"/>
                <w:sz w:val="24"/>
              </w:rPr>
              <w:t xml:space="preserve">、</w:t>
            </w:r>
            <w:bookmarkStart w:id="287" w:name="OLE_LINK27"/>
            <w:r/>
            <w:bookmarkStart w:id="288" w:name="OLE_LINK26"/>
            <w:r>
              <w:rPr>
                <w:rFonts w:hint="eastAsia" w:ascii="宋体" w:hAnsi="宋体"/>
                <w:sz w:val="24"/>
              </w:rPr>
              <w:t xml:space="preserve">实质性要求响应表</w:t>
            </w:r>
            <w:bookmarkEnd w:id="287"/>
            <w:r/>
            <w:bookmarkEnd w:id="288"/>
            <w:r>
              <w:rPr>
                <w:rFonts w:ascii="宋体" w:hAnsi="宋体"/>
                <w:sz w:val="24"/>
              </w:rPr>
            </w:r>
            <w:r/>
          </w:p>
        </w:tc>
        <w:tc>
          <w:tcPr>
            <w:tcW w:w="1984" w:type="dxa"/>
            <w:vAlign w:val="top"/>
            <w:textDirection w:val="lrTb"/>
            <w:noWrap w:val="false"/>
          </w:tcPr>
          <w:p>
            <w:pPr>
              <w:pStyle w:val="643"/>
              <w:spacing w:line="400" w:lineRule="exact"/>
              <w:rPr>
                <w:rFonts w:ascii="宋体" w:hAnsi="宋体"/>
                <w:sz w:val="24"/>
              </w:rPr>
            </w:pPr>
            <w:r>
              <w:rPr>
                <w:rFonts w:hint="eastAsia" w:ascii="宋体" w:hAnsi="宋体"/>
                <w:sz w:val="24"/>
              </w:rPr>
              <w:t xml:space="preserve">（格式见附件）</w:t>
            </w:r>
            <w:r>
              <w:rPr>
                <w:rFonts w:ascii="宋体" w:hAnsi="宋体"/>
                <w:sz w:val="24"/>
              </w:rPr>
            </w:r>
            <w:r/>
          </w:p>
        </w:tc>
      </w:tr>
      <w:tr>
        <w:trPr/>
        <w:tc>
          <w:tcPr>
            <w:gridSpan w:val="2"/>
            <w:tcW w:w="9834" w:type="dxa"/>
            <w:vAlign w:val="top"/>
            <w:textDirection w:val="lrTb"/>
            <w:noWrap w:val="false"/>
          </w:tcPr>
          <w:p>
            <w:pPr>
              <w:pStyle w:val="643"/>
              <w:spacing w:line="400" w:lineRule="exact"/>
              <w:rPr>
                <w:rFonts w:ascii="宋体" w:hAnsi="宋体"/>
                <w:b/>
                <w:sz w:val="24"/>
              </w:rPr>
            </w:pPr>
            <w:r>
              <w:rPr>
                <w:rFonts w:hint="eastAsia" w:ascii="宋体" w:hAnsi="宋体"/>
                <w:b/>
                <w:sz w:val="24"/>
              </w:rPr>
              <w:t xml:space="preserve">四、综合评审文件（具体根据制作电子响应文件的综合评审评分项的要求对应提供）</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sz w:val="24"/>
              </w:rPr>
            </w:pPr>
            <w:r>
              <w:rPr>
                <w:rFonts w:ascii="宋体" w:hAnsi="宋体"/>
                <w:sz w:val="24"/>
              </w:rPr>
              <w:t xml:space="preserve">1</w:t>
            </w:r>
            <w:r>
              <w:rPr>
                <w:rFonts w:hint="eastAsia" w:ascii="宋体" w:hAnsi="宋体"/>
                <w:sz w:val="24"/>
              </w:rPr>
              <w:t xml:space="preserve">、服务要求响应表</w:t>
            </w:r>
            <w:r>
              <w:rPr>
                <w:rFonts w:ascii="宋体" w:hAnsi="宋体"/>
                <w:sz w:val="24"/>
              </w:rPr>
            </w:r>
            <w:r/>
          </w:p>
        </w:tc>
        <w:tc>
          <w:tcPr>
            <w:tcW w:w="1984" w:type="dxa"/>
            <w:vAlign w:val="top"/>
            <w:textDirection w:val="lrTb"/>
            <w:noWrap w:val="false"/>
          </w:tcPr>
          <w:p>
            <w:pPr>
              <w:pStyle w:val="643"/>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sz w:val="24"/>
              </w:rPr>
            </w:pPr>
            <w:r>
              <w:rPr>
                <w:rFonts w:hint="eastAsia" w:ascii="宋体" w:hAnsi="宋体"/>
                <w:sz w:val="24"/>
              </w:rPr>
              <w:t xml:space="preserve">2、商务条件响应表</w:t>
            </w:r>
            <w:r>
              <w:rPr>
                <w:rFonts w:ascii="宋体" w:hAnsi="宋体"/>
                <w:sz w:val="24"/>
              </w:rPr>
            </w:r>
            <w:r/>
          </w:p>
        </w:tc>
        <w:tc>
          <w:tcPr>
            <w:tcW w:w="1984" w:type="dxa"/>
            <w:vAlign w:val="top"/>
            <w:textDirection w:val="lrTb"/>
            <w:noWrap w:val="false"/>
          </w:tcPr>
          <w:p>
            <w:pPr>
              <w:pStyle w:val="643"/>
              <w:spacing w:line="400" w:lineRule="exact"/>
              <w:rPr>
                <w:rFonts w:ascii="宋体" w:hAnsi="宋体"/>
                <w:sz w:val="24"/>
              </w:rPr>
            </w:pPr>
            <w:r>
              <w:rPr>
                <w:rFonts w:hint="eastAsia" w:ascii="宋体" w:hAnsi="宋体"/>
                <w:sz w:val="24"/>
              </w:rPr>
              <w:t xml:space="preserve">（格式见附件）</w:t>
            </w:r>
            <w:r>
              <w:rPr>
                <w:rFonts w:ascii="宋体" w:hAnsi="宋体"/>
                <w:sz w:val="24"/>
              </w:rPr>
            </w:r>
            <w:r/>
          </w:p>
        </w:tc>
      </w:tr>
      <w:tr>
        <w:trPr/>
        <w:tc>
          <w:tcPr>
            <w:tcW w:w="7850" w:type="dxa"/>
            <w:vAlign w:val="top"/>
            <w:textDirection w:val="lrTb"/>
            <w:noWrap w:val="false"/>
          </w:tcPr>
          <w:p>
            <w:pPr>
              <w:pStyle w:val="643"/>
              <w:spacing w:line="400" w:lineRule="exact"/>
              <w:rPr>
                <w:rFonts w:ascii="宋体" w:hAnsi="宋体"/>
                <w:sz w:val="24"/>
              </w:rPr>
            </w:pPr>
            <w:r>
              <w:rPr>
                <w:rFonts w:ascii="宋体" w:hAnsi="宋体"/>
                <w:sz w:val="24"/>
              </w:rPr>
              <w:t xml:space="preserve">3</w:t>
            </w:r>
            <w:r>
              <w:rPr>
                <w:rFonts w:hint="eastAsia" w:ascii="宋体" w:hAnsi="宋体"/>
                <w:sz w:val="24"/>
              </w:rPr>
              <w:t xml:space="preserve">、人员、设备配备情况</w:t>
            </w:r>
            <w:r>
              <w:rPr>
                <w:rFonts w:ascii="宋体" w:hAnsi="宋体"/>
                <w:sz w:val="24"/>
              </w:rPr>
            </w:r>
            <w:r/>
          </w:p>
        </w:tc>
        <w:tc>
          <w:tcPr>
            <w:tcW w:w="1984" w:type="dxa"/>
            <w:vAlign w:val="top"/>
            <w:textDirection w:val="lrTb"/>
            <w:noWrap w:val="false"/>
          </w:tcPr>
          <w:p>
            <w:pPr>
              <w:pStyle w:val="643"/>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sz w:val="24"/>
              </w:rPr>
            </w:pPr>
            <w:r>
              <w:rPr>
                <w:rFonts w:ascii="宋体" w:hAnsi="宋体"/>
                <w:sz w:val="24"/>
              </w:rPr>
              <w:t xml:space="preserve">4</w:t>
            </w:r>
            <w:r>
              <w:rPr>
                <w:rFonts w:hint="eastAsia" w:ascii="宋体" w:hAnsi="宋体"/>
                <w:sz w:val="24"/>
              </w:rPr>
              <w:t xml:space="preserve">、业绩一览表</w:t>
            </w:r>
            <w:r>
              <w:rPr>
                <w:rFonts w:ascii="宋体" w:hAnsi="宋体"/>
                <w:sz w:val="24"/>
              </w:rPr>
            </w:r>
            <w:r/>
          </w:p>
        </w:tc>
        <w:tc>
          <w:tcPr>
            <w:tcW w:w="1984" w:type="dxa"/>
            <w:vAlign w:val="top"/>
            <w:textDirection w:val="lrTb"/>
            <w:noWrap w:val="false"/>
          </w:tcPr>
          <w:p>
            <w:pPr>
              <w:pStyle w:val="643"/>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643"/>
              <w:spacing w:line="400" w:lineRule="exact"/>
              <w:rPr>
                <w:rFonts w:ascii="宋体" w:hAnsi="宋体"/>
                <w:sz w:val="24"/>
              </w:rPr>
            </w:pPr>
            <w:r>
              <w:rPr>
                <w:rFonts w:ascii="宋体" w:hAnsi="宋体"/>
                <w:sz w:val="24"/>
              </w:rPr>
              <w:t xml:space="preserve">5</w:t>
            </w:r>
            <w:r>
              <w:rPr>
                <w:rFonts w:hint="eastAsia" w:ascii="宋体" w:hAnsi="宋体"/>
                <w:sz w:val="24"/>
              </w:rPr>
              <w:t xml:space="preserve">、其他</w:t>
            </w:r>
            <w:r>
              <w:rPr>
                <w:rFonts w:ascii="宋体" w:hAnsi="宋体"/>
                <w:sz w:val="24"/>
              </w:rPr>
            </w:r>
            <w:r/>
          </w:p>
        </w:tc>
        <w:tc>
          <w:tcPr>
            <w:tcW w:w="1984" w:type="dxa"/>
            <w:vAlign w:val="top"/>
            <w:textDirection w:val="lrTb"/>
            <w:noWrap w:val="false"/>
          </w:tcPr>
          <w:p>
            <w:pPr>
              <w:pStyle w:val="643"/>
              <w:spacing w:line="400" w:lineRule="exact"/>
              <w:rPr>
                <w:rFonts w:ascii="宋体" w:hAnsi="宋体"/>
                <w:sz w:val="24"/>
              </w:rPr>
            </w:pPr>
            <w:r>
              <w:rPr>
                <w:rFonts w:ascii="宋体" w:hAnsi="宋体"/>
                <w:sz w:val="24"/>
              </w:rPr>
            </w:r>
            <w:r/>
          </w:p>
        </w:tc>
      </w:tr>
    </w:tbl>
    <w:p>
      <w:pPr>
        <w:pStyle w:val="643"/>
        <w:ind w:firstLine="482"/>
        <w:spacing w:line="400" w:lineRule="exact"/>
        <w:rPr>
          <w:rFonts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rPr>
          <w:rFonts w:ascii="宋体" w:hAnsi="宋体"/>
          <w:b/>
          <w:sz w:val="24"/>
          <w:szCs w:val="24"/>
        </w:rPr>
      </w:r>
      <w:r/>
    </w:p>
    <w:p>
      <w:pPr>
        <w:pStyle w:val="643"/>
        <w:jc w:val="center"/>
        <w:rPr>
          <w:rFonts w:ascii="宋体" w:hAnsi="宋体"/>
          <w:b/>
          <w:sz w:val="24"/>
          <w:szCs w:val="24"/>
        </w:rPr>
        <w:outlineLvl w:val="1"/>
      </w:pPr>
      <w:r>
        <w:rPr>
          <w:rFonts w:hint="eastAsia" w:ascii="宋体" w:hAnsi="宋体"/>
          <w:b/>
          <w:sz w:val="24"/>
          <w:szCs w:val="24"/>
        </w:rPr>
        <w:br w:type="page" w:clear="all"/>
      </w:r>
      <w:bookmarkStart w:id="289" w:name="_Toc17192"/>
      <w:r>
        <w:rPr>
          <w:rFonts w:hint="eastAsia" w:ascii="宋体" w:hAnsi="宋体"/>
          <w:b/>
          <w:bCs/>
          <w:sz w:val="32"/>
          <w:szCs w:val="32"/>
        </w:rPr>
        <w:t xml:space="preserve">附件1 开标一览表</w:t>
      </w:r>
      <w:bookmarkEnd w:id="289"/>
      <w:r>
        <w:rPr>
          <w:rFonts w:ascii="宋体" w:hAnsi="宋体"/>
          <w:b/>
          <w:sz w:val="24"/>
          <w:szCs w:val="24"/>
        </w:rPr>
      </w:r>
      <w:r/>
    </w:p>
    <w:p>
      <w:pPr>
        <w:pStyle w:val="643"/>
        <w:jc w:val="center"/>
        <w:rPr>
          <w:rFonts w:ascii="宋体" w:hAnsi="宋体"/>
          <w:b/>
          <w:sz w:val="24"/>
          <w:szCs w:val="24"/>
        </w:rPr>
      </w:pPr>
      <w:r>
        <w:rPr>
          <w:rFonts w:ascii="宋体" w:hAnsi="宋体"/>
          <w:b/>
          <w:sz w:val="24"/>
          <w:szCs w:val="24"/>
        </w:rPr>
      </w:r>
      <w:r/>
    </w:p>
    <w:p>
      <w:pPr>
        <w:pStyle w:val="643"/>
        <w:jc w:val="center"/>
        <w:rPr>
          <w:rFonts w:ascii="宋体" w:hAnsi="宋体"/>
          <w:b/>
          <w:sz w:val="24"/>
          <w:szCs w:val="24"/>
        </w:rPr>
      </w:pPr>
      <w:r>
        <w:rPr>
          <w:rFonts w:hint="eastAsia" w:ascii="宋体" w:hAnsi="宋体"/>
          <w:b/>
          <w:sz w:val="24"/>
          <w:szCs w:val="24"/>
        </w:rPr>
        <w:t xml:space="preserve">格式详见苏采云系统</w:t>
      </w:r>
      <w:bookmarkEnd w:id="239"/>
      <w:r/>
      <w:bookmarkEnd w:id="240"/>
      <w:r/>
      <w:bookmarkEnd w:id="280"/>
      <w:r/>
      <w:bookmarkEnd w:id="281"/>
      <w:r/>
      <w:bookmarkEnd w:id="283"/>
      <w:r>
        <w:rPr>
          <w:rFonts w:ascii="宋体" w:hAnsi="宋体"/>
          <w:b/>
          <w:sz w:val="24"/>
          <w:szCs w:val="24"/>
        </w:rPr>
      </w:r>
      <w:r/>
    </w:p>
    <w:p>
      <w:pPr>
        <w:pStyle w:val="643"/>
        <w:rPr>
          <w:rFonts w:ascii="宋体" w:hAnsi="宋体"/>
          <w:color w:val="ff0000"/>
          <w:sz w:val="24"/>
          <w:szCs w:val="24"/>
        </w:rPr>
      </w:pPr>
      <w:r>
        <w:rPr>
          <w:rFonts w:ascii="宋体" w:hAnsi="宋体"/>
          <w:color w:val="ff0000"/>
          <w:sz w:val="24"/>
          <w:szCs w:val="24"/>
        </w:rPr>
      </w:r>
      <w:r/>
    </w:p>
    <w:p>
      <w:pPr>
        <w:pStyle w:val="643"/>
        <w:rPr>
          <w:rFonts w:ascii="宋体" w:hAnsi="宋体"/>
          <w:color w:val="ff0000"/>
          <w:sz w:val="24"/>
          <w:szCs w:val="24"/>
        </w:rPr>
      </w:pPr>
      <w:r>
        <w:rPr>
          <w:rFonts w:ascii="宋体" w:hAnsi="宋体"/>
          <w:color w:val="ff0000"/>
          <w:sz w:val="24"/>
          <w:szCs w:val="24"/>
        </w:rPr>
      </w:r>
      <w:r/>
    </w:p>
    <w:p>
      <w:pPr>
        <w:pStyle w:val="643"/>
        <w:ind w:firstLine="723"/>
        <w:jc w:val="center"/>
        <w:rPr>
          <w:rFonts w:ascii="宋体" w:hAnsi="宋体"/>
          <w:b/>
          <w:bCs/>
          <w:sz w:val="32"/>
          <w:szCs w:val="32"/>
        </w:rPr>
        <w:outlineLvl w:val="1"/>
      </w:pPr>
      <w:r>
        <w:rPr>
          <w:rFonts w:hint="eastAsia" w:ascii="宋体" w:hAnsi="宋体"/>
          <w:b/>
          <w:sz w:val="24"/>
          <w:szCs w:val="24"/>
        </w:rPr>
        <w:br w:type="page" w:clear="all"/>
      </w:r>
      <w:bookmarkStart w:id="290" w:name="_Toc164259679"/>
      <w:r>
        <w:rPr>
          <w:rFonts w:ascii="宋体" w:hAnsi="宋体"/>
          <w:b/>
          <w:bCs/>
          <w:sz w:val="32"/>
          <w:szCs w:val="32"/>
        </w:rPr>
      </w:r>
      <w:r/>
    </w:p>
    <w:p>
      <w:pPr>
        <w:pStyle w:val="643"/>
        <w:jc w:val="center"/>
        <w:rPr>
          <w:rFonts w:ascii="宋体" w:hAnsi="宋体"/>
          <w:b/>
          <w:bCs/>
          <w:sz w:val="32"/>
          <w:szCs w:val="32"/>
        </w:rPr>
        <w:outlineLvl w:val="1"/>
      </w:pPr>
      <w:r/>
      <w:bookmarkStart w:id="291" w:name="_Toc23899"/>
      <w:r>
        <w:rPr>
          <w:rFonts w:hint="eastAsia" w:ascii="宋体" w:hAnsi="宋体"/>
          <w:b/>
          <w:bCs/>
          <w:sz w:val="32"/>
          <w:szCs w:val="32"/>
        </w:rPr>
        <w:t xml:space="preserve">附件</w:t>
      </w:r>
      <w:r>
        <w:rPr>
          <w:rFonts w:ascii="宋体" w:hAnsi="宋体"/>
          <w:b/>
          <w:bCs/>
          <w:sz w:val="32"/>
          <w:szCs w:val="32"/>
        </w:rPr>
        <w:t xml:space="preserve">2 </w:t>
      </w:r>
      <w:bookmarkEnd w:id="290"/>
      <w:r>
        <w:rPr>
          <w:rFonts w:hint="eastAsia" w:ascii="宋体" w:hAnsi="宋体"/>
          <w:b/>
          <w:bCs/>
          <w:sz w:val="32"/>
          <w:szCs w:val="32"/>
        </w:rPr>
        <w:t xml:space="preserve">具有履行合同所必需的设备和专业技术能力的声明函</w:t>
      </w:r>
      <w:bookmarkEnd w:id="291"/>
      <w:r>
        <w:rPr>
          <w:rFonts w:ascii="宋体" w:hAnsi="宋体"/>
          <w:b/>
          <w:bCs/>
          <w:sz w:val="32"/>
          <w:szCs w:val="32"/>
        </w:rPr>
      </w:r>
      <w:r/>
    </w:p>
    <w:p>
      <w:pPr>
        <w:pStyle w:val="643"/>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pStyle w:val="643"/>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rPr>
          <w:rFonts w:ascii="宋体" w:hAnsi="宋体"/>
          <w:sz w:val="24"/>
          <w:szCs w:val="24"/>
        </w:rPr>
      </w:r>
      <w:r/>
    </w:p>
    <w:p>
      <w:pPr>
        <w:pStyle w:val="643"/>
        <w:ind w:right="-27" w:firstLine="480"/>
        <w:spacing w:line="440" w:lineRule="exact"/>
        <w:tabs>
          <w:tab w:val="left" w:pos="0" w:leader="none"/>
        </w:tabs>
        <w:rPr>
          <w:rFonts w:ascii="宋体" w:hAnsi="宋体"/>
          <w:sz w:val="24"/>
          <w:szCs w:val="24"/>
        </w:rPr>
      </w:pPr>
      <w:r>
        <w:rPr>
          <w:rFonts w:ascii="宋体" w:hAnsi="宋体"/>
          <w:sz w:val="24"/>
          <w:szCs w:val="24"/>
        </w:rPr>
      </w:r>
      <w:r/>
    </w:p>
    <w:p>
      <w:pPr>
        <w:pStyle w:val="643"/>
        <w:ind w:right="-27" w:firstLine="480"/>
        <w:spacing w:line="440" w:lineRule="exact"/>
        <w:tabs>
          <w:tab w:val="left" w:pos="0" w:leader="none"/>
        </w:tabs>
        <w:rPr>
          <w:rFonts w:ascii="宋体" w:hAnsi="宋体"/>
          <w:sz w:val="24"/>
          <w:szCs w:val="24"/>
        </w:rPr>
      </w:pPr>
      <w:r>
        <w:rPr>
          <w:rFonts w:ascii="宋体" w:hAnsi="宋体"/>
          <w:sz w:val="24"/>
          <w:szCs w:val="24"/>
        </w:rPr>
      </w:r>
      <w:r/>
    </w:p>
    <w:p>
      <w:pPr>
        <w:pStyle w:val="643"/>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rPr>
          <w:rFonts w:ascii="宋体" w:hAnsi="宋体"/>
          <w:sz w:val="24"/>
          <w:szCs w:val="24"/>
        </w:rPr>
      </w:r>
      <w:r/>
    </w:p>
    <w:p>
      <w:pPr>
        <w:pStyle w:val="643"/>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rPr>
          <w:rFonts w:ascii="宋体" w:hAnsi="宋体"/>
          <w:sz w:val="24"/>
          <w:szCs w:val="24"/>
        </w:rPr>
      </w:r>
      <w:r/>
    </w:p>
    <w:p>
      <w:pPr>
        <w:pStyle w:val="643"/>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643"/>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rPr>
          <w:rFonts w:ascii="宋体" w:hAnsi="宋体"/>
          <w:sz w:val="24"/>
          <w:szCs w:val="24"/>
        </w:rPr>
      </w:r>
      <w:r/>
    </w:p>
    <w:p>
      <w:pPr>
        <w:pStyle w:val="643"/>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43"/>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pStyle w:val="643"/>
        <w:ind w:firstLine="964"/>
        <w:jc w:val="center"/>
        <w:rPr>
          <w:rFonts w:ascii="宋体" w:hAnsi="宋体"/>
          <w:b/>
          <w:bCs/>
          <w:sz w:val="32"/>
          <w:szCs w:val="32"/>
        </w:rPr>
        <w:outlineLvl w:val="1"/>
      </w:pPr>
      <w:r>
        <w:rPr>
          <w:rFonts w:ascii="宋体" w:hAnsi="宋体"/>
          <w:b/>
          <w:bCs/>
          <w:sz w:val="32"/>
          <w:szCs w:val="32"/>
        </w:rPr>
        <w:br w:type="page" w:clear="all"/>
      </w:r>
      <w:bookmarkStart w:id="292" w:name="_Toc6381"/>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承诺说明</w:t>
      </w:r>
      <w:bookmarkEnd w:id="292"/>
      <w:r>
        <w:rPr>
          <w:rFonts w:ascii="宋体" w:hAnsi="宋体"/>
          <w:b/>
          <w:bCs/>
          <w:sz w:val="32"/>
          <w:szCs w:val="32"/>
        </w:rPr>
      </w:r>
      <w:r/>
    </w:p>
    <w:p>
      <w:pPr>
        <w:pStyle w:val="643"/>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rPr>
          <w:rFonts w:ascii="宋体" w:hAnsi="宋体"/>
          <w:sz w:val="24"/>
          <w:szCs w:val="24"/>
        </w:rPr>
      </w:r>
      <w:r/>
    </w:p>
    <w:p>
      <w:pPr>
        <w:pStyle w:val="643"/>
        <w:ind w:right="-27" w:firstLine="480"/>
        <w:spacing w:line="440" w:lineRule="exact"/>
        <w:tabs>
          <w:tab w:val="left" w:pos="0" w:leader="none"/>
        </w:tabs>
        <w:rPr>
          <w:rFonts w:ascii="宋体" w:hAnsi="宋体"/>
          <w:sz w:val="24"/>
          <w:szCs w:val="24"/>
        </w:rPr>
      </w:pPr>
      <w:r>
        <w:rPr>
          <w:rFonts w:ascii="宋体" w:hAnsi="宋体"/>
          <w:sz w:val="24"/>
          <w:szCs w:val="24"/>
        </w:rPr>
      </w:r>
      <w:r/>
    </w:p>
    <w:p>
      <w:pPr>
        <w:pStyle w:val="643"/>
        <w:ind w:right="-27" w:firstLine="480"/>
        <w:spacing w:line="440" w:lineRule="exact"/>
        <w:tabs>
          <w:tab w:val="left" w:pos="0" w:leader="none"/>
        </w:tabs>
        <w:rPr>
          <w:rFonts w:ascii="宋体" w:hAnsi="宋体"/>
          <w:sz w:val="24"/>
          <w:szCs w:val="24"/>
        </w:rPr>
      </w:pPr>
      <w:r>
        <w:rPr>
          <w:rFonts w:ascii="宋体" w:hAnsi="宋体"/>
          <w:sz w:val="24"/>
          <w:szCs w:val="24"/>
        </w:rPr>
      </w:r>
      <w:r/>
    </w:p>
    <w:p>
      <w:pPr>
        <w:pStyle w:val="643"/>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rPr>
          <w:rFonts w:ascii="宋体" w:hAnsi="宋体"/>
          <w:sz w:val="24"/>
          <w:szCs w:val="24"/>
        </w:rPr>
      </w:r>
      <w:r/>
    </w:p>
    <w:p>
      <w:pPr>
        <w:pStyle w:val="643"/>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rPr>
          <w:rFonts w:ascii="宋体" w:hAnsi="宋体"/>
          <w:sz w:val="24"/>
          <w:szCs w:val="24"/>
        </w:rPr>
      </w:r>
      <w:r/>
    </w:p>
    <w:p>
      <w:pPr>
        <w:pStyle w:val="643"/>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643"/>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643"/>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643"/>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rPr>
          <w:rFonts w:ascii="宋体" w:hAnsi="宋体"/>
          <w:sz w:val="24"/>
          <w:szCs w:val="24"/>
        </w:rPr>
      </w:r>
      <w:r/>
    </w:p>
    <w:p>
      <w:pPr>
        <w:pStyle w:val="643"/>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43"/>
        <w:ind w:firstLine="723"/>
        <w:jc w:val="center"/>
        <w:rPr>
          <w:rFonts w:ascii="宋体" w:hAnsi="宋体"/>
          <w:b/>
          <w:sz w:val="24"/>
          <w:szCs w:val="24"/>
        </w:rPr>
        <w:outlineLvl w:val="1"/>
      </w:pPr>
      <w:r>
        <w:rPr>
          <w:rFonts w:ascii="宋体" w:hAnsi="宋体" w:eastAsia="幼圆" w:cs="Arial"/>
          <w:b/>
          <w:sz w:val="24"/>
          <w:szCs w:val="44"/>
        </w:rPr>
        <w:br w:type="page" w:clear="all"/>
      </w:r>
      <w:bookmarkStart w:id="293" w:name="_Toc22570"/>
      <w:r/>
      <w:bookmarkStart w:id="294" w:name="_Toc155086574"/>
      <w:r/>
      <w:bookmarkStart w:id="295" w:name="_Toc155086474"/>
      <w:r/>
      <w:bookmarkStart w:id="296" w:name="_Toc17235"/>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w:t>
      </w:r>
      <w:bookmarkStart w:id="297" w:name="OLE_LINK45"/>
      <w:r/>
      <w:bookmarkStart w:id="298" w:name="OLE_LINK44"/>
      <w:r>
        <w:rPr>
          <w:rFonts w:hint="eastAsia" w:ascii="宋体" w:hAnsi="宋体"/>
          <w:b/>
          <w:bCs/>
          <w:sz w:val="32"/>
          <w:szCs w:val="32"/>
        </w:rPr>
        <w:t xml:space="preserve">中小企业声明函</w:t>
      </w:r>
      <w:bookmarkEnd w:id="293"/>
      <w:r>
        <w:rPr>
          <w:rFonts w:ascii="宋体" w:hAnsi="宋体"/>
          <w:b/>
          <w:sz w:val="24"/>
          <w:szCs w:val="24"/>
        </w:rPr>
      </w:r>
      <w:r/>
    </w:p>
    <w:p>
      <w:pPr>
        <w:pStyle w:val="643"/>
        <w:ind w:right="-27" w:firstLine="480"/>
        <w:spacing w:line="440" w:lineRule="exact"/>
        <w:tabs>
          <w:tab w:val="left" w:pos="0" w:leader="none"/>
        </w:tabs>
        <w:rPr>
          <w:rFonts w:ascii="宋体" w:hAnsi="宋体" w:cs="仿宋"/>
          <w:sz w:val="24"/>
          <w:szCs w:val="24"/>
        </w:rPr>
      </w:pPr>
      <w:r/>
      <w:bookmarkStart w:id="299" w:name="OLE_LINK42"/>
      <w:r/>
      <w:bookmarkStart w:id="300" w:name="OLE_LINK41"/>
      <w:r/>
      <w:bookmarkStart w:id="301" w:name="OLE_LINK43"/>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w:t>
      </w:r>
      <w:r>
        <w:rPr>
          <w:rFonts w:hint="eastAsia" w:ascii="宋体" w:hAnsi="宋体" w:cs="仿宋"/>
          <w:sz w:val="24"/>
          <w:szCs w:val="24"/>
          <w:u w:val="single"/>
          <w:lang w:eastAsia="zh-CN"/>
        </w:rPr>
        <w:t xml:space="preserve">常熟高新技术产业开发区管理委员会</w:t>
      </w:r>
      <w:r>
        <w:rPr>
          <w:rFonts w:hint="eastAsia" w:ascii="宋体" w:hAnsi="宋体" w:cs="仿宋"/>
          <w:sz w:val="24"/>
          <w:szCs w:val="24"/>
          <w:u w:val="single"/>
        </w:rPr>
        <w:t xml:space="preserve">）</w:t>
      </w:r>
      <w:r>
        <w:rPr>
          <w:rFonts w:hint="eastAsia" w:ascii="宋体" w:hAnsi="宋体" w:cs="仿宋"/>
          <w:sz w:val="24"/>
          <w:szCs w:val="24"/>
        </w:rPr>
        <w:t xml:space="preserve">的</w:t>
      </w:r>
      <w:r>
        <w:rPr>
          <w:rFonts w:hint="eastAsia" w:ascii="宋体" w:hAnsi="宋体" w:cs="仿宋"/>
          <w:sz w:val="24"/>
          <w:szCs w:val="24"/>
          <w:u w:val="single"/>
        </w:rPr>
        <w:t xml:space="preserve">（</w:t>
      </w:r>
      <w:r>
        <w:rPr>
          <w:rFonts w:hint="eastAsia" w:ascii="宋体" w:hAnsi="宋体" w:eastAsia="宋体" w:cs="仿宋"/>
          <w:sz w:val="24"/>
          <w:szCs w:val="24"/>
          <w:u w:val="single"/>
          <w:lang w:eastAsia="zh-CN"/>
        </w:rPr>
        <w:t xml:space="preserve">2026年度高新区考古地块清渣配合工程</w:t>
      </w:r>
      <w:r>
        <w:rPr>
          <w:rFonts w:hint="eastAsia" w:ascii="宋体" w:hAnsi="宋体" w:cs="仿宋"/>
          <w:sz w:val="24"/>
          <w:szCs w:val="24"/>
          <w:u w:val="single"/>
        </w:rPr>
        <w:t xml:space="preserve">）</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仿宋"/>
          <w:sz w:val="24"/>
          <w:szCs w:val="24"/>
        </w:rPr>
      </w:r>
      <w:r/>
    </w:p>
    <w:p>
      <w:pPr>
        <w:pStyle w:val="643"/>
        <w:ind w:right="-27" w:firstLine="48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lang w:eastAsia="zh-CN"/>
        </w:rPr>
        <w:t xml:space="preserve">2026年度高新区考古地块清渣配合工程</w:t>
      </w:r>
      <w:r>
        <w:rPr>
          <w:rFonts w:hint="eastAsia" w:ascii="宋体" w:hAnsi="宋体" w:cs="仿宋"/>
          <w:sz w:val="24"/>
          <w:szCs w:val="24"/>
        </w:rPr>
        <w:t xml:space="preserve">，属于</w:t>
      </w:r>
      <w:r>
        <w:rPr>
          <w:rFonts w:hint="eastAsia" w:ascii="宋体" w:hAnsi="宋体" w:cs="仿宋"/>
          <w:sz w:val="24"/>
          <w:szCs w:val="24"/>
          <w:u w:val="single"/>
        </w:rPr>
        <w:t xml:space="preserve">建筑业</w:t>
      </w:r>
      <w:r>
        <w:rPr>
          <w:rFonts w:hint="eastAsia" w:ascii="宋体" w:hAnsi="宋体" w:cs="仿宋"/>
          <w:sz w:val="24"/>
          <w:szCs w:val="24"/>
        </w:rPr>
        <w:t xml:space="preserve">；承建（承接）企业为（企业名称），从业人员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rPr>
          <w:rFonts w:ascii="宋体" w:hAnsi="宋体" w:cs="仿宋"/>
          <w:sz w:val="24"/>
          <w:szCs w:val="24"/>
        </w:rPr>
      </w:r>
      <w:r/>
    </w:p>
    <w:p>
      <w:pPr>
        <w:pStyle w:val="643"/>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rPr>
          <w:rFonts w:ascii="宋体" w:hAnsi="宋体" w:cs="仿宋"/>
          <w:sz w:val="24"/>
          <w:szCs w:val="24"/>
        </w:rPr>
      </w:r>
      <w:r/>
    </w:p>
    <w:p>
      <w:pPr>
        <w:pStyle w:val="643"/>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rPr>
          <w:rFonts w:ascii="宋体" w:hAnsi="宋体" w:cs="仿宋"/>
          <w:sz w:val="24"/>
          <w:szCs w:val="24"/>
        </w:rPr>
      </w:r>
      <w:r/>
    </w:p>
    <w:p>
      <w:pPr>
        <w:pStyle w:val="643"/>
        <w:ind w:left="3780" w:right="-27"/>
        <w:spacing w:line="440" w:lineRule="exact"/>
        <w:tabs>
          <w:tab w:val="left" w:pos="0" w:leader="none"/>
        </w:tabs>
        <w:rPr>
          <w:rFonts w:ascii="宋体" w:hAnsi="宋体" w:cs="仿宋"/>
          <w:sz w:val="24"/>
          <w:szCs w:val="24"/>
        </w:rPr>
      </w:pPr>
      <w:r>
        <w:rPr>
          <w:rFonts w:ascii="宋体" w:hAnsi="宋体" w:cs="仿宋"/>
          <w:sz w:val="24"/>
          <w:szCs w:val="24"/>
        </w:rPr>
      </w:r>
      <w:r/>
    </w:p>
    <w:p>
      <w:pPr>
        <w:pStyle w:val="643"/>
        <w:ind w:right="2640" w:firstLine="360"/>
        <w:jc w:val="right"/>
        <w:spacing w:line="560" w:lineRule="exact"/>
        <w:rPr>
          <w:rFonts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643"/>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rPr>
          <w:rFonts w:ascii="宋体" w:hAnsi="宋体"/>
          <w:sz w:val="24"/>
          <w:szCs w:val="21"/>
        </w:rPr>
      </w:r>
      <w:r/>
    </w:p>
    <w:p>
      <w:pPr>
        <w:pStyle w:val="643"/>
        <w:spacing w:line="420" w:lineRule="exact"/>
        <w:rPr>
          <w:sz w:val="24"/>
          <w:szCs w:val="24"/>
        </w:rPr>
      </w:pPr>
      <w:r>
        <w:rPr>
          <w:rFonts w:hint="eastAsia"/>
          <w:sz w:val="24"/>
          <w:szCs w:val="24"/>
        </w:rPr>
        <w:t xml:space="preserve">注：</w:t>
      </w:r>
      <w:r>
        <w:rPr>
          <w:sz w:val="24"/>
          <w:szCs w:val="24"/>
        </w:rPr>
      </w:r>
      <w:r/>
    </w:p>
    <w:p>
      <w:pPr>
        <w:pStyle w:val="643"/>
        <w:spacing w:line="420" w:lineRule="exact"/>
        <w:rPr>
          <w:b/>
          <w:bCs/>
          <w:sz w:val="24"/>
          <w:szCs w:val="24"/>
        </w:rPr>
      </w:pPr>
      <w:r>
        <w:rPr>
          <w:rFonts w:hint="eastAsia"/>
          <w:b/>
          <w:bCs/>
          <w:sz w:val="24"/>
          <w:szCs w:val="24"/>
        </w:rPr>
        <w:t xml:space="preserve">1.从业人员、营业收入、资产总额填报上一年度数据，无上一年度数据的新成立企业可不填报。</w:t>
      </w:r>
      <w:r>
        <w:rPr>
          <w:b/>
          <w:bCs/>
          <w:sz w:val="24"/>
          <w:szCs w:val="24"/>
        </w:rPr>
      </w:r>
      <w:r/>
    </w:p>
    <w:p>
      <w:pPr>
        <w:pStyle w:val="643"/>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工信部联企业[2011]300号）规定的划分标准</w:t>
      </w:r>
      <w:r>
        <w:rPr>
          <w:rFonts w:hint="eastAsia"/>
          <w:b/>
          <w:bCs/>
          <w:sz w:val="24"/>
          <w:szCs w:val="24"/>
        </w:rPr>
        <w:t xml:space="preserve">为准。</w:t>
      </w:r>
      <w:r>
        <w:rPr>
          <w:b/>
          <w:bCs/>
          <w:sz w:val="24"/>
          <w:szCs w:val="24"/>
        </w:rPr>
      </w:r>
      <w:r/>
    </w:p>
    <w:p>
      <w:pPr>
        <w:pStyle w:val="643"/>
        <w:spacing w:line="420" w:lineRule="exact"/>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rPr>
          <w:b/>
          <w:bCs/>
          <w:sz w:val="24"/>
          <w:szCs w:val="24"/>
        </w:rPr>
      </w:r>
      <w:r/>
    </w:p>
    <w:p>
      <w:pPr>
        <w:pStyle w:val="643"/>
        <w:spacing w:line="420" w:lineRule="exact"/>
        <w:rPr>
          <w:b/>
          <w:sz w:val="24"/>
          <w:szCs w:val="24"/>
        </w:rPr>
      </w:pPr>
      <w:r/>
      <w:bookmarkStart w:id="302" w:name="_Hlk100143292"/>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297"/>
      <w:r/>
      <w:bookmarkEnd w:id="298"/>
      <w:r/>
      <w:bookmarkEnd w:id="299"/>
      <w:r/>
      <w:bookmarkEnd w:id="300"/>
      <w:r/>
      <w:bookmarkEnd w:id="301"/>
      <w:r/>
      <w:bookmarkEnd w:id="302"/>
      <w:r>
        <w:rPr>
          <w:b/>
          <w:sz w:val="24"/>
          <w:szCs w:val="24"/>
        </w:rPr>
      </w:r>
      <w:r/>
    </w:p>
    <w:p>
      <w:pPr>
        <w:pStyle w:val="643"/>
        <w:ind w:firstLine="964"/>
        <w:jc w:val="center"/>
        <w:rPr>
          <w:rFonts w:ascii="黑体" w:hAnsi="黑体" w:eastAsia="黑体"/>
          <w:b/>
          <w:sz w:val="32"/>
          <w:szCs w:val="32"/>
        </w:rPr>
        <w:outlineLvl w:val="1"/>
      </w:pPr>
      <w:r>
        <w:rPr>
          <w:rFonts w:ascii="宋体" w:hAnsi="宋体"/>
          <w:b/>
          <w:bCs/>
          <w:sz w:val="32"/>
          <w:szCs w:val="32"/>
        </w:rPr>
        <w:br w:type="page" w:clear="all"/>
      </w:r>
      <w:bookmarkStart w:id="303" w:name="_Toc21318"/>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303"/>
      <w:r>
        <w:rPr>
          <w:rFonts w:ascii="黑体" w:hAnsi="黑体" w:eastAsia="黑体"/>
          <w:b/>
          <w:sz w:val="32"/>
          <w:szCs w:val="32"/>
        </w:rPr>
      </w:r>
      <w:r/>
    </w:p>
    <w:p>
      <w:pPr>
        <w:pStyle w:val="643"/>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ascii="宋体" w:hAnsi="宋体"/>
          <w:sz w:val="24"/>
          <w:szCs w:val="21"/>
        </w:rPr>
      </w:r>
      <w:r/>
    </w:p>
    <w:p>
      <w:pPr>
        <w:pStyle w:val="643"/>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43"/>
        <w:ind w:firstLine="480"/>
        <w:spacing w:line="588" w:lineRule="exact"/>
        <w:rPr>
          <w:rFonts w:ascii="宋体" w:hAnsi="宋体"/>
          <w:sz w:val="24"/>
          <w:szCs w:val="21"/>
        </w:rPr>
      </w:pPr>
      <w:r>
        <w:rPr>
          <w:rFonts w:ascii="宋体" w:hAnsi="宋体"/>
          <w:sz w:val="24"/>
          <w:szCs w:val="21"/>
        </w:rPr>
      </w:r>
      <w:r/>
    </w:p>
    <w:p>
      <w:pPr>
        <w:pStyle w:val="643"/>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643"/>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rPr>
          <w:rFonts w:ascii="宋体" w:hAnsi="宋体"/>
          <w:sz w:val="24"/>
          <w:szCs w:val="21"/>
        </w:rPr>
      </w:r>
      <w:r/>
    </w:p>
    <w:p>
      <w:pPr>
        <w:pStyle w:val="643"/>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rPr>
          <w:rFonts w:ascii="宋体" w:hAnsi="宋体"/>
          <w:sz w:val="24"/>
          <w:szCs w:val="21"/>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spacing w:line="420" w:lineRule="exact"/>
        <w:rPr>
          <w:sz w:val="24"/>
          <w:szCs w:val="24"/>
        </w:rPr>
      </w:pPr>
      <w:r>
        <w:rPr>
          <w:rFonts w:hint="eastAsia"/>
          <w:sz w:val="24"/>
          <w:szCs w:val="24"/>
        </w:rPr>
        <w:t xml:space="preserve">注：</w:t>
      </w:r>
      <w:r>
        <w:rPr>
          <w:sz w:val="24"/>
          <w:szCs w:val="24"/>
        </w:rPr>
      </w:r>
      <w:r/>
    </w:p>
    <w:p>
      <w:pPr>
        <w:pStyle w:val="643"/>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rPr>
          <w:b/>
          <w:sz w:val="24"/>
          <w:szCs w:val="24"/>
        </w:rPr>
      </w:r>
      <w:r/>
    </w:p>
    <w:p>
      <w:pPr>
        <w:pStyle w:val="643"/>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成交供应商为残疾人福利单位的，此声明函将随成交结果同时公告，接受社会监督。</w:t>
      </w:r>
      <w:r>
        <w:rPr>
          <w:b/>
          <w:sz w:val="24"/>
          <w:szCs w:val="24"/>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ind w:firstLine="480"/>
        <w:spacing w:line="420" w:lineRule="exact"/>
        <w:rPr>
          <w:sz w:val="24"/>
          <w:szCs w:val="24"/>
        </w:rPr>
      </w:pPr>
      <w:r>
        <w:rPr>
          <w:sz w:val="24"/>
          <w:szCs w:val="24"/>
        </w:rPr>
      </w:r>
      <w:r/>
    </w:p>
    <w:p>
      <w:pPr>
        <w:pStyle w:val="643"/>
        <w:jc w:val="center"/>
        <w:rPr>
          <w:rFonts w:ascii="黑体" w:hAnsi="黑体" w:eastAsia="黑体"/>
          <w:b/>
          <w:i/>
          <w:sz w:val="32"/>
          <w:szCs w:val="32"/>
          <w:u w:val="single"/>
        </w:rPr>
        <w:outlineLvl w:val="1"/>
      </w:pPr>
      <w:r>
        <w:rPr>
          <w:rFonts w:ascii="黑体" w:hAnsi="黑体" w:eastAsia="黑体"/>
          <w:b/>
          <w:sz w:val="32"/>
          <w:szCs w:val="32"/>
        </w:rPr>
        <w:br w:type="page" w:clear="all"/>
      </w:r>
      <w:bookmarkStart w:id="304" w:name="_Toc19301"/>
      <w:r>
        <w:rPr>
          <w:rFonts w:hint="eastAsia" w:ascii="宋体" w:hAnsi="宋体"/>
          <w:b/>
          <w:bCs/>
          <w:sz w:val="32"/>
          <w:szCs w:val="32"/>
        </w:rPr>
        <w:t xml:space="preserve">附件</w:t>
      </w:r>
      <w:r>
        <w:rPr>
          <w:rFonts w:ascii="宋体" w:hAnsi="宋体"/>
          <w:b/>
          <w:bCs/>
          <w:sz w:val="32"/>
          <w:szCs w:val="32"/>
        </w:rPr>
        <w:t xml:space="preserve">6 </w:t>
      </w:r>
      <w:r>
        <w:rPr>
          <w:rFonts w:hint="eastAsia" w:ascii="宋体" w:hAnsi="宋体"/>
          <w:b/>
          <w:bCs/>
          <w:sz w:val="32"/>
          <w:szCs w:val="32"/>
        </w:rPr>
        <w:t xml:space="preserve">磋商函</w:t>
      </w:r>
      <w:bookmarkEnd w:id="294"/>
      <w:r/>
      <w:bookmarkEnd w:id="295"/>
      <w:r/>
      <w:bookmarkEnd w:id="296"/>
      <w:r/>
      <w:bookmarkEnd w:id="304"/>
      <w:r>
        <w:rPr>
          <w:rFonts w:ascii="黑体" w:hAnsi="黑体" w:eastAsia="黑体"/>
          <w:b/>
          <w:i/>
          <w:sz w:val="32"/>
          <w:szCs w:val="32"/>
          <w:u w:val="single"/>
        </w:rPr>
      </w:r>
      <w:r/>
    </w:p>
    <w:p>
      <w:pPr>
        <w:pStyle w:val="643"/>
        <w:jc w:val="left"/>
        <w:spacing w:line="420" w:lineRule="exact"/>
        <w:rPr>
          <w:rFonts w:ascii="宋体" w:hAnsi="宋体"/>
          <w:sz w:val="24"/>
          <w:szCs w:val="21"/>
        </w:rPr>
      </w:pPr>
      <w:r>
        <w:rPr>
          <w:rFonts w:ascii="宋体" w:hAnsi="宋体"/>
          <w:sz w:val="24"/>
          <w:szCs w:val="21"/>
        </w:rPr>
      </w:r>
      <w:r/>
    </w:p>
    <w:p>
      <w:pPr>
        <w:pStyle w:val="643"/>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常熟市信昌工程造价咨询有限责任公司</w:t>
      </w:r>
      <w:r>
        <w:rPr>
          <w:rFonts w:ascii="宋体" w:hAnsi="宋体"/>
          <w:sz w:val="24"/>
          <w:szCs w:val="24"/>
          <w:lang w:val="zh-CN"/>
        </w:rPr>
      </w:r>
      <w:r/>
    </w:p>
    <w:p>
      <w:pPr>
        <w:pStyle w:val="899"/>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JSZC-320581-XCZJ-C2026-0001</w:t>
      </w:r>
      <w:r>
        <w:rPr>
          <w:rFonts w:hint="eastAsia" w:ascii="宋体" w:hAnsi="宋体"/>
          <w:szCs w:val="21"/>
        </w:rPr>
        <w:t xml:space="preserve">号采购文件，我方_______（供应商的名称）兹宣布同意如下：</w:t>
      </w:r>
      <w:r>
        <w:rPr>
          <w:rFonts w:ascii="宋体" w:hAnsi="宋体"/>
          <w:szCs w:val="21"/>
        </w:rPr>
      </w:r>
      <w:r/>
    </w:p>
    <w:p>
      <w:pPr>
        <w:pStyle w:val="899"/>
        <w:spacing w:before="0" w:after="0" w:line="420" w:lineRule="exact"/>
        <w:rPr>
          <w:rFonts w:ascii="宋体" w:hAnsi="宋体"/>
          <w:szCs w:val="21"/>
        </w:rPr>
      </w:pPr>
      <w:r>
        <w:rPr>
          <w:rFonts w:hint="eastAsia" w:ascii="宋体" w:hAnsi="宋体"/>
          <w:szCs w:val="21"/>
        </w:rPr>
        <w:t xml:space="preserve">1.按磋商文件规定的各项要求，向买方提供所需服务（包含与服务相关的货物）。</w:t>
      </w:r>
      <w:r>
        <w:rPr>
          <w:rFonts w:ascii="宋体" w:hAnsi="宋体"/>
          <w:szCs w:val="21"/>
        </w:rPr>
      </w:r>
      <w:r/>
    </w:p>
    <w:p>
      <w:pPr>
        <w:pStyle w:val="899"/>
        <w:spacing w:before="0" w:after="0" w:line="420" w:lineRule="exact"/>
        <w:rPr>
          <w:rFonts w:ascii="宋体" w:hAnsi="宋体"/>
          <w:szCs w:val="21"/>
        </w:rPr>
      </w:pPr>
      <w:r>
        <w:rPr>
          <w:rFonts w:hint="eastAsia" w:ascii="宋体" w:hAnsi="宋体"/>
          <w:szCs w:val="21"/>
        </w:rPr>
        <w:t xml:space="preserve">2.我们完全理解贵方不一定将合同授予最低报价的供应商。</w:t>
      </w:r>
      <w:r>
        <w:rPr>
          <w:rFonts w:ascii="宋体" w:hAnsi="宋体"/>
          <w:szCs w:val="21"/>
        </w:rPr>
      </w:r>
      <w:r/>
    </w:p>
    <w:p>
      <w:pPr>
        <w:pStyle w:val="899"/>
        <w:spacing w:before="0" w:after="0" w:line="420" w:lineRule="exact"/>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rPr>
          <w:rFonts w:ascii="宋体" w:hAnsi="宋体"/>
          <w:szCs w:val="21"/>
        </w:rPr>
      </w:r>
      <w:r/>
    </w:p>
    <w:p>
      <w:pPr>
        <w:pStyle w:val="899"/>
        <w:spacing w:before="0" w:after="0" w:line="420" w:lineRule="exact"/>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rPr>
          <w:rFonts w:ascii="宋体" w:hAnsi="宋体"/>
          <w:szCs w:val="21"/>
        </w:rPr>
      </w:r>
      <w:r/>
    </w:p>
    <w:p>
      <w:pPr>
        <w:pStyle w:val="89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89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.一旦我方成交,我方将根据采购文件的规定，严格履行合同的责任和义务,并保证在采购文件规定的时间完成项目，交付买方验收、使用。</w:t>
      </w:r>
      <w:r>
        <w:rPr>
          <w:rFonts w:ascii="宋体" w:hAnsi="宋体"/>
          <w:szCs w:val="21"/>
        </w:rPr>
      </w:r>
      <w:r/>
    </w:p>
    <w:p>
      <w:pPr>
        <w:pStyle w:val="899"/>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899"/>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899"/>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899"/>
        <w:ind w:left="420"/>
        <w:spacing w:before="0" w:after="0" w:line="420" w:lineRule="exact"/>
        <w:rPr>
          <w:rFonts w:ascii="宋体" w:hAnsi="宋体"/>
          <w:szCs w:val="21"/>
        </w:rPr>
      </w:pPr>
      <w:r>
        <w:rPr>
          <w:rFonts w:hint="eastAsia" w:ascii="宋体" w:hAnsi="宋体"/>
          <w:szCs w:val="21"/>
        </w:rPr>
        <w:t xml:space="preserve">电        话（手机）：</w:t>
      </w:r>
      <w:r>
        <w:rPr>
          <w:rFonts w:ascii="宋体" w:hAnsi="宋体"/>
          <w:szCs w:val="21"/>
        </w:rPr>
      </w:r>
      <w:r/>
    </w:p>
    <w:p>
      <w:pPr>
        <w:pStyle w:val="899"/>
        <w:ind w:left="420"/>
        <w:spacing w:before="0" w:after="0" w:line="420" w:lineRule="exact"/>
        <w:rPr>
          <w:rFonts w:ascii="宋体" w:hAnsi="宋体"/>
          <w:szCs w:val="21"/>
        </w:rPr>
      </w:pPr>
      <w:r>
        <w:rPr>
          <w:rFonts w:hint="eastAsia" w:ascii="宋体" w:hAnsi="宋体"/>
          <w:szCs w:val="21"/>
        </w:rPr>
        <w:t xml:space="preserve">传        真（如有）：</w:t>
      </w:r>
      <w:r>
        <w:rPr>
          <w:rFonts w:ascii="宋体" w:hAnsi="宋体"/>
          <w:szCs w:val="21"/>
        </w:rPr>
      </w:r>
      <w:r/>
    </w:p>
    <w:p>
      <w:pPr>
        <w:pStyle w:val="899"/>
        <w:ind w:left="420"/>
        <w:spacing w:before="0" w:after="0" w:line="420" w:lineRule="exact"/>
        <w:rPr>
          <w:rFonts w:ascii="宋体" w:hAnsi="宋体"/>
          <w:szCs w:val="21"/>
        </w:rPr>
      </w:pPr>
      <w:r>
        <w:rPr>
          <w:rFonts w:hint="eastAsia" w:ascii="宋体" w:hAnsi="宋体"/>
          <w:szCs w:val="21"/>
        </w:rPr>
        <w:t xml:space="preserve">供应商开户行：</w:t>
      </w:r>
      <w:r>
        <w:rPr>
          <w:rFonts w:ascii="宋体" w:hAnsi="宋体"/>
          <w:szCs w:val="21"/>
        </w:rPr>
      </w:r>
      <w:r/>
    </w:p>
    <w:p>
      <w:pPr>
        <w:pStyle w:val="899"/>
        <w:ind w:left="420"/>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899"/>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643"/>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pStyle w:val="643"/>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pStyle w:val="643"/>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供应商（加盖CA电子公章）：</w:t>
      </w:r>
      <w:r>
        <w:rPr>
          <w:rFonts w:ascii="宋体" w:hAnsi="宋体"/>
          <w:b/>
          <w:sz w:val="24"/>
          <w:szCs w:val="21"/>
        </w:rPr>
      </w:r>
      <w:r/>
    </w:p>
    <w:p>
      <w:pPr>
        <w:pStyle w:val="643"/>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日期：</w:t>
      </w:r>
      <w:r>
        <w:rPr>
          <w:rFonts w:ascii="宋体" w:hAnsi="宋体"/>
          <w:b/>
          <w:sz w:val="24"/>
          <w:szCs w:val="21"/>
        </w:rPr>
      </w:r>
      <w:r/>
    </w:p>
    <w:p>
      <w:pPr>
        <w:pStyle w:val="643"/>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pStyle w:val="643"/>
        <w:ind w:firstLine="723"/>
        <w:jc w:val="center"/>
        <w:rPr>
          <w:rFonts w:ascii="宋体" w:hAnsi="宋体"/>
          <w:b/>
          <w:bCs/>
          <w:sz w:val="32"/>
          <w:szCs w:val="32"/>
        </w:rPr>
        <w:outlineLvl w:val="1"/>
      </w:pPr>
      <w:r>
        <w:rPr>
          <w:rFonts w:ascii="宋体" w:hAnsi="宋体" w:eastAsia="幼圆" w:cs="Arial"/>
          <w:b/>
          <w:sz w:val="24"/>
          <w:szCs w:val="44"/>
        </w:rPr>
        <w:br w:type="page" w:clear="all"/>
      </w:r>
      <w:r>
        <w:rPr>
          <w:rFonts w:ascii="宋体" w:hAnsi="宋体"/>
          <w:b/>
          <w:bCs/>
          <w:sz w:val="32"/>
          <w:szCs w:val="32"/>
        </w:rPr>
      </w:r>
      <w:r/>
    </w:p>
    <w:p>
      <w:pPr>
        <w:pStyle w:val="643"/>
        <w:ind w:firstLine="964"/>
        <w:jc w:val="center"/>
        <w:rPr>
          <w:rFonts w:ascii="宋体" w:hAnsi="宋体"/>
          <w:b/>
          <w:bCs/>
          <w:sz w:val="32"/>
          <w:szCs w:val="32"/>
        </w:rPr>
        <w:outlineLvl w:val="1"/>
      </w:pPr>
      <w:r/>
      <w:bookmarkStart w:id="305" w:name="_Toc10976"/>
      <w:r/>
      <w:bookmarkStart w:id="306" w:name="_Toc164259680"/>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法人授权书</w:t>
      </w:r>
      <w:bookmarkEnd w:id="305"/>
      <w:r/>
      <w:bookmarkEnd w:id="306"/>
      <w:r>
        <w:rPr>
          <w:rFonts w:ascii="宋体" w:hAnsi="宋体"/>
          <w:b/>
          <w:bCs/>
          <w:sz w:val="32"/>
          <w:szCs w:val="32"/>
        </w:rPr>
      </w:r>
      <w:r/>
    </w:p>
    <w:p>
      <w:pPr>
        <w:pStyle w:val="643"/>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本授权书声明：____________（</w:t>
      </w:r>
      <w:r>
        <w:rPr>
          <w:rFonts w:hint="eastAsia" w:ascii="Times New Roman" w:hAnsi="Times New Roman"/>
          <w:sz w:val="24"/>
          <w:szCs w:val="24"/>
        </w:rPr>
        <w:t xml:space="preserve">供应商</w:t>
      </w:r>
      <w:r>
        <w:rPr>
          <w:rFonts w:ascii="Times New Roman" w:hAnsi="Times New Roman"/>
          <w:sz w:val="24"/>
          <w:szCs w:val="24"/>
        </w:rPr>
        <w:t xml:space="preserve">名称）授权________________（被授权人的姓名）为我方就</w:t>
      </w:r>
      <w:r>
        <w:rPr>
          <w:rFonts w:hint="eastAsia" w:ascii="Times New Roman" w:hAnsi="Times New Roman"/>
          <w:sz w:val="24"/>
          <w:szCs w:val="24"/>
          <w:lang w:eastAsia="zh-CN"/>
        </w:rPr>
        <w:t xml:space="preserve">JSZC-320581-XCZJ-C2026-0001</w:t>
      </w:r>
      <w:r>
        <w:rPr>
          <w:rFonts w:ascii="Times New Roman" w:hAnsi="Times New Roman"/>
          <w:sz w:val="24"/>
          <w:szCs w:val="24"/>
        </w:rPr>
        <w:t xml:space="preserve">号项目采购活动的合法代理人，以本单位名义全权处理一切与该项目采购有关的事务。</w:t>
      </w:r>
      <w:r>
        <w:rPr>
          <w:rFonts w:ascii="Times New Roman" w:hAnsi="Times New Roman"/>
          <w:sz w:val="24"/>
          <w:szCs w:val="24"/>
        </w:rPr>
      </w:r>
      <w:r/>
    </w:p>
    <w:p>
      <w:pPr>
        <w:pStyle w:val="643"/>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highlight w:val="green"/>
          <w:u w:val="single"/>
        </w:rPr>
        <w:t xml:space="preserve">2026</w:t>
      </w:r>
      <w:r>
        <w:rPr>
          <w:rFonts w:ascii="Times New Roman" w:hAnsi="Times New Roman"/>
          <w:sz w:val="24"/>
          <w:szCs w:val="24"/>
        </w:rPr>
        <w:t xml:space="preserve">年____月____日起生效，特此声明。</w:t>
      </w:r>
      <w:r>
        <w:rPr>
          <w:rFonts w:ascii="Times New Roman" w:hAnsi="Times New Roman"/>
          <w:sz w:val="24"/>
          <w:szCs w:val="24"/>
        </w:rPr>
      </w:r>
      <w:r/>
    </w:p>
    <w:p>
      <w:pPr>
        <w:pStyle w:val="643"/>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pStyle w:val="643"/>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pStyle w:val="643"/>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rPr>
          <w:rFonts w:ascii="Times New Roman" w:hAnsi="Times New Roman"/>
          <w:sz w:val="24"/>
          <w:szCs w:val="24"/>
          <w:u w:val="single"/>
        </w:rPr>
      </w:r>
      <w:r/>
    </w:p>
    <w:p>
      <w:pPr>
        <w:pStyle w:val="643"/>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rPr>
          <w:rFonts w:ascii="Times New Roman" w:hAnsi="Times New Roman"/>
          <w:sz w:val="24"/>
          <w:szCs w:val="24"/>
          <w:u w:val="single"/>
        </w:rPr>
      </w:r>
      <w:r/>
    </w:p>
    <w:p>
      <w:pPr>
        <w:pStyle w:val="643"/>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授权单位名称：</w:t>
      </w:r>
      <w:r>
        <w:rPr>
          <w:rFonts w:ascii="Times New Roman" w:hAnsi="Times New Roman"/>
          <w:sz w:val="24"/>
          <w:szCs w:val="24"/>
          <w:u w:val="single"/>
        </w:rPr>
        <w:t xml:space="preserve">（加盖CA电子公章）</w:t>
      </w:r>
      <w:r>
        <w:rPr>
          <w:rFonts w:ascii="Times New Roman" w:hAnsi="Times New Roman"/>
          <w:sz w:val="24"/>
          <w:szCs w:val="24"/>
        </w:rPr>
      </w:r>
      <w:r/>
    </w:p>
    <w:p>
      <w:pPr>
        <w:pStyle w:val="643"/>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单位地址：</w:t>
      </w:r>
      <w:r>
        <w:rPr>
          <w:rFonts w:ascii="Times New Roman" w:hAnsi="Times New Roman"/>
          <w:sz w:val="24"/>
          <w:szCs w:val="24"/>
          <w:u w:val="single"/>
        </w:rPr>
        <w:t xml:space="preserve">                                        </w:t>
      </w:r>
      <w:r>
        <w:rPr>
          <w:rFonts w:ascii="Times New Roman" w:hAnsi="Times New Roman"/>
          <w:sz w:val="24"/>
          <w:szCs w:val="24"/>
          <w:u w:val="single"/>
        </w:rPr>
      </w:r>
      <w:r/>
    </w:p>
    <w:p>
      <w:pPr>
        <w:pStyle w:val="643"/>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rPr>
          <w:rFonts w:ascii="Times New Roman" w:hAnsi="Times New Roman"/>
          <w:sz w:val="24"/>
          <w:szCs w:val="24"/>
        </w:rPr>
      </w:r>
      <w:r/>
    </w:p>
    <w:p>
      <w:pPr>
        <w:pStyle w:val="643"/>
        <w:ind w:firstLine="360"/>
        <w:spacing w:line="400" w:lineRule="exact"/>
        <w:rPr>
          <w:rFonts w:ascii="楷体" w:hAnsi="楷体" w:eastAsia="楷体"/>
          <w:sz w:val="24"/>
          <w:szCs w:val="24"/>
        </w:rPr>
      </w:pPr>
      <w:r>
        <w:rPr>
          <w:rFonts w:ascii="楷体" w:hAnsi="楷体" w:eastAsia="楷体"/>
          <w:sz w:val="24"/>
          <w:szCs w:val="24"/>
        </w:rPr>
      </w:r>
      <w:r/>
    </w:p>
    <w:p>
      <w:pPr>
        <w:pStyle w:val="643"/>
        <w:spacing w:line="400" w:lineRule="exact"/>
        <w:rPr>
          <w:rFonts w:ascii="宋体" w:hAnsi="宋体"/>
          <w:b/>
          <w:sz w:val="24"/>
        </w:rPr>
      </w:pPr>
      <w:r>
        <w:rPr>
          <w:rFonts w:hint="eastAsia" w:ascii="宋体" w:hAnsi="宋体"/>
          <w:b/>
          <w:sz w:val="24"/>
        </w:rPr>
        <w:t xml:space="preserve">注：</w:t>
      </w:r>
      <w:r>
        <w:rPr>
          <w:rFonts w:ascii="宋体" w:hAnsi="宋体"/>
          <w:b/>
          <w:sz w:val="24"/>
        </w:rPr>
      </w:r>
      <w:r/>
    </w:p>
    <w:p>
      <w:pPr>
        <w:pStyle w:val="643"/>
        <w:spacing w:line="400" w:lineRule="exact"/>
        <w:rPr>
          <w:rFonts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rPr>
          <w:rFonts w:ascii="宋体" w:hAnsi="宋体"/>
          <w:b/>
          <w:sz w:val="24"/>
        </w:rPr>
      </w:r>
      <w:r/>
    </w:p>
    <w:p>
      <w:pPr>
        <w:pStyle w:val="643"/>
        <w:spacing w:line="400" w:lineRule="exact"/>
        <w:rPr>
          <w:rFonts w:ascii="楷体" w:hAnsi="楷体" w:eastAsia="楷体"/>
          <w:sz w:val="24"/>
          <w:szCs w:val="24"/>
        </w:rPr>
      </w:pPr>
      <w:r>
        <w:rPr>
          <w:rFonts w:hint="eastAsia" w:ascii="宋体" w:hAnsi="宋体"/>
          <w:b/>
          <w:sz w:val="24"/>
        </w:rPr>
        <w:t xml:space="preserve">2.如法定代表人参加本项目磋商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rPr>
          <w:rFonts w:ascii="楷体" w:hAnsi="楷体" w:eastAsia="楷体"/>
          <w:sz w:val="24"/>
          <w:szCs w:val="24"/>
        </w:rPr>
      </w:r>
      <w:r/>
    </w:p>
    <w:p>
      <w:pPr>
        <w:pStyle w:val="643"/>
        <w:ind w:firstLine="723"/>
        <w:jc w:val="center"/>
        <w:rPr>
          <w:rFonts w:ascii="宋体" w:hAnsi="宋体"/>
          <w:b/>
          <w:bCs/>
          <w:sz w:val="32"/>
          <w:szCs w:val="32"/>
        </w:rPr>
        <w:outlineLvl w:val="1"/>
      </w:pPr>
      <w:r>
        <w:rPr>
          <w:rFonts w:ascii="宋体" w:hAnsi="宋体" w:eastAsia="幼圆" w:cs="Arial"/>
          <w:b/>
          <w:sz w:val="24"/>
          <w:szCs w:val="44"/>
        </w:rPr>
        <w:br w:type="page" w:clear="all"/>
      </w:r>
      <w:r>
        <w:rPr>
          <w:rFonts w:ascii="宋体" w:hAnsi="宋体"/>
          <w:b/>
          <w:bCs/>
          <w:sz w:val="32"/>
          <w:szCs w:val="32"/>
        </w:rPr>
      </w:r>
      <w:r/>
    </w:p>
    <w:p>
      <w:pPr>
        <w:pStyle w:val="643"/>
        <w:jc w:val="center"/>
        <w:rPr>
          <w:rFonts w:ascii="Times New Roman" w:hAnsi="Times New Roman"/>
          <w:b/>
          <w:bCs/>
          <w:sz w:val="28"/>
          <w:szCs w:val="28"/>
        </w:rPr>
        <w:outlineLvl w:val="1"/>
      </w:pPr>
      <w:r/>
      <w:bookmarkStart w:id="307" w:name="_Toc26717"/>
      <w:r/>
      <w:bookmarkStart w:id="308" w:name="_Toc171081516"/>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实质性要求</w:t>
      </w:r>
      <w:r>
        <w:rPr>
          <w:rFonts w:ascii="宋体" w:hAnsi="宋体"/>
          <w:b/>
          <w:bCs/>
          <w:sz w:val="32"/>
          <w:szCs w:val="32"/>
        </w:rPr>
        <w:t xml:space="preserve">响应表</w:t>
      </w:r>
      <w:bookmarkEnd w:id="307"/>
      <w:r/>
      <w:bookmarkEnd w:id="308"/>
      <w:r>
        <w:rPr>
          <w:rFonts w:ascii="Times New Roman" w:hAnsi="Times New Roman"/>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trPr>
        <w:tc>
          <w:tcPr>
            <w:tcW w:w="545" w:type="dxa"/>
            <w:vAlign w:val="center"/>
            <w:textDirection w:val="lrTb"/>
            <w:noWrap w:val="false"/>
          </w:tcPr>
          <w:p>
            <w:pPr>
              <w:pStyle w:val="643"/>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412" w:type="dxa"/>
            <w:vAlign w:val="center"/>
            <w:textDirection w:val="lrTb"/>
            <w:noWrap w:val="false"/>
          </w:tcPr>
          <w:p>
            <w:pPr>
              <w:pStyle w:val="643"/>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rPr>
                <w:rFonts w:ascii="宋体" w:hAnsi="宋体"/>
                <w:sz w:val="24"/>
                <w:szCs w:val="24"/>
              </w:rPr>
            </w:r>
            <w:r/>
          </w:p>
        </w:tc>
        <w:tc>
          <w:tcPr>
            <w:tcW w:w="2514" w:type="dxa"/>
            <w:vAlign w:val="center"/>
            <w:textDirection w:val="lrTb"/>
            <w:noWrap w:val="false"/>
          </w:tcPr>
          <w:p>
            <w:pPr>
              <w:pStyle w:val="643"/>
              <w:jc w:val="center"/>
              <w:spacing w:line="400" w:lineRule="exact"/>
              <w:rPr>
                <w:rFonts w:ascii="宋体" w:hAnsi="宋体"/>
                <w:sz w:val="24"/>
                <w:szCs w:val="24"/>
              </w:rPr>
            </w:pPr>
            <w:r>
              <w:rPr>
                <w:rFonts w:hint="eastAsia" w:ascii="宋体" w:hAnsi="宋体"/>
                <w:sz w:val="24"/>
                <w:szCs w:val="24"/>
              </w:rPr>
              <w:t xml:space="preserve">是否响应</w:t>
            </w:r>
            <w:r>
              <w:rPr>
                <w:rFonts w:ascii="宋体" w:hAnsi="宋体"/>
                <w:sz w:val="24"/>
                <w:szCs w:val="24"/>
              </w:rPr>
            </w:r>
            <w:r/>
          </w:p>
        </w:tc>
        <w:tc>
          <w:tcPr>
            <w:tcW w:w="1526" w:type="dxa"/>
            <w:vAlign w:val="center"/>
            <w:textDirection w:val="lrTb"/>
            <w:noWrap w:val="false"/>
          </w:tcPr>
          <w:p>
            <w:pPr>
              <w:pStyle w:val="643"/>
              <w:jc w:val="cente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cantSplit/>
          <w:trHeight w:val="640"/>
        </w:trPr>
        <w:tc>
          <w:tcPr>
            <w:tcW w:w="545" w:type="dxa"/>
            <w:vAlign w:val="center"/>
            <w:textDirection w:val="lrTb"/>
            <w:noWrap w:val="false"/>
          </w:tcPr>
          <w:p>
            <w:pPr>
              <w:pStyle w:val="64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412" w:type="dxa"/>
            <w:vAlign w:val="center"/>
            <w:textDirection w:val="lrTb"/>
            <w:noWrap w:val="false"/>
          </w:tcPr>
          <w:p>
            <w:pPr>
              <w:pStyle w:val="643"/>
              <w:spacing w:line="440" w:lineRule="exact"/>
              <w:rPr>
                <w:sz w:val="24"/>
              </w:rPr>
            </w:pPr>
            <w:r>
              <w:rPr>
                <w:sz w:val="24"/>
              </w:rPr>
            </w:r>
            <w:r/>
          </w:p>
        </w:tc>
        <w:tc>
          <w:tcPr>
            <w:tcW w:w="2514"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643"/>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412" w:type="dxa"/>
            <w:vAlign w:val="center"/>
            <w:textDirection w:val="lrTb"/>
            <w:noWrap w:val="false"/>
          </w:tcPr>
          <w:p>
            <w:pPr>
              <w:pStyle w:val="643"/>
              <w:spacing w:line="440" w:lineRule="exact"/>
              <w:rPr>
                <w:sz w:val="24"/>
              </w:rPr>
            </w:pPr>
            <w:r>
              <w:rPr>
                <w:sz w:val="24"/>
              </w:rPr>
            </w:r>
            <w:r/>
          </w:p>
        </w:tc>
        <w:tc>
          <w:tcPr>
            <w:tcW w:w="2514"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643"/>
              <w:jc w:val="center"/>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412" w:type="dxa"/>
            <w:vAlign w:val="center"/>
            <w:textDirection w:val="lrTb"/>
            <w:noWrap w:val="false"/>
          </w:tcPr>
          <w:p>
            <w:pPr>
              <w:pStyle w:val="643"/>
              <w:spacing w:line="440" w:lineRule="exact"/>
              <w:rPr>
                <w:sz w:val="24"/>
              </w:rPr>
            </w:pPr>
            <w:r>
              <w:rPr>
                <w:sz w:val="24"/>
              </w:rPr>
            </w:r>
            <w:r/>
          </w:p>
        </w:tc>
        <w:tc>
          <w:tcPr>
            <w:tcW w:w="2514"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643"/>
              <w:jc w:val="center"/>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4412" w:type="dxa"/>
            <w:vAlign w:val="center"/>
            <w:textDirection w:val="lrTb"/>
            <w:noWrap w:val="false"/>
          </w:tcPr>
          <w:p>
            <w:pPr>
              <w:pStyle w:val="643"/>
              <w:spacing w:line="440" w:lineRule="exact"/>
              <w:rPr>
                <w:sz w:val="24"/>
              </w:rPr>
            </w:pPr>
            <w:r>
              <w:rPr>
                <w:sz w:val="24"/>
              </w:rPr>
            </w:r>
            <w:r/>
          </w:p>
        </w:tc>
        <w:tc>
          <w:tcPr>
            <w:tcW w:w="2514"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t xml:space="preserve">…</w:t>
            </w:r>
            <w:r>
              <w:rPr>
                <w:rFonts w:ascii="宋体" w:hAnsi="宋体"/>
                <w:sz w:val="24"/>
                <w:szCs w:val="24"/>
              </w:rPr>
            </w:r>
            <w:r/>
          </w:p>
        </w:tc>
        <w:tc>
          <w:tcPr>
            <w:tcW w:w="4412" w:type="dxa"/>
            <w:vAlign w:val="center"/>
            <w:textDirection w:val="lrTb"/>
            <w:noWrap w:val="false"/>
          </w:tcPr>
          <w:p>
            <w:pPr>
              <w:pStyle w:val="643"/>
              <w:spacing w:line="440" w:lineRule="exact"/>
              <w:rPr>
                <w:sz w:val="24"/>
              </w:rPr>
            </w:pPr>
            <w:r>
              <w:rPr>
                <w:sz w:val="24"/>
              </w:rPr>
            </w:r>
            <w:r/>
          </w:p>
        </w:tc>
        <w:tc>
          <w:tcPr>
            <w:tcW w:w="2514"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pStyle w:val="643"/>
              <w:spacing w:line="440" w:lineRule="exact"/>
              <w:rPr>
                <w:sz w:val="24"/>
              </w:rPr>
            </w:pPr>
            <w:r>
              <w:rPr>
                <w:sz w:val="24"/>
              </w:rPr>
            </w:r>
            <w:r/>
          </w:p>
        </w:tc>
        <w:tc>
          <w:tcPr>
            <w:tcW w:w="2514"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643"/>
              <w:jc w:val="center"/>
              <w:spacing w:line="400" w:lineRule="exact"/>
              <w:rPr>
                <w:rFonts w:ascii="宋体" w:hAnsi="宋体"/>
                <w:sz w:val="24"/>
                <w:szCs w:val="24"/>
              </w:rPr>
            </w:pPr>
            <w:r>
              <w:rPr>
                <w:rFonts w:ascii="宋体" w:hAnsi="宋体"/>
                <w:sz w:val="24"/>
                <w:szCs w:val="24"/>
              </w:rPr>
            </w:r>
            <w:r/>
          </w:p>
        </w:tc>
      </w:tr>
    </w:tbl>
    <w:p>
      <w:pPr>
        <w:pStyle w:val="643"/>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rPr>
          <w:rFonts w:ascii="宋体" w:hAnsi="宋体"/>
          <w:sz w:val="24"/>
          <w:szCs w:val="24"/>
        </w:rPr>
      </w:r>
      <w:r/>
    </w:p>
    <w:p>
      <w:pPr>
        <w:pStyle w:val="643"/>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rPr>
          <w:bCs/>
          <w:sz w:val="24"/>
        </w:rPr>
      </w:r>
      <w:r/>
    </w:p>
    <w:p>
      <w:pPr>
        <w:pStyle w:val="643"/>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pStyle w:val="643"/>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pStyle w:val="643"/>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pStyle w:val="643"/>
        <w:ind w:firstLine="720"/>
        <w:jc w:val="center"/>
        <w:rPr>
          <w:rFonts w:ascii="宋体" w:hAnsi="宋体"/>
          <w:b/>
          <w:bCs/>
          <w:sz w:val="32"/>
          <w:szCs w:val="32"/>
        </w:rPr>
        <w:outlineLvl w:val="1"/>
      </w:pPr>
      <w:r>
        <w:rPr>
          <w:rFonts w:ascii="宋体" w:hAnsi="宋体"/>
          <w:bCs/>
          <w:sz w:val="24"/>
          <w:szCs w:val="20"/>
        </w:rPr>
        <w:br w:type="page" w:clear="all"/>
      </w:r>
      <w:bookmarkStart w:id="309" w:name="_Toc16845"/>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服务要求响应表</w:t>
      </w:r>
      <w:bookmarkEnd w:id="309"/>
      <w:r>
        <w:rPr>
          <w:rFonts w:ascii="宋体" w:hAnsi="宋体"/>
          <w:b/>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21"/>
        <w:gridCol w:w="2522"/>
        <w:gridCol w:w="1785"/>
        <w:gridCol w:w="1995"/>
      </w:tblGrid>
      <w:tr>
        <w:trPr>
          <w:trHeight w:val="584"/>
        </w:trPr>
        <w:tc>
          <w:tcPr>
            <w:tcW w:w="727"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t xml:space="preserve">序号</w:t>
            </w:r>
            <w:r>
              <w:rPr>
                <w:rFonts w:ascii="宋体" w:hAnsi="宋体"/>
                <w:sz w:val="24"/>
                <w:szCs w:val="24"/>
              </w:rPr>
            </w:r>
            <w:r/>
          </w:p>
        </w:tc>
        <w:tc>
          <w:tcPr>
            <w:tcW w:w="2421" w:type="dxa"/>
            <w:vAlign w:val="center"/>
            <w:textDirection w:val="lrTb"/>
            <w:noWrap w:val="false"/>
          </w:tcPr>
          <w:p>
            <w:pPr>
              <w:pStyle w:val="643"/>
              <w:jc w:val="center"/>
              <w:rPr>
                <w:rFonts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rPr>
                <w:rFonts w:ascii="宋体" w:hAnsi="宋体"/>
                <w:sz w:val="24"/>
                <w:szCs w:val="24"/>
              </w:rPr>
            </w:r>
            <w:r/>
          </w:p>
        </w:tc>
        <w:tc>
          <w:tcPr>
            <w:tcW w:w="2522" w:type="dxa"/>
            <w:vAlign w:val="center"/>
            <w:textDirection w:val="lrTb"/>
            <w:noWrap w:val="false"/>
          </w:tcPr>
          <w:p>
            <w:pPr>
              <w:pStyle w:val="643"/>
              <w:jc w:val="cente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提供服务承诺</w:t>
            </w:r>
            <w:r>
              <w:rPr>
                <w:rFonts w:ascii="宋体" w:hAnsi="宋体"/>
                <w:sz w:val="24"/>
                <w:szCs w:val="24"/>
              </w:rPr>
            </w:r>
            <w:r/>
          </w:p>
        </w:tc>
        <w:tc>
          <w:tcPr>
            <w:tcW w:w="1785" w:type="dxa"/>
            <w:vAlign w:val="center"/>
            <w:textDirection w:val="lrTb"/>
            <w:noWrap w:val="false"/>
          </w:tcPr>
          <w:p>
            <w:pPr>
              <w:pStyle w:val="643"/>
              <w:jc w:val="center"/>
              <w:rPr>
                <w:rFonts w:ascii="宋体" w:hAnsi="宋体"/>
                <w:sz w:val="24"/>
                <w:szCs w:val="24"/>
              </w:rPr>
            </w:pPr>
            <w:r>
              <w:rPr>
                <w:rFonts w:ascii="宋体" w:hAnsi="宋体"/>
                <w:sz w:val="24"/>
                <w:szCs w:val="24"/>
              </w:rPr>
              <w:t xml:space="preserve">有无偏离</w:t>
            </w:r>
            <w:r>
              <w:rPr>
                <w:rFonts w:ascii="宋体" w:hAnsi="宋体"/>
                <w:sz w:val="24"/>
                <w:szCs w:val="24"/>
              </w:rPr>
            </w:r>
            <w:r/>
          </w:p>
        </w:tc>
        <w:tc>
          <w:tcPr>
            <w:tcW w:w="1995" w:type="dxa"/>
            <w:vAlign w:val="center"/>
            <w:textDirection w:val="lrTb"/>
            <w:noWrap w:val="false"/>
          </w:tcPr>
          <w:p>
            <w:pPr>
              <w:pStyle w:val="643"/>
              <w:jc w:val="center"/>
              <w:rPr>
                <w:rFonts w:ascii="宋体" w:hAnsi="宋体"/>
                <w:sz w:val="24"/>
                <w:szCs w:val="24"/>
              </w:rPr>
            </w:pPr>
            <w:r>
              <w:rPr>
                <w:rFonts w:ascii="宋体" w:hAnsi="宋体"/>
                <w:sz w:val="24"/>
                <w:szCs w:val="24"/>
              </w:rPr>
              <w:t xml:space="preserve">偏离内容及原因</w:t>
            </w:r>
            <w:r>
              <w:rPr>
                <w:rFonts w:ascii="宋体" w:hAnsi="宋体"/>
                <w:sz w:val="24"/>
                <w:szCs w:val="24"/>
              </w:rPr>
            </w:r>
            <w:r/>
          </w:p>
        </w:tc>
      </w:tr>
      <w:tr>
        <w:trPr>
          <w:trHeight w:val="454"/>
        </w:trPr>
        <w:tc>
          <w:tcPr>
            <w:tcW w:w="727"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t xml:space="preserve">1</w:t>
            </w:r>
            <w:r>
              <w:rPr>
                <w:rFonts w:ascii="宋体" w:hAnsi="宋体"/>
                <w:sz w:val="24"/>
                <w:szCs w:val="24"/>
              </w:rPr>
            </w:r>
            <w:r/>
          </w:p>
        </w:tc>
        <w:tc>
          <w:tcPr>
            <w:tcW w:w="2421"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r>
      <w:tr>
        <w:trPr>
          <w:trHeight w:val="454"/>
        </w:trPr>
        <w:tc>
          <w:tcPr>
            <w:tcW w:w="727"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t xml:space="preserve">2</w:t>
            </w:r>
            <w:r>
              <w:rPr>
                <w:rFonts w:ascii="宋体" w:hAnsi="宋体"/>
                <w:sz w:val="24"/>
                <w:szCs w:val="24"/>
              </w:rPr>
            </w:r>
            <w:r/>
          </w:p>
        </w:tc>
        <w:tc>
          <w:tcPr>
            <w:tcW w:w="2421"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r>
      <w:tr>
        <w:trPr>
          <w:trHeight w:val="454"/>
        </w:trPr>
        <w:tc>
          <w:tcPr>
            <w:tcW w:w="727"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t xml:space="preserve">3</w:t>
            </w:r>
            <w:r>
              <w:rPr>
                <w:rFonts w:ascii="宋体" w:hAnsi="宋体"/>
                <w:sz w:val="24"/>
                <w:szCs w:val="24"/>
              </w:rPr>
            </w:r>
            <w:r/>
          </w:p>
        </w:tc>
        <w:tc>
          <w:tcPr>
            <w:tcW w:w="2421"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r>
      <w:tr>
        <w:trPr>
          <w:trHeight w:val="454"/>
        </w:trPr>
        <w:tc>
          <w:tcPr>
            <w:tcW w:w="727" w:type="dxa"/>
            <w:vAlign w:val="center"/>
            <w:textDirection w:val="lrTb"/>
            <w:noWrap w:val="false"/>
          </w:tcPr>
          <w:p>
            <w:pPr>
              <w:pStyle w:val="643"/>
              <w:jc w:val="center"/>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421"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r>
      <w:tr>
        <w:trPr>
          <w:trHeight w:val="454"/>
        </w:trPr>
        <w:tc>
          <w:tcPr>
            <w:tcW w:w="727" w:type="dxa"/>
            <w:vAlign w:val="center"/>
            <w:textDirection w:val="lrTb"/>
            <w:noWrap w:val="false"/>
          </w:tcPr>
          <w:p>
            <w:pPr>
              <w:pStyle w:val="643"/>
              <w:jc w:val="center"/>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421"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r>
      <w:tr>
        <w:trPr>
          <w:trHeight w:val="454"/>
        </w:trPr>
        <w:tc>
          <w:tcPr>
            <w:tcW w:w="727" w:type="dxa"/>
            <w:vAlign w:val="center"/>
            <w:textDirection w:val="lrTb"/>
            <w:noWrap w:val="false"/>
          </w:tcPr>
          <w:p>
            <w:pPr>
              <w:pStyle w:val="643"/>
              <w:jc w:val="center"/>
              <w:spacing w:line="440" w:lineRule="exac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421"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r>
      <w:tr>
        <w:trPr>
          <w:trHeight w:val="454"/>
        </w:trPr>
        <w:tc>
          <w:tcPr>
            <w:tcW w:w="727" w:type="dxa"/>
            <w:vAlign w:val="center"/>
            <w:textDirection w:val="lrTb"/>
            <w:noWrap w:val="false"/>
          </w:tcPr>
          <w:p>
            <w:pPr>
              <w:pStyle w:val="643"/>
              <w:jc w:val="center"/>
              <w:spacing w:line="440" w:lineRule="exac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421"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r>
      <w:tr>
        <w:trPr>
          <w:trHeight w:val="454"/>
        </w:trPr>
        <w:tc>
          <w:tcPr>
            <w:tcW w:w="727" w:type="dxa"/>
            <w:vAlign w:val="center"/>
            <w:textDirection w:val="lrTb"/>
            <w:noWrap w:val="false"/>
          </w:tcPr>
          <w:p>
            <w:pPr>
              <w:pStyle w:val="643"/>
              <w:jc w:val="center"/>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2421"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r>
    </w:tbl>
    <w:p>
      <w:pPr>
        <w:pStyle w:val="643"/>
        <w:rPr>
          <w:rFonts w:ascii="宋体" w:hAnsi="宋体"/>
          <w:sz w:val="24"/>
          <w:szCs w:val="24"/>
        </w:rPr>
      </w:pPr>
      <w:r>
        <w:rPr>
          <w:rFonts w:ascii="宋体" w:hAnsi="宋体"/>
          <w:sz w:val="24"/>
          <w:szCs w:val="24"/>
        </w:rPr>
        <w:t xml:space="preserve">注：</w:t>
      </w:r>
      <w:r>
        <w:rPr>
          <w:rFonts w:ascii="宋体" w:hAnsi="宋体"/>
          <w:sz w:val="24"/>
          <w:szCs w:val="24"/>
        </w:rPr>
      </w:r>
      <w:r/>
    </w:p>
    <w:p>
      <w:pPr>
        <w:pStyle w:val="643"/>
        <w:rPr>
          <w:rFonts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b/>
          <w:sz w:val="24"/>
          <w:szCs w:val="24"/>
        </w:rPr>
        <w:t xml:space="preserve">三、项目实施要求</w:t>
      </w:r>
      <w:r>
        <w:rPr>
          <w:rFonts w:hint="eastAsia" w:ascii="宋体" w:hAnsi="宋体"/>
          <w:b/>
          <w:bCs/>
          <w:sz w:val="24"/>
          <w:szCs w:val="24"/>
        </w:rPr>
        <w:t xml:space="preserve">”</w:t>
      </w:r>
      <w:r>
        <w:rPr>
          <w:rFonts w:ascii="宋体" w:hAnsi="宋体"/>
          <w:sz w:val="24"/>
          <w:szCs w:val="24"/>
        </w:rPr>
        <w:t xml:space="preserve">对照所能提供的服务承诺进行逐项评议。</w:t>
      </w:r>
      <w:r>
        <w:rPr>
          <w:rFonts w:ascii="宋体" w:hAnsi="宋体"/>
          <w:sz w:val="24"/>
          <w:szCs w:val="24"/>
        </w:rPr>
      </w:r>
      <w:r/>
    </w:p>
    <w:p>
      <w:pPr>
        <w:pStyle w:val="643"/>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“无”；若有偏离在“有无偏离”栏中填写“有”并在“偏离内容及原因”栏中作出说明；因未标明或表述含糊导致的评审风险将由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rPr>
          <w:rFonts w:ascii="宋体" w:hAnsi="宋体"/>
          <w:bCs/>
          <w:sz w:val="24"/>
          <w:szCs w:val="24"/>
        </w:rPr>
      </w:r>
      <w:r/>
    </w:p>
    <w:p>
      <w:pPr>
        <w:pStyle w:val="643"/>
        <w:spacing w:line="440" w:lineRule="exact"/>
        <w:rPr>
          <w:sz w:val="24"/>
          <w:szCs w:val="24"/>
        </w:rPr>
      </w:pPr>
      <w:r>
        <w:rPr>
          <w:rFonts w:hint="eastAsia" w:ascii="宋体" w:hAnsi="宋体"/>
          <w:bCs/>
          <w:sz w:val="24"/>
          <w:szCs w:val="24"/>
        </w:rPr>
        <w:t xml:space="preserve">3.</w:t>
      </w:r>
      <w:r>
        <w:rPr>
          <w:rFonts w:ascii="宋体" w:hAnsi="宋体"/>
          <w:bCs/>
          <w:sz w:val="24"/>
          <w:szCs w:val="24"/>
        </w:rPr>
        <w:t xml:space="preserve">表格不够可另接。</w:t>
      </w:r>
      <w:r>
        <w:rPr>
          <w:sz w:val="24"/>
          <w:szCs w:val="24"/>
        </w:rPr>
      </w:r>
      <w:r/>
    </w:p>
    <w:p>
      <w:pPr>
        <w:pStyle w:val="643"/>
        <w:ind w:firstLine="964"/>
        <w:jc w:val="center"/>
        <w:rPr>
          <w:rFonts w:ascii="黑体" w:hAnsi="黑体" w:eastAsia="黑体"/>
          <w:b/>
          <w:sz w:val="32"/>
          <w:szCs w:val="32"/>
        </w:rPr>
        <w:outlineLvl w:val="1"/>
      </w:pPr>
      <w:r>
        <w:rPr>
          <w:rFonts w:ascii="黑体" w:hAnsi="黑体" w:eastAsia="黑体"/>
          <w:b/>
          <w:sz w:val="32"/>
          <w:szCs w:val="32"/>
        </w:rPr>
        <w:br w:type="page" w:clear="all"/>
      </w:r>
      <w:bookmarkStart w:id="310" w:name="_Toc20152"/>
      <w:r>
        <w:rPr>
          <w:rFonts w:hint="eastAsia" w:ascii="宋体" w:hAnsi="宋体"/>
          <w:b/>
          <w:bCs/>
          <w:sz w:val="32"/>
          <w:szCs w:val="32"/>
        </w:rPr>
        <w:t xml:space="preserve">附件</w:t>
      </w:r>
      <w:r>
        <w:rPr>
          <w:rFonts w:ascii="宋体" w:hAnsi="宋体"/>
          <w:b/>
          <w:bCs/>
          <w:sz w:val="32"/>
          <w:szCs w:val="32"/>
        </w:rPr>
        <w:t xml:space="preserve">10</w:t>
      </w:r>
      <w:r>
        <w:rPr>
          <w:rFonts w:hint="eastAsia" w:ascii="宋体" w:hAnsi="宋体"/>
          <w:b/>
          <w:bCs/>
          <w:sz w:val="32"/>
          <w:szCs w:val="32"/>
        </w:rPr>
        <w:t xml:space="preserve"> 商务条件响应表</w:t>
      </w:r>
      <w:bookmarkEnd w:id="310"/>
      <w:r>
        <w:rPr>
          <w:rFonts w:ascii="黑体" w:hAnsi="黑体" w:eastAsia="黑体"/>
          <w:b/>
          <w:sz w:val="32"/>
          <w:szCs w:val="32"/>
        </w:rPr>
      </w:r>
      <w:r/>
    </w:p>
    <w:tbl>
      <w:tblPr>
        <w:tblW w:w="96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trHeight w:val="451"/>
        </w:trPr>
        <w:tc>
          <w:tcPr>
            <w:tcW w:w="3780" w:type="dxa"/>
            <w:vAlign w:val="center"/>
            <w:textDirection w:val="lrTb"/>
            <w:noWrap w:val="false"/>
          </w:tcPr>
          <w:p>
            <w:pPr>
              <w:pStyle w:val="643"/>
              <w:jc w:val="center"/>
              <w:rPr>
                <w:sz w:val="24"/>
                <w:szCs w:val="24"/>
              </w:rPr>
            </w:pPr>
            <w:r>
              <w:rPr>
                <w:sz w:val="24"/>
                <w:szCs w:val="24"/>
              </w:rPr>
              <w:t xml:space="preserve">合同条款</w:t>
            </w:r>
            <w:r>
              <w:rPr>
                <w:sz w:val="24"/>
                <w:szCs w:val="24"/>
              </w:rPr>
            </w:r>
            <w:r/>
          </w:p>
        </w:tc>
        <w:tc>
          <w:tcPr>
            <w:tcW w:w="2565" w:type="dxa"/>
            <w:vAlign w:val="center"/>
            <w:textDirection w:val="lrTb"/>
            <w:noWrap w:val="false"/>
          </w:tcPr>
          <w:p>
            <w:pPr>
              <w:pStyle w:val="643"/>
              <w:jc w:val="center"/>
              <w:rPr>
                <w:sz w:val="24"/>
                <w:szCs w:val="24"/>
              </w:rPr>
            </w:pPr>
            <w:r>
              <w:rPr>
                <w:sz w:val="24"/>
                <w:szCs w:val="24"/>
              </w:rPr>
              <w:t xml:space="preserve">有无偏离</w:t>
            </w:r>
            <w:r>
              <w:rPr>
                <w:sz w:val="24"/>
                <w:szCs w:val="24"/>
              </w:rPr>
            </w:r>
            <w:r/>
          </w:p>
        </w:tc>
        <w:tc>
          <w:tcPr>
            <w:tcW w:w="3261" w:type="dxa"/>
            <w:vAlign w:val="center"/>
            <w:textDirection w:val="lrTb"/>
            <w:noWrap w:val="false"/>
          </w:tcPr>
          <w:p>
            <w:pPr>
              <w:pStyle w:val="643"/>
              <w:jc w:val="center"/>
              <w:rPr>
                <w:sz w:val="24"/>
                <w:szCs w:val="24"/>
              </w:rPr>
            </w:pPr>
            <w:r>
              <w:rPr>
                <w:sz w:val="24"/>
                <w:szCs w:val="24"/>
              </w:rPr>
              <w:t xml:space="preserve">偏离内容及原因</w:t>
            </w: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第一条 定义</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第二条 组成本合同的文件</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第五条 支付结算</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第六条 验收办法</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第七条</w:t>
            </w:r>
            <w:r>
              <w:rPr>
                <w:sz w:val="24"/>
                <w:szCs w:val="24"/>
              </w:rPr>
              <w:t xml:space="preserve"> </w:t>
            </w:r>
            <w:r>
              <w:rPr>
                <w:rFonts w:hint="eastAsia"/>
                <w:sz w:val="24"/>
                <w:szCs w:val="24"/>
              </w:rPr>
              <w:t xml:space="preserve">双方的其他权利义务</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第八条 质量保证</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第九条 违约责任</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第十条 合同的解除</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第十一条 不可抗力</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第十二条 合同的变更、中止</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第十三条 合同的终止</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第十四条 合同的转让</w:t>
            </w:r>
            <w:r>
              <w:rPr>
                <w:sz w:val="24"/>
                <w:szCs w:val="24"/>
              </w:rPr>
            </w:r>
            <w:r/>
          </w:p>
        </w:tc>
        <w:tc>
          <w:tcPr>
            <w:tcW w:w="2565" w:type="dxa"/>
            <w:vAlign w:val="center"/>
            <w:textDirection w:val="lrTb"/>
            <w:noWrap w:val="false"/>
          </w:tcPr>
          <w:p>
            <w:pPr>
              <w:pStyle w:val="643"/>
              <w:rPr>
                <w:sz w:val="28"/>
                <w:szCs w:val="24"/>
              </w:rPr>
            </w:pPr>
            <w:r>
              <w:rPr>
                <w:sz w:val="28"/>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第十六条 争议解决方式</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第十七条 通知与送达</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r>
        <w:trPr>
          <w:trHeight w:val="441"/>
        </w:trPr>
        <w:tc>
          <w:tcPr>
            <w:tcW w:w="3780" w:type="dxa"/>
            <w:vAlign w:val="center"/>
            <w:textDirection w:val="lrTb"/>
            <w:noWrap w:val="false"/>
          </w:tcPr>
          <w:p>
            <w:pPr>
              <w:pStyle w:val="643"/>
              <w:rPr>
                <w:sz w:val="24"/>
                <w:szCs w:val="24"/>
              </w:rPr>
            </w:pPr>
            <w:r>
              <w:rPr>
                <w:rFonts w:hint="eastAsia"/>
                <w:sz w:val="24"/>
                <w:szCs w:val="24"/>
              </w:rPr>
              <w:t xml:space="preserve">第十八条 合同生效及其他</w:t>
            </w:r>
            <w:r>
              <w:rPr>
                <w:sz w:val="24"/>
                <w:szCs w:val="24"/>
              </w:rPr>
            </w:r>
            <w:r/>
          </w:p>
        </w:tc>
        <w:tc>
          <w:tcPr>
            <w:tcW w:w="2565" w:type="dxa"/>
            <w:vAlign w:val="center"/>
            <w:textDirection w:val="lrTb"/>
            <w:noWrap w:val="false"/>
          </w:tcPr>
          <w:p>
            <w:pPr>
              <w:pStyle w:val="643"/>
              <w:rPr>
                <w:sz w:val="24"/>
                <w:szCs w:val="24"/>
              </w:rPr>
            </w:pPr>
            <w:r>
              <w:rPr>
                <w:sz w:val="24"/>
                <w:szCs w:val="24"/>
              </w:rPr>
            </w:r>
            <w:r/>
          </w:p>
        </w:tc>
        <w:tc>
          <w:tcPr>
            <w:tcW w:w="3261" w:type="dxa"/>
            <w:vAlign w:val="center"/>
            <w:textDirection w:val="lrTb"/>
            <w:noWrap w:val="false"/>
          </w:tcPr>
          <w:p>
            <w:pPr>
              <w:pStyle w:val="643"/>
              <w:rPr>
                <w:sz w:val="24"/>
                <w:szCs w:val="24"/>
              </w:rPr>
            </w:pPr>
            <w:r>
              <w:rPr>
                <w:sz w:val="24"/>
                <w:szCs w:val="24"/>
              </w:rPr>
            </w:r>
            <w:r/>
          </w:p>
        </w:tc>
      </w:tr>
    </w:tbl>
    <w:p>
      <w:pPr>
        <w:pStyle w:val="643"/>
        <w:spacing w:line="480" w:lineRule="exact"/>
        <w:rPr>
          <w:sz w:val="24"/>
          <w:szCs w:val="24"/>
        </w:rPr>
      </w:pPr>
      <w:r>
        <w:rPr>
          <w:sz w:val="24"/>
          <w:szCs w:val="24"/>
        </w:rPr>
        <w:t xml:space="preserve">注：</w:t>
      </w:r>
      <w:r>
        <w:rPr>
          <w:sz w:val="24"/>
          <w:szCs w:val="24"/>
        </w:rPr>
      </w:r>
      <w:r/>
    </w:p>
    <w:p>
      <w:pPr>
        <w:pStyle w:val="643"/>
        <w:spacing w:line="480" w:lineRule="exact"/>
        <w:rPr>
          <w:sz w:val="24"/>
          <w:szCs w:val="24"/>
        </w:rPr>
      </w:pPr>
      <w:r>
        <w:rPr>
          <w:sz w:val="24"/>
          <w:szCs w:val="24"/>
        </w:rPr>
        <w:t xml:space="preserve">1</w:t>
      </w:r>
      <w:r>
        <w:rPr>
          <w:rFonts w:hint="eastAsia"/>
          <w:sz w:val="24"/>
          <w:szCs w:val="24"/>
        </w:rPr>
        <w:t xml:space="preserve">.供应商</w:t>
      </w:r>
      <w:r>
        <w:rPr>
          <w:sz w:val="24"/>
          <w:szCs w:val="24"/>
        </w:rPr>
        <w:t xml:space="preserve">应</w:t>
      </w:r>
      <w:r>
        <w:rPr>
          <w:rFonts w:hint="eastAsia"/>
          <w:sz w:val="24"/>
          <w:szCs w:val="24"/>
        </w:rPr>
        <w:t xml:space="preserve">根据“第三章  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rPr>
          <w:sz w:val="24"/>
          <w:szCs w:val="24"/>
        </w:rPr>
      </w:r>
      <w:r/>
    </w:p>
    <w:p>
      <w:pPr>
        <w:pStyle w:val="643"/>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rPr>
          <w:sz w:val="24"/>
          <w:szCs w:val="24"/>
        </w:rPr>
      </w:r>
      <w:r/>
    </w:p>
    <w:p>
      <w:pPr>
        <w:pStyle w:val="643"/>
        <w:jc w:val="left"/>
        <w:widowControl/>
        <w:rPr>
          <w:rFonts w:ascii="黑体" w:hAnsi="黑体" w:eastAsia="黑体"/>
          <w:b/>
          <w:sz w:val="32"/>
          <w:szCs w:val="32"/>
        </w:rPr>
      </w:pPr>
      <w:r>
        <w:rPr>
          <w:rFonts w:ascii="黑体" w:hAnsi="黑体" w:eastAsia="黑体"/>
          <w:b/>
          <w:sz w:val="32"/>
          <w:szCs w:val="32"/>
        </w:rPr>
        <w:br w:type="page" w:clear="all"/>
      </w:r>
      <w:r>
        <w:rPr>
          <w:rFonts w:ascii="黑体" w:hAnsi="黑体" w:eastAsia="黑体"/>
          <w:b/>
          <w:sz w:val="32"/>
          <w:szCs w:val="32"/>
        </w:rPr>
      </w:r>
      <w:r/>
    </w:p>
    <w:p>
      <w:pPr>
        <w:pStyle w:val="643"/>
        <w:spacing w:line="440" w:lineRule="exact"/>
        <w:rPr>
          <w:rFonts w:ascii="黑体" w:hAnsi="黑体" w:eastAsia="黑体"/>
          <w:b/>
          <w:sz w:val="32"/>
          <w:szCs w:val="32"/>
        </w:rPr>
      </w:pPr>
      <w:r>
        <w:rPr>
          <w:rFonts w:ascii="黑体" w:hAnsi="黑体" w:eastAsia="黑体"/>
          <w:b/>
          <w:sz w:val="32"/>
          <w:szCs w:val="32"/>
        </w:rPr>
      </w:r>
      <w:r/>
    </w:p>
    <w:p>
      <w:pPr>
        <w:pStyle w:val="643"/>
        <w:spacing w:line="440" w:lineRule="exact"/>
        <w:rPr>
          <w:rFonts w:ascii="黑体" w:hAnsi="黑体" w:eastAsia="黑体"/>
          <w:b/>
          <w:sz w:val="32"/>
          <w:szCs w:val="32"/>
        </w:rPr>
      </w:pPr>
      <w:r>
        <w:rPr>
          <w:rFonts w:ascii="黑体" w:hAnsi="黑体" w:eastAsia="黑体"/>
          <w:b/>
          <w:sz w:val="32"/>
          <w:szCs w:val="32"/>
        </w:rPr>
      </w:r>
      <w:r/>
    </w:p>
    <w:p>
      <w:pPr>
        <w:pStyle w:val="643"/>
        <w:ind w:firstLine="964"/>
        <w:jc w:val="center"/>
        <w:rPr>
          <w:rFonts w:ascii="宋体" w:hAnsi="宋体"/>
          <w:b/>
          <w:sz w:val="24"/>
          <w:szCs w:val="24"/>
        </w:rPr>
        <w:outlineLvl w:val="1"/>
      </w:pPr>
      <w:r/>
      <w:bookmarkStart w:id="311" w:name="_Toc12150"/>
      <w:r>
        <w:rPr>
          <w:rFonts w:hint="eastAsia" w:ascii="宋体" w:hAnsi="宋体"/>
          <w:b/>
          <w:bCs/>
          <w:sz w:val="32"/>
          <w:szCs w:val="32"/>
        </w:rPr>
        <w:t xml:space="preserve">附件</w:t>
      </w:r>
      <w:r>
        <w:rPr>
          <w:rFonts w:ascii="宋体" w:hAnsi="宋体"/>
          <w:b/>
          <w:bCs/>
          <w:sz w:val="32"/>
          <w:szCs w:val="32"/>
        </w:rPr>
        <w:t xml:space="preserve">11 </w:t>
      </w:r>
      <w:r>
        <w:rPr>
          <w:rFonts w:hint="eastAsia" w:ascii="宋体" w:hAnsi="宋体"/>
          <w:b/>
          <w:bCs/>
          <w:sz w:val="32"/>
          <w:szCs w:val="32"/>
        </w:rPr>
        <w:t xml:space="preserve">项目方案</w:t>
      </w:r>
      <w:bookmarkEnd w:id="311"/>
      <w:r>
        <w:rPr>
          <w:rFonts w:ascii="宋体" w:hAnsi="宋体"/>
          <w:b/>
          <w:sz w:val="24"/>
          <w:szCs w:val="24"/>
        </w:rPr>
      </w:r>
      <w:r/>
    </w:p>
    <w:p>
      <w:pPr>
        <w:pStyle w:val="643"/>
        <w:spacing w:line="480" w:lineRule="exact"/>
        <w:rPr>
          <w:bCs/>
          <w:sz w:val="24"/>
        </w:rPr>
      </w:pPr>
      <w:r>
        <w:rPr>
          <w:rFonts w:hint="eastAsia"/>
          <w:bCs/>
          <w:sz w:val="24"/>
        </w:rPr>
        <w:t xml:space="preserve">根据“第五章 评标方法与评标标准”要求</w:t>
      </w:r>
      <w:r>
        <w:rPr>
          <w:rFonts w:hint="eastAsia"/>
          <w:sz w:val="24"/>
          <w:szCs w:val="24"/>
        </w:rPr>
        <w:t xml:space="preserve">编制</w:t>
      </w:r>
      <w:r>
        <w:rPr>
          <w:rFonts w:hint="eastAsia"/>
          <w:bCs/>
          <w:sz w:val="24"/>
        </w:rPr>
        <w:t xml:space="preserve">并上传苏采云系统</w:t>
      </w:r>
      <w:r>
        <w:rPr>
          <w:bCs/>
          <w:sz w:val="24"/>
        </w:rPr>
      </w:r>
      <w:r/>
    </w:p>
    <w:p>
      <w:pPr>
        <w:pStyle w:val="643"/>
        <w:jc w:val="left"/>
        <w:widowControl/>
        <w:rPr>
          <w:bCs/>
          <w:sz w:val="24"/>
        </w:rPr>
      </w:pPr>
      <w:r>
        <w:rPr>
          <w:bCs/>
          <w:sz w:val="24"/>
        </w:rPr>
        <w:br w:type="page" w:clear="all"/>
      </w:r>
      <w:r>
        <w:rPr>
          <w:bCs/>
          <w:sz w:val="24"/>
        </w:rPr>
      </w:r>
      <w:r/>
    </w:p>
    <w:p>
      <w:pPr>
        <w:pStyle w:val="643"/>
        <w:ind w:firstLine="964"/>
        <w:jc w:val="center"/>
        <w:rPr>
          <w:rFonts w:ascii="宋体" w:hAnsi="宋体"/>
          <w:b/>
          <w:bCs/>
          <w:sz w:val="32"/>
          <w:szCs w:val="32"/>
        </w:rPr>
        <w:outlineLvl w:val="1"/>
      </w:pPr>
      <w:r/>
      <w:bookmarkStart w:id="312" w:name="_Toc15662"/>
      <w:r>
        <w:rPr>
          <w:rFonts w:hint="eastAsia" w:ascii="宋体" w:hAnsi="宋体"/>
          <w:b/>
          <w:bCs/>
          <w:sz w:val="32"/>
          <w:szCs w:val="32"/>
        </w:rPr>
        <w:t xml:space="preserve">附件</w:t>
      </w:r>
      <w:r>
        <w:rPr>
          <w:rFonts w:ascii="宋体" w:hAnsi="宋体"/>
          <w:b/>
          <w:bCs/>
          <w:sz w:val="32"/>
          <w:szCs w:val="32"/>
        </w:rPr>
        <w:t xml:space="preserve">12</w:t>
      </w:r>
      <w:r>
        <w:rPr>
          <w:rFonts w:hint="eastAsia" w:ascii="宋体" w:hAnsi="宋体"/>
          <w:b/>
          <w:bCs/>
          <w:sz w:val="32"/>
          <w:szCs w:val="32"/>
        </w:rPr>
        <w:t xml:space="preserve"> </w:t>
      </w:r>
      <w:r>
        <w:rPr>
          <w:rFonts w:hint="eastAsia" w:ascii="宋体" w:hAnsi="宋体"/>
          <w:b/>
          <w:bCs/>
          <w:sz w:val="32"/>
          <w:szCs w:val="32"/>
          <w:highlight w:val="none"/>
        </w:rPr>
        <w:t xml:space="preserve">人员、设备配备情况</w:t>
      </w:r>
      <w:bookmarkEnd w:id="312"/>
      <w:r>
        <w:rPr>
          <w:rFonts w:ascii="宋体" w:hAnsi="宋体"/>
          <w:b/>
          <w:bCs/>
          <w:sz w:val="32"/>
          <w:szCs w:val="32"/>
        </w:rPr>
      </w:r>
      <w:r/>
    </w:p>
    <w:p>
      <w:pPr>
        <w:pStyle w:val="643"/>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rPr>
          <w:rFonts w:hint="eastAsia" w:ascii="宋体" w:hAnsi="宋体" w:cs="宋体"/>
          <w:sz w:val="24"/>
          <w:szCs w:val="24"/>
          <w:highlight w:val="green"/>
        </w:rPr>
        <w:t xml:space="preserve">（格式自拟）</w:t>
      </w:r>
      <w:r>
        <w:rPr>
          <w:bCs/>
          <w:sz w:val="24"/>
        </w:rPr>
      </w:r>
      <w:r/>
    </w:p>
    <w:p>
      <w:pPr>
        <w:pStyle w:val="643"/>
        <w:ind w:firstLine="630"/>
        <w:jc w:val="center"/>
        <w:rPr>
          <w:rFonts w:ascii="宋体" w:hAnsi="宋体"/>
          <w:b/>
          <w:sz w:val="24"/>
          <w:szCs w:val="24"/>
        </w:rPr>
        <w:outlineLvl w:val="1"/>
      </w:pPr>
      <w:r>
        <w:br w:type="page" w:clear="all"/>
      </w:r>
      <w:bookmarkStart w:id="313" w:name="_Toc387400419"/>
      <w:r/>
      <w:bookmarkStart w:id="314" w:name="_Toc28893"/>
      <w:r/>
      <w:bookmarkStart w:id="315" w:name="_Toc354834784"/>
      <w:r/>
      <w:bookmarkStart w:id="316" w:name="_Toc522610225"/>
      <w:r/>
      <w:bookmarkStart w:id="317" w:name="_Toc43821328"/>
      <w:r/>
      <w:bookmarkStart w:id="318" w:name="_Toc146524609"/>
      <w:r>
        <w:rPr>
          <w:rFonts w:hint="eastAsia" w:ascii="宋体" w:hAnsi="宋体"/>
          <w:b/>
          <w:bCs/>
          <w:sz w:val="32"/>
          <w:szCs w:val="32"/>
        </w:rPr>
        <w:t xml:space="preserve">附件</w:t>
      </w:r>
      <w:r>
        <w:rPr>
          <w:rFonts w:ascii="宋体" w:hAnsi="宋体"/>
          <w:b/>
          <w:bCs/>
          <w:sz w:val="32"/>
          <w:szCs w:val="32"/>
        </w:rPr>
        <w:t xml:space="preserve">13 </w:t>
      </w:r>
      <w:r>
        <w:rPr>
          <w:rFonts w:hint="eastAsia" w:ascii="宋体" w:hAnsi="宋体"/>
          <w:b/>
          <w:bCs/>
          <w:sz w:val="32"/>
          <w:szCs w:val="32"/>
        </w:rPr>
        <w:t xml:space="preserve">业绩一览表</w:t>
      </w:r>
      <w:bookmarkEnd w:id="313"/>
      <w:r/>
      <w:bookmarkEnd w:id="314"/>
      <w:r/>
      <w:bookmarkEnd w:id="315"/>
      <w:r/>
      <w:bookmarkEnd w:id="316"/>
      <w:r/>
      <w:bookmarkEnd w:id="317"/>
      <w:r/>
      <w:bookmarkEnd w:id="318"/>
      <w:r>
        <w:rPr>
          <w:rFonts w:ascii="宋体" w:hAnsi="宋体"/>
          <w:b/>
          <w:sz w:val="24"/>
          <w:szCs w:val="24"/>
        </w:rPr>
      </w:r>
      <w:r/>
    </w:p>
    <w:tbl>
      <w:tblPr>
        <w:tblW w:w="77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771"/>
        <w:gridCol w:w="1699"/>
        <w:gridCol w:w="1841"/>
        <w:gridCol w:w="1841"/>
      </w:tblGrid>
      <w:tr>
        <w:trPr>
          <w:trHeight w:val="405"/>
        </w:trPr>
        <w:tc>
          <w:tcPr>
            <w:tcW w:w="632" w:type="dxa"/>
            <w:vAlign w:val="center"/>
            <w:textDirection w:val="lrTb"/>
            <w:noWrap w:val="false"/>
          </w:tcPr>
          <w:p>
            <w:pPr>
              <w:pStyle w:val="643"/>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rPr>
                <w:rFonts w:ascii="Times New Roman" w:hAnsi="Times New Roman"/>
                <w:sz w:val="24"/>
                <w:szCs w:val="20"/>
              </w:rPr>
            </w:r>
            <w:r/>
          </w:p>
        </w:tc>
        <w:tc>
          <w:tcPr>
            <w:tcW w:w="1773" w:type="dxa"/>
            <w:vAlign w:val="center"/>
            <w:textDirection w:val="lrTb"/>
            <w:noWrap w:val="false"/>
          </w:tcPr>
          <w:p>
            <w:pPr>
              <w:pStyle w:val="643"/>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rPr>
                <w:rFonts w:ascii="Times New Roman" w:hAnsi="Times New Roman"/>
                <w:sz w:val="24"/>
                <w:szCs w:val="20"/>
              </w:rPr>
            </w:r>
            <w:r/>
          </w:p>
        </w:tc>
        <w:tc>
          <w:tcPr>
            <w:tcW w:w="1701" w:type="dxa"/>
            <w:vAlign w:val="center"/>
            <w:textDirection w:val="lrTb"/>
            <w:noWrap w:val="false"/>
          </w:tcPr>
          <w:p>
            <w:pPr>
              <w:pStyle w:val="643"/>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rPr>
                <w:rFonts w:ascii="Times New Roman" w:hAnsi="Times New Roman"/>
                <w:sz w:val="24"/>
                <w:szCs w:val="20"/>
              </w:rPr>
            </w:r>
            <w:r/>
          </w:p>
        </w:tc>
        <w:tc>
          <w:tcPr>
            <w:tcW w:w="1843" w:type="dxa"/>
            <w:vAlign w:val="center"/>
            <w:textDirection w:val="lrTb"/>
            <w:noWrap w:val="false"/>
          </w:tcPr>
          <w:p>
            <w:pPr>
              <w:pStyle w:val="643"/>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rPr>
                <w:rFonts w:ascii="Times New Roman" w:hAnsi="Times New Roman"/>
                <w:sz w:val="24"/>
                <w:szCs w:val="20"/>
              </w:rPr>
            </w:r>
            <w:r/>
          </w:p>
        </w:tc>
        <w:tc>
          <w:tcPr>
            <w:tcW w:w="1843" w:type="dxa"/>
            <w:vAlign w:val="center"/>
            <w:textDirection w:val="lrTb"/>
            <w:noWrap w:val="false"/>
          </w:tcPr>
          <w:p>
            <w:pPr>
              <w:pStyle w:val="643"/>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rPr>
                <w:rFonts w:ascii="Times New Roman" w:hAnsi="Times New Roman"/>
                <w:sz w:val="24"/>
                <w:szCs w:val="20"/>
              </w:rPr>
            </w:r>
            <w:r/>
          </w:p>
        </w:tc>
      </w:tr>
      <w:tr>
        <w:trPr>
          <w:trHeight w:val="567"/>
        </w:trPr>
        <w:tc>
          <w:tcPr>
            <w:tcW w:w="632"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rPr>
                <w:rFonts w:ascii="Times New Roman" w:hAnsi="Times New Roman"/>
                <w:sz w:val="24"/>
                <w:szCs w:val="20"/>
              </w:rPr>
            </w:r>
            <w:r/>
          </w:p>
        </w:tc>
        <w:tc>
          <w:tcPr>
            <w:tcW w:w="177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701"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84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84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trHeight w:val="567"/>
        </w:trPr>
        <w:tc>
          <w:tcPr>
            <w:tcW w:w="632"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ascii="Times New Roman" w:hAnsi="Times New Roman"/>
                <w:sz w:val="24"/>
                <w:szCs w:val="20"/>
              </w:rPr>
            </w:r>
            <w:r/>
          </w:p>
        </w:tc>
        <w:tc>
          <w:tcPr>
            <w:tcW w:w="177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701"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84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84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trHeight w:val="567"/>
        </w:trPr>
        <w:tc>
          <w:tcPr>
            <w:tcW w:w="632"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rPr>
                <w:rFonts w:ascii="Times New Roman" w:hAnsi="Times New Roman"/>
                <w:sz w:val="24"/>
                <w:szCs w:val="20"/>
              </w:rPr>
            </w:r>
            <w:r/>
          </w:p>
        </w:tc>
        <w:tc>
          <w:tcPr>
            <w:tcW w:w="177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701"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84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84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trHeight w:val="567"/>
        </w:trPr>
        <w:tc>
          <w:tcPr>
            <w:tcW w:w="632"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rPr>
                <w:rFonts w:ascii="Times New Roman" w:hAnsi="Times New Roman"/>
                <w:sz w:val="24"/>
                <w:szCs w:val="20"/>
              </w:rPr>
            </w:r>
            <w:r/>
          </w:p>
        </w:tc>
        <w:tc>
          <w:tcPr>
            <w:tcW w:w="177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701"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84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W w:w="1843" w:type="dxa"/>
            <w:vAlign w:val="center"/>
            <w:textDirection w:val="lrTb"/>
            <w:noWrap w:val="false"/>
          </w:tcPr>
          <w:p>
            <w:pPr>
              <w:pStyle w:val="643"/>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pStyle w:val="643"/>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rPr>
          <w:rFonts w:ascii="Times New Roman" w:hAnsi="Times New Roman"/>
          <w:sz w:val="24"/>
          <w:szCs w:val="24"/>
        </w:rPr>
      </w:r>
      <w:r/>
    </w:p>
    <w:p>
      <w:pPr>
        <w:pStyle w:val="643"/>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rPr>
          <w:rFonts w:ascii="Times New Roman" w:hAnsi="Times New Roman"/>
          <w:sz w:val="24"/>
          <w:szCs w:val="24"/>
        </w:rPr>
      </w:r>
      <w:r/>
    </w:p>
    <w:p>
      <w:pPr>
        <w:pStyle w:val="643"/>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.如有需要说明的事项，请在备注中列明。</w:t>
      </w:r>
      <w:bookmarkStart w:id="319" w:name="_Hlt26955054"/>
      <w:r/>
      <w:bookmarkEnd w:id="319"/>
      <w:r>
        <w:rPr>
          <w:rFonts w:ascii="Times New Roman" w:hAnsi="Times New Roman"/>
          <w:sz w:val="24"/>
          <w:szCs w:val="20"/>
        </w:rPr>
      </w:r>
      <w:r/>
    </w:p>
    <w:p>
      <w:pPr>
        <w:pStyle w:val="643"/>
        <w:jc w:val="left"/>
        <w:widowControl/>
        <w:rPr>
          <w:rFonts w:ascii="Times New Roman" w:hAnsi="Times New Roman"/>
          <w:sz w:val="24"/>
          <w:szCs w:val="20"/>
        </w:rPr>
      </w:pPr>
      <w:r>
        <w:rPr>
          <w:rFonts w:ascii="Times New Roman" w:hAnsi="Times New Roman"/>
          <w:sz w:val="24"/>
          <w:szCs w:val="20"/>
        </w:rPr>
        <w:br w:type="page" w:clear="all"/>
      </w:r>
      <w:r>
        <w:rPr>
          <w:rFonts w:ascii="Times New Roman" w:hAnsi="Times New Roman"/>
          <w:sz w:val="24"/>
          <w:szCs w:val="20"/>
        </w:rPr>
      </w:r>
      <w:r/>
    </w:p>
    <w:p>
      <w:pPr>
        <w:pStyle w:val="643"/>
        <w:ind w:firstLine="964"/>
        <w:jc w:val="center"/>
        <w:rPr>
          <w:rFonts w:ascii="宋体" w:hAnsi="宋体"/>
          <w:b/>
          <w:bCs/>
          <w:sz w:val="32"/>
          <w:szCs w:val="32"/>
          <w:highlight w:val="none"/>
        </w:rPr>
        <w:outlineLvl w:val="1"/>
      </w:pPr>
      <w:r/>
      <w:bookmarkStart w:id="320" w:name="_Toc174971088"/>
      <w:r/>
      <w:bookmarkStart w:id="321" w:name="_Toc201311068"/>
      <w:r/>
      <w:bookmarkStart w:id="322" w:name="_Toc14653"/>
      <w:r>
        <w:rPr>
          <w:rFonts w:hint="eastAsia" w:ascii="宋体" w:hAnsi="宋体"/>
          <w:b/>
          <w:bCs/>
          <w:sz w:val="32"/>
          <w:szCs w:val="32"/>
          <w:highlight w:val="none"/>
        </w:rPr>
        <w:t xml:space="preserve">附件1</w:t>
      </w:r>
      <w:r>
        <w:rPr>
          <w:rFonts w:ascii="宋体" w:hAnsi="宋体"/>
          <w:b/>
          <w:bCs/>
          <w:sz w:val="32"/>
          <w:szCs w:val="32"/>
          <w:highlight w:val="none"/>
        </w:rPr>
        <w:t xml:space="preserve">4 </w:t>
      </w:r>
      <w:r>
        <w:rPr>
          <w:rFonts w:hint="eastAsia" w:ascii="宋体" w:hAnsi="宋体"/>
          <w:b/>
          <w:bCs/>
          <w:sz w:val="32"/>
          <w:szCs w:val="32"/>
          <w:highlight w:val="none"/>
        </w:rPr>
        <w:t xml:space="preserve">项目负责</w:t>
      </w:r>
      <w:r>
        <w:rPr>
          <w:rFonts w:ascii="宋体" w:hAnsi="宋体"/>
          <w:b/>
          <w:bCs/>
          <w:sz w:val="32"/>
          <w:szCs w:val="32"/>
          <w:highlight w:val="none"/>
        </w:rPr>
        <w:t xml:space="preserve">人相关</w:t>
      </w:r>
      <w:r>
        <w:rPr>
          <w:rFonts w:hint="eastAsia" w:ascii="宋体" w:hAnsi="宋体"/>
          <w:b/>
          <w:bCs/>
          <w:sz w:val="32"/>
          <w:szCs w:val="32"/>
          <w:highlight w:val="none"/>
        </w:rPr>
        <w:t xml:space="preserve">情况承诺书</w:t>
      </w:r>
      <w:bookmarkEnd w:id="320"/>
      <w:r/>
      <w:bookmarkEnd w:id="321"/>
      <w:r/>
      <w:bookmarkEnd w:id="322"/>
      <w:r>
        <w:rPr>
          <w:rFonts w:ascii="宋体" w:hAnsi="宋体"/>
          <w:b/>
          <w:bCs/>
          <w:sz w:val="32"/>
          <w:szCs w:val="32"/>
          <w:highlight w:val="none"/>
        </w:rPr>
      </w:r>
      <w:r/>
    </w:p>
    <w:p>
      <w:pPr>
        <w:pStyle w:val="643"/>
        <w:rPr>
          <w:rFonts w:ascii="宋体" w:hAnsi="宋体"/>
          <w:sz w:val="24"/>
          <w:szCs w:val="24"/>
          <w:highlight w:val="none"/>
        </w:rPr>
      </w:pPr>
      <w:r>
        <w:rPr>
          <w:rFonts w:hint="eastAsia" w:ascii="宋体" w:hAnsi="宋体"/>
          <w:sz w:val="24"/>
          <w:szCs w:val="24"/>
          <w:highlight w:val="none"/>
          <w:lang w:eastAsia="zh-CN"/>
        </w:rPr>
        <w:t xml:space="preserve">常熟高新技术产业开发区管理委员会</w:t>
      </w:r>
      <w:r>
        <w:rPr>
          <w:rFonts w:hint="eastAsia" w:ascii="宋体" w:hAnsi="宋体"/>
          <w:sz w:val="24"/>
          <w:szCs w:val="24"/>
          <w:highlight w:val="none"/>
        </w:rPr>
        <w:t xml:space="preserve">：</w:t>
      </w:r>
      <w:r>
        <w:rPr>
          <w:rFonts w:ascii="宋体" w:hAnsi="宋体"/>
          <w:sz w:val="24"/>
          <w:szCs w:val="24"/>
          <w:highlight w:val="none"/>
        </w:rPr>
      </w:r>
      <w:r/>
    </w:p>
    <w:p>
      <w:pPr>
        <w:pStyle w:val="643"/>
        <w:ind w:left="-178" w:firstLine="600"/>
        <w:rPr>
          <w:rFonts w:ascii="宋体" w:hAnsi="宋体"/>
          <w:sz w:val="24"/>
          <w:szCs w:val="24"/>
          <w:highlight w:val="none"/>
        </w:rPr>
      </w:pPr>
      <w:r>
        <w:rPr>
          <w:rFonts w:hint="eastAsia" w:ascii="宋体" w:hAnsi="宋体"/>
          <w:sz w:val="24"/>
          <w:szCs w:val="24"/>
          <w:highlight w:val="none"/>
        </w:rPr>
        <w:t xml:space="preserve">本企业参加你单位</w:t>
      </w:r>
      <w:r>
        <w:rPr>
          <w:rFonts w:hint="eastAsia" w:ascii="Times New Roman" w:hAnsi="Times New Roman"/>
          <w:sz w:val="24"/>
          <w:szCs w:val="24"/>
          <w:highlight w:val="none"/>
          <w:u w:val="single"/>
          <w:lang w:eastAsia="zh-CN"/>
        </w:rPr>
        <w:t xml:space="preserve">2026年度高新区考古地块清渣配合工程</w:t>
      </w:r>
      <w:r>
        <w:rPr>
          <w:rFonts w:hint="eastAsia" w:ascii="宋体" w:hAnsi="宋体"/>
          <w:sz w:val="24"/>
          <w:szCs w:val="24"/>
          <w:highlight w:val="none"/>
        </w:rPr>
        <w:t xml:space="preserve">的采购项目，我单位承诺：</w:t>
      </w:r>
      <w:r>
        <w:rPr>
          <w:rFonts w:ascii="宋体" w:hAnsi="宋体"/>
          <w:sz w:val="24"/>
          <w:szCs w:val="24"/>
          <w:highlight w:val="none"/>
        </w:rPr>
      </w:r>
      <w:r/>
    </w:p>
    <w:p>
      <w:pPr>
        <w:pStyle w:val="643"/>
        <w:ind w:firstLine="480"/>
        <w:spacing w:line="240" w:lineRule="atLeast"/>
        <w:rPr>
          <w:rFonts w:ascii="宋体" w:hAnsi="宋体"/>
          <w:sz w:val="24"/>
          <w:szCs w:val="24"/>
          <w:highlight w:val="none"/>
        </w:rPr>
      </w:pPr>
      <w:r>
        <w:rPr>
          <w:rFonts w:hint="eastAsia" w:ascii="宋体" w:hAnsi="宋体"/>
          <w:sz w:val="24"/>
          <w:szCs w:val="24"/>
          <w:highlight w:val="none"/>
        </w:rPr>
        <w:t xml:space="preserve">1.我</w:t>
      </w:r>
      <w:r>
        <w:rPr>
          <w:rFonts w:ascii="宋体" w:hAnsi="宋体"/>
          <w:sz w:val="24"/>
          <w:szCs w:val="24"/>
          <w:highlight w:val="none"/>
        </w:rPr>
        <w:t xml:space="preserve">单位</w:t>
      </w:r>
      <w:r>
        <w:rPr>
          <w:rFonts w:hint="eastAsia" w:ascii="宋体" w:hAnsi="宋体"/>
          <w:sz w:val="24"/>
          <w:szCs w:val="24"/>
          <w:highlight w:val="none"/>
        </w:rPr>
        <w:t xml:space="preserve">拟派的项目负责人</w:t>
      </w:r>
      <w:r>
        <w:rPr>
          <w:rFonts w:hint="eastAsia" w:ascii="宋体" w:hAnsi="宋体"/>
          <w:sz w:val="24"/>
          <w:szCs w:val="24"/>
          <w:highlight w:val="none"/>
          <w:u w:val="single"/>
        </w:rPr>
        <w:t xml:space="preserve">                   </w:t>
      </w:r>
      <w:r>
        <w:rPr>
          <w:rFonts w:hint="eastAsia" w:ascii="宋体" w:hAnsi="宋体"/>
          <w:sz w:val="24"/>
          <w:szCs w:val="24"/>
          <w:highlight w:val="none"/>
        </w:rPr>
        <w:t xml:space="preserve"> (姓名)未在两个或者两个以上单位受聘或者执业；</w:t>
      </w:r>
      <w:r>
        <w:rPr>
          <w:rFonts w:ascii="宋体" w:hAnsi="宋体"/>
          <w:sz w:val="24"/>
          <w:szCs w:val="24"/>
          <w:highlight w:val="none"/>
        </w:rPr>
        <w:t xml:space="preserve"> </w:t>
      </w:r>
      <w:r>
        <w:rPr>
          <w:rFonts w:ascii="宋体" w:hAnsi="宋体"/>
          <w:sz w:val="24"/>
          <w:szCs w:val="24"/>
          <w:highlight w:val="none"/>
        </w:rPr>
      </w:r>
      <w:r/>
    </w:p>
    <w:p>
      <w:pPr>
        <w:pStyle w:val="643"/>
        <w:ind w:firstLine="480"/>
        <w:spacing w:line="240" w:lineRule="atLeas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我</w:t>
      </w:r>
      <w:r>
        <w:rPr>
          <w:rFonts w:ascii="宋体" w:hAnsi="宋体"/>
          <w:sz w:val="24"/>
          <w:szCs w:val="24"/>
          <w:highlight w:val="none"/>
        </w:rPr>
        <w:t xml:space="preserve">单位</w:t>
      </w:r>
      <w:r>
        <w:rPr>
          <w:rFonts w:hint="eastAsia" w:ascii="宋体" w:hAnsi="宋体"/>
          <w:sz w:val="24"/>
          <w:szCs w:val="24"/>
          <w:highlight w:val="none"/>
        </w:rPr>
        <w:t xml:space="preserve">拟派的项目负责人在建情况如下：</w:t>
      </w:r>
      <w:r>
        <w:rPr>
          <w:rFonts w:ascii="宋体" w:hAnsi="宋体"/>
          <w:sz w:val="24"/>
          <w:szCs w:val="24"/>
          <w:highlight w:val="none"/>
        </w:rPr>
      </w:r>
      <w:r/>
    </w:p>
    <w:p>
      <w:pPr>
        <w:pStyle w:val="643"/>
        <w:ind w:firstLine="480"/>
        <w:jc w:val="left"/>
        <w:spacing w:line="500" w:lineRule="exact"/>
        <w:tabs>
          <w:tab w:val="left" w:pos="840" w:leader="none"/>
          <w:tab w:val="left" w:pos="1353" w:leader="none"/>
        </w:tabs>
        <w:rPr>
          <w:rFonts w:ascii="宋体" w:hAnsi="宋体"/>
          <w:sz w:val="24"/>
          <w:szCs w:val="24"/>
          <w:highlight w:val="none"/>
        </w:rPr>
      </w:pPr>
      <w:r>
        <w:rPr>
          <w:rFonts w:hint="eastAsia" w:ascii="Times New Roman" w:hAnsi="Times New Roman"/>
          <w:sz w:val="24"/>
          <w:szCs w:val="24"/>
          <w:highlight w:val="none"/>
        </w:rPr>
        <w:t xml:space="preserve">□</w:t>
      </w:r>
      <w:r>
        <w:rPr>
          <w:rFonts w:hint="eastAsia" w:ascii="宋体" w:hAnsi="宋体"/>
          <w:sz w:val="24"/>
          <w:szCs w:val="24"/>
          <w:highlight w:val="none"/>
        </w:rPr>
        <w:t xml:space="preserve">项目负责人是非变更后无在建工程的；</w:t>
      </w:r>
      <w:r>
        <w:rPr>
          <w:rFonts w:ascii="宋体" w:hAnsi="宋体"/>
          <w:sz w:val="24"/>
          <w:szCs w:val="24"/>
          <w:highlight w:val="none"/>
        </w:rPr>
      </w:r>
      <w:r/>
    </w:p>
    <w:p>
      <w:pPr>
        <w:pStyle w:val="643"/>
        <w:ind w:firstLine="480"/>
        <w:jc w:val="left"/>
        <w:spacing w:line="500" w:lineRule="exact"/>
        <w:tabs>
          <w:tab w:val="left" w:pos="840" w:leader="none"/>
          <w:tab w:val="left" w:pos="1353" w:leader="none"/>
        </w:tabs>
        <w:rPr>
          <w:rFonts w:ascii="宋体" w:hAnsi="宋体"/>
          <w:sz w:val="24"/>
          <w:szCs w:val="24"/>
          <w:highlight w:val="none"/>
        </w:rPr>
      </w:pPr>
      <w:r>
        <w:rPr>
          <w:rFonts w:hint="eastAsia" w:ascii="Times New Roman" w:hAnsi="Times New Roman"/>
          <w:sz w:val="24"/>
          <w:szCs w:val="24"/>
          <w:highlight w:val="none"/>
        </w:rPr>
        <w:t xml:space="preserve">□</w:t>
      </w:r>
      <w:r>
        <w:rPr>
          <w:rFonts w:hint="eastAsia" w:ascii="宋体" w:hAnsi="宋体"/>
          <w:sz w:val="24"/>
          <w:szCs w:val="24"/>
          <w:highlight w:val="none"/>
        </w:rPr>
        <w:t xml:space="preserve">项目负责人是变更后无在建工程的，并且：原合同工期已满且变更备案之日起已满6个月；或者，因非承包方原因致使工程项目停工超过120天，且经建设单位同意并已经办理项目负责人变更手续的；</w:t>
      </w:r>
      <w:r>
        <w:rPr>
          <w:rFonts w:ascii="宋体" w:hAnsi="宋体"/>
          <w:sz w:val="24"/>
          <w:szCs w:val="24"/>
          <w:highlight w:val="none"/>
        </w:rPr>
      </w:r>
      <w:r/>
    </w:p>
    <w:p>
      <w:pPr>
        <w:pStyle w:val="643"/>
        <w:ind w:firstLine="480"/>
        <w:jc w:val="left"/>
        <w:spacing w:line="500" w:lineRule="exact"/>
        <w:tabs>
          <w:tab w:val="left" w:pos="840" w:leader="none"/>
          <w:tab w:val="left" w:pos="1353" w:leader="none"/>
        </w:tabs>
        <w:rPr>
          <w:rFonts w:ascii="宋体" w:hAnsi="宋体"/>
          <w:sz w:val="24"/>
          <w:szCs w:val="24"/>
          <w:highlight w:val="none"/>
        </w:rPr>
      </w:pPr>
      <w:r>
        <w:rPr>
          <w:rFonts w:hint="eastAsia" w:ascii="Times New Roman" w:hAnsi="Times New Roman"/>
          <w:sz w:val="24"/>
          <w:szCs w:val="24"/>
          <w:highlight w:val="none"/>
        </w:rPr>
        <w:t xml:space="preserve">□</w:t>
      </w:r>
      <w:r>
        <w:rPr>
          <w:rFonts w:hint="eastAsia" w:ascii="宋体" w:hAnsi="宋体"/>
          <w:sz w:val="24"/>
          <w:szCs w:val="24"/>
          <w:highlight w:val="none"/>
        </w:rPr>
        <w:t xml:space="preserve">项目负责人有在建工程，但该在建工程与本次招标的工程属于同一工程项目、同一项目批文、同一施工地点分段发包或分期施工的情况。</w:t>
      </w:r>
      <w:r>
        <w:rPr>
          <w:rFonts w:ascii="宋体" w:hAnsi="宋体"/>
          <w:sz w:val="24"/>
          <w:szCs w:val="24"/>
          <w:highlight w:val="none"/>
        </w:rPr>
      </w:r>
      <w:r/>
    </w:p>
    <w:p>
      <w:pPr>
        <w:pStyle w:val="643"/>
        <w:ind w:firstLine="480"/>
        <w:spacing w:line="360" w:lineRule="auto"/>
        <w:rPr>
          <w:rFonts w:ascii="宋体" w:hAnsi="宋体"/>
          <w:sz w:val="24"/>
          <w:szCs w:val="24"/>
          <w:highlight w:val="none"/>
        </w:rPr>
      </w:pPr>
      <w:r>
        <w:rPr>
          <w:rFonts w:hint="eastAsia" w:ascii="宋体" w:hAnsi="宋体"/>
          <w:sz w:val="24"/>
          <w:szCs w:val="24"/>
          <w:highlight w:val="none"/>
        </w:rPr>
        <w:t xml:space="preserve">如查出我单位有不符合承诺情况的，本申请人将承担一切法律责任，并自愿接受被取消投标资格及如果本企业中标后则取消中标资格和行政主管部门作出的一切处罚。</w:t>
      </w:r>
      <w:r>
        <w:rPr>
          <w:rFonts w:ascii="宋体" w:hAnsi="宋体"/>
          <w:sz w:val="24"/>
          <w:szCs w:val="24"/>
          <w:highlight w:val="none"/>
        </w:rPr>
      </w:r>
      <w:r/>
    </w:p>
    <w:p>
      <w:pPr>
        <w:pStyle w:val="643"/>
        <w:ind w:right="-27" w:firstLine="480"/>
        <w:spacing w:line="400" w:lineRule="exact"/>
        <w:tabs>
          <w:tab w:val="left" w:pos="0" w:leader="none"/>
        </w:tabs>
        <w:rPr>
          <w:rFonts w:ascii="Times New Roman" w:hAnsi="Times New Roman"/>
          <w:sz w:val="24"/>
          <w:szCs w:val="24"/>
          <w:highlight w:val="none"/>
        </w:rPr>
      </w:pPr>
      <w:r>
        <w:rPr>
          <w:rFonts w:hint="eastAsia" w:ascii="Times New Roman" w:hAnsi="Times New Roman"/>
          <w:sz w:val="24"/>
          <w:szCs w:val="24"/>
          <w:highlight w:val="none"/>
        </w:rPr>
        <w:t xml:space="preserve">注：以上有“□”标识的，供应商根据实际情况须勾选其中之一</w:t>
      </w:r>
      <w:r>
        <w:rPr>
          <w:rFonts w:ascii="Times New Roman" w:hAnsi="Times New Roman"/>
          <w:sz w:val="24"/>
          <w:szCs w:val="24"/>
          <w:highlight w:val="none"/>
        </w:rPr>
      </w:r>
      <w:r/>
    </w:p>
    <w:p>
      <w:pPr>
        <w:pStyle w:val="643"/>
        <w:ind w:firstLine="480"/>
        <w:spacing w:line="440" w:lineRule="exact"/>
        <w:rPr>
          <w:rFonts w:ascii="Times New Roman" w:hAnsi="Times New Roman"/>
          <w:sz w:val="24"/>
          <w:szCs w:val="24"/>
          <w:highlight w:val="none"/>
        </w:rPr>
      </w:pPr>
      <w:r>
        <w:rPr>
          <w:rFonts w:hint="eastAsia" w:ascii="Times New Roman" w:hAnsi="Times New Roman"/>
          <w:sz w:val="24"/>
          <w:szCs w:val="20"/>
          <w:highlight w:val="none"/>
        </w:rPr>
        <w:t xml:space="preserve">3.</w:t>
      </w:r>
      <w:r>
        <w:rPr>
          <w:rFonts w:hint="eastAsia" w:ascii="宋体" w:hAnsi="宋体"/>
          <w:sz w:val="24"/>
          <w:szCs w:val="24"/>
          <w:highlight w:val="none"/>
        </w:rPr>
        <w:t xml:space="preserve">我</w:t>
      </w:r>
      <w:r>
        <w:rPr>
          <w:rFonts w:ascii="宋体" w:hAnsi="宋体"/>
          <w:sz w:val="24"/>
          <w:szCs w:val="24"/>
          <w:highlight w:val="none"/>
        </w:rPr>
        <w:t xml:space="preserve">单位</w:t>
      </w:r>
      <w:r>
        <w:rPr>
          <w:rFonts w:hint="eastAsia" w:ascii="宋体" w:hAnsi="宋体"/>
          <w:sz w:val="24"/>
          <w:szCs w:val="24"/>
          <w:highlight w:val="none"/>
        </w:rPr>
        <w:t xml:space="preserve">拟派的项目负责人</w:t>
      </w:r>
      <w:r>
        <w:rPr>
          <w:rFonts w:hint="eastAsia" w:ascii="Times New Roman" w:hAnsi="Times New Roman"/>
          <w:sz w:val="24"/>
          <w:szCs w:val="24"/>
          <w:highlight w:val="none"/>
        </w:rPr>
        <w:t xml:space="preserve">不同时在其他公司担任法定代表人，不是个体工商户经营者；不同时在其他公司担任公司董事、监事、高级管理人员。</w:t>
      </w:r>
      <w:r>
        <w:rPr>
          <w:rFonts w:ascii="Times New Roman" w:hAnsi="Times New Roman"/>
          <w:sz w:val="24"/>
          <w:szCs w:val="24"/>
          <w:highlight w:val="none"/>
        </w:rPr>
      </w:r>
      <w:r/>
    </w:p>
    <w:p>
      <w:pPr>
        <w:pStyle w:val="643"/>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hint="eastAsia" w:ascii="宋体" w:hAnsi="宋体"/>
          <w:sz w:val="24"/>
          <w:szCs w:val="24"/>
          <w:highlight w:val="none"/>
        </w:rPr>
        <w:t xml:space="preserve">我</w:t>
      </w:r>
      <w:r>
        <w:rPr>
          <w:rFonts w:ascii="宋体" w:hAnsi="宋体"/>
          <w:sz w:val="24"/>
          <w:szCs w:val="24"/>
          <w:highlight w:val="none"/>
        </w:rPr>
        <w:t xml:space="preserve">单位</w:t>
      </w:r>
      <w:r>
        <w:rPr>
          <w:rFonts w:hint="eastAsia" w:ascii="宋体" w:hAnsi="宋体"/>
          <w:sz w:val="24"/>
          <w:szCs w:val="24"/>
          <w:highlight w:val="none"/>
        </w:rPr>
        <w:t xml:space="preserve">拟派的项目负责人</w:t>
      </w:r>
      <w:r>
        <w:rPr>
          <w:rFonts w:hint="eastAsia" w:ascii="Times New Roman" w:hAnsi="Times New Roman"/>
          <w:sz w:val="24"/>
          <w:szCs w:val="24"/>
          <w:highlight w:val="none"/>
        </w:rPr>
        <w:t xml:space="preserve">□无行贿犯罪行为记录；□有行贿犯罪行为记录，但自记录之日起至本项目采购公告之日已超过5年的。</w:t>
      </w:r>
      <w:r>
        <w:rPr>
          <w:rFonts w:ascii="Times New Roman" w:hAnsi="Times New Roman"/>
          <w:sz w:val="24"/>
          <w:szCs w:val="24"/>
          <w:highlight w:val="none"/>
        </w:rPr>
      </w:r>
      <w:r/>
    </w:p>
    <w:p>
      <w:pPr>
        <w:pStyle w:val="643"/>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注：以上有“□”标识的，供应商根据实际情况须勾选其中之一</w:t>
      </w:r>
      <w:r>
        <w:rPr>
          <w:rFonts w:ascii="Times New Roman" w:hAnsi="Times New Roman"/>
          <w:sz w:val="24"/>
          <w:szCs w:val="24"/>
          <w:highlight w:val="none"/>
        </w:rPr>
      </w:r>
      <w:r/>
    </w:p>
    <w:p>
      <w:pPr>
        <w:pStyle w:val="643"/>
        <w:ind w:firstLine="480"/>
        <w:spacing w:line="440" w:lineRule="exact"/>
        <w:rPr>
          <w:rFonts w:ascii="Times New Roman" w:hAnsi="Times New Roman"/>
          <w:sz w:val="24"/>
          <w:szCs w:val="24"/>
          <w:highlight w:val="none"/>
        </w:rPr>
      </w:pPr>
      <w:r>
        <w:rPr>
          <w:rFonts w:ascii="Times New Roman" w:hAnsi="Times New Roman"/>
          <w:sz w:val="24"/>
          <w:szCs w:val="24"/>
          <w:highlight w:val="none"/>
        </w:rPr>
      </w:r>
      <w:r/>
    </w:p>
    <w:p>
      <w:pPr>
        <w:pStyle w:val="643"/>
        <w:ind w:right="-27" w:firstLine="480"/>
        <w:jc w:val="center"/>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单位</w:t>
      </w:r>
      <w:r>
        <w:rPr>
          <w:rFonts w:ascii="宋体" w:hAnsi="宋体"/>
          <w:sz w:val="24"/>
          <w:szCs w:val="24"/>
          <w:highlight w:val="none"/>
        </w:rPr>
        <w:t xml:space="preserve">名称：</w:t>
      </w:r>
      <w:r>
        <w:rPr>
          <w:rFonts w:ascii="宋体" w:hAnsi="宋体"/>
          <w:sz w:val="24"/>
          <w:szCs w:val="24"/>
          <w:highlight w:val="none"/>
        </w:rPr>
      </w:r>
      <w:r/>
    </w:p>
    <w:p>
      <w:pPr>
        <w:pStyle w:val="643"/>
        <w:ind w:right="-27" w:firstLine="480"/>
        <w:jc w:val="center"/>
        <w:spacing w:line="440" w:lineRule="exact"/>
        <w:tabs>
          <w:tab w:val="left" w:pos="0" w:leader="none"/>
        </w:tabs>
        <w:rPr>
          <w:rFonts w:ascii="宋体" w:hAnsi="宋体"/>
          <w:sz w:val="24"/>
          <w:szCs w:val="24"/>
        </w:rPr>
      </w:pPr>
      <w:r>
        <w:rPr>
          <w:rFonts w:hint="eastAsia" w:ascii="宋体" w:hAnsi="宋体"/>
          <w:sz w:val="24"/>
          <w:szCs w:val="24"/>
          <w:highlight w:val="none"/>
        </w:rPr>
        <w:t xml:space="preserve">日    期：</w:t>
      </w:r>
      <w:r>
        <w:rPr>
          <w:rFonts w:ascii="宋体" w:hAnsi="宋体"/>
          <w:sz w:val="24"/>
          <w:szCs w:val="24"/>
        </w:rPr>
      </w:r>
      <w:r/>
    </w:p>
    <w:sectPr>
      <w:footerReference w:type="default" r:id="rId9"/>
      <w:footerReference w:type="even" r:id="rId10"/>
      <w:footnotePr/>
      <w:endnotePr/>
      <w:type w:val="nextPage"/>
      <w:pgSz w:w="11906" w:h="16838" w:orient="portrait"/>
      <w:pgMar w:top="720" w:right="720" w:bottom="720" w:left="720" w:header="737" w:footer="107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153" w:leader="none"/>
        <w:tab w:val="right" w:pos="8306" w:leader="none"/>
      </w:tabs>
      <w:rPr>
        <w:rStyle w:val="740"/>
        <w:rFonts w:ascii="宋体" w:hAnsi="宋体"/>
      </w:rPr>
      <w:framePr w:wrap="around" w:vAnchor="text" w:hAnchor="margin" w:xAlign="center" w:y="1"/>
    </w:pPr>
    <w:r>
      <w:rPr>
        <w:rFonts w:ascii="宋体" w:hAnsi="宋体"/>
      </w:rPr>
      <w:fldChar w:fldCharType="begin"/>
    </w:r>
    <w:r>
      <w:rPr>
        <w:rStyle w:val="740"/>
        <w:rFonts w:ascii="宋体" w:hAnsi="宋体"/>
      </w:rPr>
      <w:instrText xml:space="preserve">PAGE  </w:instrText>
    </w:r>
    <w:r>
      <w:rPr>
        <w:rFonts w:ascii="宋体" w:hAnsi="宋体"/>
      </w:rPr>
      <w:fldChar w:fldCharType="separate"/>
    </w:r>
    <w:r>
      <w:rPr>
        <w:rStyle w:val="740"/>
        <w:rFonts w:ascii="宋体" w:hAnsi="宋体"/>
      </w:rPr>
      <w:t xml:space="preserve">2</w:t>
    </w:r>
    <w:r>
      <w:rPr>
        <w:rFonts w:ascii="宋体" w:hAnsi="宋体"/>
      </w:rPr>
      <w:fldChar w:fldCharType="end"/>
    </w:r>
    <w:r>
      <w:rPr>
        <w:rStyle w:val="740"/>
        <w:rFonts w:ascii="宋体" w:hAnsi="宋体"/>
      </w:rPr>
    </w:r>
    <w:r/>
  </w:p>
  <w:p>
    <w:pPr>
      <w:pStyle w:val="702"/>
      <w:jc w:val="center"/>
      <w:tabs>
        <w:tab w:val="center" w:pos="4153" w:leader="none"/>
        <w:tab w:val="right" w:pos="8306" w:leader="none"/>
      </w:tabs>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153" w:leader="none"/>
        <w:tab w:val="right" w:pos="8306" w:leader="none"/>
      </w:tabs>
      <w:rPr>
        <w:rStyle w:val="740"/>
      </w:rPr>
      <w:framePr w:wrap="around" w:vAnchor="text" w:hAnchor="margin" w:xAlign="center" w:y="1"/>
    </w:pPr>
    <w:r>
      <w:fldChar w:fldCharType="begin"/>
    </w:r>
    <w:r>
      <w:rPr>
        <w:rStyle w:val="740"/>
      </w:rPr>
      <w:instrText xml:space="preserve">PAGE  </w:instrText>
    </w:r>
    <w:r>
      <w:fldChar w:fldCharType="separate"/>
    </w:r>
    <w:r>
      <w:rPr>
        <w:rStyle w:val="740"/>
      </w:rPr>
      <w:t xml:space="preserve">1</w:t>
    </w:r>
    <w:r>
      <w:fldChar w:fldCharType="end"/>
    </w:r>
    <w:r>
      <w:rPr>
        <w:rStyle w:val="740"/>
      </w:rPr>
    </w:r>
    <w:r/>
  </w:p>
  <w:p>
    <w:pPr>
      <w:pStyle w:val="7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9"/>
      <w:isLgl w:val="false"/>
      <w:suff w:val="tab"/>
      <w:lvlText w:val="%1、"/>
      <w:lvlJc w:val="left"/>
      <w:pPr>
        <w:pStyle w:val="643"/>
        <w:ind w:left="375" w:hanging="375"/>
        <w:tabs>
          <w:tab w:val="num" w:pos="375" w:leader="none"/>
        </w:tabs>
      </w:pPr>
      <w:rPr>
        <w:rFonts w:hint="eastAsia"/>
      </w:rPr>
    </w:lvl>
    <w:lvl w:ilvl="1">
      <w:start w:val="1"/>
      <w:numFmt w:val="lowerLetter"/>
      <w:isLgl w:val="false"/>
      <w:suff w:val="tab"/>
      <w:lvlText w:val="%2)"/>
      <w:lvlJc w:val="left"/>
      <w:pPr>
        <w:pStyle w:val="643"/>
        <w:ind w:left="840" w:hanging="420"/>
        <w:tabs>
          <w:tab w:val="num" w:pos="840" w:leader="none"/>
        </w:tabs>
      </w:pPr>
    </w:lvl>
    <w:lvl w:ilvl="2">
      <w:start w:val="1"/>
      <w:numFmt w:val="lowerRoman"/>
      <w:isLgl w:val="false"/>
      <w:suff w:val="tab"/>
      <w:lvlText w:val="%3."/>
      <w:lvlJc w:val="right"/>
      <w:pPr>
        <w:pStyle w:val="643"/>
        <w:ind w:left="1260" w:hanging="420"/>
        <w:tabs>
          <w:tab w:val="num" w:pos="1260" w:leader="none"/>
        </w:tabs>
      </w:pPr>
    </w:lvl>
    <w:lvl w:ilvl="3">
      <w:start w:val="1"/>
      <w:numFmt w:val="decimal"/>
      <w:isLgl w:val="false"/>
      <w:suff w:val="tab"/>
      <w:lvlText w:val="%4."/>
      <w:lvlJc w:val="left"/>
      <w:pPr>
        <w:pStyle w:val="643"/>
        <w:ind w:left="1680" w:hanging="420"/>
        <w:tabs>
          <w:tab w:val="num" w:pos="1680" w:leader="none"/>
        </w:tabs>
      </w:pPr>
    </w:lvl>
    <w:lvl w:ilvl="4">
      <w:start w:val="1"/>
      <w:numFmt w:val="lowerLetter"/>
      <w:isLgl w:val="false"/>
      <w:suff w:val="tab"/>
      <w:lvlText w:val="%5)"/>
      <w:lvlJc w:val="left"/>
      <w:pPr>
        <w:pStyle w:val="643"/>
        <w:ind w:left="2100" w:hanging="420"/>
        <w:tabs>
          <w:tab w:val="num" w:pos="2100" w:leader="none"/>
        </w:tabs>
      </w:pPr>
    </w:lvl>
    <w:lvl w:ilvl="5">
      <w:start w:val="1"/>
      <w:numFmt w:val="lowerRoman"/>
      <w:isLgl w:val="false"/>
      <w:suff w:val="tab"/>
      <w:lvlText w:val="%6."/>
      <w:lvlJc w:val="right"/>
      <w:pPr>
        <w:pStyle w:val="643"/>
        <w:ind w:left="2520" w:hanging="420"/>
        <w:tabs>
          <w:tab w:val="num" w:pos="2520" w:leader="none"/>
        </w:tabs>
      </w:pPr>
    </w:lvl>
    <w:lvl w:ilvl="6">
      <w:start w:val="1"/>
      <w:numFmt w:val="decimal"/>
      <w:isLgl w:val="false"/>
      <w:suff w:val="tab"/>
      <w:lvlText w:val="%7."/>
      <w:lvlJc w:val="left"/>
      <w:pPr>
        <w:pStyle w:val="643"/>
        <w:ind w:left="2940" w:hanging="420"/>
        <w:tabs>
          <w:tab w:val="num" w:pos="2940" w:leader="none"/>
        </w:tabs>
      </w:pPr>
    </w:lvl>
    <w:lvl w:ilvl="7">
      <w:start w:val="1"/>
      <w:numFmt w:val="lowerLetter"/>
      <w:isLgl w:val="false"/>
      <w:suff w:val="tab"/>
      <w:lvlText w:val="%8)"/>
      <w:lvlJc w:val="left"/>
      <w:pPr>
        <w:pStyle w:val="643"/>
        <w:ind w:left="3360" w:hanging="420"/>
        <w:tabs>
          <w:tab w:val="num" w:pos="3360" w:leader="none"/>
        </w:tabs>
      </w:pPr>
    </w:lvl>
    <w:lvl w:ilvl="8">
      <w:start w:val="1"/>
      <w:numFmt w:val="lowerRoman"/>
      <w:isLgl w:val="false"/>
      <w:suff w:val="tab"/>
      <w:lvlText w:val="%9."/>
      <w:lvlJc w:val="right"/>
      <w:pPr>
        <w:pStyle w:val="643"/>
        <w:ind w:left="3780" w:hanging="420"/>
        <w:tabs>
          <w:tab w:val="num" w:pos="3780" w:leader="none"/>
        </w:tabs>
      </w:pPr>
    </w:lvl>
  </w:abstractNum>
  <w:abstractNum w:abstractNumId="1">
    <w:multiLevelType w:val="hybridMultilevel"/>
    <w:lvl w:ilvl="0">
      <w:start w:val="1"/>
      <w:numFmt w:val="upperLetter"/>
      <w:pStyle w:val="891"/>
      <w:isLgl w:val="false"/>
      <w:suff w:val="tab"/>
      <w:lvlText w:val="附录%1."/>
      <w:lvlJc w:val="left"/>
      <w:pPr>
        <w:pStyle w:val="643"/>
        <w:ind w:left="907" w:hanging="907"/>
        <w:tabs>
          <w:tab w:val="num" w:pos="907" w:leader="none"/>
        </w:tabs>
      </w:pPr>
      <w:rPr>
        <w:rFonts w:hint="eastAsia"/>
      </w:rPr>
    </w:lvl>
    <w:lvl w:ilvl="1">
      <w:start w:val="1"/>
      <w:numFmt w:val="bullet"/>
      <w:isLgl w:val="false"/>
      <w:suff w:val="tab"/>
      <w:lvlText w:val="o"/>
      <w:lvlJc w:val="left"/>
      <w:pPr>
        <w:pStyle w:val="643"/>
        <w:ind w:left="1440" w:hanging="360"/>
      </w:pPr>
      <w:rPr>
        <w:rFonts w:ascii="Courier New" w:hAnsi="Courier New" w:eastAsia="Courier New" w:cs="Courier New"/>
      </w:rPr>
    </w:lvl>
    <w:lvl w:ilvl="2">
      <w:start w:val="1"/>
      <w:numFmt w:val="bullet"/>
      <w:isLgl w:val="false"/>
      <w:suff w:val="tab"/>
      <w:lvlText w:val="§"/>
      <w:lvlJc w:val="left"/>
      <w:pPr>
        <w:pStyle w:val="643"/>
        <w:ind w:left="2160" w:hanging="360"/>
      </w:pPr>
      <w:rPr>
        <w:rFonts w:ascii="Wingdings" w:hAnsi="Wingdings" w:eastAsia="Wingdings" w:cs="Wingdings"/>
      </w:rPr>
    </w:lvl>
    <w:lvl w:ilvl="3">
      <w:start w:val="1"/>
      <w:numFmt w:val="bullet"/>
      <w:isLgl w:val="false"/>
      <w:suff w:val="tab"/>
      <w:lvlText w:val="·"/>
      <w:lvlJc w:val="left"/>
      <w:pPr>
        <w:pStyle w:val="643"/>
        <w:ind w:left="2880" w:hanging="360"/>
      </w:pPr>
      <w:rPr>
        <w:rFonts w:ascii="Symbol" w:hAnsi="Symbol" w:eastAsia="Symbol" w:cs="Symbol"/>
      </w:rPr>
    </w:lvl>
    <w:lvl w:ilvl="4">
      <w:start w:val="1"/>
      <w:numFmt w:val="bullet"/>
      <w:isLgl w:val="false"/>
      <w:suff w:val="tab"/>
      <w:lvlText w:val="o"/>
      <w:lvlJc w:val="left"/>
      <w:pPr>
        <w:pStyle w:val="643"/>
        <w:ind w:left="3600" w:hanging="360"/>
      </w:pPr>
      <w:rPr>
        <w:rFonts w:ascii="Courier New" w:hAnsi="Courier New" w:eastAsia="Courier New" w:cs="Courier New"/>
      </w:rPr>
    </w:lvl>
    <w:lvl w:ilvl="5">
      <w:start w:val="1"/>
      <w:numFmt w:val="bullet"/>
      <w:isLgl w:val="false"/>
      <w:suff w:val="tab"/>
      <w:lvlText w:val="§"/>
      <w:lvlJc w:val="left"/>
      <w:pPr>
        <w:pStyle w:val="643"/>
        <w:ind w:left="4320" w:hanging="360"/>
      </w:pPr>
      <w:rPr>
        <w:rFonts w:ascii="Wingdings" w:hAnsi="Wingdings" w:eastAsia="Wingdings" w:cs="Wingdings"/>
      </w:rPr>
    </w:lvl>
    <w:lvl w:ilvl="6">
      <w:start w:val="1"/>
      <w:numFmt w:val="bullet"/>
      <w:isLgl w:val="false"/>
      <w:suff w:val="tab"/>
      <w:lvlText w:val="·"/>
      <w:lvlJc w:val="left"/>
      <w:pPr>
        <w:pStyle w:val="643"/>
        <w:ind w:left="5040" w:hanging="360"/>
      </w:pPr>
      <w:rPr>
        <w:rFonts w:ascii="Symbol" w:hAnsi="Symbol" w:eastAsia="Symbol" w:cs="Symbol"/>
      </w:rPr>
    </w:lvl>
    <w:lvl w:ilvl="7">
      <w:start w:val="1"/>
      <w:numFmt w:val="bullet"/>
      <w:isLgl w:val="false"/>
      <w:suff w:val="tab"/>
      <w:lvlText w:val="o"/>
      <w:lvlJc w:val="left"/>
      <w:pPr>
        <w:pStyle w:val="643"/>
        <w:ind w:left="5760" w:hanging="360"/>
      </w:pPr>
      <w:rPr>
        <w:rFonts w:ascii="Courier New" w:hAnsi="Courier New" w:eastAsia="Courier New" w:cs="Courier New"/>
      </w:rPr>
    </w:lvl>
    <w:lvl w:ilvl="8">
      <w:start w:val="1"/>
      <w:numFmt w:val="bullet"/>
      <w:isLgl w:val="false"/>
      <w:suff w:val="tab"/>
      <w:lvlText w:val="§"/>
      <w:lvlJc w:val="left"/>
      <w:pPr>
        <w:pStyle w:val="64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43"/>
        <w:ind w:left="0" w:firstLine="0"/>
      </w:pPr>
      <w:rPr>
        <w:rFonts w:hint="eastAsia"/>
      </w:rPr>
    </w:lvl>
    <w:lvl w:ilvl="1">
      <w:start w:val="1"/>
      <w:numFmt w:val="decimal"/>
      <w:isLgl w:val="false"/>
      <w:suff w:val="nothing"/>
      <w:lvlText w:val="%2、"/>
      <w:lvlJc w:val="left"/>
      <w:pPr>
        <w:pStyle w:val="643"/>
        <w:ind w:left="0" w:firstLine="0"/>
      </w:pPr>
      <w:rPr>
        <w:rFonts w:hint="eastAsia"/>
      </w:rPr>
    </w:lvl>
    <w:lvl w:ilvl="2">
      <w:start w:val="1"/>
      <w:numFmt w:val="decimal"/>
      <w:isLgl w:val="false"/>
      <w:suff w:val="nothing"/>
      <w:lvlText w:val="%2.%3 "/>
      <w:lvlJc w:val="left"/>
      <w:pPr>
        <w:pStyle w:val="643"/>
        <w:ind w:left="0" w:firstLine="0"/>
      </w:pPr>
      <w:rPr>
        <w:rFonts w:hint="eastAsia"/>
      </w:rPr>
    </w:lvl>
    <w:lvl w:ilvl="3">
      <w:start w:val="1"/>
      <w:numFmt w:val="decimal"/>
      <w:isLgl w:val="false"/>
      <w:suff w:val="nothing"/>
      <w:lvlText w:val="%2.%3.%4 "/>
      <w:lvlJc w:val="left"/>
      <w:pPr>
        <w:pStyle w:val="643"/>
        <w:ind w:left="0" w:firstLine="0"/>
      </w:pPr>
      <w:rPr>
        <w:rFonts w:hint="eastAsia"/>
      </w:rPr>
    </w:lvl>
    <w:lvl w:ilvl="4">
      <w:start w:val="1"/>
      <w:numFmt w:val="decimal"/>
      <w:isLgl w:val="false"/>
      <w:suff w:val="nothing"/>
      <w:lvlText w:val="%2.%3.%4.%5 "/>
      <w:lvlJc w:val="left"/>
      <w:pPr>
        <w:pStyle w:val="643"/>
        <w:ind w:left="0" w:firstLine="0"/>
      </w:pPr>
      <w:rPr>
        <w:rFonts w:hint="eastAsia"/>
      </w:rPr>
    </w:lvl>
    <w:lvl w:ilvl="5">
      <w:start w:val="1"/>
      <w:numFmt w:val="decimal"/>
      <w:pStyle w:val="649"/>
      <w:isLgl w:val="false"/>
      <w:suff w:val="nothing"/>
      <w:lvlText w:val=""/>
      <w:lvlJc w:val="left"/>
      <w:pPr>
        <w:pStyle w:val="643"/>
        <w:ind w:left="0" w:firstLine="0"/>
      </w:pPr>
      <w:rPr>
        <w:rFonts w:hint="eastAsia"/>
      </w:rPr>
    </w:lvl>
    <w:lvl w:ilvl="6">
      <w:start w:val="1"/>
      <w:numFmt w:val="decimal"/>
      <w:pStyle w:val="650"/>
      <w:isLgl w:val="false"/>
      <w:suff w:val="nothing"/>
      <w:lvlText w:val=""/>
      <w:lvlJc w:val="left"/>
      <w:pPr>
        <w:pStyle w:val="643"/>
        <w:ind w:left="0" w:firstLine="0"/>
      </w:pPr>
      <w:rPr>
        <w:rFonts w:hint="eastAsia"/>
      </w:rPr>
    </w:lvl>
    <w:lvl w:ilvl="7">
      <w:start w:val="1"/>
      <w:numFmt w:val="decimal"/>
      <w:pStyle w:val="651"/>
      <w:isLgl w:val="false"/>
      <w:suff w:val="nothing"/>
      <w:lvlText w:val=""/>
      <w:lvlJc w:val="left"/>
      <w:pPr>
        <w:pStyle w:val="643"/>
        <w:ind w:left="0" w:firstLine="0"/>
      </w:pPr>
      <w:rPr>
        <w:rFonts w:hint="eastAsia"/>
      </w:rPr>
    </w:lvl>
    <w:lvl w:ilvl="8">
      <w:start w:val="1"/>
      <w:numFmt w:val="decimal"/>
      <w:pStyle w:val="652"/>
      <w:isLgl w:val="false"/>
      <w:suff w:val="nothing"/>
      <w:lvlText w:val=""/>
      <w:lvlJc w:val="left"/>
      <w:pPr>
        <w:pStyle w:val="643"/>
        <w:ind w:left="0" w:firstLine="0"/>
      </w:pPr>
      <w:rPr>
        <w:rFonts w:hint="eastAsia"/>
      </w:rPr>
    </w:lvl>
  </w:abstractNum>
  <w:abstractNum w:abstractNumId="3">
    <w:multiLevelType w:val="hybridMultilevel"/>
    <w:lvl w:ilvl="0">
      <w:start w:val="1"/>
      <w:numFmt w:val="decimal"/>
      <w:pStyle w:val="910"/>
      <w:isLgl w:val="false"/>
      <w:suff w:val="tab"/>
      <w:lvlText w:val="%1."/>
      <w:lvlJc w:val="left"/>
      <w:pPr>
        <w:pStyle w:val="643"/>
        <w:ind w:left="709" w:hanging="709"/>
        <w:tabs>
          <w:tab w:val="num" w:pos="709" w:leader="none"/>
        </w:tabs>
      </w:pPr>
      <w:rPr>
        <w:rFonts w:hint="eastAsia"/>
      </w:rPr>
    </w:lvl>
    <w:lvl w:ilvl="1">
      <w:start w:val="1"/>
      <w:numFmt w:val="decimal"/>
      <w:isLgl w:val="false"/>
      <w:suff w:val="tab"/>
      <w:lvlText w:val="%1.%2"/>
      <w:lvlJc w:val="left"/>
      <w:pPr>
        <w:pStyle w:val="643"/>
        <w:ind w:left="709" w:hanging="709"/>
        <w:tabs>
          <w:tab w:val="num" w:pos="709" w:leader="none"/>
        </w:tabs>
      </w:pPr>
      <w:rPr>
        <w:rFonts w:hint="eastAsia"/>
      </w:rPr>
    </w:lvl>
    <w:lvl w:ilvl="2">
      <w:start w:val="1"/>
      <w:numFmt w:val="decimal"/>
      <w:isLgl w:val="false"/>
      <w:suff w:val="tab"/>
      <w:lvlText w:val="%1.%2.%3."/>
      <w:lvlJc w:val="left"/>
      <w:pPr>
        <w:pStyle w:val="643"/>
        <w:ind w:left="425" w:hanging="425"/>
        <w:tabs>
          <w:tab w:val="num" w:pos="425" w:leader="none"/>
        </w:tabs>
      </w:pPr>
      <w:rPr>
        <w:rFonts w:hint="eastAsia"/>
      </w:rPr>
    </w:lvl>
    <w:lvl w:ilvl="3">
      <w:start w:val="1"/>
      <w:numFmt w:val="decimal"/>
      <w:isLgl w:val="false"/>
      <w:suff w:val="tab"/>
      <w:lvlText w:val="%1.%2.%3.%4."/>
      <w:lvlJc w:val="left"/>
      <w:pPr>
        <w:pStyle w:val="643"/>
        <w:ind w:left="851" w:hanging="851"/>
        <w:tabs>
          <w:tab w:val="num" w:pos="851" w:leader="none"/>
        </w:tabs>
      </w:pPr>
      <w:rPr>
        <w:rFonts w:hint="eastAsia"/>
      </w:rPr>
    </w:lvl>
    <w:lvl w:ilvl="4">
      <w:start w:val="1"/>
      <w:numFmt w:val="decimal"/>
      <w:isLgl w:val="false"/>
      <w:suff w:val="tab"/>
      <w:lvlText w:val="%1.%2.%3.%4.%5."/>
      <w:lvlJc w:val="left"/>
      <w:pPr>
        <w:pStyle w:val="643"/>
        <w:ind w:left="992" w:hanging="992"/>
        <w:tabs>
          <w:tab w:val="num" w:pos="992" w:leader="none"/>
        </w:tabs>
      </w:pPr>
      <w:rPr>
        <w:rFonts w:hint="eastAsia"/>
      </w:rPr>
    </w:lvl>
    <w:lvl w:ilvl="5">
      <w:start w:val="1"/>
      <w:numFmt w:val="decimal"/>
      <w:isLgl w:val="false"/>
      <w:suff w:val="tab"/>
      <w:lvlText w:val="%1.%2.%3.%4.%5.%6."/>
      <w:lvlJc w:val="left"/>
      <w:pPr>
        <w:pStyle w:val="643"/>
        <w:ind w:left="1134" w:hanging="1134"/>
        <w:tabs>
          <w:tab w:val="num" w:pos="1134" w:leader="none"/>
        </w:tabs>
      </w:pPr>
      <w:rPr>
        <w:rFonts w:hint="eastAsia"/>
      </w:rPr>
    </w:lvl>
    <w:lvl w:ilvl="6">
      <w:start w:val="1"/>
      <w:numFmt w:val="decimal"/>
      <w:isLgl w:val="false"/>
      <w:suff w:val="tab"/>
      <w:lvlText w:val="%1.%2.%3.%4.%5.%6.%7."/>
      <w:lvlJc w:val="left"/>
      <w:pPr>
        <w:pStyle w:val="643"/>
        <w:ind w:left="1276" w:hanging="1276"/>
        <w:tabs>
          <w:tab w:val="num" w:pos="1276" w:leader="none"/>
        </w:tabs>
      </w:pPr>
      <w:rPr>
        <w:rFonts w:hint="eastAsia"/>
      </w:rPr>
    </w:lvl>
    <w:lvl w:ilvl="7">
      <w:start w:val="1"/>
      <w:numFmt w:val="decimal"/>
      <w:isLgl w:val="false"/>
      <w:suff w:val="tab"/>
      <w:lvlText w:val="%1.%2.%3.%4.%5.%6.%7.%8."/>
      <w:lvlJc w:val="left"/>
      <w:pPr>
        <w:pStyle w:val="643"/>
        <w:ind w:left="1418" w:hanging="1418"/>
        <w:tabs>
          <w:tab w:val="num" w:pos="1418" w:leader="none"/>
        </w:tabs>
      </w:pPr>
      <w:rPr>
        <w:rFonts w:hint="eastAsia"/>
      </w:rPr>
    </w:lvl>
    <w:lvl w:ilvl="8">
      <w:start w:val="1"/>
      <w:numFmt w:val="decimal"/>
      <w:isLgl w:val="false"/>
      <w:suff w:val="tab"/>
      <w:lvlText w:val="%1.%2.%3.%4.%5.%6.%7.%8.%9."/>
      <w:lvlJc w:val="left"/>
      <w:pPr>
        <w:pStyle w:val="643"/>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746"/>
    <w:uiPriority w:val="9"/>
    <w:qFormat/>
    <w:pPr>
      <w:keepLines/>
      <w:keepNext/>
      <w:spacing w:before="480" w:after="200"/>
      <w:outlineLvl w:val="0"/>
    </w:pPr>
    <w:rPr>
      <w:rFonts w:ascii="Arial" w:hAnsi="Arial" w:eastAsia="Arial" w:cs="Arial"/>
      <w:sz w:val="40"/>
      <w:szCs w:val="40"/>
    </w:rPr>
  </w:style>
  <w:style w:type="paragraph" w:styleId="14">
    <w:name w:val="Heading 2"/>
    <w:basedOn w:val="643"/>
    <w:next w:val="643"/>
    <w:link w:val="747"/>
    <w:uiPriority w:val="9"/>
    <w:unhideWhenUsed/>
    <w:qFormat/>
    <w:pPr>
      <w:keepLines/>
      <w:keepNext/>
      <w:spacing w:before="360" w:after="200"/>
      <w:outlineLvl w:val="1"/>
    </w:pPr>
    <w:rPr>
      <w:rFonts w:ascii="Arial" w:hAnsi="Arial" w:eastAsia="Arial" w:cs="Arial"/>
      <w:sz w:val="34"/>
    </w:rPr>
  </w:style>
  <w:style w:type="paragraph" w:styleId="16">
    <w:name w:val="Heading 3"/>
    <w:basedOn w:val="643"/>
    <w:next w:val="643"/>
    <w:link w:val="74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43"/>
    <w:next w:val="643"/>
    <w:link w:val="74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3"/>
    <w:next w:val="643"/>
    <w:link w:val="75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43"/>
    <w:next w:val="643"/>
    <w:link w:val="75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43"/>
    <w:next w:val="643"/>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43"/>
    <w:next w:val="643"/>
    <w:link w:val="75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43"/>
    <w:next w:val="643"/>
    <w:link w:val="75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43"/>
    <w:next w:val="643"/>
    <w:link w:val="732"/>
    <w:uiPriority w:val="10"/>
    <w:qFormat/>
    <w:pPr>
      <w:contextualSpacing/>
      <w:spacing w:before="300" w:after="200"/>
    </w:pPr>
    <w:rPr>
      <w:sz w:val="48"/>
      <w:szCs w:val="48"/>
    </w:rPr>
  </w:style>
  <w:style w:type="paragraph" w:styleId="35">
    <w:name w:val="Subtitle"/>
    <w:basedOn w:val="643"/>
    <w:next w:val="643"/>
    <w:link w:val="714"/>
    <w:uiPriority w:val="11"/>
    <w:qFormat/>
    <w:pPr>
      <w:spacing w:before="200" w:after="200"/>
    </w:pPr>
    <w:rPr>
      <w:sz w:val="24"/>
      <w:szCs w:val="24"/>
    </w:rPr>
  </w:style>
  <w:style w:type="paragraph" w:styleId="41">
    <w:name w:val="Header"/>
    <w:basedOn w:val="643"/>
    <w:link w:val="759"/>
    <w:uiPriority w:val="99"/>
    <w:unhideWhenUsed/>
    <w:pPr>
      <w:spacing w:after="0" w:line="240" w:lineRule="auto"/>
      <w:tabs>
        <w:tab w:val="center" w:pos="7143" w:leader="none"/>
        <w:tab w:val="right" w:pos="14287" w:leader="none"/>
      </w:tabs>
    </w:pPr>
  </w:style>
  <w:style w:type="paragraph" w:styleId="43">
    <w:name w:val="Footer"/>
    <w:basedOn w:val="643"/>
    <w:link w:val="761"/>
    <w:uiPriority w:val="99"/>
    <w:unhideWhenUsed/>
    <w:pPr>
      <w:spacing w:after="0" w:line="240" w:lineRule="auto"/>
      <w:tabs>
        <w:tab w:val="center" w:pos="7143" w:leader="none"/>
        <w:tab w:val="right" w:pos="14287" w:leader="none"/>
      </w:tabs>
    </w:pPr>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3"/>
    <w:link w:val="88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43"/>
    <w:link w:val="69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90">
    <w:name w:val="table of figures"/>
    <w:basedOn w:val="643"/>
    <w:next w:val="643"/>
    <w:uiPriority w:val="99"/>
    <w:unhideWhenUsed/>
    <w:pPr>
      <w:spacing w:after="0" w:afterAutospacing="0"/>
    </w:pPr>
  </w:style>
  <w:style w:type="paragraph" w:styleId="643" w:default="1">
    <w:name w:val="Normal"/>
    <w:next w:val="655"/>
    <w:link w:val="643"/>
    <w:qFormat/>
    <w:pPr>
      <w:jc w:val="both"/>
      <w:widowControl w:val="off"/>
    </w:pPr>
    <w:rPr>
      <w:rFonts w:ascii="Calibri" w:hAnsi="Calibri" w:eastAsia="宋体" w:cs="Times New Roman"/>
      <w:sz w:val="21"/>
      <w:szCs w:val="22"/>
    </w:rPr>
  </w:style>
  <w:style w:type="paragraph" w:styleId="644">
    <w:name w:val="标题 1"/>
    <w:basedOn w:val="643"/>
    <w:next w:val="643"/>
    <w:link w:val="660"/>
    <w:uiPriority w:val="9"/>
    <w:qFormat/>
    <w:pPr>
      <w:jc w:val="center"/>
      <w:keepNext/>
      <w:outlineLvl w:val="0"/>
    </w:pPr>
    <w:rPr>
      <w:rFonts w:ascii="楷体_GB2312" w:hAnsi="Times New Roman" w:eastAsia="楷体_GB2312"/>
      <w:sz w:val="28"/>
      <w:szCs w:val="28"/>
    </w:rPr>
  </w:style>
  <w:style w:type="paragraph" w:styleId="645">
    <w:name w:val="标题 2"/>
    <w:basedOn w:val="643"/>
    <w:next w:val="662"/>
    <w:link w:val="661"/>
    <w:qFormat/>
    <w:pPr>
      <w:jc w:val="center"/>
      <w:keepLines/>
      <w:keepNext/>
      <w:spacing w:before="260" w:after="260" w:line="416" w:lineRule="auto"/>
      <w:outlineLvl w:val="1"/>
    </w:pPr>
    <w:rPr>
      <w:rFonts w:ascii="Arial" w:hAnsi="Arial" w:eastAsia="幼圆" w:cs="Arial"/>
      <w:b/>
      <w:bCs/>
      <w:sz w:val="44"/>
      <w:szCs w:val="44"/>
    </w:rPr>
  </w:style>
  <w:style w:type="paragraph" w:styleId="646">
    <w:name w:val="标题 3"/>
    <w:basedOn w:val="643"/>
    <w:next w:val="662"/>
    <w:link w:val="664"/>
    <w:qFormat/>
    <w:pPr>
      <w:keepLines/>
      <w:keepNext/>
      <w:spacing w:before="260" w:after="260" w:line="416" w:lineRule="auto"/>
      <w:outlineLvl w:val="2"/>
    </w:pPr>
    <w:rPr>
      <w:rFonts w:ascii="Times New Roman" w:hAnsi="Times New Roman"/>
      <w:b/>
      <w:bCs/>
      <w:sz w:val="32"/>
      <w:szCs w:val="32"/>
    </w:rPr>
  </w:style>
  <w:style w:type="paragraph" w:styleId="647">
    <w:name w:val="标题 4"/>
    <w:basedOn w:val="643"/>
    <w:next w:val="662"/>
    <w:link w:val="665"/>
    <w:qFormat/>
    <w:pPr>
      <w:keepLines/>
      <w:keepNext/>
      <w:spacing w:before="280" w:after="290" w:line="376" w:lineRule="auto"/>
      <w:outlineLvl w:val="3"/>
    </w:pPr>
    <w:rPr>
      <w:rFonts w:ascii="Arial" w:hAnsi="Arial" w:eastAsia="黑体" w:cs="Arial"/>
      <w:b/>
      <w:bCs/>
      <w:sz w:val="28"/>
      <w:szCs w:val="28"/>
    </w:rPr>
  </w:style>
  <w:style w:type="paragraph" w:styleId="648">
    <w:name w:val="标题 5"/>
    <w:basedOn w:val="643"/>
    <w:next w:val="662"/>
    <w:link w:val="666"/>
    <w:qFormat/>
    <w:pPr>
      <w:keepNext/>
      <w:outlineLvl w:val="4"/>
    </w:pPr>
    <w:rPr>
      <w:rFonts w:ascii="宋体" w:hAnsi="Times New Roman"/>
      <w:color w:val="000000"/>
      <w:sz w:val="28"/>
      <w:szCs w:val="28"/>
    </w:rPr>
  </w:style>
  <w:style w:type="paragraph" w:styleId="649">
    <w:name w:val="标题 6"/>
    <w:basedOn w:val="643"/>
    <w:next w:val="643"/>
    <w:link w:val="667"/>
    <w:qFormat/>
    <w:pPr>
      <w:numPr>
        <w:ilvl w:val="5"/>
        <w:numId w:val="1"/>
      </w:numPr>
      <w:keepLines/>
      <w:keepNext/>
      <w:spacing w:before="240" w:after="64" w:line="320" w:lineRule="auto"/>
      <w:outlineLvl w:val="5"/>
    </w:pPr>
    <w:rPr>
      <w:rFonts w:ascii="Arial" w:hAnsi="Arial" w:eastAsia="黑体"/>
      <w:b/>
      <w:bCs/>
      <w:sz w:val="24"/>
      <w:szCs w:val="24"/>
    </w:rPr>
  </w:style>
  <w:style w:type="paragraph" w:styleId="650">
    <w:name w:val="标题 7"/>
    <w:basedOn w:val="643"/>
    <w:next w:val="643"/>
    <w:link w:val="66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51">
    <w:name w:val="标题 8"/>
    <w:basedOn w:val="643"/>
    <w:next w:val="643"/>
    <w:link w:val="669"/>
    <w:qFormat/>
    <w:pPr>
      <w:numPr>
        <w:ilvl w:val="7"/>
        <w:numId w:val="1"/>
      </w:numPr>
      <w:keepLines/>
      <w:keepNext/>
      <w:spacing w:before="240" w:after="64" w:line="320" w:lineRule="auto"/>
      <w:outlineLvl w:val="7"/>
    </w:pPr>
    <w:rPr>
      <w:rFonts w:ascii="Arial" w:hAnsi="Arial" w:eastAsia="黑体"/>
      <w:sz w:val="24"/>
      <w:szCs w:val="24"/>
    </w:rPr>
  </w:style>
  <w:style w:type="paragraph" w:styleId="652">
    <w:name w:val="标题 9"/>
    <w:basedOn w:val="643"/>
    <w:next w:val="643"/>
    <w:link w:val="670"/>
    <w:qFormat/>
    <w:pPr>
      <w:numPr>
        <w:ilvl w:val="8"/>
        <w:numId w:val="1"/>
      </w:numPr>
      <w:keepLines/>
      <w:keepNext/>
      <w:spacing w:before="240" w:after="64" w:line="320" w:lineRule="auto"/>
      <w:outlineLvl w:val="8"/>
    </w:pPr>
    <w:rPr>
      <w:rFonts w:ascii="Arial" w:hAnsi="Arial" w:eastAsia="黑体"/>
      <w:szCs w:val="21"/>
    </w:rPr>
  </w:style>
  <w:style w:type="character" w:styleId="653">
    <w:name w:val="默认段落字体"/>
    <w:next w:val="653"/>
    <w:link w:val="643"/>
    <w:uiPriority w:val="1"/>
    <w:unhideWhenUsed/>
    <w:qFormat/>
  </w:style>
  <w:style w:type="table" w:styleId="654">
    <w:name w:val="普通表格"/>
    <w:next w:val="654"/>
    <w:link w:val="643"/>
    <w:uiPriority w:val="99"/>
    <w:unhideWhenUsed/>
    <w:qFormat/>
    <w:tblPr/>
  </w:style>
  <w:style w:type="paragraph" w:styleId="655">
    <w:name w:val="正文首行缩进"/>
    <w:basedOn w:val="656"/>
    <w:next w:val="659"/>
    <w:link w:val="658"/>
    <w:qFormat/>
    <w:pPr>
      <w:ind w:firstLine="200"/>
      <w:spacing w:line="360" w:lineRule="auto"/>
    </w:pPr>
    <w:rPr>
      <w:rFonts w:ascii="仿宋_GB2312" w:hAnsi="Times New Roman" w:eastAsia="仿宋_GB2312"/>
      <w:sz w:val="30"/>
      <w:szCs w:val="30"/>
    </w:rPr>
  </w:style>
  <w:style w:type="paragraph" w:styleId="656">
    <w:name w:val="正文文本"/>
    <w:basedOn w:val="643"/>
    <w:next w:val="643"/>
    <w:link w:val="657"/>
    <w:qFormat/>
    <w:rPr>
      <w:rFonts w:ascii="楷体_GB2312" w:hAnsi="Arial" w:eastAsia="楷体_GB2312"/>
      <w:sz w:val="28"/>
      <w:szCs w:val="28"/>
    </w:rPr>
  </w:style>
  <w:style w:type="character" w:styleId="657">
    <w:name w:val="正文文本 字符3"/>
    <w:next w:val="657"/>
    <w:link w:val="656"/>
    <w:qFormat/>
    <w:rPr>
      <w:rFonts w:ascii="楷体_GB2312" w:hAnsi="Arial" w:eastAsia="楷体_GB2312" w:cs="Times New Roman"/>
      <w:sz w:val="28"/>
      <w:szCs w:val="28"/>
    </w:rPr>
  </w:style>
  <w:style w:type="character" w:styleId="658">
    <w:name w:val="正文首行缩进 字符"/>
    <w:next w:val="658"/>
    <w:link w:val="655"/>
    <w:qFormat/>
    <w:rPr>
      <w:rFonts w:ascii="仿宋_GB2312" w:hAnsi="Times New Roman" w:eastAsia="仿宋_GB2312" w:cs="Times New Roman"/>
      <w:sz w:val="30"/>
      <w:szCs w:val="30"/>
    </w:rPr>
  </w:style>
  <w:style w:type="paragraph" w:styleId="659">
    <w:name w:val="目录 6"/>
    <w:basedOn w:val="643"/>
    <w:next w:val="643"/>
    <w:link w:val="643"/>
    <w:semiHidden/>
    <w:qFormat/>
    <w:pPr>
      <w:jc w:val="left"/>
    </w:pPr>
    <w:rPr>
      <w:sz w:val="22"/>
    </w:rPr>
  </w:style>
  <w:style w:type="character" w:styleId="660">
    <w:name w:val="标题 1 字符1"/>
    <w:next w:val="660"/>
    <w:link w:val="644"/>
    <w:qFormat/>
    <w:rPr>
      <w:rFonts w:ascii="楷体_GB2312" w:hAnsi="Times New Roman" w:eastAsia="楷体_GB2312" w:cs="Times New Roman"/>
      <w:sz w:val="28"/>
      <w:szCs w:val="28"/>
    </w:rPr>
  </w:style>
  <w:style w:type="character" w:styleId="661">
    <w:name w:val="标题 2 字符3"/>
    <w:next w:val="661"/>
    <w:link w:val="645"/>
    <w:qFormat/>
    <w:rPr>
      <w:rFonts w:ascii="Arial" w:hAnsi="Arial" w:eastAsia="幼圆" w:cs="Arial"/>
      <w:b/>
      <w:bCs/>
      <w:sz w:val="44"/>
      <w:szCs w:val="44"/>
    </w:rPr>
  </w:style>
  <w:style w:type="paragraph" w:styleId="662">
    <w:name w:val="正文缩进"/>
    <w:basedOn w:val="643"/>
    <w:next w:val="662"/>
    <w:link w:val="663"/>
    <w:qFormat/>
    <w:pPr>
      <w:ind w:firstLine="420"/>
    </w:pPr>
    <w:rPr>
      <w:szCs w:val="21"/>
    </w:rPr>
  </w:style>
  <w:style w:type="character" w:styleId="663">
    <w:name w:val="正文缩进 字符1"/>
    <w:next w:val="663"/>
    <w:link w:val="662"/>
    <w:qFormat/>
    <w:rPr>
      <w:szCs w:val="21"/>
    </w:rPr>
  </w:style>
  <w:style w:type="character" w:styleId="664">
    <w:name w:val="标题 3 字符"/>
    <w:next w:val="664"/>
    <w:link w:val="646"/>
    <w:qFormat/>
    <w:rPr>
      <w:rFonts w:ascii="Times New Roman" w:hAnsi="Times New Roman" w:eastAsia="宋体" w:cs="Times New Roman"/>
      <w:b/>
      <w:bCs/>
      <w:sz w:val="32"/>
      <w:szCs w:val="32"/>
    </w:rPr>
  </w:style>
  <w:style w:type="character" w:styleId="665">
    <w:name w:val="标题 4 字符"/>
    <w:next w:val="665"/>
    <w:link w:val="647"/>
    <w:qFormat/>
    <w:rPr>
      <w:rFonts w:ascii="Arial" w:hAnsi="Arial" w:eastAsia="黑体" w:cs="Arial"/>
      <w:b/>
      <w:bCs/>
      <w:sz w:val="28"/>
      <w:szCs w:val="28"/>
    </w:rPr>
  </w:style>
  <w:style w:type="character" w:styleId="666">
    <w:name w:val="标题 5 字符"/>
    <w:next w:val="666"/>
    <w:link w:val="648"/>
    <w:qFormat/>
    <w:rPr>
      <w:rFonts w:ascii="宋体" w:hAnsi="Times New Roman" w:eastAsia="宋体" w:cs="Times New Roman"/>
      <w:color w:val="000000"/>
      <w:sz w:val="28"/>
      <w:szCs w:val="28"/>
    </w:rPr>
  </w:style>
  <w:style w:type="character" w:styleId="667">
    <w:name w:val="标题 6 字符"/>
    <w:next w:val="667"/>
    <w:link w:val="649"/>
    <w:qFormat/>
    <w:rPr>
      <w:rFonts w:ascii="Arial" w:hAnsi="Arial" w:eastAsia="黑体" w:cs="Times New Roman"/>
      <w:b/>
      <w:bCs/>
      <w:sz w:val="24"/>
      <w:szCs w:val="24"/>
    </w:rPr>
  </w:style>
  <w:style w:type="character" w:styleId="668">
    <w:name w:val="标题 7 字符"/>
    <w:next w:val="668"/>
    <w:link w:val="650"/>
    <w:qFormat/>
    <w:rPr>
      <w:rFonts w:ascii="Times New Roman" w:hAnsi="Times New Roman" w:eastAsia="宋体" w:cs="Times New Roman"/>
      <w:b/>
      <w:bCs/>
      <w:sz w:val="24"/>
      <w:szCs w:val="24"/>
    </w:rPr>
  </w:style>
  <w:style w:type="character" w:styleId="669">
    <w:name w:val="标题 8 字符"/>
    <w:next w:val="669"/>
    <w:link w:val="651"/>
    <w:qFormat/>
    <w:rPr>
      <w:rFonts w:ascii="Arial" w:hAnsi="Arial" w:eastAsia="黑体" w:cs="Times New Roman"/>
      <w:sz w:val="24"/>
      <w:szCs w:val="24"/>
    </w:rPr>
  </w:style>
  <w:style w:type="character" w:styleId="670">
    <w:name w:val="标题 9 字符"/>
    <w:next w:val="670"/>
    <w:link w:val="652"/>
    <w:qFormat/>
    <w:rPr>
      <w:rFonts w:ascii="Arial" w:hAnsi="Arial" w:eastAsia="黑体" w:cs="Times New Roman"/>
      <w:szCs w:val="21"/>
    </w:rPr>
  </w:style>
  <w:style w:type="paragraph" w:styleId="671">
    <w:name w:val="列表 3"/>
    <w:basedOn w:val="643"/>
    <w:next w:val="671"/>
    <w:link w:val="643"/>
    <w:qFormat/>
    <w:pPr>
      <w:ind w:left="100" w:hanging="200"/>
    </w:pPr>
    <w:rPr>
      <w:rFonts w:ascii="Times New Roman" w:hAnsi="Times New Roman"/>
      <w:szCs w:val="21"/>
    </w:rPr>
  </w:style>
  <w:style w:type="paragraph" w:styleId="672">
    <w:name w:val="目录 7"/>
    <w:basedOn w:val="643"/>
    <w:next w:val="643"/>
    <w:link w:val="643"/>
    <w:semiHidden/>
    <w:qFormat/>
    <w:pPr>
      <w:jc w:val="left"/>
    </w:pPr>
    <w:rPr>
      <w:sz w:val="22"/>
    </w:rPr>
  </w:style>
  <w:style w:type="paragraph" w:styleId="673">
    <w:name w:val="索引 8"/>
    <w:basedOn w:val="643"/>
    <w:next w:val="643"/>
    <w:link w:val="643"/>
    <w:semiHidden/>
    <w:qFormat/>
    <w:pPr>
      <w:ind w:left="1400"/>
    </w:pPr>
    <w:rPr>
      <w:rFonts w:ascii="Times New Roman" w:hAnsi="Times New Roman"/>
      <w:szCs w:val="20"/>
    </w:rPr>
  </w:style>
  <w:style w:type="paragraph" w:styleId="674">
    <w:name w:val="题注"/>
    <w:basedOn w:val="643"/>
    <w:next w:val="643"/>
    <w:link w:val="643"/>
    <w:uiPriority w:val="35"/>
    <w:unhideWhenUsed/>
    <w:qFormat/>
    <w:pPr>
      <w:spacing w:line="276" w:lineRule="auto"/>
    </w:pPr>
    <w:rPr>
      <w:b/>
      <w:bCs/>
      <w:color w:val="5b9bd5"/>
      <w:sz w:val="18"/>
      <w:szCs w:val="18"/>
    </w:rPr>
  </w:style>
  <w:style w:type="paragraph" w:styleId="675">
    <w:name w:val="索引 5"/>
    <w:basedOn w:val="643"/>
    <w:next w:val="643"/>
    <w:link w:val="643"/>
    <w:semiHidden/>
    <w:qFormat/>
    <w:pPr>
      <w:ind w:left="800"/>
    </w:pPr>
    <w:rPr>
      <w:rFonts w:ascii="Times New Roman" w:hAnsi="Times New Roman"/>
      <w:szCs w:val="20"/>
    </w:rPr>
  </w:style>
  <w:style w:type="paragraph" w:styleId="676">
    <w:name w:val="文档结构图"/>
    <w:basedOn w:val="643"/>
    <w:next w:val="676"/>
    <w:link w:val="677"/>
    <w:semiHidden/>
    <w:qFormat/>
    <w:pPr>
      <w:shd w:val="clear" w:color="auto" w:fill="000080"/>
    </w:pPr>
    <w:rPr>
      <w:rFonts w:ascii="Times New Roman" w:hAnsi="Times New Roman"/>
      <w:szCs w:val="21"/>
    </w:rPr>
  </w:style>
  <w:style w:type="character" w:styleId="677">
    <w:name w:val="文档结构图 字符"/>
    <w:next w:val="677"/>
    <w:link w:val="676"/>
    <w:semiHidden/>
    <w:qFormat/>
    <w:rPr>
      <w:rFonts w:ascii="Times New Roman" w:hAnsi="Times New Roman" w:eastAsia="宋体" w:cs="Times New Roman"/>
      <w:szCs w:val="21"/>
      <w:shd w:val="clear" w:color="auto" w:fill="000080"/>
    </w:rPr>
  </w:style>
  <w:style w:type="paragraph" w:styleId="678">
    <w:name w:val="批注文字"/>
    <w:basedOn w:val="643"/>
    <w:next w:val="678"/>
    <w:link w:val="679"/>
    <w:unhideWhenUsed/>
    <w:qFormat/>
    <w:pPr>
      <w:jc w:val="left"/>
    </w:pPr>
  </w:style>
  <w:style w:type="character" w:styleId="679">
    <w:name w:val="批注文字 字符2"/>
    <w:basedOn w:val="653"/>
    <w:next w:val="679"/>
    <w:link w:val="678"/>
    <w:qFormat/>
  </w:style>
  <w:style w:type="paragraph" w:styleId="680">
    <w:name w:val="索引 6"/>
    <w:basedOn w:val="643"/>
    <w:next w:val="643"/>
    <w:link w:val="643"/>
    <w:semiHidden/>
    <w:qFormat/>
    <w:pPr>
      <w:ind w:left="1000"/>
    </w:pPr>
    <w:rPr>
      <w:rFonts w:ascii="Times New Roman" w:hAnsi="Times New Roman"/>
      <w:szCs w:val="20"/>
    </w:rPr>
  </w:style>
  <w:style w:type="paragraph" w:styleId="681">
    <w:name w:val="正文文本 3"/>
    <w:basedOn w:val="643"/>
    <w:next w:val="681"/>
    <w:link w:val="682"/>
    <w:qFormat/>
    <w:rPr>
      <w:rFonts w:ascii="仿宋_GB2312" w:hAnsi="Arial" w:eastAsia="仿宋_GB2312"/>
      <w:sz w:val="32"/>
      <w:szCs w:val="32"/>
    </w:rPr>
  </w:style>
  <w:style w:type="character" w:styleId="682">
    <w:name w:val="正文文本 3 字符"/>
    <w:next w:val="682"/>
    <w:link w:val="681"/>
    <w:qFormat/>
    <w:rPr>
      <w:rFonts w:ascii="仿宋_GB2312" w:hAnsi="Arial" w:eastAsia="仿宋_GB2312" w:cs="Times New Roman"/>
      <w:sz w:val="32"/>
      <w:szCs w:val="32"/>
    </w:rPr>
  </w:style>
  <w:style w:type="paragraph" w:styleId="683">
    <w:name w:val="正文文本缩进"/>
    <w:basedOn w:val="643"/>
    <w:next w:val="683"/>
    <w:link w:val="684"/>
    <w:unhideWhenUsed/>
    <w:qFormat/>
    <w:pPr>
      <w:ind w:left="420"/>
      <w:spacing w:after="120"/>
    </w:pPr>
  </w:style>
  <w:style w:type="character" w:styleId="684">
    <w:name w:val="正文文本缩进 字符1"/>
    <w:basedOn w:val="653"/>
    <w:next w:val="684"/>
    <w:link w:val="683"/>
    <w:uiPriority w:val="99"/>
    <w:semiHidden/>
    <w:qFormat/>
  </w:style>
  <w:style w:type="paragraph" w:styleId="685">
    <w:name w:val="列表 2"/>
    <w:basedOn w:val="643"/>
    <w:next w:val="685"/>
    <w:link w:val="643"/>
    <w:qFormat/>
    <w:pPr>
      <w:ind w:left="100" w:hanging="200"/>
    </w:pPr>
    <w:rPr>
      <w:rFonts w:ascii="Times New Roman" w:hAnsi="Times New Roman"/>
      <w:szCs w:val="21"/>
    </w:rPr>
  </w:style>
  <w:style w:type="paragraph" w:styleId="686">
    <w:name w:val="文本块"/>
    <w:basedOn w:val="643"/>
    <w:next w:val="686"/>
    <w:link w:val="643"/>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687">
    <w:name w:val="索引 4"/>
    <w:basedOn w:val="643"/>
    <w:next w:val="643"/>
    <w:link w:val="643"/>
    <w:semiHidden/>
    <w:qFormat/>
    <w:pPr>
      <w:ind w:left="600"/>
    </w:pPr>
    <w:rPr>
      <w:rFonts w:ascii="Times New Roman" w:hAnsi="Times New Roman"/>
      <w:szCs w:val="20"/>
    </w:rPr>
  </w:style>
  <w:style w:type="paragraph" w:styleId="688">
    <w:name w:val="目录 5"/>
    <w:basedOn w:val="643"/>
    <w:next w:val="643"/>
    <w:link w:val="643"/>
    <w:semiHidden/>
    <w:qFormat/>
    <w:pPr>
      <w:jc w:val="left"/>
    </w:pPr>
    <w:rPr>
      <w:sz w:val="22"/>
    </w:rPr>
  </w:style>
  <w:style w:type="paragraph" w:styleId="689">
    <w:name w:val="目录 3"/>
    <w:basedOn w:val="643"/>
    <w:next w:val="643"/>
    <w:link w:val="643"/>
    <w:uiPriority w:val="39"/>
    <w:qFormat/>
    <w:pPr>
      <w:jc w:val="left"/>
    </w:pPr>
    <w:rPr>
      <w:smallCaps/>
      <w:sz w:val="22"/>
    </w:rPr>
  </w:style>
  <w:style w:type="paragraph" w:styleId="690">
    <w:name w:val="纯文本"/>
    <w:basedOn w:val="643"/>
    <w:next w:val="690"/>
    <w:link w:val="691"/>
    <w:qFormat/>
    <w:rPr>
      <w:rFonts w:ascii="宋体" w:hAnsi="Courier New" w:cs="Courier New"/>
      <w:szCs w:val="21"/>
    </w:rPr>
  </w:style>
  <w:style w:type="character" w:styleId="691">
    <w:name w:val="纯文本 字符2"/>
    <w:next w:val="691"/>
    <w:link w:val="690"/>
    <w:qFormat/>
    <w:rPr>
      <w:rFonts w:ascii="宋体" w:hAnsi="Courier New" w:eastAsia="宋体" w:cs="Courier New"/>
      <w:szCs w:val="21"/>
    </w:rPr>
  </w:style>
  <w:style w:type="paragraph" w:styleId="692">
    <w:name w:val="目录 8"/>
    <w:basedOn w:val="643"/>
    <w:next w:val="643"/>
    <w:link w:val="643"/>
    <w:semiHidden/>
    <w:qFormat/>
    <w:pPr>
      <w:jc w:val="left"/>
    </w:pPr>
    <w:rPr>
      <w:sz w:val="22"/>
    </w:rPr>
  </w:style>
  <w:style w:type="paragraph" w:styleId="693">
    <w:name w:val="索引 3"/>
    <w:basedOn w:val="643"/>
    <w:next w:val="643"/>
    <w:link w:val="643"/>
    <w:semiHidden/>
    <w:qFormat/>
    <w:pPr>
      <w:ind w:left="400"/>
    </w:pPr>
    <w:rPr>
      <w:rFonts w:ascii="Times New Roman" w:hAnsi="Times New Roman"/>
      <w:szCs w:val="20"/>
    </w:rPr>
  </w:style>
  <w:style w:type="paragraph" w:styleId="694">
    <w:name w:val="日期"/>
    <w:basedOn w:val="643"/>
    <w:next w:val="643"/>
    <w:link w:val="695"/>
    <w:qFormat/>
    <w:rPr>
      <w:rFonts w:ascii="Times New Roman" w:hAnsi="Times New Roman"/>
      <w:sz w:val="24"/>
      <w:szCs w:val="24"/>
    </w:rPr>
  </w:style>
  <w:style w:type="character" w:styleId="695">
    <w:name w:val="日期 字符2"/>
    <w:next w:val="695"/>
    <w:link w:val="694"/>
    <w:qFormat/>
    <w:rPr>
      <w:rFonts w:ascii="Times New Roman" w:hAnsi="Times New Roman" w:eastAsia="宋体" w:cs="Times New Roman"/>
      <w:sz w:val="24"/>
      <w:szCs w:val="24"/>
    </w:rPr>
  </w:style>
  <w:style w:type="paragraph" w:styleId="696">
    <w:name w:val="正文文本缩进 2"/>
    <w:basedOn w:val="643"/>
    <w:next w:val="696"/>
    <w:link w:val="697"/>
    <w:qFormat/>
    <w:pPr>
      <w:ind w:left="630" w:firstLine="645"/>
    </w:pPr>
    <w:rPr>
      <w:rFonts w:ascii="Arial" w:hAnsi="Arial" w:eastAsia="仿宋_GB2312" w:cs="Arial"/>
      <w:sz w:val="32"/>
      <w:szCs w:val="32"/>
    </w:rPr>
  </w:style>
  <w:style w:type="character" w:styleId="697">
    <w:name w:val="正文文本缩进 2 字符"/>
    <w:next w:val="697"/>
    <w:link w:val="696"/>
    <w:qFormat/>
    <w:rPr>
      <w:rFonts w:ascii="Arial" w:hAnsi="Arial" w:eastAsia="仿宋_GB2312" w:cs="Arial"/>
      <w:sz w:val="32"/>
      <w:szCs w:val="32"/>
    </w:rPr>
  </w:style>
  <w:style w:type="paragraph" w:styleId="698">
    <w:name w:val="尾注文本"/>
    <w:basedOn w:val="643"/>
    <w:next w:val="698"/>
    <w:link w:val="699"/>
    <w:uiPriority w:val="99"/>
    <w:unhideWhenUsed/>
    <w:pPr>
      <w:spacing w:after="0" w:line="240" w:lineRule="auto"/>
    </w:pPr>
    <w:rPr>
      <w:sz w:val="20"/>
    </w:rPr>
  </w:style>
  <w:style w:type="character" w:styleId="699">
    <w:name w:val="Endnote Text Char"/>
    <w:next w:val="699"/>
    <w:link w:val="698"/>
    <w:uiPriority w:val="99"/>
    <w:rPr>
      <w:sz w:val="20"/>
    </w:rPr>
  </w:style>
  <w:style w:type="paragraph" w:styleId="700">
    <w:name w:val="批注框文本"/>
    <w:basedOn w:val="643"/>
    <w:next w:val="700"/>
    <w:link w:val="701"/>
    <w:qFormat/>
    <w:rPr>
      <w:rFonts w:ascii="Times New Roman" w:hAnsi="Times New Roman"/>
      <w:sz w:val="18"/>
      <w:szCs w:val="18"/>
    </w:rPr>
  </w:style>
  <w:style w:type="character" w:styleId="701">
    <w:name w:val="批注框文本 字符1"/>
    <w:next w:val="701"/>
    <w:link w:val="700"/>
    <w:semiHidden/>
    <w:qFormat/>
    <w:rPr>
      <w:rFonts w:ascii="Times New Roman" w:hAnsi="Times New Roman" w:eastAsia="宋体" w:cs="Times New Roman"/>
      <w:sz w:val="18"/>
      <w:szCs w:val="18"/>
    </w:rPr>
  </w:style>
  <w:style w:type="paragraph" w:styleId="702">
    <w:name w:val="页脚"/>
    <w:basedOn w:val="643"/>
    <w:next w:val="702"/>
    <w:link w:val="703"/>
    <w:pPr>
      <w:jc w:val="left"/>
      <w:tabs>
        <w:tab w:val="center" w:pos="4153" w:leader="none"/>
        <w:tab w:val="right" w:pos="8306" w:leader="none"/>
      </w:tabs>
    </w:pPr>
    <w:rPr>
      <w:rFonts w:ascii="Times New Roman" w:hAnsi="Times New Roman"/>
      <w:sz w:val="18"/>
      <w:szCs w:val="18"/>
    </w:rPr>
  </w:style>
  <w:style w:type="character" w:styleId="703">
    <w:name w:val="页脚 字符"/>
    <w:next w:val="703"/>
    <w:link w:val="702"/>
    <w:rPr>
      <w:rFonts w:ascii="Times New Roman" w:hAnsi="Times New Roman" w:eastAsia="宋体" w:cs="Times New Roman"/>
      <w:sz w:val="18"/>
      <w:szCs w:val="18"/>
    </w:rPr>
  </w:style>
  <w:style w:type="paragraph" w:styleId="704">
    <w:name w:val="寄信人地址"/>
    <w:basedOn w:val="643"/>
    <w:next w:val="704"/>
    <w:link w:val="643"/>
    <w:qFormat/>
    <w:rPr>
      <w:rFonts w:ascii="Arial" w:hAnsi="Arial"/>
      <w:szCs w:val="20"/>
    </w:rPr>
  </w:style>
  <w:style w:type="paragraph" w:styleId="705">
    <w:name w:val="页眉"/>
    <w:basedOn w:val="643"/>
    <w:next w:val="705"/>
    <w:link w:val="706"/>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06">
    <w:name w:val="页眉 字符"/>
    <w:next w:val="706"/>
    <w:link w:val="705"/>
    <w:qFormat/>
    <w:rPr>
      <w:rFonts w:ascii="Times New Roman" w:hAnsi="Times New Roman" w:eastAsia="宋体" w:cs="Times New Roman"/>
      <w:sz w:val="18"/>
      <w:szCs w:val="18"/>
    </w:rPr>
  </w:style>
  <w:style w:type="paragraph" w:styleId="707">
    <w:name w:val="签名"/>
    <w:basedOn w:val="643"/>
    <w:next w:val="707"/>
    <w:link w:val="708"/>
    <w:qFormat/>
    <w:pPr>
      <w:jc w:val="center"/>
      <w:spacing w:after="600" w:line="312" w:lineRule="atLeast"/>
    </w:pPr>
    <w:rPr>
      <w:rFonts w:ascii="Times New Roman" w:hAnsi="Times New Roman" w:eastAsia="仿宋_GB2312"/>
      <w:sz w:val="24"/>
      <w:szCs w:val="20"/>
    </w:rPr>
  </w:style>
  <w:style w:type="character" w:styleId="708">
    <w:name w:val="签名 字符1"/>
    <w:next w:val="708"/>
    <w:link w:val="707"/>
    <w:qFormat/>
    <w:rPr>
      <w:rFonts w:ascii="Times New Roman" w:hAnsi="Times New Roman" w:eastAsia="仿宋_GB2312"/>
      <w:sz w:val="24"/>
    </w:rPr>
  </w:style>
  <w:style w:type="paragraph" w:styleId="709">
    <w:name w:val="目录 1"/>
    <w:basedOn w:val="643"/>
    <w:next w:val="643"/>
    <w:link w:val="643"/>
    <w:uiPriority w:val="39"/>
    <w:qFormat/>
    <w:pPr>
      <w:jc w:val="left"/>
    </w:pPr>
    <w:rPr>
      <w:b/>
      <w:bCs/>
      <w:caps/>
      <w:sz w:val="28"/>
    </w:rPr>
  </w:style>
  <w:style w:type="paragraph" w:styleId="710">
    <w:name w:val="目录 4"/>
    <w:basedOn w:val="643"/>
    <w:next w:val="643"/>
    <w:link w:val="643"/>
    <w:semiHidden/>
    <w:qFormat/>
    <w:pPr>
      <w:jc w:val="left"/>
    </w:pPr>
    <w:rPr>
      <w:sz w:val="22"/>
    </w:rPr>
  </w:style>
  <w:style w:type="paragraph" w:styleId="711">
    <w:name w:val="索引标题"/>
    <w:basedOn w:val="643"/>
    <w:next w:val="712"/>
    <w:link w:val="643"/>
    <w:semiHidden/>
    <w:qFormat/>
    <w:rPr>
      <w:rFonts w:ascii="Times New Roman" w:hAnsi="Times New Roman"/>
      <w:szCs w:val="20"/>
    </w:rPr>
  </w:style>
  <w:style w:type="paragraph" w:styleId="712">
    <w:name w:val="索引 1"/>
    <w:basedOn w:val="643"/>
    <w:next w:val="643"/>
    <w:link w:val="643"/>
    <w:semiHidden/>
    <w:qFormat/>
    <w:pPr>
      <w:spacing w:line="240" w:lineRule="atLeast"/>
    </w:pPr>
    <w:rPr>
      <w:rFonts w:ascii="Times New Roman" w:hAnsi="Times New Roman"/>
      <w:b/>
      <w:bCs/>
      <w:szCs w:val="21"/>
    </w:rPr>
  </w:style>
  <w:style w:type="paragraph" w:styleId="713">
    <w:name w:val="副标题"/>
    <w:basedOn w:val="643"/>
    <w:next w:val="643"/>
    <w:link w:val="714"/>
    <w:uiPriority w:val="11"/>
    <w:qFormat/>
    <w:pPr>
      <w:spacing w:before="200" w:after="200"/>
    </w:pPr>
    <w:rPr>
      <w:sz w:val="24"/>
      <w:szCs w:val="24"/>
    </w:rPr>
  </w:style>
  <w:style w:type="character" w:styleId="714">
    <w:name w:val="Subtitle Char"/>
    <w:basedOn w:val="653"/>
    <w:next w:val="714"/>
    <w:link w:val="713"/>
    <w:uiPriority w:val="11"/>
    <w:rPr>
      <w:sz w:val="24"/>
      <w:szCs w:val="24"/>
    </w:rPr>
  </w:style>
  <w:style w:type="paragraph" w:styleId="715">
    <w:name w:val="列表"/>
    <w:basedOn w:val="643"/>
    <w:next w:val="715"/>
    <w:link w:val="643"/>
    <w:pPr>
      <w:ind w:left="200" w:hanging="200"/>
    </w:pPr>
    <w:rPr>
      <w:rFonts w:ascii="Times New Roman" w:hAnsi="Times New Roman"/>
      <w:szCs w:val="21"/>
    </w:rPr>
  </w:style>
  <w:style w:type="paragraph" w:styleId="716">
    <w:name w:val="脚注文本"/>
    <w:basedOn w:val="643"/>
    <w:next w:val="716"/>
    <w:link w:val="717"/>
    <w:qFormat/>
    <w:pPr>
      <w:jc w:val="left"/>
    </w:pPr>
    <w:rPr>
      <w:rFonts w:ascii="Times New Roman" w:hAnsi="Times New Roman"/>
      <w:sz w:val="18"/>
      <w:szCs w:val="18"/>
    </w:rPr>
  </w:style>
  <w:style w:type="character" w:styleId="717">
    <w:name w:val="脚注文本 字符"/>
    <w:next w:val="717"/>
    <w:link w:val="716"/>
    <w:qFormat/>
    <w:rPr>
      <w:rFonts w:ascii="Times New Roman" w:hAnsi="Times New Roman"/>
      <w:sz w:val="18"/>
      <w:szCs w:val="18"/>
    </w:rPr>
  </w:style>
  <w:style w:type="paragraph" w:styleId="718">
    <w:name w:val="正文文本缩进 3"/>
    <w:basedOn w:val="643"/>
    <w:next w:val="718"/>
    <w:link w:val="719"/>
    <w:qFormat/>
    <w:pPr>
      <w:ind w:left="645" w:firstLine="645"/>
    </w:pPr>
    <w:rPr>
      <w:rFonts w:ascii="Arial" w:hAnsi="Arial" w:eastAsia="仿宋_GB2312" w:cs="Arial"/>
      <w:color w:val="ffff00"/>
      <w:sz w:val="32"/>
      <w:szCs w:val="32"/>
    </w:rPr>
  </w:style>
  <w:style w:type="character" w:styleId="719">
    <w:name w:val="正文文本缩进 3 字符"/>
    <w:next w:val="719"/>
    <w:link w:val="718"/>
    <w:qFormat/>
    <w:rPr>
      <w:rFonts w:ascii="Arial" w:hAnsi="Arial" w:eastAsia="仿宋_GB2312" w:cs="Arial"/>
      <w:color w:val="ffff00"/>
      <w:sz w:val="32"/>
      <w:szCs w:val="32"/>
    </w:rPr>
  </w:style>
  <w:style w:type="paragraph" w:styleId="720">
    <w:name w:val="索引 7"/>
    <w:basedOn w:val="643"/>
    <w:next w:val="643"/>
    <w:link w:val="643"/>
    <w:semiHidden/>
    <w:qFormat/>
    <w:pPr>
      <w:ind w:left="1200"/>
    </w:pPr>
    <w:rPr>
      <w:rFonts w:ascii="Times New Roman" w:hAnsi="Times New Roman"/>
      <w:szCs w:val="20"/>
    </w:rPr>
  </w:style>
  <w:style w:type="paragraph" w:styleId="721">
    <w:name w:val="索引 9"/>
    <w:basedOn w:val="643"/>
    <w:next w:val="643"/>
    <w:link w:val="643"/>
    <w:semiHidden/>
    <w:qFormat/>
    <w:pPr>
      <w:ind w:left="1600"/>
    </w:pPr>
    <w:rPr>
      <w:rFonts w:ascii="Times New Roman" w:hAnsi="Times New Roman"/>
      <w:szCs w:val="20"/>
    </w:rPr>
  </w:style>
  <w:style w:type="paragraph" w:styleId="722">
    <w:name w:val="图表目录"/>
    <w:basedOn w:val="643"/>
    <w:next w:val="643"/>
    <w:link w:val="643"/>
    <w:semiHidden/>
    <w:qFormat/>
    <w:pPr>
      <w:ind w:left="840" w:hanging="420"/>
    </w:pPr>
    <w:rPr>
      <w:rFonts w:ascii="Times New Roman" w:hAnsi="Times New Roman"/>
      <w:szCs w:val="21"/>
    </w:rPr>
  </w:style>
  <w:style w:type="paragraph" w:styleId="723">
    <w:name w:val="目录 2"/>
    <w:basedOn w:val="643"/>
    <w:next w:val="643"/>
    <w:link w:val="643"/>
    <w:uiPriority w:val="39"/>
    <w:qFormat/>
    <w:pPr>
      <w:jc w:val="left"/>
    </w:pPr>
    <w:rPr>
      <w:bCs/>
      <w:smallCaps/>
      <w:sz w:val="24"/>
    </w:rPr>
  </w:style>
  <w:style w:type="paragraph" w:styleId="724">
    <w:name w:val="目录 9"/>
    <w:basedOn w:val="643"/>
    <w:next w:val="643"/>
    <w:link w:val="643"/>
    <w:semiHidden/>
    <w:qFormat/>
    <w:pPr>
      <w:jc w:val="left"/>
    </w:pPr>
    <w:rPr>
      <w:sz w:val="22"/>
    </w:rPr>
  </w:style>
  <w:style w:type="paragraph" w:styleId="725">
    <w:name w:val="正文文本 2"/>
    <w:basedOn w:val="643"/>
    <w:next w:val="725"/>
    <w:link w:val="726"/>
    <w:pPr>
      <w:jc w:val="center"/>
      <w:widowControl/>
    </w:pPr>
    <w:rPr>
      <w:rFonts w:ascii="楷体_GB2312" w:hAnsi="Times New Roman" w:eastAsia="楷体_GB2312"/>
      <w:sz w:val="28"/>
      <w:szCs w:val="28"/>
    </w:rPr>
  </w:style>
  <w:style w:type="character" w:styleId="726">
    <w:name w:val="正文文本 2 字符"/>
    <w:next w:val="726"/>
    <w:link w:val="725"/>
    <w:qFormat/>
    <w:rPr>
      <w:rFonts w:ascii="楷体_GB2312" w:hAnsi="Times New Roman" w:eastAsia="楷体_GB2312" w:cs="Times New Roman"/>
      <w:sz w:val="28"/>
      <w:szCs w:val="28"/>
    </w:rPr>
  </w:style>
  <w:style w:type="paragraph" w:styleId="727">
    <w:name w:val="HTML 预设格式"/>
    <w:basedOn w:val="643"/>
    <w:next w:val="727"/>
    <w:link w:val="7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728">
    <w:name w:val="HTML 预设格式 字符"/>
    <w:next w:val="728"/>
    <w:link w:val="727"/>
    <w:qFormat/>
    <w:rPr>
      <w:rFonts w:ascii="Arial" w:hAnsi="Arial"/>
      <w:sz w:val="24"/>
      <w:szCs w:val="24"/>
    </w:rPr>
  </w:style>
  <w:style w:type="paragraph" w:styleId="729">
    <w:name w:val="普通(网站)"/>
    <w:basedOn w:val="643"/>
    <w:next w:val="729"/>
    <w:link w:val="643"/>
    <w:uiPriority w:val="99"/>
    <w:qFormat/>
    <w:pPr>
      <w:jc w:val="left"/>
      <w:spacing w:before="100" w:beforeAutospacing="1" w:after="100" w:afterAutospacing="1"/>
      <w:widowControl/>
    </w:pPr>
    <w:rPr>
      <w:rFonts w:ascii="宋体" w:hAnsi="宋体" w:cs="宋体"/>
      <w:sz w:val="24"/>
      <w:szCs w:val="24"/>
    </w:rPr>
  </w:style>
  <w:style w:type="paragraph" w:styleId="730">
    <w:name w:val="索引 2"/>
    <w:basedOn w:val="643"/>
    <w:next w:val="643"/>
    <w:link w:val="643"/>
    <w:semiHidden/>
    <w:qFormat/>
    <w:pPr>
      <w:ind w:left="200"/>
    </w:pPr>
    <w:rPr>
      <w:rFonts w:ascii="Times New Roman" w:hAnsi="Times New Roman"/>
      <w:szCs w:val="20"/>
    </w:rPr>
  </w:style>
  <w:style w:type="paragraph" w:styleId="731">
    <w:name w:val="标题"/>
    <w:basedOn w:val="643"/>
    <w:next w:val="643"/>
    <w:link w:val="732"/>
    <w:uiPriority w:val="10"/>
    <w:qFormat/>
    <w:pPr>
      <w:contextualSpacing/>
      <w:spacing w:before="300" w:after="200"/>
    </w:pPr>
    <w:rPr>
      <w:sz w:val="48"/>
      <w:szCs w:val="48"/>
    </w:rPr>
  </w:style>
  <w:style w:type="character" w:styleId="732">
    <w:name w:val="Title Char"/>
    <w:basedOn w:val="653"/>
    <w:next w:val="732"/>
    <w:link w:val="731"/>
    <w:uiPriority w:val="10"/>
    <w:rPr>
      <w:sz w:val="48"/>
      <w:szCs w:val="48"/>
    </w:rPr>
  </w:style>
  <w:style w:type="paragraph" w:styleId="733">
    <w:name w:val="批注主题"/>
    <w:basedOn w:val="678"/>
    <w:next w:val="678"/>
    <w:link w:val="734"/>
    <w:qFormat/>
    <w:rPr>
      <w:rFonts w:ascii="Times New Roman" w:hAnsi="Times New Roman"/>
      <w:b/>
      <w:bCs/>
      <w:szCs w:val="21"/>
    </w:rPr>
  </w:style>
  <w:style w:type="character" w:styleId="734">
    <w:name w:val="批注主题 字符1"/>
    <w:next w:val="734"/>
    <w:link w:val="733"/>
    <w:semiHidden/>
    <w:qFormat/>
    <w:rPr>
      <w:rFonts w:ascii="Times New Roman" w:hAnsi="Times New Roman" w:eastAsia="宋体" w:cs="Times New Roman"/>
      <w:b/>
      <w:bCs/>
      <w:szCs w:val="21"/>
    </w:rPr>
  </w:style>
  <w:style w:type="paragraph" w:styleId="735">
    <w:name w:val="正文首行缩进 2"/>
    <w:basedOn w:val="683"/>
    <w:next w:val="735"/>
    <w:link w:val="736"/>
    <w:qFormat/>
    <w:pPr>
      <w:ind w:left="0" w:firstLine="420"/>
      <w:spacing w:after="0" w:line="360" w:lineRule="auto"/>
    </w:pPr>
    <w:rPr>
      <w:rFonts w:ascii="宋体" w:hAnsi="宋体"/>
      <w:szCs w:val="20"/>
    </w:rPr>
  </w:style>
  <w:style w:type="character" w:styleId="736">
    <w:name w:val="正文首行缩进 2 字符"/>
    <w:next w:val="736"/>
    <w:link w:val="735"/>
    <w:qFormat/>
    <w:rPr>
      <w:rFonts w:ascii="宋体" w:hAnsi="宋体" w:eastAsia="宋体" w:cs="Times New Roman"/>
      <w:szCs w:val="20"/>
    </w:rPr>
  </w:style>
  <w:style w:type="table" w:styleId="737">
    <w:name w:val="网格型"/>
    <w:basedOn w:val="654"/>
    <w:next w:val="737"/>
    <w:link w:val="643"/>
    <w:qFormat/>
    <w:pPr>
      <w:jc w:val="both"/>
      <w:widowControl w:val="off"/>
    </w:pPr>
    <w:rPr>
      <w:rFonts w:ascii="Times New Roman" w:hAnsi="Times New Roman"/>
    </w:rPr>
    <w:tblPr/>
  </w:style>
  <w:style w:type="character" w:styleId="738">
    <w:name w:val="要点"/>
    <w:next w:val="738"/>
    <w:link w:val="643"/>
    <w:uiPriority w:val="22"/>
    <w:qFormat/>
    <w:rPr>
      <w:b/>
      <w:bCs/>
    </w:rPr>
  </w:style>
  <w:style w:type="character" w:styleId="739">
    <w:name w:val="尾注引用"/>
    <w:basedOn w:val="653"/>
    <w:next w:val="739"/>
    <w:link w:val="643"/>
    <w:uiPriority w:val="99"/>
    <w:unhideWhenUsed/>
    <w:rPr>
      <w:vertAlign w:val="superscript"/>
    </w:rPr>
  </w:style>
  <w:style w:type="character" w:styleId="740">
    <w:name w:val="页码"/>
    <w:next w:val="740"/>
    <w:link w:val="643"/>
    <w:qFormat/>
  </w:style>
  <w:style w:type="character" w:styleId="741">
    <w:name w:val="已访问的超链接"/>
    <w:next w:val="741"/>
    <w:link w:val="643"/>
    <w:qFormat/>
    <w:rPr>
      <w:color w:val="800080"/>
      <w:u w:val="single"/>
    </w:rPr>
  </w:style>
  <w:style w:type="character" w:styleId="742">
    <w:name w:val="强调"/>
    <w:next w:val="742"/>
    <w:link w:val="643"/>
    <w:uiPriority w:val="20"/>
    <w:qFormat/>
    <w:rPr>
      <w:i/>
      <w:iCs/>
    </w:rPr>
  </w:style>
  <w:style w:type="character" w:styleId="743">
    <w:name w:val="超链接"/>
    <w:next w:val="743"/>
    <w:link w:val="643"/>
    <w:uiPriority w:val="99"/>
    <w:qFormat/>
    <w:rPr>
      <w:color w:val="0000ff"/>
      <w:u w:val="single"/>
    </w:rPr>
  </w:style>
  <w:style w:type="character" w:styleId="744">
    <w:name w:val="批注引用"/>
    <w:next w:val="744"/>
    <w:link w:val="643"/>
    <w:qFormat/>
    <w:rPr>
      <w:sz w:val="21"/>
      <w:szCs w:val="21"/>
    </w:rPr>
  </w:style>
  <w:style w:type="character" w:styleId="745">
    <w:name w:val="脚注引用"/>
    <w:next w:val="745"/>
    <w:link w:val="643"/>
    <w:unhideWhenUsed/>
    <w:qFormat/>
    <w:rPr>
      <w:vertAlign w:val="superscript"/>
    </w:rPr>
  </w:style>
  <w:style w:type="character" w:styleId="746">
    <w:name w:val="Heading 1 Char"/>
    <w:basedOn w:val="653"/>
    <w:next w:val="746"/>
    <w:link w:val="643"/>
    <w:uiPriority w:val="9"/>
    <w:rPr>
      <w:rFonts w:ascii="Arial" w:hAnsi="Arial" w:eastAsia="Arial" w:cs="Arial"/>
      <w:sz w:val="40"/>
      <w:szCs w:val="40"/>
    </w:rPr>
  </w:style>
  <w:style w:type="character" w:styleId="747">
    <w:name w:val="Heading 2 Char"/>
    <w:basedOn w:val="653"/>
    <w:next w:val="747"/>
    <w:link w:val="643"/>
    <w:uiPriority w:val="9"/>
    <w:rPr>
      <w:rFonts w:ascii="Arial" w:hAnsi="Arial" w:eastAsia="Arial" w:cs="Arial"/>
      <w:sz w:val="34"/>
    </w:rPr>
  </w:style>
  <w:style w:type="character" w:styleId="748">
    <w:name w:val="Heading 3 Char"/>
    <w:basedOn w:val="653"/>
    <w:next w:val="748"/>
    <w:link w:val="643"/>
    <w:uiPriority w:val="9"/>
    <w:rPr>
      <w:rFonts w:ascii="Arial" w:hAnsi="Arial" w:eastAsia="Arial" w:cs="Arial"/>
      <w:sz w:val="30"/>
      <w:szCs w:val="30"/>
    </w:rPr>
  </w:style>
  <w:style w:type="character" w:styleId="749">
    <w:name w:val="Heading 4 Char"/>
    <w:basedOn w:val="653"/>
    <w:next w:val="749"/>
    <w:link w:val="643"/>
    <w:uiPriority w:val="9"/>
    <w:rPr>
      <w:rFonts w:ascii="Arial" w:hAnsi="Arial" w:eastAsia="Arial" w:cs="Arial"/>
      <w:b/>
      <w:bCs/>
      <w:sz w:val="26"/>
      <w:szCs w:val="26"/>
    </w:rPr>
  </w:style>
  <w:style w:type="character" w:styleId="750">
    <w:name w:val="Heading 5 Char"/>
    <w:basedOn w:val="653"/>
    <w:next w:val="750"/>
    <w:link w:val="643"/>
    <w:uiPriority w:val="9"/>
    <w:rPr>
      <w:rFonts w:ascii="Arial" w:hAnsi="Arial" w:eastAsia="Arial" w:cs="Arial"/>
      <w:b/>
      <w:bCs/>
      <w:sz w:val="24"/>
      <w:szCs w:val="24"/>
    </w:rPr>
  </w:style>
  <w:style w:type="character" w:styleId="751">
    <w:name w:val="Heading 6 Char"/>
    <w:basedOn w:val="653"/>
    <w:next w:val="751"/>
    <w:link w:val="643"/>
    <w:uiPriority w:val="9"/>
    <w:rPr>
      <w:rFonts w:ascii="Arial" w:hAnsi="Arial" w:eastAsia="Arial" w:cs="Arial"/>
      <w:b/>
      <w:bCs/>
      <w:sz w:val="22"/>
      <w:szCs w:val="22"/>
    </w:rPr>
  </w:style>
  <w:style w:type="character" w:styleId="752">
    <w:name w:val="Heading 7 Char"/>
    <w:basedOn w:val="653"/>
    <w:next w:val="752"/>
    <w:link w:val="643"/>
    <w:uiPriority w:val="9"/>
    <w:rPr>
      <w:rFonts w:ascii="Arial" w:hAnsi="Arial" w:eastAsia="Arial" w:cs="Arial"/>
      <w:b/>
      <w:bCs/>
      <w:i/>
      <w:iCs/>
      <w:sz w:val="22"/>
      <w:szCs w:val="22"/>
    </w:rPr>
  </w:style>
  <w:style w:type="character" w:styleId="753">
    <w:name w:val="Heading 8 Char"/>
    <w:basedOn w:val="653"/>
    <w:next w:val="753"/>
    <w:link w:val="643"/>
    <w:uiPriority w:val="9"/>
    <w:rPr>
      <w:rFonts w:ascii="Arial" w:hAnsi="Arial" w:eastAsia="Arial" w:cs="Arial"/>
      <w:i/>
      <w:iCs/>
      <w:sz w:val="22"/>
      <w:szCs w:val="22"/>
    </w:rPr>
  </w:style>
  <w:style w:type="character" w:styleId="754">
    <w:name w:val="Heading 9 Char"/>
    <w:basedOn w:val="653"/>
    <w:next w:val="754"/>
    <w:link w:val="643"/>
    <w:uiPriority w:val="9"/>
    <w:qFormat/>
    <w:rPr>
      <w:rFonts w:ascii="Arial" w:hAnsi="Arial" w:eastAsia="Arial" w:cs="Arial"/>
      <w:i/>
      <w:iCs/>
      <w:sz w:val="21"/>
      <w:szCs w:val="21"/>
    </w:rPr>
  </w:style>
  <w:style w:type="paragraph" w:styleId="755">
    <w:name w:val="Quote"/>
    <w:basedOn w:val="643"/>
    <w:next w:val="643"/>
    <w:link w:val="756"/>
    <w:uiPriority w:val="29"/>
    <w:qFormat/>
    <w:pPr>
      <w:ind w:left="720" w:right="720"/>
    </w:pPr>
    <w:rPr>
      <w:i/>
    </w:rPr>
  </w:style>
  <w:style w:type="character" w:styleId="756">
    <w:name w:val="Quote Char"/>
    <w:next w:val="756"/>
    <w:link w:val="755"/>
    <w:uiPriority w:val="29"/>
    <w:qFormat/>
    <w:rPr>
      <w:i/>
    </w:rPr>
  </w:style>
  <w:style w:type="paragraph" w:styleId="757">
    <w:name w:val="Intense Quote"/>
    <w:basedOn w:val="643"/>
    <w:next w:val="643"/>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next w:val="758"/>
    <w:link w:val="757"/>
    <w:uiPriority w:val="30"/>
    <w:qFormat/>
    <w:rPr>
      <w:i/>
    </w:rPr>
  </w:style>
  <w:style w:type="character" w:styleId="759">
    <w:name w:val="Header Char"/>
    <w:basedOn w:val="653"/>
    <w:next w:val="759"/>
    <w:link w:val="643"/>
    <w:uiPriority w:val="99"/>
  </w:style>
  <w:style w:type="character" w:styleId="760">
    <w:name w:val="Footer Char"/>
    <w:basedOn w:val="653"/>
    <w:next w:val="760"/>
    <w:link w:val="643"/>
    <w:uiPriority w:val="99"/>
    <w:qFormat/>
  </w:style>
  <w:style w:type="character" w:styleId="761">
    <w:name w:val="Caption Char"/>
    <w:next w:val="761"/>
    <w:link w:val="643"/>
    <w:uiPriority w:val="99"/>
  </w:style>
  <w:style w:type="table" w:styleId="762">
    <w:name w:val="Table Grid Light"/>
    <w:basedOn w:val="654"/>
    <w:next w:val="762"/>
    <w:link w:val="643"/>
    <w:uiPriority w:val="59"/>
    <w:qFormat/>
    <w:pPr>
      <w:spacing w:after="0" w:line="240" w:lineRule="auto"/>
    </w:pPr>
    <w:tblPr/>
  </w:style>
  <w:style w:type="table" w:styleId="763">
    <w:name w:val="Plain Table 1"/>
    <w:basedOn w:val="654"/>
    <w:next w:val="763"/>
    <w:link w:val="643"/>
    <w:uiPriority w:val="59"/>
    <w:qFormat/>
    <w:pPr>
      <w:spacing w:after="0" w:line="240" w:lineRule="auto"/>
    </w:pPr>
    <w:tblPr/>
  </w:style>
  <w:style w:type="table" w:styleId="764">
    <w:name w:val="Plain Table 2"/>
    <w:basedOn w:val="654"/>
    <w:next w:val="764"/>
    <w:link w:val="643"/>
    <w:uiPriority w:val="59"/>
    <w:qFormat/>
    <w:pPr>
      <w:spacing w:after="0" w:line="240" w:lineRule="auto"/>
    </w:pPr>
    <w:tblPr/>
  </w:style>
  <w:style w:type="table" w:styleId="765">
    <w:name w:val="Plain Table 3"/>
    <w:basedOn w:val="654"/>
    <w:next w:val="765"/>
    <w:link w:val="643"/>
    <w:uiPriority w:val="99"/>
    <w:qFormat/>
    <w:pPr>
      <w:spacing w:after="0" w:line="240" w:lineRule="auto"/>
    </w:pPr>
    <w:tblPr/>
  </w:style>
  <w:style w:type="table" w:styleId="766">
    <w:name w:val="Plain Table 4"/>
    <w:basedOn w:val="654"/>
    <w:next w:val="766"/>
    <w:link w:val="643"/>
    <w:uiPriority w:val="99"/>
    <w:qFormat/>
    <w:pPr>
      <w:spacing w:after="0" w:line="240" w:lineRule="auto"/>
    </w:pPr>
    <w:tblPr/>
  </w:style>
  <w:style w:type="table" w:styleId="767">
    <w:name w:val="Plain Table 5"/>
    <w:basedOn w:val="654"/>
    <w:next w:val="767"/>
    <w:link w:val="643"/>
    <w:uiPriority w:val="99"/>
    <w:qFormat/>
    <w:pPr>
      <w:spacing w:after="0" w:line="240" w:lineRule="auto"/>
    </w:pPr>
    <w:tblPr/>
  </w:style>
  <w:style w:type="table" w:styleId="768">
    <w:name w:val="Grid Table 1 Light"/>
    <w:basedOn w:val="654"/>
    <w:next w:val="768"/>
    <w:link w:val="643"/>
    <w:uiPriority w:val="99"/>
    <w:pPr>
      <w:spacing w:after="0" w:line="240" w:lineRule="auto"/>
    </w:pPr>
    <w:tblPr/>
  </w:style>
  <w:style w:type="table" w:styleId="769">
    <w:name w:val="Grid Table 1 Light - Accent 1"/>
    <w:basedOn w:val="654"/>
    <w:next w:val="769"/>
    <w:link w:val="643"/>
    <w:uiPriority w:val="99"/>
    <w:pPr>
      <w:spacing w:after="0" w:line="240" w:lineRule="auto"/>
    </w:pPr>
    <w:tblPr/>
  </w:style>
  <w:style w:type="table" w:styleId="770">
    <w:name w:val="Grid Table 1 Light - Accent 2"/>
    <w:basedOn w:val="654"/>
    <w:next w:val="770"/>
    <w:link w:val="643"/>
    <w:uiPriority w:val="99"/>
    <w:qFormat/>
    <w:pPr>
      <w:spacing w:after="0" w:line="240" w:lineRule="auto"/>
    </w:pPr>
    <w:tblPr/>
  </w:style>
  <w:style w:type="table" w:styleId="771">
    <w:name w:val="Grid Table 1 Light - Accent 3"/>
    <w:basedOn w:val="654"/>
    <w:next w:val="771"/>
    <w:link w:val="643"/>
    <w:uiPriority w:val="99"/>
    <w:pPr>
      <w:spacing w:after="0" w:line="240" w:lineRule="auto"/>
    </w:pPr>
    <w:tblPr/>
  </w:style>
  <w:style w:type="table" w:styleId="772">
    <w:name w:val="Grid Table 1 Light - Accent 4"/>
    <w:basedOn w:val="654"/>
    <w:next w:val="772"/>
    <w:link w:val="643"/>
    <w:uiPriority w:val="99"/>
    <w:qFormat/>
    <w:pPr>
      <w:spacing w:after="0" w:line="240" w:lineRule="auto"/>
    </w:pPr>
    <w:tblPr/>
  </w:style>
  <w:style w:type="table" w:styleId="773">
    <w:name w:val="Grid Table 1 Light - Accent 5"/>
    <w:basedOn w:val="654"/>
    <w:next w:val="773"/>
    <w:link w:val="643"/>
    <w:uiPriority w:val="99"/>
    <w:pPr>
      <w:spacing w:after="0" w:line="240" w:lineRule="auto"/>
    </w:pPr>
    <w:tblPr/>
  </w:style>
  <w:style w:type="table" w:styleId="774">
    <w:name w:val="Grid Table 1 Light - Accent 6"/>
    <w:basedOn w:val="654"/>
    <w:next w:val="774"/>
    <w:link w:val="643"/>
    <w:uiPriority w:val="99"/>
    <w:pPr>
      <w:spacing w:after="0" w:line="240" w:lineRule="auto"/>
    </w:pPr>
    <w:tblPr/>
  </w:style>
  <w:style w:type="table" w:styleId="775">
    <w:name w:val="Grid Table 2"/>
    <w:basedOn w:val="654"/>
    <w:next w:val="775"/>
    <w:link w:val="643"/>
    <w:uiPriority w:val="99"/>
    <w:qFormat/>
    <w:pPr>
      <w:spacing w:after="0" w:line="240" w:lineRule="auto"/>
    </w:pPr>
    <w:tblPr/>
  </w:style>
  <w:style w:type="table" w:styleId="776">
    <w:name w:val="Grid Table 2 - Accent 1"/>
    <w:basedOn w:val="654"/>
    <w:next w:val="776"/>
    <w:link w:val="643"/>
    <w:uiPriority w:val="99"/>
    <w:qFormat/>
    <w:pPr>
      <w:spacing w:after="0" w:line="240" w:lineRule="auto"/>
    </w:pPr>
    <w:tblPr/>
  </w:style>
  <w:style w:type="table" w:styleId="777">
    <w:name w:val="Grid Table 2 - Accent 2"/>
    <w:basedOn w:val="654"/>
    <w:next w:val="777"/>
    <w:link w:val="643"/>
    <w:uiPriority w:val="99"/>
    <w:qFormat/>
    <w:pPr>
      <w:spacing w:after="0" w:line="240" w:lineRule="auto"/>
    </w:pPr>
    <w:tblPr/>
  </w:style>
  <w:style w:type="table" w:styleId="778">
    <w:name w:val="Grid Table 2 - Accent 3"/>
    <w:basedOn w:val="654"/>
    <w:next w:val="778"/>
    <w:link w:val="643"/>
    <w:uiPriority w:val="99"/>
    <w:qFormat/>
    <w:pPr>
      <w:spacing w:after="0" w:line="240" w:lineRule="auto"/>
    </w:pPr>
    <w:tblPr/>
  </w:style>
  <w:style w:type="table" w:styleId="779">
    <w:name w:val="Grid Table 2 - Accent 4"/>
    <w:basedOn w:val="654"/>
    <w:next w:val="779"/>
    <w:link w:val="643"/>
    <w:uiPriority w:val="99"/>
    <w:pPr>
      <w:spacing w:after="0" w:line="240" w:lineRule="auto"/>
    </w:pPr>
    <w:tblPr/>
  </w:style>
  <w:style w:type="table" w:styleId="780">
    <w:name w:val="Grid Table 2 - Accent 5"/>
    <w:basedOn w:val="654"/>
    <w:next w:val="780"/>
    <w:link w:val="643"/>
    <w:uiPriority w:val="99"/>
    <w:qFormat/>
    <w:pPr>
      <w:spacing w:after="0" w:line="240" w:lineRule="auto"/>
    </w:pPr>
    <w:tblPr/>
  </w:style>
  <w:style w:type="table" w:styleId="781">
    <w:name w:val="Grid Table 2 - Accent 6"/>
    <w:basedOn w:val="654"/>
    <w:next w:val="781"/>
    <w:link w:val="643"/>
    <w:uiPriority w:val="99"/>
    <w:qFormat/>
    <w:pPr>
      <w:spacing w:after="0" w:line="240" w:lineRule="auto"/>
    </w:pPr>
    <w:tblPr/>
  </w:style>
  <w:style w:type="table" w:styleId="782">
    <w:name w:val="Grid Table 3"/>
    <w:basedOn w:val="654"/>
    <w:next w:val="782"/>
    <w:link w:val="643"/>
    <w:uiPriority w:val="99"/>
    <w:qFormat/>
    <w:pPr>
      <w:spacing w:after="0" w:line="240" w:lineRule="auto"/>
    </w:pPr>
    <w:tblPr/>
  </w:style>
  <w:style w:type="table" w:styleId="783">
    <w:name w:val="Grid Table 3 - Accent 1"/>
    <w:basedOn w:val="654"/>
    <w:next w:val="783"/>
    <w:link w:val="643"/>
    <w:uiPriority w:val="99"/>
    <w:qFormat/>
    <w:pPr>
      <w:spacing w:after="0" w:line="240" w:lineRule="auto"/>
    </w:pPr>
    <w:tblPr/>
  </w:style>
  <w:style w:type="table" w:styleId="784">
    <w:name w:val="Grid Table 3 - Accent 2"/>
    <w:basedOn w:val="654"/>
    <w:next w:val="784"/>
    <w:link w:val="643"/>
    <w:uiPriority w:val="99"/>
    <w:qFormat/>
    <w:pPr>
      <w:spacing w:after="0" w:line="240" w:lineRule="auto"/>
    </w:pPr>
    <w:tblPr/>
  </w:style>
  <w:style w:type="table" w:styleId="785">
    <w:name w:val="Grid Table 3 - Accent 3"/>
    <w:basedOn w:val="654"/>
    <w:next w:val="785"/>
    <w:link w:val="643"/>
    <w:uiPriority w:val="99"/>
    <w:qFormat/>
    <w:pPr>
      <w:spacing w:after="0" w:line="240" w:lineRule="auto"/>
    </w:pPr>
    <w:tblPr/>
  </w:style>
  <w:style w:type="table" w:styleId="786">
    <w:name w:val="Grid Table 3 - Accent 4"/>
    <w:basedOn w:val="654"/>
    <w:next w:val="786"/>
    <w:link w:val="643"/>
    <w:uiPriority w:val="99"/>
    <w:qFormat/>
    <w:pPr>
      <w:spacing w:after="0" w:line="240" w:lineRule="auto"/>
    </w:pPr>
    <w:tblPr/>
  </w:style>
  <w:style w:type="table" w:styleId="787">
    <w:name w:val="Grid Table 3 - Accent 5"/>
    <w:basedOn w:val="654"/>
    <w:next w:val="787"/>
    <w:link w:val="643"/>
    <w:uiPriority w:val="99"/>
    <w:pPr>
      <w:spacing w:after="0" w:line="240" w:lineRule="auto"/>
    </w:pPr>
    <w:tblPr/>
  </w:style>
  <w:style w:type="table" w:styleId="788">
    <w:name w:val="Grid Table 3 - Accent 6"/>
    <w:basedOn w:val="654"/>
    <w:next w:val="788"/>
    <w:link w:val="643"/>
    <w:uiPriority w:val="99"/>
    <w:qFormat/>
    <w:pPr>
      <w:spacing w:after="0" w:line="240" w:lineRule="auto"/>
    </w:pPr>
    <w:tblPr/>
  </w:style>
  <w:style w:type="table" w:styleId="789">
    <w:name w:val="Grid Table 4"/>
    <w:basedOn w:val="654"/>
    <w:next w:val="789"/>
    <w:link w:val="643"/>
    <w:uiPriority w:val="59"/>
    <w:qFormat/>
    <w:pPr>
      <w:spacing w:after="0" w:line="240" w:lineRule="auto"/>
    </w:pPr>
    <w:tblPr/>
  </w:style>
  <w:style w:type="table" w:styleId="790">
    <w:name w:val="Grid Table 4 - Accent 1"/>
    <w:basedOn w:val="654"/>
    <w:next w:val="790"/>
    <w:link w:val="643"/>
    <w:uiPriority w:val="59"/>
    <w:pPr>
      <w:spacing w:after="0" w:line="240" w:lineRule="auto"/>
    </w:pPr>
    <w:tblPr/>
  </w:style>
  <w:style w:type="table" w:styleId="791">
    <w:name w:val="Grid Table 4 - Accent 2"/>
    <w:basedOn w:val="654"/>
    <w:next w:val="791"/>
    <w:link w:val="643"/>
    <w:uiPriority w:val="59"/>
    <w:qFormat/>
    <w:pPr>
      <w:spacing w:after="0" w:line="240" w:lineRule="auto"/>
    </w:pPr>
    <w:tblPr/>
  </w:style>
  <w:style w:type="table" w:styleId="792">
    <w:name w:val="Grid Table 4 - Accent 3"/>
    <w:basedOn w:val="654"/>
    <w:next w:val="792"/>
    <w:link w:val="643"/>
    <w:uiPriority w:val="59"/>
    <w:qFormat/>
    <w:pPr>
      <w:spacing w:after="0" w:line="240" w:lineRule="auto"/>
    </w:pPr>
    <w:tblPr/>
  </w:style>
  <w:style w:type="table" w:styleId="793">
    <w:name w:val="Grid Table 4 - Accent 4"/>
    <w:basedOn w:val="654"/>
    <w:next w:val="793"/>
    <w:link w:val="643"/>
    <w:uiPriority w:val="59"/>
    <w:qFormat/>
    <w:pPr>
      <w:spacing w:after="0" w:line="240" w:lineRule="auto"/>
    </w:pPr>
    <w:tblPr/>
  </w:style>
  <w:style w:type="table" w:styleId="794">
    <w:name w:val="Grid Table 4 - Accent 5"/>
    <w:basedOn w:val="654"/>
    <w:next w:val="794"/>
    <w:link w:val="643"/>
    <w:uiPriority w:val="59"/>
    <w:qFormat/>
    <w:pPr>
      <w:spacing w:after="0" w:line="240" w:lineRule="auto"/>
    </w:pPr>
    <w:tblPr/>
  </w:style>
  <w:style w:type="table" w:styleId="795">
    <w:name w:val="Grid Table 4 - Accent 6"/>
    <w:basedOn w:val="654"/>
    <w:next w:val="795"/>
    <w:link w:val="643"/>
    <w:uiPriority w:val="59"/>
    <w:qFormat/>
    <w:pPr>
      <w:spacing w:after="0" w:line="240" w:lineRule="auto"/>
    </w:pPr>
    <w:tblPr/>
  </w:style>
  <w:style w:type="table" w:styleId="796">
    <w:name w:val="Grid Table 5 Dark"/>
    <w:basedOn w:val="654"/>
    <w:next w:val="796"/>
    <w:link w:val="643"/>
    <w:uiPriority w:val="99"/>
    <w:qFormat/>
    <w:pPr>
      <w:spacing w:after="0" w:line="240" w:lineRule="auto"/>
    </w:pPr>
    <w:tblPr/>
  </w:style>
  <w:style w:type="table" w:styleId="797">
    <w:name w:val="Grid Table 5 Dark- Accent 1"/>
    <w:basedOn w:val="654"/>
    <w:next w:val="797"/>
    <w:link w:val="643"/>
    <w:uiPriority w:val="99"/>
    <w:qFormat/>
    <w:pPr>
      <w:spacing w:after="0" w:line="240" w:lineRule="auto"/>
    </w:pPr>
    <w:tblPr/>
  </w:style>
  <w:style w:type="table" w:styleId="798">
    <w:name w:val="Grid Table 5 Dark - Accent 2"/>
    <w:basedOn w:val="654"/>
    <w:next w:val="798"/>
    <w:link w:val="643"/>
    <w:uiPriority w:val="99"/>
    <w:qFormat/>
    <w:pPr>
      <w:spacing w:after="0" w:line="240" w:lineRule="auto"/>
    </w:pPr>
    <w:tblPr/>
  </w:style>
  <w:style w:type="table" w:styleId="799">
    <w:name w:val="Grid Table 5 Dark - Accent 3"/>
    <w:basedOn w:val="654"/>
    <w:next w:val="799"/>
    <w:link w:val="643"/>
    <w:uiPriority w:val="99"/>
    <w:qFormat/>
    <w:pPr>
      <w:spacing w:after="0" w:line="240" w:lineRule="auto"/>
    </w:pPr>
    <w:tblPr/>
  </w:style>
  <w:style w:type="table" w:styleId="800">
    <w:name w:val="Grid Table 5 Dark- Accent 4"/>
    <w:basedOn w:val="654"/>
    <w:next w:val="800"/>
    <w:link w:val="643"/>
    <w:uiPriority w:val="99"/>
    <w:qFormat/>
    <w:pPr>
      <w:spacing w:after="0" w:line="240" w:lineRule="auto"/>
    </w:pPr>
    <w:tblPr/>
  </w:style>
  <w:style w:type="table" w:styleId="801">
    <w:name w:val="Grid Table 5 Dark - Accent 5"/>
    <w:basedOn w:val="654"/>
    <w:next w:val="801"/>
    <w:link w:val="643"/>
    <w:uiPriority w:val="99"/>
    <w:pPr>
      <w:spacing w:after="0" w:line="240" w:lineRule="auto"/>
    </w:pPr>
    <w:tblPr/>
  </w:style>
  <w:style w:type="table" w:styleId="802">
    <w:name w:val="Grid Table 5 Dark - Accent 6"/>
    <w:basedOn w:val="654"/>
    <w:next w:val="802"/>
    <w:link w:val="643"/>
    <w:uiPriority w:val="99"/>
    <w:qFormat/>
    <w:pPr>
      <w:spacing w:after="0" w:line="240" w:lineRule="auto"/>
    </w:pPr>
    <w:tblPr/>
  </w:style>
  <w:style w:type="table" w:styleId="803">
    <w:name w:val="Grid Table 6 Colorful"/>
    <w:basedOn w:val="654"/>
    <w:next w:val="803"/>
    <w:link w:val="643"/>
    <w:uiPriority w:val="99"/>
    <w:qFormat/>
    <w:pPr>
      <w:spacing w:after="0" w:line="240" w:lineRule="auto"/>
    </w:pPr>
    <w:tblPr/>
  </w:style>
  <w:style w:type="table" w:styleId="804">
    <w:name w:val="Grid Table 6 Colorful - Accent 1"/>
    <w:basedOn w:val="654"/>
    <w:next w:val="804"/>
    <w:link w:val="643"/>
    <w:uiPriority w:val="99"/>
    <w:pPr>
      <w:spacing w:after="0" w:line="240" w:lineRule="auto"/>
    </w:pPr>
    <w:tblPr/>
  </w:style>
  <w:style w:type="table" w:styleId="805">
    <w:name w:val="Grid Table 6 Colorful - Accent 2"/>
    <w:basedOn w:val="654"/>
    <w:next w:val="805"/>
    <w:link w:val="643"/>
    <w:uiPriority w:val="99"/>
    <w:pPr>
      <w:spacing w:after="0" w:line="240" w:lineRule="auto"/>
    </w:pPr>
    <w:tblPr/>
  </w:style>
  <w:style w:type="table" w:styleId="806">
    <w:name w:val="Grid Table 6 Colorful - Accent 3"/>
    <w:basedOn w:val="654"/>
    <w:next w:val="806"/>
    <w:link w:val="643"/>
    <w:uiPriority w:val="99"/>
    <w:pPr>
      <w:spacing w:after="0" w:line="240" w:lineRule="auto"/>
    </w:pPr>
    <w:tblPr/>
  </w:style>
  <w:style w:type="table" w:styleId="807">
    <w:name w:val="Grid Table 6 Colorful - Accent 4"/>
    <w:basedOn w:val="654"/>
    <w:next w:val="807"/>
    <w:link w:val="643"/>
    <w:uiPriority w:val="99"/>
    <w:pPr>
      <w:spacing w:after="0" w:line="240" w:lineRule="auto"/>
    </w:pPr>
    <w:tblPr/>
  </w:style>
  <w:style w:type="table" w:styleId="808">
    <w:name w:val="Grid Table 6 Colorful - Accent 5"/>
    <w:basedOn w:val="654"/>
    <w:next w:val="808"/>
    <w:link w:val="643"/>
    <w:uiPriority w:val="99"/>
    <w:pPr>
      <w:spacing w:after="0" w:line="240" w:lineRule="auto"/>
    </w:pPr>
    <w:tblPr/>
  </w:style>
  <w:style w:type="table" w:styleId="809">
    <w:name w:val="Grid Table 6 Colorful - Accent 6"/>
    <w:basedOn w:val="654"/>
    <w:next w:val="809"/>
    <w:link w:val="643"/>
    <w:uiPriority w:val="99"/>
    <w:pPr>
      <w:spacing w:after="0" w:line="240" w:lineRule="auto"/>
    </w:pPr>
    <w:tblPr/>
  </w:style>
  <w:style w:type="table" w:styleId="810">
    <w:name w:val="Grid Table 7 Colorful"/>
    <w:basedOn w:val="654"/>
    <w:next w:val="810"/>
    <w:link w:val="643"/>
    <w:uiPriority w:val="99"/>
    <w:pPr>
      <w:spacing w:after="0" w:line="240" w:lineRule="auto"/>
    </w:pPr>
    <w:tblPr/>
  </w:style>
  <w:style w:type="table" w:styleId="811">
    <w:name w:val="Grid Table 7 Colorful - Accent 1"/>
    <w:basedOn w:val="654"/>
    <w:next w:val="811"/>
    <w:link w:val="643"/>
    <w:uiPriority w:val="99"/>
    <w:pPr>
      <w:spacing w:after="0" w:line="240" w:lineRule="auto"/>
    </w:pPr>
    <w:tblPr/>
  </w:style>
  <w:style w:type="table" w:styleId="812">
    <w:name w:val="Grid Table 7 Colorful - Accent 2"/>
    <w:basedOn w:val="654"/>
    <w:next w:val="812"/>
    <w:link w:val="643"/>
    <w:uiPriority w:val="99"/>
    <w:pPr>
      <w:spacing w:after="0" w:line="240" w:lineRule="auto"/>
    </w:pPr>
    <w:tblPr/>
  </w:style>
  <w:style w:type="table" w:styleId="813">
    <w:name w:val="Grid Table 7 Colorful - Accent 3"/>
    <w:basedOn w:val="654"/>
    <w:next w:val="813"/>
    <w:link w:val="643"/>
    <w:uiPriority w:val="99"/>
    <w:pPr>
      <w:spacing w:after="0" w:line="240" w:lineRule="auto"/>
    </w:pPr>
    <w:tblPr/>
  </w:style>
  <w:style w:type="table" w:styleId="814">
    <w:name w:val="Grid Table 7 Colorful - Accent 4"/>
    <w:basedOn w:val="654"/>
    <w:next w:val="814"/>
    <w:link w:val="643"/>
    <w:uiPriority w:val="99"/>
    <w:pPr>
      <w:spacing w:after="0" w:line="240" w:lineRule="auto"/>
    </w:pPr>
    <w:tblPr/>
  </w:style>
  <w:style w:type="table" w:styleId="815">
    <w:name w:val="Grid Table 7 Colorful - Accent 5"/>
    <w:basedOn w:val="654"/>
    <w:next w:val="815"/>
    <w:link w:val="643"/>
    <w:uiPriority w:val="99"/>
    <w:pPr>
      <w:spacing w:after="0" w:line="240" w:lineRule="auto"/>
    </w:pPr>
    <w:tblPr/>
  </w:style>
  <w:style w:type="table" w:styleId="816">
    <w:name w:val="Grid Table 7 Colorful - Accent 6"/>
    <w:basedOn w:val="654"/>
    <w:next w:val="816"/>
    <w:link w:val="643"/>
    <w:uiPriority w:val="99"/>
    <w:pPr>
      <w:spacing w:after="0" w:line="240" w:lineRule="auto"/>
    </w:pPr>
    <w:tblPr/>
  </w:style>
  <w:style w:type="table" w:styleId="817">
    <w:name w:val="List Table 1 Light"/>
    <w:basedOn w:val="654"/>
    <w:next w:val="817"/>
    <w:link w:val="643"/>
    <w:uiPriority w:val="99"/>
    <w:pPr>
      <w:spacing w:after="0" w:line="240" w:lineRule="auto"/>
    </w:pPr>
    <w:tblPr/>
  </w:style>
  <w:style w:type="table" w:styleId="818">
    <w:name w:val="List Table 1 Light - Accent 1"/>
    <w:basedOn w:val="654"/>
    <w:next w:val="818"/>
    <w:link w:val="643"/>
    <w:uiPriority w:val="99"/>
    <w:pPr>
      <w:spacing w:after="0" w:line="240" w:lineRule="auto"/>
    </w:pPr>
    <w:tblPr/>
  </w:style>
  <w:style w:type="table" w:styleId="819">
    <w:name w:val="List Table 1 Light - Accent 2"/>
    <w:basedOn w:val="654"/>
    <w:next w:val="819"/>
    <w:link w:val="643"/>
    <w:uiPriority w:val="99"/>
    <w:pPr>
      <w:spacing w:after="0" w:line="240" w:lineRule="auto"/>
    </w:pPr>
    <w:tblPr/>
  </w:style>
  <w:style w:type="table" w:styleId="820">
    <w:name w:val="List Table 1 Light - Accent 3"/>
    <w:basedOn w:val="654"/>
    <w:next w:val="820"/>
    <w:link w:val="643"/>
    <w:uiPriority w:val="99"/>
    <w:pPr>
      <w:spacing w:after="0" w:line="240" w:lineRule="auto"/>
    </w:pPr>
    <w:tblPr/>
  </w:style>
  <w:style w:type="table" w:styleId="821">
    <w:name w:val="List Table 1 Light - Accent 4"/>
    <w:basedOn w:val="654"/>
    <w:next w:val="821"/>
    <w:link w:val="643"/>
    <w:uiPriority w:val="99"/>
    <w:pPr>
      <w:spacing w:after="0" w:line="240" w:lineRule="auto"/>
    </w:pPr>
    <w:tblPr/>
  </w:style>
  <w:style w:type="table" w:styleId="822">
    <w:name w:val="List Table 1 Light - Accent 5"/>
    <w:basedOn w:val="654"/>
    <w:next w:val="822"/>
    <w:link w:val="643"/>
    <w:uiPriority w:val="99"/>
    <w:pPr>
      <w:spacing w:after="0" w:line="240" w:lineRule="auto"/>
    </w:pPr>
    <w:tblPr/>
  </w:style>
  <w:style w:type="table" w:styleId="823">
    <w:name w:val="List Table 1 Light - Accent 6"/>
    <w:basedOn w:val="654"/>
    <w:next w:val="823"/>
    <w:link w:val="643"/>
    <w:uiPriority w:val="99"/>
    <w:pPr>
      <w:spacing w:after="0" w:line="240" w:lineRule="auto"/>
    </w:pPr>
    <w:tblPr/>
  </w:style>
  <w:style w:type="table" w:styleId="824">
    <w:name w:val="List Table 2"/>
    <w:basedOn w:val="654"/>
    <w:next w:val="824"/>
    <w:link w:val="643"/>
    <w:uiPriority w:val="99"/>
    <w:pPr>
      <w:spacing w:after="0" w:line="240" w:lineRule="auto"/>
    </w:pPr>
    <w:tblPr/>
  </w:style>
  <w:style w:type="table" w:styleId="825">
    <w:name w:val="List Table 2 - Accent 1"/>
    <w:basedOn w:val="654"/>
    <w:next w:val="825"/>
    <w:link w:val="643"/>
    <w:uiPriority w:val="99"/>
    <w:pPr>
      <w:spacing w:after="0" w:line="240" w:lineRule="auto"/>
    </w:pPr>
    <w:tblPr/>
  </w:style>
  <w:style w:type="table" w:styleId="826">
    <w:name w:val="List Table 2 - Accent 2"/>
    <w:basedOn w:val="654"/>
    <w:next w:val="826"/>
    <w:link w:val="643"/>
    <w:uiPriority w:val="99"/>
    <w:pPr>
      <w:spacing w:after="0" w:line="240" w:lineRule="auto"/>
    </w:pPr>
    <w:tblPr/>
  </w:style>
  <w:style w:type="table" w:styleId="827">
    <w:name w:val="List Table 2 - Accent 3"/>
    <w:basedOn w:val="654"/>
    <w:next w:val="827"/>
    <w:link w:val="643"/>
    <w:uiPriority w:val="99"/>
    <w:pPr>
      <w:spacing w:after="0" w:line="240" w:lineRule="auto"/>
    </w:pPr>
    <w:tblPr/>
  </w:style>
  <w:style w:type="table" w:styleId="828">
    <w:name w:val="List Table 2 - Accent 4"/>
    <w:basedOn w:val="654"/>
    <w:next w:val="828"/>
    <w:link w:val="643"/>
    <w:uiPriority w:val="99"/>
    <w:pPr>
      <w:spacing w:after="0" w:line="240" w:lineRule="auto"/>
    </w:pPr>
    <w:tblPr/>
  </w:style>
  <w:style w:type="table" w:styleId="829">
    <w:name w:val="List Table 2 - Accent 5"/>
    <w:basedOn w:val="654"/>
    <w:next w:val="829"/>
    <w:link w:val="643"/>
    <w:uiPriority w:val="99"/>
    <w:pPr>
      <w:spacing w:after="0" w:line="240" w:lineRule="auto"/>
    </w:pPr>
    <w:tblPr/>
  </w:style>
  <w:style w:type="table" w:styleId="830">
    <w:name w:val="List Table 2 - Accent 6"/>
    <w:basedOn w:val="654"/>
    <w:next w:val="830"/>
    <w:link w:val="643"/>
    <w:uiPriority w:val="99"/>
    <w:pPr>
      <w:spacing w:after="0" w:line="240" w:lineRule="auto"/>
    </w:pPr>
    <w:tblPr/>
  </w:style>
  <w:style w:type="table" w:styleId="831">
    <w:name w:val="List Table 3"/>
    <w:basedOn w:val="654"/>
    <w:next w:val="831"/>
    <w:link w:val="643"/>
    <w:uiPriority w:val="99"/>
    <w:pPr>
      <w:spacing w:after="0" w:line="240" w:lineRule="auto"/>
    </w:pPr>
    <w:tblPr/>
  </w:style>
  <w:style w:type="table" w:styleId="832">
    <w:name w:val="List Table 3 - Accent 1"/>
    <w:basedOn w:val="654"/>
    <w:next w:val="832"/>
    <w:link w:val="643"/>
    <w:uiPriority w:val="99"/>
    <w:pPr>
      <w:spacing w:after="0" w:line="240" w:lineRule="auto"/>
    </w:pPr>
    <w:tblPr/>
  </w:style>
  <w:style w:type="table" w:styleId="833">
    <w:name w:val="List Table 3 - Accent 2"/>
    <w:basedOn w:val="654"/>
    <w:next w:val="833"/>
    <w:link w:val="643"/>
    <w:uiPriority w:val="99"/>
    <w:pPr>
      <w:spacing w:after="0" w:line="240" w:lineRule="auto"/>
    </w:pPr>
    <w:tblPr/>
  </w:style>
  <w:style w:type="table" w:styleId="834">
    <w:name w:val="List Table 3 - Accent 3"/>
    <w:basedOn w:val="654"/>
    <w:next w:val="834"/>
    <w:link w:val="643"/>
    <w:uiPriority w:val="99"/>
    <w:pPr>
      <w:spacing w:after="0" w:line="240" w:lineRule="auto"/>
    </w:pPr>
    <w:tblPr/>
  </w:style>
  <w:style w:type="table" w:styleId="835">
    <w:name w:val="List Table 3 - Accent 4"/>
    <w:basedOn w:val="654"/>
    <w:next w:val="835"/>
    <w:link w:val="643"/>
    <w:uiPriority w:val="99"/>
    <w:pPr>
      <w:spacing w:after="0" w:line="240" w:lineRule="auto"/>
    </w:pPr>
    <w:tblPr/>
  </w:style>
  <w:style w:type="table" w:styleId="836">
    <w:name w:val="List Table 3 - Accent 5"/>
    <w:basedOn w:val="654"/>
    <w:next w:val="836"/>
    <w:link w:val="643"/>
    <w:uiPriority w:val="99"/>
    <w:pPr>
      <w:spacing w:after="0" w:line="240" w:lineRule="auto"/>
    </w:pPr>
    <w:tblPr/>
  </w:style>
  <w:style w:type="table" w:styleId="837">
    <w:name w:val="List Table 3 - Accent 6"/>
    <w:basedOn w:val="654"/>
    <w:next w:val="837"/>
    <w:link w:val="643"/>
    <w:uiPriority w:val="99"/>
    <w:pPr>
      <w:spacing w:after="0" w:line="240" w:lineRule="auto"/>
    </w:pPr>
    <w:tblPr/>
  </w:style>
  <w:style w:type="table" w:styleId="838">
    <w:name w:val="List Table 4"/>
    <w:basedOn w:val="654"/>
    <w:next w:val="838"/>
    <w:link w:val="643"/>
    <w:uiPriority w:val="99"/>
    <w:pPr>
      <w:spacing w:after="0" w:line="240" w:lineRule="auto"/>
    </w:pPr>
    <w:tblPr/>
  </w:style>
  <w:style w:type="table" w:styleId="839">
    <w:name w:val="List Table 4 - Accent 1"/>
    <w:basedOn w:val="654"/>
    <w:next w:val="839"/>
    <w:link w:val="643"/>
    <w:uiPriority w:val="99"/>
    <w:pPr>
      <w:spacing w:after="0" w:line="240" w:lineRule="auto"/>
    </w:pPr>
    <w:tblPr/>
  </w:style>
  <w:style w:type="table" w:styleId="840">
    <w:name w:val="List Table 4 - Accent 2"/>
    <w:basedOn w:val="654"/>
    <w:next w:val="840"/>
    <w:link w:val="643"/>
    <w:uiPriority w:val="99"/>
    <w:pPr>
      <w:spacing w:after="0" w:line="240" w:lineRule="auto"/>
    </w:pPr>
    <w:tblPr/>
  </w:style>
  <w:style w:type="table" w:styleId="841">
    <w:name w:val="List Table 4 - Accent 3"/>
    <w:basedOn w:val="654"/>
    <w:next w:val="841"/>
    <w:link w:val="643"/>
    <w:uiPriority w:val="99"/>
    <w:pPr>
      <w:spacing w:after="0" w:line="240" w:lineRule="auto"/>
    </w:pPr>
    <w:tblPr/>
  </w:style>
  <w:style w:type="table" w:styleId="842">
    <w:name w:val="List Table 4 - Accent 4"/>
    <w:basedOn w:val="654"/>
    <w:next w:val="842"/>
    <w:link w:val="643"/>
    <w:uiPriority w:val="99"/>
    <w:pPr>
      <w:spacing w:after="0" w:line="240" w:lineRule="auto"/>
    </w:pPr>
    <w:tblPr/>
  </w:style>
  <w:style w:type="table" w:styleId="843">
    <w:name w:val="List Table 4 - Accent 5"/>
    <w:basedOn w:val="654"/>
    <w:next w:val="843"/>
    <w:link w:val="643"/>
    <w:uiPriority w:val="99"/>
    <w:pPr>
      <w:spacing w:after="0" w:line="240" w:lineRule="auto"/>
    </w:pPr>
    <w:tblPr/>
  </w:style>
  <w:style w:type="table" w:styleId="844">
    <w:name w:val="List Table 4 - Accent 6"/>
    <w:basedOn w:val="654"/>
    <w:next w:val="844"/>
    <w:link w:val="643"/>
    <w:uiPriority w:val="99"/>
    <w:pPr>
      <w:spacing w:after="0" w:line="240" w:lineRule="auto"/>
    </w:pPr>
    <w:tblPr/>
  </w:style>
  <w:style w:type="table" w:styleId="845">
    <w:name w:val="List Table 5 Dark"/>
    <w:basedOn w:val="654"/>
    <w:next w:val="845"/>
    <w:link w:val="643"/>
    <w:uiPriority w:val="99"/>
    <w:pPr>
      <w:spacing w:after="0" w:line="240" w:lineRule="auto"/>
    </w:pPr>
    <w:tblPr/>
  </w:style>
  <w:style w:type="table" w:styleId="846">
    <w:name w:val="List Table 5 Dark - Accent 1"/>
    <w:basedOn w:val="654"/>
    <w:next w:val="846"/>
    <w:link w:val="643"/>
    <w:uiPriority w:val="99"/>
    <w:pPr>
      <w:spacing w:after="0" w:line="240" w:lineRule="auto"/>
    </w:pPr>
    <w:tblPr/>
  </w:style>
  <w:style w:type="table" w:styleId="847">
    <w:name w:val="List Table 5 Dark - Accent 2"/>
    <w:basedOn w:val="654"/>
    <w:next w:val="847"/>
    <w:link w:val="643"/>
    <w:uiPriority w:val="99"/>
    <w:pPr>
      <w:spacing w:after="0" w:line="240" w:lineRule="auto"/>
    </w:pPr>
    <w:tblPr/>
  </w:style>
  <w:style w:type="table" w:styleId="848">
    <w:name w:val="List Table 5 Dark - Accent 3"/>
    <w:basedOn w:val="654"/>
    <w:next w:val="848"/>
    <w:link w:val="643"/>
    <w:uiPriority w:val="99"/>
    <w:pPr>
      <w:spacing w:after="0" w:line="240" w:lineRule="auto"/>
    </w:pPr>
    <w:tblPr/>
  </w:style>
  <w:style w:type="table" w:styleId="849">
    <w:name w:val="List Table 5 Dark - Accent 4"/>
    <w:basedOn w:val="654"/>
    <w:next w:val="849"/>
    <w:link w:val="643"/>
    <w:uiPriority w:val="99"/>
    <w:pPr>
      <w:spacing w:after="0" w:line="240" w:lineRule="auto"/>
    </w:pPr>
    <w:tblPr/>
  </w:style>
  <w:style w:type="table" w:styleId="850">
    <w:name w:val="List Table 5 Dark - Accent 5"/>
    <w:basedOn w:val="654"/>
    <w:next w:val="850"/>
    <w:link w:val="643"/>
    <w:uiPriority w:val="99"/>
    <w:pPr>
      <w:spacing w:after="0" w:line="240" w:lineRule="auto"/>
    </w:pPr>
    <w:tblPr/>
  </w:style>
  <w:style w:type="table" w:styleId="851">
    <w:name w:val="List Table 5 Dark - Accent 6"/>
    <w:basedOn w:val="654"/>
    <w:next w:val="851"/>
    <w:link w:val="643"/>
    <w:uiPriority w:val="99"/>
    <w:pPr>
      <w:spacing w:after="0" w:line="240" w:lineRule="auto"/>
    </w:pPr>
    <w:tblPr/>
  </w:style>
  <w:style w:type="table" w:styleId="852">
    <w:name w:val="List Table 6 Colorful"/>
    <w:basedOn w:val="654"/>
    <w:next w:val="852"/>
    <w:link w:val="643"/>
    <w:uiPriority w:val="99"/>
    <w:pPr>
      <w:spacing w:after="0" w:line="240" w:lineRule="auto"/>
    </w:pPr>
    <w:tblPr/>
  </w:style>
  <w:style w:type="table" w:styleId="853">
    <w:name w:val="List Table 6 Colorful - Accent 1"/>
    <w:basedOn w:val="654"/>
    <w:next w:val="853"/>
    <w:link w:val="643"/>
    <w:uiPriority w:val="99"/>
    <w:pPr>
      <w:spacing w:after="0" w:line="240" w:lineRule="auto"/>
    </w:pPr>
    <w:tblPr/>
  </w:style>
  <w:style w:type="table" w:styleId="854">
    <w:name w:val="List Table 6 Colorful - Accent 2"/>
    <w:basedOn w:val="654"/>
    <w:next w:val="854"/>
    <w:link w:val="643"/>
    <w:uiPriority w:val="99"/>
    <w:pPr>
      <w:spacing w:after="0" w:line="240" w:lineRule="auto"/>
    </w:pPr>
    <w:tblPr/>
  </w:style>
  <w:style w:type="table" w:styleId="855">
    <w:name w:val="List Table 6 Colorful - Accent 3"/>
    <w:basedOn w:val="654"/>
    <w:next w:val="855"/>
    <w:link w:val="643"/>
    <w:uiPriority w:val="99"/>
    <w:qFormat/>
    <w:pPr>
      <w:spacing w:after="0" w:line="240" w:lineRule="auto"/>
    </w:pPr>
    <w:tblPr/>
  </w:style>
  <w:style w:type="table" w:styleId="856">
    <w:name w:val="List Table 6 Colorful - Accent 4"/>
    <w:basedOn w:val="654"/>
    <w:next w:val="856"/>
    <w:link w:val="643"/>
    <w:uiPriority w:val="99"/>
    <w:pPr>
      <w:spacing w:after="0" w:line="240" w:lineRule="auto"/>
    </w:pPr>
    <w:tblPr/>
  </w:style>
  <w:style w:type="table" w:styleId="857">
    <w:name w:val="List Table 6 Colorful - Accent 5"/>
    <w:basedOn w:val="654"/>
    <w:next w:val="857"/>
    <w:link w:val="643"/>
    <w:uiPriority w:val="99"/>
    <w:pPr>
      <w:spacing w:after="0" w:line="240" w:lineRule="auto"/>
    </w:pPr>
    <w:tblPr/>
  </w:style>
  <w:style w:type="table" w:styleId="858">
    <w:name w:val="List Table 6 Colorful - Accent 6"/>
    <w:basedOn w:val="654"/>
    <w:next w:val="858"/>
    <w:link w:val="643"/>
    <w:uiPriority w:val="99"/>
    <w:pPr>
      <w:spacing w:after="0" w:line="240" w:lineRule="auto"/>
    </w:pPr>
    <w:tblPr/>
  </w:style>
  <w:style w:type="table" w:styleId="859">
    <w:name w:val="List Table 7 Colorful"/>
    <w:basedOn w:val="654"/>
    <w:next w:val="859"/>
    <w:link w:val="643"/>
    <w:uiPriority w:val="99"/>
    <w:pPr>
      <w:spacing w:after="0" w:line="240" w:lineRule="auto"/>
    </w:pPr>
    <w:tblPr/>
  </w:style>
  <w:style w:type="table" w:styleId="860">
    <w:name w:val="List Table 7 Colorful - Accent 1"/>
    <w:basedOn w:val="654"/>
    <w:next w:val="860"/>
    <w:link w:val="643"/>
    <w:uiPriority w:val="99"/>
    <w:pPr>
      <w:spacing w:after="0" w:line="240" w:lineRule="auto"/>
    </w:pPr>
    <w:tblPr/>
  </w:style>
  <w:style w:type="table" w:styleId="861">
    <w:name w:val="List Table 7 Colorful - Accent 2"/>
    <w:basedOn w:val="654"/>
    <w:next w:val="861"/>
    <w:link w:val="643"/>
    <w:uiPriority w:val="99"/>
    <w:pPr>
      <w:spacing w:after="0" w:line="240" w:lineRule="auto"/>
    </w:pPr>
    <w:tblPr/>
  </w:style>
  <w:style w:type="table" w:styleId="862">
    <w:name w:val="List Table 7 Colorful - Accent 3"/>
    <w:basedOn w:val="654"/>
    <w:next w:val="862"/>
    <w:link w:val="643"/>
    <w:uiPriority w:val="99"/>
    <w:pPr>
      <w:spacing w:after="0" w:line="240" w:lineRule="auto"/>
    </w:pPr>
    <w:tblPr/>
  </w:style>
  <w:style w:type="table" w:styleId="863">
    <w:name w:val="List Table 7 Colorful - Accent 4"/>
    <w:basedOn w:val="654"/>
    <w:next w:val="863"/>
    <w:link w:val="643"/>
    <w:uiPriority w:val="99"/>
    <w:pPr>
      <w:spacing w:after="0" w:line="240" w:lineRule="auto"/>
    </w:pPr>
    <w:tblPr/>
  </w:style>
  <w:style w:type="table" w:styleId="864">
    <w:name w:val="List Table 7 Colorful - Accent 5"/>
    <w:basedOn w:val="654"/>
    <w:next w:val="864"/>
    <w:link w:val="643"/>
    <w:uiPriority w:val="99"/>
    <w:pPr>
      <w:spacing w:after="0" w:line="240" w:lineRule="auto"/>
    </w:pPr>
    <w:tblPr/>
  </w:style>
  <w:style w:type="table" w:styleId="865">
    <w:name w:val="List Table 7 Colorful - Accent 6"/>
    <w:basedOn w:val="654"/>
    <w:next w:val="865"/>
    <w:link w:val="643"/>
    <w:uiPriority w:val="99"/>
    <w:pPr>
      <w:spacing w:after="0" w:line="240" w:lineRule="auto"/>
    </w:pPr>
    <w:tblPr/>
  </w:style>
  <w:style w:type="table" w:styleId="866">
    <w:name w:val="Lined - Accent"/>
    <w:basedOn w:val="654"/>
    <w:next w:val="866"/>
    <w:link w:val="643"/>
    <w:uiPriority w:val="99"/>
    <w:pPr>
      <w:spacing w:after="0" w:line="240" w:lineRule="auto"/>
    </w:pPr>
    <w:rPr>
      <w:color w:val="404040"/>
    </w:rPr>
    <w:tblPr/>
  </w:style>
  <w:style w:type="table" w:styleId="867">
    <w:name w:val="Lined - Accent 1"/>
    <w:basedOn w:val="654"/>
    <w:next w:val="867"/>
    <w:link w:val="643"/>
    <w:uiPriority w:val="99"/>
    <w:pPr>
      <w:spacing w:after="0" w:line="240" w:lineRule="auto"/>
    </w:pPr>
    <w:rPr>
      <w:color w:val="404040"/>
    </w:rPr>
    <w:tblPr/>
  </w:style>
  <w:style w:type="table" w:styleId="868">
    <w:name w:val="Lined - Accent 2"/>
    <w:basedOn w:val="654"/>
    <w:next w:val="868"/>
    <w:link w:val="643"/>
    <w:uiPriority w:val="99"/>
    <w:pPr>
      <w:spacing w:after="0" w:line="240" w:lineRule="auto"/>
    </w:pPr>
    <w:rPr>
      <w:color w:val="404040"/>
    </w:rPr>
    <w:tblPr/>
  </w:style>
  <w:style w:type="table" w:styleId="869">
    <w:name w:val="Lined - Accent 3"/>
    <w:basedOn w:val="654"/>
    <w:next w:val="869"/>
    <w:link w:val="643"/>
    <w:uiPriority w:val="99"/>
    <w:pPr>
      <w:spacing w:after="0" w:line="240" w:lineRule="auto"/>
    </w:pPr>
    <w:rPr>
      <w:color w:val="404040"/>
    </w:rPr>
    <w:tblPr/>
  </w:style>
  <w:style w:type="table" w:styleId="870">
    <w:name w:val="Lined - Accent 4"/>
    <w:basedOn w:val="654"/>
    <w:next w:val="870"/>
    <w:link w:val="643"/>
    <w:uiPriority w:val="99"/>
    <w:pPr>
      <w:spacing w:after="0" w:line="240" w:lineRule="auto"/>
    </w:pPr>
    <w:rPr>
      <w:color w:val="404040"/>
    </w:rPr>
    <w:tblPr/>
  </w:style>
  <w:style w:type="table" w:styleId="871">
    <w:name w:val="Lined - Accent 5"/>
    <w:basedOn w:val="654"/>
    <w:next w:val="871"/>
    <w:link w:val="643"/>
    <w:uiPriority w:val="99"/>
    <w:pPr>
      <w:spacing w:after="0" w:line="240" w:lineRule="auto"/>
    </w:pPr>
    <w:rPr>
      <w:color w:val="404040"/>
    </w:rPr>
    <w:tblPr/>
  </w:style>
  <w:style w:type="table" w:styleId="872">
    <w:name w:val="Lined - Accent 6"/>
    <w:basedOn w:val="654"/>
    <w:next w:val="872"/>
    <w:link w:val="643"/>
    <w:uiPriority w:val="99"/>
    <w:pPr>
      <w:spacing w:after="0" w:line="240" w:lineRule="auto"/>
    </w:pPr>
    <w:rPr>
      <w:color w:val="404040"/>
    </w:rPr>
    <w:tblPr/>
  </w:style>
  <w:style w:type="table" w:styleId="873">
    <w:name w:val="Bordered &amp; Lined - Accent"/>
    <w:basedOn w:val="654"/>
    <w:next w:val="873"/>
    <w:link w:val="643"/>
    <w:uiPriority w:val="99"/>
    <w:pPr>
      <w:spacing w:after="0" w:line="240" w:lineRule="auto"/>
    </w:pPr>
    <w:rPr>
      <w:color w:val="404040"/>
    </w:rPr>
    <w:tblPr/>
  </w:style>
  <w:style w:type="table" w:styleId="874">
    <w:name w:val="Bordered &amp; Lined - Accent 1"/>
    <w:basedOn w:val="654"/>
    <w:next w:val="874"/>
    <w:link w:val="643"/>
    <w:uiPriority w:val="99"/>
    <w:pPr>
      <w:spacing w:after="0" w:line="240" w:lineRule="auto"/>
    </w:pPr>
    <w:rPr>
      <w:color w:val="404040"/>
    </w:rPr>
    <w:tblPr/>
  </w:style>
  <w:style w:type="table" w:styleId="875">
    <w:name w:val="Bordered &amp; Lined - Accent 2"/>
    <w:basedOn w:val="654"/>
    <w:next w:val="875"/>
    <w:link w:val="643"/>
    <w:uiPriority w:val="99"/>
    <w:pPr>
      <w:spacing w:after="0" w:line="240" w:lineRule="auto"/>
    </w:pPr>
    <w:rPr>
      <w:color w:val="404040"/>
    </w:rPr>
    <w:tblPr/>
  </w:style>
  <w:style w:type="table" w:styleId="876">
    <w:name w:val="Bordered &amp; Lined - Accent 3"/>
    <w:basedOn w:val="654"/>
    <w:next w:val="876"/>
    <w:link w:val="643"/>
    <w:uiPriority w:val="99"/>
    <w:pPr>
      <w:spacing w:after="0" w:line="240" w:lineRule="auto"/>
    </w:pPr>
    <w:rPr>
      <w:color w:val="404040"/>
    </w:rPr>
    <w:tblPr/>
  </w:style>
  <w:style w:type="table" w:styleId="877">
    <w:name w:val="Bordered &amp; Lined - Accent 4"/>
    <w:basedOn w:val="654"/>
    <w:next w:val="877"/>
    <w:link w:val="643"/>
    <w:uiPriority w:val="99"/>
    <w:pPr>
      <w:spacing w:after="0" w:line="240" w:lineRule="auto"/>
    </w:pPr>
    <w:rPr>
      <w:color w:val="404040"/>
    </w:rPr>
    <w:tblPr/>
  </w:style>
  <w:style w:type="table" w:styleId="878">
    <w:name w:val="Bordered &amp; Lined - Accent 5"/>
    <w:basedOn w:val="654"/>
    <w:next w:val="878"/>
    <w:link w:val="643"/>
    <w:uiPriority w:val="99"/>
    <w:pPr>
      <w:spacing w:after="0" w:line="240" w:lineRule="auto"/>
    </w:pPr>
    <w:rPr>
      <w:color w:val="404040"/>
    </w:rPr>
    <w:tblPr/>
  </w:style>
  <w:style w:type="table" w:styleId="879">
    <w:name w:val="Bordered &amp; Lined - Accent 6"/>
    <w:basedOn w:val="654"/>
    <w:next w:val="879"/>
    <w:link w:val="643"/>
    <w:uiPriority w:val="99"/>
    <w:pPr>
      <w:spacing w:after="0" w:line="240" w:lineRule="auto"/>
    </w:pPr>
    <w:rPr>
      <w:color w:val="404040"/>
    </w:rPr>
    <w:tblPr/>
  </w:style>
  <w:style w:type="table" w:styleId="880">
    <w:name w:val="Bordered"/>
    <w:basedOn w:val="654"/>
    <w:next w:val="880"/>
    <w:link w:val="643"/>
    <w:uiPriority w:val="99"/>
    <w:pPr>
      <w:spacing w:after="0" w:line="240" w:lineRule="auto"/>
    </w:pPr>
    <w:tblPr/>
  </w:style>
  <w:style w:type="table" w:styleId="881">
    <w:name w:val="Bordered - Accent 1"/>
    <w:basedOn w:val="654"/>
    <w:next w:val="881"/>
    <w:link w:val="643"/>
    <w:uiPriority w:val="99"/>
    <w:pPr>
      <w:spacing w:after="0" w:line="240" w:lineRule="auto"/>
    </w:pPr>
    <w:tblPr/>
  </w:style>
  <w:style w:type="table" w:styleId="882">
    <w:name w:val="Bordered - Accent 2"/>
    <w:basedOn w:val="654"/>
    <w:next w:val="882"/>
    <w:link w:val="643"/>
    <w:uiPriority w:val="99"/>
    <w:pPr>
      <w:spacing w:after="0" w:line="240" w:lineRule="auto"/>
    </w:pPr>
    <w:tblPr/>
  </w:style>
  <w:style w:type="table" w:styleId="883">
    <w:name w:val="Bordered - Accent 3"/>
    <w:basedOn w:val="654"/>
    <w:next w:val="883"/>
    <w:link w:val="643"/>
    <w:uiPriority w:val="99"/>
    <w:pPr>
      <w:spacing w:after="0" w:line="240" w:lineRule="auto"/>
    </w:pPr>
    <w:tblPr/>
  </w:style>
  <w:style w:type="table" w:styleId="884">
    <w:name w:val="Bordered - Accent 4"/>
    <w:basedOn w:val="654"/>
    <w:next w:val="884"/>
    <w:link w:val="643"/>
    <w:uiPriority w:val="99"/>
    <w:pPr>
      <w:spacing w:after="0" w:line="240" w:lineRule="auto"/>
    </w:pPr>
    <w:tblPr/>
  </w:style>
  <w:style w:type="table" w:styleId="885">
    <w:name w:val="Bordered - Accent 5"/>
    <w:basedOn w:val="654"/>
    <w:next w:val="885"/>
    <w:link w:val="643"/>
    <w:uiPriority w:val="99"/>
    <w:pPr>
      <w:spacing w:after="0" w:line="240" w:lineRule="auto"/>
    </w:pPr>
    <w:tblPr/>
  </w:style>
  <w:style w:type="table" w:styleId="886">
    <w:name w:val="Bordered - Accent 6"/>
    <w:basedOn w:val="654"/>
    <w:next w:val="886"/>
    <w:link w:val="643"/>
    <w:uiPriority w:val="99"/>
    <w:pPr>
      <w:spacing w:after="0" w:line="240" w:lineRule="auto"/>
    </w:pPr>
    <w:tblPr/>
  </w:style>
  <w:style w:type="character" w:styleId="887">
    <w:name w:val="Footnote Text Char"/>
    <w:next w:val="887"/>
    <w:link w:val="643"/>
    <w:uiPriority w:val="99"/>
    <w:rPr>
      <w:sz w:val="18"/>
    </w:rPr>
  </w:style>
  <w:style w:type="paragraph" w:styleId="888">
    <w:name w:val="TOC Heading"/>
    <w:next w:val="888"/>
    <w:link w:val="643"/>
    <w:uiPriority w:val="39"/>
    <w:unhideWhenUsed/>
    <w:rPr>
      <w:rFonts w:ascii="Calibri" w:hAnsi="Calibri" w:eastAsia="宋体" w:cs="Times New Roman"/>
    </w:rPr>
  </w:style>
  <w:style w:type="character" w:styleId="889">
    <w:name w:val="font5 Char"/>
    <w:next w:val="889"/>
    <w:link w:val="643"/>
    <w:qFormat/>
    <w:rPr>
      <w:rFonts w:ascii="宋体" w:hAnsi="宋体" w:eastAsia="宋体"/>
      <w:sz w:val="28"/>
      <w:szCs w:val="28"/>
      <w:lang w:val="en-US" w:eastAsia="zh-CN" w:bidi="ar-SA"/>
    </w:rPr>
  </w:style>
  <w:style w:type="character" w:styleId="890">
    <w:name w:val="二级目录 Char"/>
    <w:next w:val="890"/>
    <w:link w:val="891"/>
    <w:qFormat/>
    <w:rPr>
      <w:b/>
      <w:sz w:val="30"/>
      <w:szCs w:val="28"/>
    </w:rPr>
  </w:style>
  <w:style w:type="paragraph" w:styleId="891">
    <w:name w:val="二级目录"/>
    <w:next w:val="643"/>
    <w:link w:val="890"/>
    <w:qFormat/>
    <w:pPr>
      <w:numPr>
        <w:ilvl w:val="0"/>
        <w:numId w:val="2"/>
      </w:numPr>
      <w:tabs>
        <w:tab w:val="left" w:pos="907" w:leader="none"/>
        <w:tab w:val="left" w:pos="1145" w:leader="none"/>
      </w:tabs>
      <w:outlineLvl w:val="1"/>
    </w:pPr>
    <w:rPr>
      <w:rFonts w:ascii="Calibri" w:hAnsi="Calibri" w:eastAsia="宋体" w:cs="Times New Roman"/>
      <w:b/>
      <w:sz w:val="30"/>
      <w:szCs w:val="28"/>
    </w:rPr>
  </w:style>
  <w:style w:type="character" w:styleId="892">
    <w:name w:val="列出段落 Char"/>
    <w:next w:val="892"/>
    <w:link w:val="893"/>
    <w:qFormat/>
    <w:rPr>
      <w:rFonts w:ascii="Calibri" w:hAnsi="Calibri"/>
      <w:sz w:val="24"/>
      <w:szCs w:val="24"/>
      <w:lang w:eastAsia="en-US" w:bidi="en-US"/>
    </w:rPr>
  </w:style>
  <w:style w:type="paragraph" w:styleId="893">
    <w:name w:val="列出段落1"/>
    <w:basedOn w:val="643"/>
    <w:next w:val="893"/>
    <w:link w:val="892"/>
    <w:qFormat/>
    <w:pPr>
      <w:contextualSpacing/>
      <w:ind w:left="720"/>
      <w:jc w:val="left"/>
      <w:widowControl/>
    </w:pPr>
    <w:rPr>
      <w:sz w:val="24"/>
      <w:szCs w:val="24"/>
      <w:lang w:eastAsia="en-US" w:bidi="en-US"/>
    </w:rPr>
  </w:style>
  <w:style w:type="paragraph" w:styleId="894">
    <w:name w:val="Body Text(ch)"/>
    <w:basedOn w:val="643"/>
    <w:next w:val="656"/>
    <w:link w:val="643"/>
    <w:qFormat/>
    <w:pPr>
      <w:spacing w:after="120"/>
    </w:pPr>
    <w:rPr>
      <w:rFonts w:ascii="宋体" w:hAnsi="Arial"/>
      <w:bCs/>
      <w:iCs/>
      <w:szCs w:val="24"/>
    </w:rPr>
  </w:style>
  <w:style w:type="paragraph" w:styleId="895">
    <w:name w:val="xl27"/>
    <w:basedOn w:val="643"/>
    <w:next w:val="895"/>
    <w:link w:val="6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6">
    <w:name w:val="xl26"/>
    <w:basedOn w:val="643"/>
    <w:next w:val="896"/>
    <w:link w:val="6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7">
    <w:name w:val="Char"/>
    <w:basedOn w:val="643"/>
    <w:next w:val="897"/>
    <w:link w:val="643"/>
    <w:qFormat/>
    <w:pPr>
      <w:ind w:firstLine="200"/>
      <w:tabs>
        <w:tab w:val="left" w:pos="360" w:leader="none"/>
      </w:tabs>
    </w:pPr>
    <w:rPr>
      <w:rFonts w:ascii="Times New Roman" w:hAnsi="Times New Roman"/>
      <w:sz w:val="28"/>
      <w:szCs w:val="30"/>
    </w:rPr>
  </w:style>
  <w:style w:type="paragraph" w:styleId="898">
    <w:name w:val="Char1"/>
    <w:basedOn w:val="676"/>
    <w:next w:val="898"/>
    <w:link w:val="643"/>
    <w:qFormat/>
    <w:rPr>
      <w:rFonts w:ascii="Tahoma" w:hAnsi="Tahoma"/>
      <w:sz w:val="24"/>
      <w:szCs w:val="24"/>
    </w:rPr>
  </w:style>
  <w:style w:type="paragraph" w:styleId="899">
    <w:name w:val="普通正文"/>
    <w:basedOn w:val="643"/>
    <w:next w:val="899"/>
    <w:link w:val="900"/>
    <w:qFormat/>
    <w:pPr>
      <w:ind w:firstLine="480"/>
      <w:jc w:val="left"/>
      <w:spacing w:before="120" w:after="120" w:line="360" w:lineRule="auto"/>
    </w:pPr>
    <w:rPr>
      <w:rFonts w:ascii="Arial" w:hAnsi="Arial"/>
      <w:sz w:val="24"/>
      <w:szCs w:val="24"/>
    </w:rPr>
  </w:style>
  <w:style w:type="character" w:styleId="900">
    <w:name w:val="普通正文 Char"/>
    <w:next w:val="900"/>
    <w:link w:val="899"/>
    <w:qFormat/>
    <w:rPr>
      <w:rFonts w:ascii="Arial" w:hAnsi="Arial"/>
      <w:sz w:val="24"/>
      <w:szCs w:val="24"/>
    </w:rPr>
  </w:style>
  <w:style w:type="paragraph" w:styleId="901">
    <w:name w:val="table_lines"/>
    <w:basedOn w:val="643"/>
    <w:next w:val="901"/>
    <w:link w:val="643"/>
    <w:qFormat/>
    <w:pPr>
      <w:jc w:val="left"/>
      <w:widowControl/>
    </w:pPr>
    <w:rPr>
      <w:rFonts w:ascii="Times New Roman" w:hAnsi="Times New Roman"/>
      <w:sz w:val="20"/>
      <w:szCs w:val="20"/>
      <w:lang w:val="de-DE" w:eastAsia="de-DE"/>
    </w:rPr>
  </w:style>
  <w:style w:type="paragraph" w:styleId="902">
    <w:name w:val="附录1"/>
    <w:next w:val="902"/>
    <w:link w:val="643"/>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03">
    <w:name w:val="font7"/>
    <w:basedOn w:val="643"/>
    <w:next w:val="903"/>
    <w:link w:val="643"/>
    <w:qFormat/>
    <w:pPr>
      <w:jc w:val="left"/>
      <w:spacing w:before="100" w:beforeAutospacing="1" w:after="100" w:afterAutospacing="1"/>
      <w:widowControl/>
    </w:pPr>
    <w:rPr>
      <w:rFonts w:hint="eastAsia" w:ascii="宋体" w:hAnsi="宋体"/>
      <w:sz w:val="18"/>
      <w:szCs w:val="18"/>
    </w:rPr>
  </w:style>
  <w:style w:type="paragraph" w:styleId="904">
    <w:name w:val="Char Char Char Char"/>
    <w:basedOn w:val="676"/>
    <w:next w:val="904"/>
    <w:link w:val="643"/>
    <w:qFormat/>
    <w:pPr>
      <w:spacing w:line="360" w:lineRule="auto"/>
    </w:pPr>
    <w:rPr>
      <w:rFonts w:ascii="Tahoma" w:hAnsi="Tahoma"/>
      <w:sz w:val="24"/>
      <w:szCs w:val="24"/>
    </w:rPr>
  </w:style>
  <w:style w:type="paragraph" w:styleId="905">
    <w:name w:val="List Paragraph"/>
    <w:basedOn w:val="643"/>
    <w:next w:val="905"/>
    <w:link w:val="906"/>
    <w:uiPriority w:val="34"/>
    <w:qFormat/>
    <w:pPr>
      <w:contextualSpacing/>
      <w:ind w:left="720"/>
      <w:jc w:val="left"/>
      <w:widowControl/>
    </w:pPr>
    <w:rPr>
      <w:sz w:val="24"/>
      <w:szCs w:val="24"/>
      <w:lang w:eastAsia="en-US" w:bidi="en-US"/>
    </w:rPr>
  </w:style>
  <w:style w:type="character" w:styleId="906">
    <w:name w:val="列出段落 字符"/>
    <w:next w:val="906"/>
    <w:link w:val="905"/>
    <w:uiPriority w:val="34"/>
    <w:qFormat/>
    <w:rPr>
      <w:sz w:val="24"/>
      <w:szCs w:val="24"/>
      <w:lang w:eastAsia="en-US" w:bidi="en-US"/>
    </w:rPr>
  </w:style>
  <w:style w:type="paragraph" w:styleId="907">
    <w:name w:val="4"/>
    <w:basedOn w:val="643"/>
    <w:next w:val="718"/>
    <w:link w:val="643"/>
    <w:qFormat/>
    <w:pPr>
      <w:ind w:firstLine="420"/>
      <w:spacing w:line="360" w:lineRule="auto"/>
    </w:pPr>
    <w:rPr>
      <w:rFonts w:ascii="Times New Roman" w:hAnsi="Times New Roman"/>
      <w:color w:val="ff0000"/>
      <w:sz w:val="24"/>
      <w:szCs w:val="24"/>
    </w:rPr>
  </w:style>
  <w:style w:type="paragraph" w:styleId="908">
    <w:name w:val="普通 (Web)"/>
    <w:basedOn w:val="643"/>
    <w:next w:val="908"/>
    <w:link w:val="643"/>
    <w:qFormat/>
    <w:pPr>
      <w:jc w:val="left"/>
      <w:spacing w:before="100" w:beforeAutospacing="1" w:after="100" w:afterAutospacing="1"/>
      <w:widowControl/>
    </w:pPr>
    <w:rPr>
      <w:rFonts w:ascii="宋体" w:hAnsi="宋体"/>
      <w:sz w:val="24"/>
      <w:szCs w:val="24"/>
    </w:rPr>
  </w:style>
  <w:style w:type="paragraph" w:styleId="909">
    <w:name w:val="Char Char Char Char Char Char Char Char Char Char"/>
    <w:basedOn w:val="643"/>
    <w:next w:val="909"/>
    <w:link w:val="643"/>
    <w:qFormat/>
    <w:pPr>
      <w:spacing w:line="360" w:lineRule="auto"/>
    </w:pPr>
    <w:rPr>
      <w:rFonts w:ascii="Times New Roman" w:hAnsi="Times New Roman"/>
      <w:sz w:val="24"/>
      <w:szCs w:val="20"/>
    </w:rPr>
  </w:style>
  <w:style w:type="paragraph" w:styleId="910">
    <w:name w:val="样式1"/>
    <w:basedOn w:val="643"/>
    <w:next w:val="910"/>
    <w:link w:val="643"/>
    <w:qFormat/>
    <w:pPr>
      <w:numPr>
        <w:ilvl w:val="0"/>
        <w:numId w:val="3"/>
      </w:numPr>
      <w:tabs>
        <w:tab w:val="left" w:pos="709" w:leader="none"/>
      </w:tabs>
    </w:pPr>
    <w:rPr>
      <w:rFonts w:ascii="宋体" w:hAnsi="宋体"/>
      <w:szCs w:val="21"/>
    </w:rPr>
  </w:style>
  <w:style w:type="paragraph" w:styleId="911">
    <w:name w:val="font6"/>
    <w:basedOn w:val="643"/>
    <w:next w:val="911"/>
    <w:link w:val="643"/>
    <w:qFormat/>
    <w:pPr>
      <w:jc w:val="left"/>
      <w:spacing w:before="100" w:beforeAutospacing="1" w:after="100" w:afterAutospacing="1"/>
      <w:widowControl/>
    </w:pPr>
    <w:rPr>
      <w:rFonts w:hint="eastAsia" w:ascii="宋体" w:hAnsi="宋体"/>
      <w:sz w:val="28"/>
      <w:szCs w:val="28"/>
      <w:u w:val="single"/>
    </w:rPr>
  </w:style>
  <w:style w:type="paragraph" w:styleId="912">
    <w:name w:val="xl25"/>
    <w:basedOn w:val="643"/>
    <w:next w:val="912"/>
    <w:link w:val="64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3">
    <w:name w:val="图标"/>
    <w:basedOn w:val="643"/>
    <w:next w:val="643"/>
    <w:link w:val="643"/>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14">
    <w:name w:val="标题3"/>
    <w:basedOn w:val="643"/>
    <w:next w:val="643"/>
    <w:link w:val="643"/>
    <w:pPr>
      <w:ind w:firstLine="624"/>
      <w:spacing w:line="590" w:lineRule="atLeast"/>
    </w:pPr>
    <w:rPr>
      <w:rFonts w:ascii="方正黑体_GBK" w:hAnsi="Times New Roman" w:eastAsia="方正黑体_GBK"/>
      <w:sz w:val="32"/>
      <w:szCs w:val="32"/>
    </w:rPr>
  </w:style>
  <w:style w:type="paragraph" w:styleId="915">
    <w:name w:val="xl24"/>
    <w:basedOn w:val="643"/>
    <w:next w:val="915"/>
    <w:link w:val="6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6">
    <w:name w:val="xl29"/>
    <w:basedOn w:val="643"/>
    <w:next w:val="916"/>
    <w:link w:val="64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7">
    <w:name w:val="Char Char Char Char Char Char Char Char"/>
    <w:basedOn w:val="643"/>
    <w:next w:val="917"/>
    <w:link w:val="643"/>
    <w:qFormat/>
    <w:pPr>
      <w:jc w:val="left"/>
      <w:spacing w:after="160" w:line="240" w:lineRule="exact"/>
      <w:widowControl/>
    </w:pPr>
    <w:rPr>
      <w:rFonts w:ascii="Verdana" w:hAnsi="Verdana"/>
      <w:sz w:val="20"/>
      <w:szCs w:val="20"/>
      <w:lang w:eastAsia="en-US"/>
    </w:rPr>
  </w:style>
  <w:style w:type="paragraph" w:styleId="918">
    <w:name w:val="xl28"/>
    <w:basedOn w:val="643"/>
    <w:next w:val="918"/>
    <w:link w:val="64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9">
    <w:name w:val="Char Char Char Char Char Char Char Char1"/>
    <w:basedOn w:val="643"/>
    <w:next w:val="919"/>
    <w:link w:val="643"/>
    <w:pPr>
      <w:jc w:val="left"/>
      <w:spacing w:after="160" w:line="240" w:lineRule="exact"/>
      <w:widowControl/>
    </w:pPr>
    <w:rPr>
      <w:rFonts w:ascii="Verdana" w:hAnsi="Verdana"/>
      <w:sz w:val="20"/>
      <w:szCs w:val="20"/>
      <w:lang w:eastAsia="en-US"/>
    </w:rPr>
  </w:style>
  <w:style w:type="paragraph" w:styleId="920">
    <w:name w:val="xl30"/>
    <w:basedOn w:val="643"/>
    <w:next w:val="920"/>
    <w:link w:val="643"/>
    <w:qFormat/>
    <w:pPr>
      <w:jc w:val="center"/>
      <w:spacing w:before="100" w:beforeAutospacing="1" w:after="100" w:afterAutospacing="1"/>
      <w:widowControl/>
    </w:pPr>
    <w:rPr>
      <w:rFonts w:ascii="宋体" w:hAnsi="宋体"/>
      <w:b/>
      <w:bCs/>
      <w:sz w:val="36"/>
      <w:szCs w:val="36"/>
    </w:rPr>
  </w:style>
  <w:style w:type="paragraph" w:styleId="921">
    <w:name w:val="Char Char Char Char1"/>
    <w:basedOn w:val="676"/>
    <w:next w:val="921"/>
    <w:link w:val="643"/>
    <w:qFormat/>
    <w:pPr>
      <w:spacing w:line="360" w:lineRule="auto"/>
    </w:pPr>
    <w:rPr>
      <w:rFonts w:ascii="Tahoma" w:hAnsi="Tahoma"/>
      <w:sz w:val="24"/>
      <w:szCs w:val="24"/>
    </w:rPr>
  </w:style>
  <w:style w:type="paragraph" w:styleId="922">
    <w:name w:val="table_1stline"/>
    <w:basedOn w:val="643"/>
    <w:next w:val="922"/>
    <w:link w:val="643"/>
    <w:qFormat/>
    <w:pPr>
      <w:jc w:val="left"/>
      <w:spacing w:before="120"/>
      <w:widowControl/>
    </w:pPr>
    <w:rPr>
      <w:rFonts w:ascii="Times New Roman" w:hAnsi="Times New Roman"/>
      <w:bCs/>
      <w:sz w:val="20"/>
      <w:szCs w:val="20"/>
      <w:lang w:val="de-DE" w:eastAsia="de-DE"/>
    </w:rPr>
  </w:style>
  <w:style w:type="paragraph" w:styleId="923">
    <w:name w:val="font5"/>
    <w:basedOn w:val="643"/>
    <w:next w:val="923"/>
    <w:link w:val="643"/>
    <w:qFormat/>
    <w:pPr>
      <w:jc w:val="left"/>
      <w:spacing w:before="100" w:beforeAutospacing="1" w:after="100" w:afterAutospacing="1"/>
      <w:widowControl/>
    </w:pPr>
    <w:rPr>
      <w:rFonts w:hint="eastAsia" w:ascii="宋体" w:hAnsi="宋体"/>
      <w:sz w:val="28"/>
      <w:szCs w:val="28"/>
    </w:rPr>
  </w:style>
  <w:style w:type="paragraph" w:styleId="924">
    <w:name w:val="标题1"/>
    <w:basedOn w:val="643"/>
    <w:next w:val="643"/>
    <w:link w:val="64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25">
    <w:name w:val="修订1"/>
    <w:next w:val="925"/>
    <w:link w:val="643"/>
    <w:uiPriority w:val="99"/>
    <w:semiHidden/>
    <w:qFormat/>
    <w:rPr>
      <w:rFonts w:ascii="Times New Roman" w:hAnsi="Times New Roman" w:eastAsia="宋体" w:cs="Times New Roman"/>
      <w:sz w:val="21"/>
      <w:szCs w:val="21"/>
    </w:rPr>
  </w:style>
  <w:style w:type="paragraph" w:styleId="926">
    <w:name w:val="No Spacing"/>
    <w:next w:val="926"/>
    <w:link w:val="643"/>
    <w:uiPriority w:val="99"/>
    <w:qFormat/>
    <w:pPr>
      <w:jc w:val="both"/>
      <w:widowControl w:val="off"/>
    </w:pPr>
    <w:rPr>
      <w:rFonts w:ascii="Times New Roman" w:hAnsi="Times New Roman" w:eastAsia="宋体" w:cs="Times New Roman"/>
      <w:sz w:val="21"/>
      <w:szCs w:val="21"/>
    </w:rPr>
  </w:style>
  <w:style w:type="character" w:styleId="927">
    <w:name w:val="签名 字符"/>
    <w:next w:val="927"/>
    <w:link w:val="643"/>
    <w:qFormat/>
    <w:rPr>
      <w:sz w:val="21"/>
      <w:szCs w:val="22"/>
    </w:rPr>
  </w:style>
  <w:style w:type="character" w:styleId="928">
    <w:name w:val="标题 1 字符"/>
    <w:next w:val="928"/>
    <w:link w:val="643"/>
    <w:uiPriority w:val="9"/>
    <w:qFormat/>
    <w:rPr>
      <w:rFonts w:ascii="宋体" w:hAnsi="宋体"/>
      <w:b/>
      <w:sz w:val="36"/>
    </w:rPr>
  </w:style>
  <w:style w:type="character" w:styleId="929">
    <w:name w:val="标题 2 字符2"/>
    <w:next w:val="929"/>
    <w:link w:val="643"/>
    <w:qFormat/>
    <w:rPr>
      <w:rFonts w:eastAsia="楷体_GB2312"/>
      <w:b/>
      <w:bCs/>
      <w:sz w:val="28"/>
      <w:szCs w:val="28"/>
    </w:rPr>
  </w:style>
  <w:style w:type="character" w:styleId="930">
    <w:name w:val="正文缩进 字符"/>
    <w:next w:val="930"/>
    <w:link w:val="643"/>
    <w:qFormat/>
    <w:rPr>
      <w:sz w:val="21"/>
    </w:rPr>
  </w:style>
  <w:style w:type="character" w:styleId="931">
    <w:name w:val="批注文字 字符1"/>
    <w:next w:val="931"/>
    <w:link w:val="643"/>
    <w:qFormat/>
    <w:rPr>
      <w:sz w:val="21"/>
    </w:rPr>
  </w:style>
  <w:style w:type="character" w:styleId="932">
    <w:name w:val="正文文本 字符2"/>
    <w:next w:val="932"/>
    <w:link w:val="643"/>
    <w:qFormat/>
    <w:rPr>
      <w:rFonts w:ascii="楷体_GB2312" w:hAnsi="Arial" w:eastAsia="楷体_GB2312"/>
      <w:sz w:val="28"/>
    </w:rPr>
  </w:style>
  <w:style w:type="character" w:styleId="933">
    <w:name w:val="正文文本缩进 字符"/>
    <w:next w:val="933"/>
    <w:link w:val="643"/>
    <w:qFormat/>
    <w:rPr>
      <w:rFonts w:ascii="宋体"/>
      <w:sz w:val="28"/>
    </w:rPr>
  </w:style>
  <w:style w:type="character" w:styleId="934">
    <w:name w:val="纯文本 字符"/>
    <w:next w:val="934"/>
    <w:link w:val="643"/>
    <w:qFormat/>
    <w:rPr>
      <w:rFonts w:ascii="宋体" w:hAnsi="Courier New"/>
      <w:sz w:val="21"/>
    </w:rPr>
  </w:style>
  <w:style w:type="character" w:styleId="935">
    <w:name w:val="日期 字符1"/>
    <w:next w:val="935"/>
    <w:link w:val="643"/>
    <w:qFormat/>
    <w:rPr>
      <w:rFonts w:ascii="宋体"/>
      <w:sz w:val="28"/>
    </w:rPr>
  </w:style>
  <w:style w:type="character" w:styleId="936">
    <w:name w:val="批注框文本 字符"/>
    <w:next w:val="936"/>
    <w:link w:val="643"/>
    <w:qFormat/>
    <w:rPr>
      <w:sz w:val="18"/>
      <w:szCs w:val="18"/>
    </w:rPr>
  </w:style>
  <w:style w:type="character" w:styleId="937">
    <w:name w:val="批注主题 字符"/>
    <w:next w:val="937"/>
    <w:link w:val="643"/>
    <w:qFormat/>
    <w:rPr>
      <w:b/>
      <w:bCs/>
      <w:sz w:val="21"/>
    </w:rPr>
  </w:style>
  <w:style w:type="character" w:styleId="938">
    <w:name w:val="正文文本 字符"/>
    <w:next w:val="938"/>
    <w:link w:val="643"/>
    <w:qFormat/>
    <w:rPr>
      <w:rFonts w:ascii="楷体_GB2312" w:hAnsi="Arial" w:eastAsia="楷体_GB2312"/>
      <w:sz w:val="28"/>
    </w:rPr>
  </w:style>
  <w:style w:type="paragraph" w:styleId="939">
    <w:name w:val="Char Char Char"/>
    <w:basedOn w:val="643"/>
    <w:next w:val="939"/>
    <w:link w:val="643"/>
    <w:qFormat/>
    <w:pPr>
      <w:numPr>
        <w:ilvl w:val="0"/>
        <w:numId w:val="4"/>
      </w:numPr>
      <w:tabs>
        <w:tab w:val="left" w:pos="375" w:leader="none"/>
        <w:tab w:val="left" w:pos="1545" w:leader="none"/>
      </w:tabs>
    </w:pPr>
    <w:rPr>
      <w:rFonts w:ascii="Times New Roman" w:hAnsi="Times New Roman"/>
      <w:szCs w:val="20"/>
    </w:rPr>
  </w:style>
  <w:style w:type="paragraph" w:styleId="940">
    <w:name w:val="Plain Text1"/>
    <w:basedOn w:val="643"/>
    <w:next w:val="940"/>
    <w:link w:val="643"/>
    <w:qFormat/>
    <w:rPr>
      <w:rFonts w:ascii="宋体" w:hAnsi="Courier New" w:eastAsia="楷体_GB2312"/>
      <w:sz w:val="28"/>
      <w:szCs w:val="20"/>
    </w:rPr>
  </w:style>
  <w:style w:type="paragraph" w:styleId="941">
    <w:name w:val="Default"/>
    <w:next w:val="941"/>
    <w:link w:val="643"/>
    <w:qFormat/>
    <w:pPr>
      <w:widowControl w:val="off"/>
    </w:pPr>
    <w:rPr>
      <w:rFonts w:ascii="Times New Roman" w:hAnsi="Times New Roman" w:eastAsia="宋体" w:cs="Times New Roman"/>
      <w:color w:val="000000"/>
      <w:sz w:val="24"/>
      <w:szCs w:val="24"/>
    </w:rPr>
  </w:style>
  <w:style w:type="paragraph" w:styleId="942">
    <w:name w:val="Char1 Char Char Char"/>
    <w:basedOn w:val="643"/>
    <w:next w:val="942"/>
    <w:link w:val="643"/>
    <w:qFormat/>
    <w:rPr>
      <w:rFonts w:ascii="Tahoma" w:hAnsi="Tahoma"/>
      <w:sz w:val="24"/>
      <w:szCs w:val="20"/>
    </w:rPr>
  </w:style>
  <w:style w:type="paragraph" w:styleId="943">
    <w:name w:val="Char Char1 Char Char Char Char Char Char Char"/>
    <w:basedOn w:val="643"/>
    <w:next w:val="943"/>
    <w:link w:val="643"/>
    <w:qFormat/>
    <w:rPr>
      <w:rFonts w:ascii="Calibri Light" w:hAnsi="Calibri Light" w:cs="Berlin Sans FB Demi"/>
      <w:sz w:val="24"/>
      <w:szCs w:val="20"/>
    </w:rPr>
  </w:style>
  <w:style w:type="paragraph" w:styleId="944">
    <w:name w:val="Char Char"/>
    <w:basedOn w:val="643"/>
    <w:next w:val="944"/>
    <w:link w:val="643"/>
    <w:qFormat/>
    <w:rPr>
      <w:rFonts w:ascii="Times New Roman" w:hAnsi="Times New Roman"/>
      <w:szCs w:val="21"/>
    </w:rPr>
  </w:style>
  <w:style w:type="paragraph" w:styleId="945">
    <w:name w:val="_Style 12"/>
    <w:basedOn w:val="676"/>
    <w:next w:val="945"/>
    <w:link w:val="643"/>
    <w:qFormat/>
    <w:pPr>
      <w:jc w:val="center"/>
      <w:spacing w:line="360" w:lineRule="auto"/>
      <w:widowControl/>
    </w:pPr>
    <w:rPr>
      <w:sz w:val="24"/>
      <w:szCs w:val="24"/>
      <w:lang w:val="zh-CN"/>
    </w:rPr>
  </w:style>
  <w:style w:type="character" w:styleId="946">
    <w:name w:val="正文缩进 Char1"/>
    <w:next w:val="946"/>
    <w:link w:val="643"/>
    <w:qFormat/>
    <w:rPr>
      <w:rFonts w:eastAsia="楷体_GB2312"/>
      <w:sz w:val="24"/>
    </w:rPr>
  </w:style>
  <w:style w:type="character" w:styleId="947">
    <w:name w:val="纯文本 字符1"/>
    <w:next w:val="947"/>
    <w:link w:val="643"/>
    <w:qFormat/>
    <w:rPr>
      <w:rFonts w:ascii="宋体" w:hAnsi="Courier New"/>
    </w:rPr>
  </w:style>
  <w:style w:type="character" w:styleId="948">
    <w:name w:val="未处理的提及1"/>
    <w:next w:val="948"/>
    <w:link w:val="643"/>
    <w:uiPriority w:val="99"/>
    <w:unhideWhenUsed/>
    <w:qFormat/>
    <w:rPr>
      <w:color w:val="605e5c"/>
      <w:shd w:val="clear" w:color="auto" w:fill="e1dfdd"/>
    </w:rPr>
  </w:style>
  <w:style w:type="character" w:styleId="949">
    <w:name w:val="批注文字 字符"/>
    <w:next w:val="949"/>
    <w:link w:val="643"/>
    <w:qFormat/>
    <w:rPr>
      <w:sz w:val="21"/>
    </w:rPr>
  </w:style>
  <w:style w:type="character" w:styleId="950">
    <w:name w:val="标题 2 字符"/>
    <w:next w:val="950"/>
    <w:link w:val="643"/>
    <w:qFormat/>
    <w:rPr>
      <w:rFonts w:eastAsia="楷体_GB2312"/>
      <w:b/>
      <w:bCs/>
      <w:sz w:val="28"/>
      <w:szCs w:val="28"/>
    </w:rPr>
  </w:style>
  <w:style w:type="character" w:styleId="951">
    <w:name w:val="日期 字符"/>
    <w:next w:val="951"/>
    <w:link w:val="643"/>
    <w:qFormat/>
    <w:rPr>
      <w:rFonts w:ascii="宋体"/>
      <w:sz w:val="28"/>
    </w:rPr>
  </w:style>
  <w:style w:type="character" w:styleId="952">
    <w:name w:val="正文文本 字符1"/>
    <w:next w:val="952"/>
    <w:link w:val="643"/>
    <w:qFormat/>
    <w:rPr>
      <w:rFonts w:ascii="楷体_GB2312" w:hAnsi="Arial" w:eastAsia="楷体_GB2312"/>
      <w:sz w:val="28"/>
    </w:rPr>
  </w:style>
  <w:style w:type="paragraph" w:styleId="953">
    <w:name w:val="正文1"/>
    <w:next w:val="643"/>
    <w:link w:val="643"/>
    <w:qFormat/>
    <w:pPr>
      <w:jc w:val="both"/>
      <w:widowControl w:val="off"/>
    </w:pPr>
    <w:rPr>
      <w:rFonts w:ascii="Times New Roman" w:hAnsi="Times New Roman" w:eastAsia="Times New Roman" w:cs="Times New Roman"/>
      <w:color w:val="000000"/>
      <w:sz w:val="21"/>
      <w:szCs w:val="21"/>
    </w:rPr>
  </w:style>
  <w:style w:type="paragraph" w:styleId="954">
    <w:name w:val="_正文段落"/>
    <w:basedOn w:val="643"/>
    <w:next w:val="954"/>
    <w:link w:val="955"/>
    <w:qFormat/>
    <w:pPr>
      <w:ind w:firstLine="800"/>
      <w:jc w:val="center"/>
      <w:spacing w:line="360" w:lineRule="auto"/>
    </w:pPr>
    <w:rPr>
      <w:rFonts w:ascii="宋体" w:hAnsi="宋体"/>
      <w:sz w:val="40"/>
      <w:szCs w:val="24"/>
    </w:rPr>
  </w:style>
  <w:style w:type="character" w:styleId="955">
    <w:name w:val="_正文段落 Char"/>
    <w:next w:val="955"/>
    <w:link w:val="954"/>
    <w:qFormat/>
    <w:rPr>
      <w:rFonts w:ascii="宋体" w:hAnsi="宋体"/>
      <w:sz w:val="40"/>
      <w:szCs w:val="24"/>
    </w:rPr>
  </w:style>
  <w:style w:type="character" w:styleId="956">
    <w:name w:val="cf01"/>
    <w:next w:val="956"/>
    <w:link w:val="643"/>
    <w:qFormat/>
    <w:rPr>
      <w:rFonts w:hint="eastAsia" w:ascii="Microsoft YaHei UI" w:hAnsi="Microsoft YaHei UI" w:eastAsia="Microsoft YaHei UI"/>
      <w:b/>
      <w:bCs/>
      <w:sz w:val="18"/>
      <w:szCs w:val="18"/>
    </w:rPr>
  </w:style>
  <w:style w:type="character" w:styleId="957">
    <w:name w:val="标题 2 字符1"/>
    <w:next w:val="957"/>
    <w:link w:val="643"/>
    <w:qFormat/>
    <w:rPr>
      <w:rFonts w:eastAsia="楷体_GB2312"/>
      <w:b/>
      <w:bCs/>
      <w:sz w:val="28"/>
      <w:szCs w:val="28"/>
    </w:rPr>
  </w:style>
  <w:style w:type="paragraph" w:styleId="958">
    <w:name w:val="pf0"/>
    <w:basedOn w:val="643"/>
    <w:next w:val="958"/>
    <w:link w:val="643"/>
    <w:qFormat/>
    <w:pPr>
      <w:jc w:val="left"/>
      <w:spacing w:before="100" w:beforeAutospacing="1" w:after="100" w:afterAutospacing="1"/>
      <w:widowControl/>
    </w:pPr>
    <w:rPr>
      <w:rFonts w:ascii="宋体" w:hAnsi="宋体" w:cs="宋体"/>
      <w:sz w:val="24"/>
      <w:szCs w:val="24"/>
    </w:rPr>
  </w:style>
  <w:style w:type="character" w:styleId="959">
    <w:name w:val="cf11"/>
    <w:next w:val="959"/>
    <w:link w:val="643"/>
    <w:qFormat/>
    <w:rPr>
      <w:rFonts w:hint="eastAsia" w:ascii="Microsoft YaHei UI" w:hAnsi="Microsoft YaHei UI" w:eastAsia="Microsoft YaHei UI"/>
      <w:sz w:val="18"/>
      <w:szCs w:val="18"/>
    </w:rPr>
  </w:style>
  <w:style w:type="character" w:styleId="960">
    <w:name w:val="cf21"/>
    <w:next w:val="960"/>
    <w:link w:val="643"/>
    <w:qFormat/>
    <w:rPr>
      <w:rFonts w:hint="eastAsia" w:ascii="Microsoft YaHei UI" w:hAnsi="Microsoft YaHei UI" w:eastAsia="Microsoft YaHei UI"/>
      <w:b/>
      <w:bCs/>
      <w:sz w:val="18"/>
      <w:szCs w:val="18"/>
    </w:rPr>
  </w:style>
  <w:style w:type="paragraph" w:styleId="961">
    <w:name w:val="TOC 标题11"/>
    <w:basedOn w:val="644"/>
    <w:next w:val="643"/>
    <w:link w:val="64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962">
    <w:name w:val="纯文本 Char2"/>
    <w:next w:val="962"/>
    <w:link w:val="643"/>
    <w:qFormat/>
    <w:rPr>
      <w:rFonts w:ascii="宋体" w:hAnsi="Courier New"/>
      <w:sz w:val="21"/>
    </w:rPr>
  </w:style>
  <w:style w:type="character" w:styleId="10627" w:default="1">
    <w:name w:val="Default Paragraph Font"/>
    <w:uiPriority w:val="1"/>
    <w:semiHidden/>
    <w:unhideWhenUsed/>
  </w:style>
  <w:style w:type="numbering" w:styleId="10628" w:default="1">
    <w:name w:val="No List"/>
    <w:uiPriority w:val="99"/>
    <w:semiHidden/>
    <w:unhideWhenUsed/>
  </w:style>
  <w:style w:type="table" w:styleId="106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dc:creator>
  <cp:lastModifiedBy>陈钧</cp:lastModifiedBy>
  <cp:revision>8</cp:revision>
  <dcterms:created xsi:type="dcterms:W3CDTF">2025-12-31T03:28:00Z</dcterms:created>
  <dcterms:modified xsi:type="dcterms:W3CDTF">2026-07-08T07:37:04Z</dcterms:modified>
</cp:coreProperties>
</file>