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hint="eastAsia" w:ascii="Arial" w:hAnsi="Arial" w:eastAsia="黑体"/>
          <w:b/>
          <w:bCs/>
          <w:color w:val="000000"/>
          <w:sz w:val="48"/>
          <w:szCs w:val="48"/>
        </w:rPr>
      </w:pPr>
    </w:p>
    <w:p>
      <w:pPr>
        <w:spacing w:before="120" w:after="120" w:line="360" w:lineRule="auto"/>
        <w:jc w:val="center"/>
        <w:rPr>
          <w:rFonts w:hint="eastAsia" w:ascii="Arial" w:hAnsi="Arial" w:eastAsia="黑体"/>
          <w:b/>
          <w:bCs/>
          <w:color w:val="000000"/>
          <w:sz w:val="84"/>
          <w:szCs w:val="24"/>
        </w:rPr>
      </w:pPr>
      <w:r>
        <w:rPr>
          <w:rFonts w:hint="eastAsia" w:ascii="Arial" w:hAnsi="Arial" w:eastAsia="黑体"/>
          <w:b/>
          <w:bCs/>
          <w:color w:val="000000"/>
          <w:sz w:val="84"/>
          <w:szCs w:val="24"/>
          <w:lang w:val="en-US" w:eastAsia="zh-CN"/>
        </w:rPr>
        <w:t>询</w:t>
      </w:r>
      <w:r>
        <w:rPr>
          <w:rFonts w:hint="eastAsia" w:ascii="Arial" w:hAnsi="Arial" w:eastAsia="黑体"/>
          <w:b/>
          <w:bCs/>
          <w:color w:val="000000"/>
          <w:sz w:val="84"/>
          <w:szCs w:val="24"/>
        </w:rPr>
        <w:t>　</w:t>
      </w:r>
      <w:r>
        <w:rPr>
          <w:rFonts w:hint="eastAsia" w:ascii="Arial" w:hAnsi="Arial" w:eastAsia="黑体"/>
          <w:b/>
          <w:bCs/>
          <w:color w:val="000000"/>
          <w:sz w:val="84"/>
          <w:szCs w:val="24"/>
          <w:lang w:val="en-US" w:eastAsia="zh-CN"/>
        </w:rPr>
        <w:t>价</w:t>
      </w:r>
      <w:r>
        <w:rPr>
          <w:rFonts w:hint="eastAsia" w:ascii="Arial" w:hAnsi="Arial" w:eastAsia="黑体"/>
          <w:b/>
          <w:bCs/>
          <w:color w:val="000000"/>
          <w:sz w:val="84"/>
          <w:szCs w:val="24"/>
        </w:rPr>
        <w:t>　文　件</w:t>
      </w:r>
    </w:p>
    <w:p>
      <w:pPr>
        <w:spacing w:before="120" w:after="120" w:line="360" w:lineRule="auto"/>
        <w:jc w:val="center"/>
        <w:rPr>
          <w:rFonts w:hint="eastAsia" w:ascii="Arial" w:hAnsi="Arial" w:eastAsia="黑体"/>
          <w:b/>
          <w:bCs/>
          <w:color w:val="000000"/>
          <w:sz w:val="84"/>
          <w:szCs w:val="24"/>
        </w:rPr>
      </w:pPr>
    </w:p>
    <w:p>
      <w:pPr>
        <w:spacing w:before="120" w:after="120" w:line="360" w:lineRule="auto"/>
        <w:ind w:left="2664" w:hanging="1824"/>
        <w:jc w:val="left"/>
        <w:rPr>
          <w:rFonts w:hint="eastAsia" w:ascii="Arial" w:hAnsi="Arial"/>
          <w:b/>
          <w:bCs/>
          <w:color w:val="000000"/>
          <w:sz w:val="32"/>
          <w:szCs w:val="24"/>
        </w:rPr>
      </w:pPr>
      <w:r>
        <w:rPr>
          <w:rFonts w:hint="eastAsia" w:ascii="Arial" w:hAnsi="Arial"/>
          <w:b/>
          <w:bCs/>
          <w:color w:val="000000"/>
          <w:sz w:val="32"/>
          <w:szCs w:val="24"/>
        </w:rPr>
        <w:t>项目名称：</w:t>
      </w:r>
      <w:r>
        <w:rPr>
          <w:rFonts w:hint="eastAsia" w:ascii="Arial" w:hAnsi="Arial"/>
          <w:b/>
          <w:bCs/>
          <w:color w:val="000000"/>
          <w:sz w:val="32"/>
          <w:szCs w:val="24"/>
          <w:lang w:val="en-US" w:eastAsia="zh-CN" w:bidi="ar-SA"/>
        </w:rPr>
        <w:t>南通市海门区农业农村局采购粮食及重要农产品生产应急救灾项目(秋粮稳产保收防灾减灾)</w:t>
      </w:r>
    </w:p>
    <w:p>
      <w:pPr>
        <w:spacing w:before="120" w:after="120" w:line="360" w:lineRule="auto"/>
        <w:ind w:left="0" w:firstLine="838"/>
        <w:rPr>
          <w:rFonts w:hint="eastAsia" w:ascii="Arial" w:hAnsi="Arial" w:eastAsia="宋体" w:cs="Times New Roman"/>
          <w:b/>
          <w:bCs/>
          <w:sz w:val="32"/>
          <w:szCs w:val="24"/>
        </w:rPr>
      </w:pPr>
      <w:bookmarkStart w:id="198" w:name="_GoBack"/>
      <w:r>
        <w:rPr>
          <w:rFonts w:hint="eastAsia" w:ascii="Arial" w:hAnsi="Arial"/>
          <w:b/>
          <w:bCs/>
          <w:sz w:val="32"/>
          <w:szCs w:val="24"/>
        </w:rPr>
        <w:t>项目编号</w:t>
      </w:r>
      <w:bookmarkEnd w:id="198"/>
      <w:r>
        <w:rPr>
          <w:rFonts w:hint="eastAsia" w:ascii="Arial" w:hAnsi="Arial"/>
          <w:b/>
          <w:bCs/>
          <w:sz w:val="32"/>
          <w:szCs w:val="24"/>
        </w:rPr>
        <w:t>：JSZC-320614-NTWL-X2026-0013</w:t>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p>
    <w:p>
      <w:pPr>
        <w:rPr>
          <w:rFonts w:hint="eastAsia"/>
          <w:b/>
          <w:color w:val="FF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before="120" w:after="120" w:line="360" w:lineRule="auto"/>
        <w:jc w:val="center"/>
        <w:rPr>
          <w:rFonts w:hint="eastAsia" w:ascii="Arial" w:hAnsi="Arial" w:eastAsia="宋体"/>
          <w:b/>
          <w:bCs/>
          <w:color w:val="000000"/>
          <w:sz w:val="32"/>
          <w:szCs w:val="24"/>
          <w:lang w:eastAsia="zh-CN"/>
        </w:rPr>
      </w:pPr>
      <w:r>
        <w:rPr>
          <w:rFonts w:hint="eastAsia" w:ascii="Arial" w:hAnsi="Arial"/>
          <w:b/>
          <w:bCs/>
          <w:color w:val="000000"/>
          <w:sz w:val="32"/>
          <w:szCs w:val="24"/>
          <w:lang w:eastAsia="zh-CN"/>
        </w:rPr>
        <w:t>南通万隆工程管理有限公司</w:t>
      </w:r>
    </w:p>
    <w:p>
      <w:pPr>
        <w:spacing w:line="700" w:lineRule="exact"/>
        <w:jc w:val="center"/>
        <w:rPr>
          <w:b/>
          <w:spacing w:val="19"/>
          <w:sz w:val="32"/>
          <w:szCs w:val="32"/>
        </w:rPr>
      </w:pPr>
      <w:r>
        <w:rPr>
          <w:b/>
          <w:sz w:val="32"/>
          <w:szCs w:val="32"/>
          <w:u w:val="single"/>
        </w:rPr>
        <w:t>二</w:t>
      </w:r>
      <w:r>
        <w:rPr>
          <w:rFonts w:hint="eastAsia" w:ascii="宋体" w:hAnsi="宋体" w:cs="宋体"/>
          <w:b/>
          <w:sz w:val="32"/>
          <w:szCs w:val="32"/>
          <w:u w:val="single"/>
        </w:rPr>
        <w:t>○</w:t>
      </w:r>
      <w:r>
        <w:rPr>
          <w:b/>
          <w:sz w:val="32"/>
          <w:szCs w:val="32"/>
          <w:u w:val="single"/>
        </w:rPr>
        <w:t>二</w:t>
      </w:r>
      <w:r>
        <w:rPr>
          <w:rFonts w:hint="eastAsia"/>
          <w:b/>
          <w:sz w:val="32"/>
          <w:szCs w:val="32"/>
          <w:u w:val="single"/>
        </w:rPr>
        <w:t>六</w:t>
      </w:r>
      <w:r>
        <w:rPr>
          <w:b/>
          <w:sz w:val="32"/>
          <w:szCs w:val="32"/>
        </w:rPr>
        <w:t>年</w:t>
      </w:r>
      <w:r>
        <w:rPr>
          <w:rFonts w:hint="eastAsia"/>
          <w:b/>
          <w:sz w:val="32"/>
          <w:szCs w:val="32"/>
          <w:u w:val="single"/>
          <w:lang w:val="en-US" w:eastAsia="zh-CN"/>
        </w:rPr>
        <w:t>七</w:t>
      </w:r>
      <w:r>
        <w:rPr>
          <w:b/>
          <w:sz w:val="32"/>
          <w:szCs w:val="32"/>
        </w:rPr>
        <w:t>月</w:t>
      </w:r>
    </w:p>
    <w:p>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pPr>
        <w:spacing w:before="120" w:after="120" w:line="360" w:lineRule="auto"/>
        <w:jc w:val="center"/>
        <w:rPr>
          <w:rFonts w:hint="eastAsia" w:ascii="Arial" w:hAnsi="Arial"/>
          <w:color w:val="000000"/>
          <w:sz w:val="24"/>
          <w:szCs w:val="24"/>
        </w:rPr>
      </w:pPr>
    </w:p>
    <w:p>
      <w:pPr>
        <w:spacing w:line="480" w:lineRule="auto"/>
        <w:jc w:val="center"/>
        <w:outlineLvl w:val="0"/>
        <w:rPr>
          <w:rFonts w:hint="eastAsia" w:ascii="黑体" w:hAnsi="Arial" w:eastAsia="黑体"/>
          <w:b/>
          <w:color w:val="000000"/>
          <w:sz w:val="44"/>
          <w:szCs w:val="21"/>
        </w:rPr>
      </w:pPr>
      <w:r>
        <w:rPr>
          <w:color w:val="000000"/>
          <w:szCs w:val="21"/>
        </w:rPr>
        <w:br w:type="page" w:clear="all"/>
      </w:r>
      <w:bookmarkStart w:id="0" w:name="_Toc120614210"/>
      <w:bookmarkStart w:id="1" w:name="_Toc16938516"/>
      <w:bookmarkStart w:id="2" w:name="_Toc523127445"/>
      <w:bookmarkStart w:id="3" w:name="_Toc20823272"/>
      <w:bookmarkStart w:id="4" w:name="_Toc479757206"/>
      <w:bookmarkStart w:id="5" w:name="_Toc513029200"/>
      <w:r>
        <w:rPr>
          <w:rFonts w:hint="eastAsia" w:ascii="黑体" w:hAnsi="Arial" w:eastAsia="黑体"/>
          <w:b/>
          <w:color w:val="000000"/>
          <w:sz w:val="44"/>
          <w:szCs w:val="21"/>
        </w:rPr>
        <w:t>总  目  录</w:t>
      </w:r>
    </w:p>
    <w:p>
      <w:pPr>
        <w:spacing w:line="480" w:lineRule="auto"/>
        <w:rPr>
          <w:rFonts w:hint="eastAsia" w:ascii="仿宋_GB2312" w:hAnsi="Arial" w:eastAsia="仿宋_GB2312"/>
          <w:b/>
          <w:color w:val="000000"/>
          <w:sz w:val="28"/>
          <w:szCs w:val="21"/>
        </w:rPr>
      </w:pPr>
    </w:p>
    <w:p>
      <w:pPr>
        <w:numPr>
          <w:ilvl w:val="0"/>
          <w:numId w:val="4"/>
        </w:numPr>
        <w:spacing w:line="480" w:lineRule="auto"/>
        <w:ind w:left="2910" w:hanging="1230"/>
        <w:outlineLvl w:val="0"/>
        <w:rPr>
          <w:rFonts w:hint="eastAsia" w:ascii="黑体" w:hAnsi="Showcard Gothic" w:eastAsia="黑体"/>
          <w:color w:val="000000"/>
          <w:sz w:val="32"/>
          <w:szCs w:val="21"/>
        </w:rPr>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投标邀请</w:t>
      </w:r>
      <w:r>
        <w:rPr>
          <w:rFonts w:hint="eastAsia" w:ascii="黑体" w:hAnsi="Showcard Gothic" w:eastAsia="黑体"/>
          <w:color w:val="000000"/>
          <w:sz w:val="36"/>
          <w:szCs w:val="21"/>
        </w:rPr>
        <w:t xml:space="preserve"> </w:t>
      </w:r>
    </w:p>
    <w:p>
      <w:pPr>
        <w:numPr>
          <w:ilvl w:val="0"/>
          <w:numId w:val="4"/>
        </w:numPr>
        <w:spacing w:line="480" w:lineRule="auto"/>
        <w:ind w:left="2910" w:hanging="1230"/>
        <w:outlineLvl w:val="0"/>
        <w:rPr>
          <w:rFonts w:hint="eastAsia" w:ascii="黑体" w:hAnsi="Showcard Gothic" w:eastAsia="黑体"/>
          <w:color w:val="000000"/>
          <w:sz w:val="36"/>
          <w:szCs w:val="21"/>
        </w:rPr>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 </w:t>
      </w:r>
    </w:p>
    <w:p>
      <w:pPr>
        <w:numPr>
          <w:ilvl w:val="0"/>
          <w:numId w:val="4"/>
        </w:numPr>
        <w:spacing w:line="480" w:lineRule="auto"/>
        <w:ind w:left="2910" w:hanging="1230"/>
        <w:outlineLvl w:val="0"/>
        <w:rPr>
          <w:rFonts w:hint="eastAsia" w:ascii="黑体" w:hAnsi="Showcard Gothic" w:eastAsia="黑体"/>
          <w:color w:val="000000"/>
          <w:sz w:val="36"/>
          <w:szCs w:val="21"/>
        </w:rPr>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合同文本</w:t>
      </w:r>
    </w:p>
    <w:p>
      <w:pPr>
        <w:numPr>
          <w:ilvl w:val="0"/>
          <w:numId w:val="4"/>
        </w:numPr>
        <w:spacing w:line="480" w:lineRule="auto"/>
        <w:ind w:left="2910" w:hanging="1230"/>
        <w:outlineLvl w:val="0"/>
        <w:rPr>
          <w:rFonts w:hint="eastAsia" w:ascii="黑体" w:hAnsi="Showcard Gothic" w:eastAsia="黑体"/>
          <w:color w:val="000000"/>
          <w:sz w:val="36"/>
          <w:szCs w:val="21"/>
        </w:rPr>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采购需求</w:t>
      </w:r>
    </w:p>
    <w:p>
      <w:pPr>
        <w:numPr>
          <w:ilvl w:val="0"/>
          <w:numId w:val="4"/>
        </w:numPr>
        <w:spacing w:line="480" w:lineRule="auto"/>
        <w:ind w:left="2910" w:hanging="1230"/>
        <w:outlineLvl w:val="0"/>
        <w:rPr>
          <w:rFonts w:hint="eastAsia" w:ascii="黑体" w:hAnsi="Showcard Gothic" w:eastAsia="黑体"/>
          <w:color w:val="000000"/>
          <w:sz w:val="36"/>
          <w:szCs w:val="21"/>
        </w:rPr>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评标方法与评标标准</w:t>
      </w:r>
    </w:p>
    <w:p>
      <w:pPr>
        <w:numPr>
          <w:ilvl w:val="0"/>
          <w:numId w:val="4"/>
        </w:numPr>
        <w:spacing w:line="480" w:lineRule="auto"/>
        <w:ind w:left="2910" w:hanging="1230"/>
        <w:outlineLvl w:val="0"/>
        <w:rPr>
          <w:rFonts w:hint="eastAsia" w:ascii="黑体" w:hAnsi="Showcard Gothic" w:eastAsia="黑体"/>
          <w:color w:val="000000"/>
          <w:sz w:val="36"/>
          <w:szCs w:val="21"/>
        </w:rPr>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投标文件格式</w:t>
      </w: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rPr>
          <w:rFonts w:hint="eastAsia"/>
          <w:color w:val="000000"/>
          <w:szCs w:val="21"/>
        </w:rPr>
      </w:pPr>
    </w:p>
    <w:p>
      <w:pPr>
        <w:keepNext/>
        <w:jc w:val="center"/>
        <w:outlineLvl w:val="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投标邀请</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受</w:t>
      </w:r>
      <w:r>
        <w:rPr>
          <w:rFonts w:hint="eastAsia" w:ascii="宋体" w:hAnsi="宋体" w:cs="宋体"/>
          <w:color w:val="000000"/>
          <w:sz w:val="24"/>
          <w:szCs w:val="24"/>
          <w:u w:val="single"/>
          <w:lang w:eastAsia="zh-CN"/>
        </w:rPr>
        <w:t>南通市海门区农业农村局</w:t>
      </w:r>
      <w:r>
        <w:rPr>
          <w:rFonts w:hint="eastAsia" w:ascii="宋体" w:hAnsi="宋体" w:eastAsia="宋体" w:cs="宋体"/>
          <w:color w:val="000000"/>
          <w:sz w:val="24"/>
          <w:szCs w:val="24"/>
        </w:rPr>
        <w:t>的委托，</w:t>
      </w:r>
      <w:r>
        <w:rPr>
          <w:rFonts w:hint="eastAsia" w:ascii="宋体" w:hAnsi="宋体" w:cs="宋体"/>
          <w:color w:val="000000"/>
          <w:sz w:val="24"/>
          <w:szCs w:val="24"/>
          <w:u w:val="single"/>
          <w:lang w:eastAsia="zh-CN"/>
        </w:rPr>
        <w:t>南通万隆工程管理有限公司</w:t>
      </w:r>
      <w:r>
        <w:rPr>
          <w:rFonts w:hint="eastAsia" w:ascii="宋体" w:hAnsi="宋体" w:eastAsia="宋体" w:cs="宋体"/>
          <w:color w:val="000000"/>
          <w:sz w:val="24"/>
          <w:szCs w:val="24"/>
        </w:rPr>
        <w:t>就</w:t>
      </w:r>
      <w:r>
        <w:rPr>
          <w:rFonts w:hint="eastAsia" w:ascii="宋体" w:hAnsi="宋体" w:cs="宋体"/>
          <w:color w:val="000000"/>
          <w:sz w:val="24"/>
          <w:szCs w:val="24"/>
          <w:u w:val="single"/>
          <w:lang w:eastAsia="zh-CN"/>
        </w:rPr>
        <w:t>南通市海门区农业农村局采购粮食及重要农产品生产应急救灾项目(秋粮稳产保收防灾减灾)</w:t>
      </w:r>
      <w:r>
        <w:rPr>
          <w:rFonts w:hint="eastAsia" w:ascii="宋体" w:hAnsi="宋体" w:eastAsia="宋体" w:cs="宋体"/>
          <w:color w:val="000000"/>
          <w:sz w:val="24"/>
          <w:szCs w:val="24"/>
          <w:highlight w:val="none"/>
          <w:u w:val="single"/>
        </w:rPr>
        <w:t>（项目编号：JSZC-320614-NTWL-X2026-0013）</w:t>
      </w:r>
      <w:r>
        <w:rPr>
          <w:rFonts w:hint="eastAsia" w:ascii="宋体" w:hAnsi="宋体" w:eastAsia="宋体" w:cs="宋体"/>
          <w:color w:val="000000"/>
          <w:sz w:val="24"/>
          <w:szCs w:val="24"/>
          <w:highlight w:val="none"/>
        </w:rPr>
        <w:t>进行询价采购，欢迎符合条件的供应商投标。</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40" w:lineRule="exact"/>
        <w:ind w:left="0" w:firstLine="420"/>
        <w:jc w:val="both"/>
        <w:rPr>
          <w:rFonts w:hint="eastAsia" w:ascii="宋体" w:hAnsi="宋体" w:eastAsia="宋体" w:cs="宋体"/>
          <w:color w:val="000000"/>
          <w:sz w:val="24"/>
          <w:szCs w:val="24"/>
          <w:highlight w:val="none"/>
        </w:rPr>
      </w:pPr>
      <w:r>
        <w:rPr>
          <w:rFonts w:hint="eastAsia" w:ascii="宋体" w:hAnsi="宋体" w:cs="宋体"/>
          <w:color w:val="000000"/>
          <w:sz w:val="24"/>
          <w:szCs w:val="24"/>
          <w:u w:val="single"/>
          <w:lang w:eastAsia="zh-CN"/>
        </w:rPr>
        <w:t>南通市海门区农业农村局采购粮食及重要农产品生产应急救灾项目(秋粮稳产保收防灾减灾)</w:t>
      </w:r>
      <w:r>
        <w:rPr>
          <w:rFonts w:hint="eastAsia" w:ascii="宋体" w:hAnsi="宋体" w:eastAsia="宋体" w:cs="宋体"/>
          <w:color w:val="000000"/>
          <w:sz w:val="24"/>
          <w:szCs w:val="24"/>
        </w:rPr>
        <w:t>招标项目的潜在投标人可在</w:t>
      </w:r>
      <w:r>
        <w:rPr>
          <w:rFonts w:hint="eastAsia" w:ascii="宋体" w:hAnsi="宋体" w:eastAsia="宋体" w:cs="宋体"/>
          <w:color w:val="000000"/>
          <w:sz w:val="24"/>
          <w:szCs w:val="24"/>
          <w:u w:val="single"/>
        </w:rPr>
        <w:t>“江苏政府采购网”自行免费下载</w:t>
      </w:r>
      <w:r>
        <w:rPr>
          <w:rFonts w:hint="eastAsia" w:ascii="宋体" w:hAnsi="宋体" w:eastAsia="宋体" w:cs="宋体"/>
          <w:color w:val="000000"/>
          <w:sz w:val="24"/>
          <w:szCs w:val="24"/>
        </w:rPr>
        <w:t>招标文</w:t>
      </w:r>
      <w:r>
        <w:rPr>
          <w:rFonts w:hint="eastAsia" w:ascii="宋体" w:hAnsi="宋体" w:eastAsia="宋体" w:cs="宋体"/>
          <w:color w:val="000000"/>
          <w:sz w:val="24"/>
          <w:szCs w:val="24"/>
          <w:highlight w:val="none"/>
        </w:rPr>
        <w:t>件，并于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bCs/>
          <w:color w:val="000000"/>
          <w:sz w:val="24"/>
          <w:szCs w:val="24"/>
          <w:highlight w:val="none"/>
          <w:u w:val="single"/>
        </w:rPr>
        <w:t>年</w:t>
      </w:r>
      <w:r>
        <w:rPr>
          <w:rFonts w:hint="eastAsia" w:ascii="宋体" w:hAnsi="宋体" w:cs="宋体"/>
          <w:bCs/>
          <w:color w:val="000000"/>
          <w:sz w:val="24"/>
          <w:szCs w:val="24"/>
          <w:highlight w:val="none"/>
          <w:u w:val="single"/>
          <w:lang w:val="en-US" w:eastAsia="zh-CN"/>
        </w:rPr>
        <w:t>7</w:t>
      </w:r>
      <w:r>
        <w:rPr>
          <w:rFonts w:hint="eastAsia" w:ascii="宋体" w:hAnsi="宋体" w:eastAsia="宋体" w:cs="宋体"/>
          <w:bCs/>
          <w:color w:val="000000"/>
          <w:sz w:val="24"/>
          <w:szCs w:val="24"/>
          <w:highlight w:val="none"/>
          <w:u w:val="single"/>
        </w:rPr>
        <w:t>月</w:t>
      </w:r>
      <w:r>
        <w:rPr>
          <w:rFonts w:hint="eastAsia" w:ascii="宋体" w:hAnsi="宋体" w:cs="宋体"/>
          <w:bCs/>
          <w:color w:val="000000"/>
          <w:sz w:val="24"/>
          <w:szCs w:val="24"/>
          <w:highlight w:val="none"/>
          <w:u w:val="single"/>
          <w:lang w:val="en-US" w:eastAsia="zh-CN"/>
        </w:rPr>
        <w:t>30</w:t>
      </w:r>
      <w:r>
        <w:rPr>
          <w:rFonts w:hint="eastAsia" w:ascii="宋体" w:hAnsi="宋体" w:eastAsia="宋体" w:cs="宋体"/>
          <w:bCs/>
          <w:color w:val="000000"/>
          <w:sz w:val="24"/>
          <w:szCs w:val="24"/>
          <w:highlight w:val="none"/>
          <w:u w:val="single"/>
        </w:rPr>
        <w:t>日</w:t>
      </w:r>
      <w:r>
        <w:rPr>
          <w:rFonts w:hint="eastAsia" w:ascii="宋体" w:hAnsi="宋体" w:eastAsia="宋体" w:cs="宋体"/>
          <w:bCs/>
          <w:color w:val="000000"/>
          <w:sz w:val="24"/>
          <w:szCs w:val="24"/>
          <w:highlight w:val="none"/>
          <w:u w:val="single"/>
          <w:lang w:val="en-US" w:eastAsia="zh-CN"/>
        </w:rPr>
        <w:t>9</w:t>
      </w:r>
      <w:r>
        <w:rPr>
          <w:rFonts w:hint="eastAsia" w:ascii="宋体" w:hAnsi="宋体" w:eastAsia="宋体" w:cs="宋体"/>
          <w:bCs/>
          <w:color w:val="000000"/>
          <w:sz w:val="24"/>
          <w:szCs w:val="24"/>
          <w:highlight w:val="none"/>
          <w:u w:val="single"/>
        </w:rPr>
        <w:t>点</w:t>
      </w:r>
      <w:r>
        <w:rPr>
          <w:rFonts w:hint="eastAsia" w:ascii="宋体" w:hAnsi="宋体" w:eastAsia="宋体" w:cs="宋体"/>
          <w:bCs/>
          <w:color w:val="000000"/>
          <w:sz w:val="24"/>
          <w:szCs w:val="24"/>
          <w:highlight w:val="none"/>
          <w:u w:val="single"/>
          <w:lang w:val="en-US" w:eastAsia="zh-CN"/>
        </w:rPr>
        <w:t>00</w:t>
      </w:r>
      <w:r>
        <w:rPr>
          <w:rFonts w:hint="eastAsia" w:ascii="宋体" w:hAnsi="宋体" w:eastAsia="宋体" w:cs="宋体"/>
          <w:bCs/>
          <w:color w:val="000000"/>
          <w:sz w:val="24"/>
          <w:szCs w:val="24"/>
          <w:highlight w:val="none"/>
          <w:u w:val="single"/>
        </w:rPr>
        <w:t>分（</w:t>
      </w:r>
      <w:r>
        <w:rPr>
          <w:rFonts w:hint="eastAsia" w:ascii="宋体" w:hAnsi="宋体" w:eastAsia="宋体" w:cs="宋体"/>
          <w:bCs/>
          <w:color w:val="000000"/>
          <w:sz w:val="24"/>
          <w:szCs w:val="24"/>
          <w:highlight w:val="none"/>
        </w:rPr>
        <w:t>北京时间）前递交投标文件</w:t>
      </w:r>
      <w:r>
        <w:rPr>
          <w:rFonts w:hint="eastAsia" w:ascii="宋体" w:hAnsi="宋体" w:eastAsia="宋体" w:cs="宋体"/>
          <w:color w:val="000000"/>
          <w:sz w:val="24"/>
          <w:szCs w:val="24"/>
          <w:highlight w:val="none"/>
        </w:rPr>
        <w:t>。</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highlight w:val="none"/>
        </w:rPr>
      </w:pPr>
      <w:bookmarkStart w:id="6" w:name="_Toc38985263"/>
      <w:bookmarkStart w:id="7" w:name="_Toc35393790"/>
      <w:bookmarkStart w:id="8" w:name="_Toc28359002"/>
      <w:bookmarkStart w:id="9" w:name="_Toc35393621"/>
      <w:bookmarkStart w:id="10" w:name="_Toc28359079"/>
      <w:bookmarkStart w:id="11" w:name="_Hlk24379207"/>
      <w:r>
        <w:rPr>
          <w:rFonts w:hint="eastAsia" w:ascii="宋体" w:hAnsi="宋体" w:eastAsia="宋体" w:cs="宋体"/>
          <w:b/>
          <w:bCs/>
          <w:color w:val="000000"/>
          <w:sz w:val="24"/>
          <w:szCs w:val="24"/>
          <w:highlight w:val="none"/>
        </w:rPr>
        <w:t>一、项目基本情况</w:t>
      </w:r>
      <w:bookmarkEnd w:id="6"/>
      <w:bookmarkEnd w:id="7"/>
      <w:bookmarkEnd w:id="8"/>
      <w:bookmarkEnd w:id="9"/>
      <w:bookmarkEnd w:id="10"/>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1.项目编号：JSZC-320614-NTWL-X2026-0013</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bookmarkEnd w:id="11"/>
      <w:r>
        <w:rPr>
          <w:rFonts w:hint="eastAsia" w:ascii="宋体" w:hAnsi="宋体" w:cs="宋体"/>
          <w:color w:val="000000"/>
          <w:sz w:val="24"/>
          <w:szCs w:val="24"/>
          <w:highlight w:val="none"/>
          <w:lang w:eastAsia="zh-CN"/>
        </w:rPr>
        <w:t>南通市海门区农业农村局采购粮食及重要农产品生产应急救灾项目(秋粮稳产保收防灾减灾)</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3.采购方式：</w:t>
      </w:r>
      <w:r>
        <w:rPr>
          <w:rFonts w:hint="eastAsia" w:ascii="宋体" w:hAnsi="宋体" w:eastAsia="宋体" w:cs="宋体"/>
          <w:color w:val="000000"/>
          <w:sz w:val="24"/>
          <w:szCs w:val="24"/>
          <w:highlight w:val="none"/>
          <w:lang w:val="en-US" w:eastAsia="zh-CN"/>
        </w:rPr>
        <w:t>询价</w:t>
      </w:r>
    </w:p>
    <w:p>
      <w:pPr>
        <w:keepNext w:val="0"/>
        <w:keepLines w:val="0"/>
        <w:pageBreakBefore w:val="0"/>
        <w:widowControl w:val="0"/>
        <w:spacing w:line="440" w:lineRule="exact"/>
        <w:ind w:left="0"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：1</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lang w:eastAsia="zh-CN"/>
        </w:rPr>
        <w:t>万元。</w:t>
      </w:r>
    </w:p>
    <w:p>
      <w:pPr>
        <w:shd w:val="clear" w:color="000000" w:fill="FFFFFF"/>
        <w:spacing w:line="420" w:lineRule="exact"/>
        <w:ind w:firstLine="480"/>
        <w:contextualSpacing/>
        <w:rPr>
          <w:spacing w:val="7"/>
          <w:sz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eastAsia="zh-CN"/>
        </w:rPr>
        <w:t>：</w:t>
      </w:r>
      <w:r>
        <w:rPr>
          <w:rFonts w:hint="eastAsia"/>
          <w:spacing w:val="7"/>
          <w:sz w:val="24"/>
          <w:highlight w:val="none"/>
        </w:rPr>
        <w:t>本项目采</w:t>
      </w:r>
      <w:r>
        <w:rPr>
          <w:rFonts w:hint="eastAsia"/>
          <w:spacing w:val="7"/>
          <w:sz w:val="24"/>
          <w:highlight w:val="none"/>
        </w:rPr>
        <w:t>用</w:t>
      </w:r>
      <w:r>
        <w:rPr>
          <w:rFonts w:hint="eastAsia"/>
          <w:color w:val="000000"/>
          <w:spacing w:val="7"/>
          <w:sz w:val="24"/>
          <w:highlight w:val="none"/>
          <w:lang w:val="en-US" w:eastAsia="zh-CN"/>
        </w:rPr>
        <w:t>统一</w:t>
      </w:r>
      <w:r>
        <w:rPr>
          <w:rFonts w:hint="eastAsia"/>
          <w:color w:val="000000"/>
          <w:spacing w:val="7"/>
          <w:sz w:val="24"/>
          <w:highlight w:val="none"/>
        </w:rPr>
        <w:t>优惠</w:t>
      </w:r>
      <w:r>
        <w:rPr>
          <w:rFonts w:hint="eastAsia"/>
          <w:spacing w:val="7"/>
          <w:sz w:val="24"/>
          <w:highlight w:val="none"/>
        </w:rPr>
        <w:t>率报价方式，以货物清单中各品种单价限价为基础，优惠率为百分数，0.00%≤优惠率＜100.00%，最多精确到小数点后两位，超出此范围的投标报价为无效报价。</w:t>
      </w:r>
      <w:r>
        <w:rPr>
          <w:rFonts w:hint="eastAsia" w:ascii="宋体" w:hAnsi="宋体" w:cs="宋体"/>
          <w:color w:val="000000"/>
          <w:sz w:val="24"/>
          <w:szCs w:val="24"/>
          <w:highlight w:val="none"/>
          <w:lang w:val="en-US" w:eastAsia="zh-CN"/>
        </w:rPr>
        <w:t>本项目</w:t>
      </w:r>
      <w:r>
        <w:rPr>
          <w:rFonts w:hint="eastAsia" w:ascii="宋体" w:hAnsi="宋体" w:cs="宋体"/>
          <w:color w:val="000000"/>
          <w:sz w:val="24"/>
          <w:szCs w:val="24"/>
          <w:highlight w:val="none"/>
        </w:rPr>
        <w:t>最终按实际采购数量按实结算，</w:t>
      </w:r>
      <w:r>
        <w:rPr>
          <w:rFonts w:hint="eastAsia" w:ascii="宋体" w:hAnsi="宋体" w:cs="宋体"/>
          <w:color w:val="000000"/>
          <w:sz w:val="24"/>
          <w:szCs w:val="24"/>
          <w:highlight w:val="none"/>
          <w:lang w:val="en-US" w:eastAsia="zh-CN"/>
        </w:rPr>
        <w:t>实际采购金额达到</w:t>
      </w:r>
      <w:r>
        <w:rPr>
          <w:rFonts w:hint="eastAsia" w:ascii="宋体" w:hAnsi="宋体" w:cs="宋体"/>
          <w:color w:val="000000"/>
          <w:sz w:val="24"/>
          <w:szCs w:val="24"/>
          <w:highlight w:val="none"/>
        </w:rPr>
        <w:t>预算</w:t>
      </w:r>
      <w:r>
        <w:rPr>
          <w:rFonts w:hint="eastAsia" w:ascii="宋体" w:hAnsi="宋体" w:cs="宋体"/>
          <w:color w:val="000000"/>
          <w:sz w:val="24"/>
          <w:szCs w:val="24"/>
          <w:highlight w:val="none"/>
          <w:lang w:eastAsia="zh-CN"/>
        </w:rPr>
        <w:t>总额</w:t>
      </w:r>
      <w:r>
        <w:rPr>
          <w:rFonts w:hint="eastAsia" w:ascii="宋体" w:hAnsi="宋体" w:cs="宋体"/>
          <w:color w:val="000000"/>
          <w:sz w:val="24"/>
          <w:szCs w:val="24"/>
          <w:highlight w:val="none"/>
        </w:rPr>
        <w:t>时</w:t>
      </w:r>
      <w:r>
        <w:rPr>
          <w:rFonts w:hint="eastAsia" w:ascii="宋体" w:hAnsi="宋体" w:cs="宋体"/>
          <w:color w:val="000000"/>
          <w:sz w:val="24"/>
          <w:szCs w:val="24"/>
          <w:highlight w:val="none"/>
          <w:lang w:val="en-US" w:eastAsia="zh-CN"/>
        </w:rPr>
        <w:t>即</w:t>
      </w:r>
      <w:r>
        <w:rPr>
          <w:rFonts w:hint="eastAsia" w:ascii="宋体" w:hAnsi="宋体" w:cs="宋体"/>
          <w:color w:val="000000"/>
          <w:sz w:val="24"/>
          <w:szCs w:val="24"/>
          <w:highlight w:val="none"/>
        </w:rPr>
        <w:t>终止</w:t>
      </w:r>
      <w:r>
        <w:rPr>
          <w:rFonts w:hint="eastAsia" w:ascii="宋体" w:hAnsi="宋体" w:cs="宋体"/>
          <w:color w:val="000000"/>
          <w:sz w:val="24"/>
          <w:szCs w:val="24"/>
          <w:highlight w:val="none"/>
          <w:lang w:val="en-US" w:eastAsia="zh-CN"/>
        </w:rPr>
        <w:t>合同</w:t>
      </w:r>
      <w:r>
        <w:rPr>
          <w:rFonts w:hint="eastAsia" w:ascii="宋体" w:hAnsi="宋体" w:cs="宋体"/>
          <w:color w:val="000000"/>
          <w:sz w:val="24"/>
          <w:szCs w:val="24"/>
          <w:highlight w:val="none"/>
          <w:lang w:eastAsia="zh-CN"/>
        </w:rPr>
        <w:t>。</w:t>
      </w:r>
    </w:p>
    <w:p>
      <w:pPr>
        <w:spacing w:line="440" w:lineRule="exact"/>
        <w:ind w:firstLine="480"/>
        <w:rPr>
          <w:spacing w:val="7"/>
          <w:sz w:val="24"/>
          <w:highlight w:val="none"/>
        </w:rPr>
      </w:pPr>
      <w:r>
        <w:rPr>
          <w:rFonts w:hint="eastAsia" w:ascii="宋体" w:hAnsi="宋体" w:cs="宋体"/>
          <w:b/>
          <w:bCs/>
          <w:sz w:val="24"/>
          <w:highlight w:val="none"/>
        </w:rPr>
        <w:t>(★特别提醒，因苏采云系统仅默认优惠率报价方式，供应商须统一按优惠率进行报价。优惠率是指价格下降幅度的百分比。投标单位应慎重报价，切勿报反。所报优惠率越高，则表示合同单价越低。)</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.采购需求(简介)：详见项目需求</w:t>
      </w:r>
      <w:r>
        <w:rPr>
          <w:rFonts w:hint="eastAsia" w:ascii="宋体" w:hAnsi="宋体" w:eastAsia="宋体" w:cs="宋体"/>
          <w:color w:val="000000"/>
          <w:sz w:val="24"/>
          <w:szCs w:val="24"/>
          <w:highlight w:val="none"/>
          <w:lang w:eastAsia="zh-CN"/>
        </w:rPr>
        <w:t>。</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.合同履行期限：详见项目需求</w:t>
      </w:r>
      <w:r>
        <w:rPr>
          <w:rFonts w:hint="eastAsia" w:ascii="宋体" w:hAnsi="宋体" w:eastAsia="宋体" w:cs="宋体"/>
          <w:color w:val="000000"/>
          <w:sz w:val="24"/>
          <w:szCs w:val="24"/>
          <w:highlight w:val="none"/>
          <w:lang w:eastAsia="zh-CN"/>
        </w:rPr>
        <w:t>。</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highlight w:val="none"/>
        </w:rPr>
      </w:pPr>
      <w:bookmarkStart w:id="12" w:name="_Toc35393791"/>
      <w:bookmarkStart w:id="13" w:name="_Toc28359080"/>
      <w:bookmarkStart w:id="14" w:name="_Toc38985264"/>
      <w:bookmarkStart w:id="15" w:name="_Toc35393622"/>
      <w:bookmarkStart w:id="16" w:name="_Toc28359003"/>
      <w:r>
        <w:rPr>
          <w:rFonts w:hint="eastAsia" w:ascii="宋体" w:hAnsi="宋体" w:eastAsia="宋体" w:cs="宋体"/>
          <w:b/>
          <w:bCs/>
          <w:color w:val="000000"/>
          <w:sz w:val="24"/>
          <w:szCs w:val="24"/>
          <w:highlight w:val="none"/>
        </w:rPr>
        <w:t>二、申请人的资格要求</w:t>
      </w:r>
      <w:bookmarkEnd w:id="12"/>
      <w:bookmarkEnd w:id="13"/>
      <w:bookmarkEnd w:id="14"/>
      <w:bookmarkEnd w:id="15"/>
      <w:bookmarkEnd w:id="16"/>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rPr>
      </w:pPr>
      <w:bookmarkStart w:id="17" w:name="_Toc28359004"/>
      <w:bookmarkStart w:id="18" w:name="_Toc28359081"/>
      <w:bookmarkStart w:id="19" w:name="_Toc35393792"/>
      <w:bookmarkStart w:id="20" w:name="_Toc35393623"/>
      <w:bookmarkStart w:id="21" w:name="_Toc38985265"/>
      <w:r>
        <w:rPr>
          <w:rFonts w:hint="eastAsia" w:ascii="宋体" w:hAnsi="宋体" w:eastAsia="宋体" w:cs="宋体"/>
          <w:color w:val="000000"/>
          <w:sz w:val="24"/>
          <w:szCs w:val="24"/>
          <w:highlight w:val="none"/>
        </w:rPr>
        <w:t>（一）通用资格要求</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w:t>
      </w:r>
    </w:p>
    <w:p>
      <w:pPr>
        <w:keepNext w:val="0"/>
        <w:keepLines w:val="0"/>
        <w:pageBreakBefore w:val="0"/>
        <w:widowControl w:val="0"/>
        <w:shd w:val="clear" w:color="000000" w:fill="FFFFFF"/>
        <w:spacing w:line="440" w:lineRule="exact"/>
        <w:ind w:left="0" w:firstLine="444"/>
        <w:contextualSpacing/>
        <w:jc w:val="both"/>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lang w:val="en-US" w:eastAsia="zh-CN"/>
        </w:rPr>
        <w:t>1</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投标人符合《政府采购法》第二十二条规定条件的声明函</w:t>
      </w:r>
      <w:r>
        <w:rPr>
          <w:rFonts w:hint="eastAsia" w:ascii="宋体" w:hAnsi="宋体" w:eastAsia="宋体" w:cs="宋体"/>
          <w:spacing w:val="7"/>
          <w:sz w:val="24"/>
          <w:szCs w:val="24"/>
          <w:highlight w:val="none"/>
        </w:rPr>
        <w:t>；</w:t>
      </w:r>
    </w:p>
    <w:p>
      <w:pPr>
        <w:keepNext w:val="0"/>
        <w:keepLines w:val="0"/>
        <w:pageBreakBefore w:val="0"/>
        <w:widowControl w:val="0"/>
        <w:shd w:val="clear" w:color="000000" w:fill="FFFFFF"/>
        <w:spacing w:line="440" w:lineRule="exact"/>
        <w:ind w:left="0" w:firstLine="444"/>
        <w:contextualSpacing/>
        <w:jc w:val="both"/>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lang w:val="en-US" w:eastAsia="zh-CN"/>
        </w:rPr>
        <w:t>2</w:t>
      </w:r>
      <w:r>
        <w:rPr>
          <w:rFonts w:hint="eastAsia" w:ascii="宋体" w:hAnsi="宋体" w:eastAsia="宋体" w:cs="宋体"/>
          <w:spacing w:val="7"/>
          <w:sz w:val="24"/>
          <w:szCs w:val="24"/>
          <w:highlight w:val="none"/>
          <w:lang w:eastAsia="zh-CN"/>
        </w:rPr>
        <w:t>）投标函</w:t>
      </w:r>
      <w:r>
        <w:rPr>
          <w:rFonts w:hint="eastAsia" w:ascii="宋体" w:hAnsi="宋体" w:eastAsia="宋体" w:cs="宋体"/>
          <w:spacing w:val="7"/>
          <w:sz w:val="24"/>
          <w:szCs w:val="24"/>
          <w:highlight w:val="none"/>
        </w:rPr>
        <w:t>。</w:t>
      </w:r>
    </w:p>
    <w:p>
      <w:pPr>
        <w:keepNext w:val="0"/>
        <w:keepLines w:val="0"/>
        <w:pageBreakBefore w:val="0"/>
        <w:widowControl w:val="0"/>
        <w:spacing w:line="44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落实政府采购政策需满足的资格要求：本项目为专门面向中小企业（含残疾人福利性单位、监狱企业）采购的项目,供应商均应为中小微企业或残疾人福利性单位或监狱企业，并按照采购文件要求提供《中小企业声明函》或《残疾人福利性单位声明函》或监狱和戒毒企业证明材料。</w:t>
      </w:r>
    </w:p>
    <w:p>
      <w:pPr>
        <w:keepNext w:val="0"/>
        <w:keepLines w:val="0"/>
        <w:pageBreakBefore w:val="0"/>
        <w:widowControl w:val="0"/>
        <w:spacing w:line="440" w:lineRule="exact"/>
        <w:ind w:left="0"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.联合体投标</w:t>
      </w:r>
      <w:r>
        <w:rPr>
          <w:rFonts w:hint="eastAsia" w:ascii="宋体" w:hAnsi="宋体" w:eastAsia="宋体" w:cs="宋体"/>
          <w:sz w:val="24"/>
          <w:szCs w:val="24"/>
          <w:highlight w:val="none"/>
          <w:lang w:eastAsia="zh-CN"/>
        </w:rPr>
        <w:t>：不接受联合体。</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（二）本项目的特定资格要求</w:t>
      </w:r>
      <w:r>
        <w:rPr>
          <w:rFonts w:hint="eastAsia" w:ascii="宋体" w:hAnsi="宋体" w:eastAsia="宋体" w:cs="宋体"/>
          <w:color w:val="000000"/>
          <w:sz w:val="24"/>
          <w:szCs w:val="24"/>
          <w:highlight w:val="none"/>
          <w:lang w:eastAsia="zh-CN"/>
        </w:rPr>
        <w:t>：</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1、投标供应商须具有有效的《农药经营许可证》；</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2、投标供应商所投产品须具备农药登记证、产品质量标准证，且在有效期内（提供扫描件并加盖公章）。</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三、获取招标文件</w:t>
      </w:r>
    </w:p>
    <w:p>
      <w:pPr>
        <w:keepNext w:val="0"/>
        <w:keepLines w:val="0"/>
        <w:pageBreakBefore w:val="0"/>
        <w:widowControl w:val="0"/>
        <w:spacing w:line="440" w:lineRule="exact"/>
        <w:ind w:left="0"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1.时间：</w:t>
      </w:r>
      <w:r>
        <w:rPr>
          <w:rFonts w:hint="eastAsia" w:ascii="宋体" w:hAnsi="宋体" w:eastAsia="宋体" w:cs="宋体"/>
          <w:sz w:val="24"/>
          <w:szCs w:val="24"/>
          <w:highlight w:val="none"/>
        </w:rPr>
        <w:t>2026年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rPr>
        <w:t>日至2026年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eastAsia="宋体" w:cs="宋体"/>
          <w:sz w:val="24"/>
          <w:szCs w:val="24"/>
          <w:highlight w:val="none"/>
        </w:rPr>
        <w:t>日，每天上午00:00-12:00，下午12:00-23:59 （北京时间，法定节假日除外）</w:t>
      </w:r>
    </w:p>
    <w:p>
      <w:pPr>
        <w:keepNext w:val="0"/>
        <w:keepLines w:val="0"/>
        <w:pageBreakBefore w:val="0"/>
        <w:widowControl w:val="0"/>
        <w:spacing w:line="440" w:lineRule="exact"/>
        <w:ind w:left="0" w:firstLine="42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地点：江苏政府采购网 </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方式：在“江苏政府采购网”自行免费下载招标文件</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售价：0.00元 </w:t>
      </w:r>
    </w:p>
    <w:bookmarkEnd w:id="17"/>
    <w:bookmarkEnd w:id="18"/>
    <w:bookmarkEnd w:id="19"/>
    <w:bookmarkEnd w:id="20"/>
    <w:bookmarkEnd w:id="21"/>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eastAsia="宋体" w:cs="宋体"/>
          <w:b/>
          <w:bCs/>
          <w:color w:val="000000"/>
          <w:sz w:val="24"/>
          <w:szCs w:val="24"/>
        </w:rPr>
        <w:t>四、提交投标文件</w:t>
      </w:r>
      <w:bookmarkEnd w:id="22"/>
      <w:bookmarkEnd w:id="23"/>
      <w:r>
        <w:rPr>
          <w:rFonts w:hint="eastAsia" w:ascii="宋体" w:hAnsi="宋体" w:eastAsia="宋体" w:cs="宋体"/>
          <w:b/>
          <w:bCs/>
          <w:color w:val="000000"/>
          <w:sz w:val="24"/>
          <w:szCs w:val="24"/>
        </w:rPr>
        <w:t>截止时间、开标时间和地点</w:t>
      </w:r>
      <w:bookmarkEnd w:id="24"/>
      <w:bookmarkEnd w:id="25"/>
      <w:bookmarkEnd w:id="26"/>
    </w:p>
    <w:p>
      <w:pPr>
        <w:keepNext w:val="0"/>
        <w:keepLines w:val="0"/>
        <w:pageBreakBefore w:val="0"/>
        <w:widowControl w:val="0"/>
        <w:spacing w:line="440" w:lineRule="exact"/>
        <w:ind w:left="0" w:firstLine="420"/>
        <w:jc w:val="both"/>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u w:val="single"/>
          <w:lang w:val="en-US" w:eastAsia="zh-CN"/>
        </w:rPr>
        <w:t>2026</w:t>
      </w:r>
      <w:r>
        <w:rPr>
          <w:rFonts w:hint="eastAsia" w:ascii="宋体" w:hAnsi="宋体" w:eastAsia="宋体" w:cs="宋体"/>
          <w:bCs/>
          <w:color w:val="000000"/>
          <w:sz w:val="24"/>
          <w:szCs w:val="24"/>
        </w:rPr>
        <w:t>年</w:t>
      </w:r>
      <w:r>
        <w:rPr>
          <w:rFonts w:hint="eastAsia" w:ascii="宋体" w:hAnsi="宋体" w:cs="宋体"/>
          <w:bCs/>
          <w:color w:val="000000"/>
          <w:sz w:val="24"/>
          <w:szCs w:val="24"/>
          <w:u w:val="single"/>
          <w:lang w:val="en-US" w:eastAsia="zh-CN"/>
        </w:rPr>
        <w:t xml:space="preserve"> 7</w:t>
      </w:r>
      <w:r>
        <w:rPr>
          <w:rFonts w:hint="eastAsia" w:ascii="宋体" w:hAnsi="宋体" w:eastAsia="宋体" w:cs="宋体"/>
          <w:bCs/>
          <w:color w:val="000000"/>
          <w:sz w:val="24"/>
          <w:szCs w:val="24"/>
        </w:rPr>
        <w:t>月</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u w:val="single"/>
          <w:lang w:val="en-US" w:eastAsia="zh-CN"/>
        </w:rPr>
        <w:t>30</w:t>
      </w:r>
      <w:r>
        <w:rPr>
          <w:rFonts w:hint="eastAsia" w:ascii="宋体" w:hAnsi="宋体" w:eastAsia="宋体" w:cs="宋体"/>
          <w:bCs/>
          <w:color w:val="000000"/>
          <w:sz w:val="24"/>
          <w:szCs w:val="24"/>
        </w:rPr>
        <w:t>日</w:t>
      </w:r>
      <w:r>
        <w:rPr>
          <w:rFonts w:hint="eastAsia" w:ascii="宋体" w:hAnsi="宋体" w:eastAsia="宋体" w:cs="宋体"/>
          <w:bCs/>
          <w:color w:val="000000"/>
          <w:sz w:val="24"/>
          <w:szCs w:val="24"/>
          <w:u w:val="single"/>
          <w:lang w:val="en-US" w:eastAsia="zh-CN"/>
        </w:rPr>
        <w:t>9</w:t>
      </w:r>
      <w:r>
        <w:rPr>
          <w:rFonts w:hint="eastAsia" w:ascii="宋体" w:hAnsi="宋体" w:eastAsia="宋体" w:cs="宋体"/>
          <w:bCs/>
          <w:color w:val="000000"/>
          <w:sz w:val="24"/>
          <w:szCs w:val="24"/>
        </w:rPr>
        <w:t>点</w:t>
      </w:r>
      <w:r>
        <w:rPr>
          <w:rFonts w:hint="eastAsia" w:ascii="宋体" w:hAnsi="宋体" w:eastAsia="宋体" w:cs="宋体"/>
          <w:bCs/>
          <w:color w:val="000000"/>
          <w:sz w:val="24"/>
          <w:szCs w:val="24"/>
          <w:u w:val="single"/>
          <w:lang w:val="en-US" w:eastAsia="zh-CN"/>
        </w:rPr>
        <w:t>00</w:t>
      </w:r>
      <w:r>
        <w:rPr>
          <w:rFonts w:hint="eastAsia" w:ascii="宋体" w:hAnsi="宋体" w:eastAsia="宋体" w:cs="宋体"/>
          <w:bCs/>
          <w:color w:val="000000"/>
          <w:sz w:val="24"/>
          <w:szCs w:val="24"/>
        </w:rPr>
        <w:t>分（北京时间）</w:t>
      </w:r>
    </w:p>
    <w:p>
      <w:pPr>
        <w:keepNext w:val="0"/>
        <w:keepLines w:val="0"/>
        <w:pageBreakBefore w:val="0"/>
        <w:widowControl w:val="0"/>
        <w:spacing w:line="440" w:lineRule="exact"/>
        <w:ind w:left="0" w:firstLine="420"/>
        <w:jc w:val="both"/>
        <w:rPr>
          <w:rFonts w:hint="eastAsia" w:ascii="宋体" w:hAnsi="宋体" w:eastAsia="宋体" w:cs="宋体"/>
          <w:sz w:val="24"/>
          <w:szCs w:val="24"/>
        </w:rPr>
      </w:pPr>
      <w:r>
        <w:rPr>
          <w:rFonts w:hint="eastAsia" w:ascii="宋体" w:hAnsi="宋体" w:eastAsia="宋体" w:cs="宋体"/>
          <w:sz w:val="24"/>
          <w:szCs w:val="24"/>
        </w:rPr>
        <w:t>2.地点：“苏采云”政府采购交易系统网上开标大厅 </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rPr>
      </w:pPr>
      <w:bookmarkStart w:id="27" w:name="_Toc28359084"/>
      <w:bookmarkStart w:id="28" w:name="_Toc35393794"/>
      <w:bookmarkStart w:id="29" w:name="_Toc28359007"/>
      <w:bookmarkStart w:id="30" w:name="_Toc38985267"/>
      <w:bookmarkStart w:id="31" w:name="_Toc35393625"/>
      <w:r>
        <w:rPr>
          <w:rFonts w:hint="eastAsia" w:ascii="宋体" w:hAnsi="宋体" w:eastAsia="宋体" w:cs="宋体"/>
          <w:b/>
          <w:bCs/>
          <w:color w:val="000000"/>
          <w:sz w:val="24"/>
          <w:szCs w:val="24"/>
        </w:rPr>
        <w:t>五、公告期限</w:t>
      </w:r>
      <w:bookmarkEnd w:id="27"/>
      <w:bookmarkEnd w:id="28"/>
      <w:bookmarkEnd w:id="29"/>
      <w:bookmarkEnd w:id="30"/>
      <w:bookmarkEnd w:id="31"/>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自本公告发布之日起</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个工作日。</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rPr>
      </w:pPr>
      <w:bookmarkStart w:id="32" w:name="_Toc35393795"/>
      <w:bookmarkStart w:id="33" w:name="_Toc38985268"/>
      <w:bookmarkStart w:id="34" w:name="_Toc35393626"/>
      <w:r>
        <w:rPr>
          <w:rFonts w:hint="eastAsia" w:ascii="宋体" w:hAnsi="宋体" w:eastAsia="宋体" w:cs="宋体"/>
          <w:b/>
          <w:bCs/>
          <w:color w:val="000000"/>
          <w:sz w:val="24"/>
          <w:szCs w:val="24"/>
        </w:rPr>
        <w:t>六、其他补充事宜</w:t>
      </w:r>
      <w:bookmarkEnd w:id="32"/>
      <w:bookmarkEnd w:id="33"/>
      <w:bookmarkEnd w:id="34"/>
    </w:p>
    <w:p>
      <w:pPr>
        <w:keepNext w:val="0"/>
        <w:keepLines w:val="0"/>
        <w:pageBreakBefore w:val="0"/>
        <w:widowControl w:val="0"/>
        <w:spacing w:line="440" w:lineRule="exact"/>
        <w:ind w:left="0" w:firstLine="420"/>
        <w:jc w:val="both"/>
        <w:outlineLvl w:val="2"/>
        <w:rPr>
          <w:rFonts w:hint="eastAsia" w:ascii="宋体" w:hAnsi="宋体" w:eastAsia="宋体" w:cs="宋体"/>
          <w:color w:val="000000"/>
          <w:sz w:val="24"/>
          <w:szCs w:val="24"/>
        </w:rPr>
      </w:pPr>
      <w:bookmarkStart w:id="35" w:name="_Toc35393627"/>
      <w:bookmarkStart w:id="36" w:name="_Toc28359085"/>
      <w:bookmarkStart w:id="37" w:name="_Toc28359008"/>
      <w:bookmarkStart w:id="38" w:name="_Toc35393796"/>
      <w:bookmarkStart w:id="39" w:name="_Toc38985269"/>
      <w:r>
        <w:rPr>
          <w:rFonts w:hint="eastAsia" w:ascii="宋体" w:hAnsi="宋体" w:eastAsia="宋体" w:cs="宋体"/>
          <w:color w:val="000000"/>
          <w:sz w:val="24"/>
          <w:szCs w:val="24"/>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pPr>
        <w:keepNext w:val="0"/>
        <w:keepLines w:val="0"/>
        <w:pageBreakBefore w:val="0"/>
        <w:widowControl w:val="0"/>
        <w:spacing w:line="440" w:lineRule="exact"/>
        <w:ind w:left="0" w:firstLine="420"/>
        <w:jc w:val="both"/>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pPr>
        <w:keepNext w:val="0"/>
        <w:keepLines w:val="0"/>
        <w:pageBreakBefore w:val="0"/>
        <w:widowControl w:val="0"/>
        <w:spacing w:line="440" w:lineRule="exact"/>
        <w:ind w:left="0" w:firstLine="420"/>
        <w:jc w:val="both"/>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如果“江苏政府采购网”（www.ccgp-jiangsu.gov.cn）信息与“江苏政务服务网”（www.jszwfw.gov.cn），“一企来办”专栏下“政府采购”模块中信息不一致，以“江苏政府采购网”信息为准。</w:t>
      </w:r>
    </w:p>
    <w:p>
      <w:pPr>
        <w:keepNext w:val="0"/>
        <w:keepLines w:val="0"/>
        <w:pageBreakBefore w:val="0"/>
        <w:widowControl w:val="0"/>
        <w:spacing w:line="440" w:lineRule="exact"/>
        <w:ind w:left="0" w:firstLine="420"/>
        <w:jc w:val="both"/>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2.有关本次招标的事项若存在变动或修改，敬请及时关注在“江苏政府采购网”发布的更正公告。</w:t>
      </w:r>
    </w:p>
    <w:p>
      <w:pPr>
        <w:keepNext w:val="0"/>
        <w:keepLines w:val="0"/>
        <w:pageBreakBefore w:val="0"/>
        <w:widowControl w:val="0"/>
        <w:spacing w:line="440" w:lineRule="exact"/>
        <w:ind w:left="0" w:firstLine="420"/>
        <w:jc w:val="both"/>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3.本次招标不收取投标保证金。</w:t>
      </w:r>
    </w:p>
    <w:p>
      <w:pPr>
        <w:keepNext w:val="0"/>
        <w:keepLines w:val="0"/>
        <w:pageBreakBefore w:val="0"/>
        <w:widowControl w:val="0"/>
        <w:spacing w:line="440" w:lineRule="exact"/>
        <w:ind w:left="0" w:firstLine="420"/>
        <w:jc w:val="both"/>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七、本次招标联系方式</w:t>
      </w:r>
      <w:bookmarkEnd w:id="35"/>
      <w:bookmarkEnd w:id="36"/>
      <w:bookmarkEnd w:id="37"/>
      <w:bookmarkEnd w:id="38"/>
      <w:bookmarkEnd w:id="39"/>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　　1.采购人信息</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名 称：</w:t>
      </w:r>
      <w:r>
        <w:rPr>
          <w:rFonts w:hint="eastAsia" w:ascii="宋体" w:hAnsi="宋体" w:cs="宋体"/>
          <w:color w:val="000000"/>
          <w:sz w:val="24"/>
          <w:szCs w:val="24"/>
          <w:u w:val="single"/>
          <w:lang w:eastAsia="zh-CN"/>
        </w:rPr>
        <w:t>南通市海门区农业农村局</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南通市海门区</w:t>
      </w:r>
      <w:r>
        <w:rPr>
          <w:rFonts w:hint="eastAsia" w:ascii="宋体" w:hAnsi="宋体" w:eastAsia="宋体" w:cs="宋体"/>
          <w:color w:val="000000"/>
          <w:sz w:val="24"/>
          <w:szCs w:val="24"/>
          <w:u w:val="single"/>
          <w:lang w:val="en-US" w:eastAsia="zh-CN"/>
        </w:rPr>
        <w:t>北京</w:t>
      </w:r>
      <w:r>
        <w:rPr>
          <w:rFonts w:hint="eastAsia" w:ascii="宋体" w:hAnsi="宋体" w:eastAsia="宋体" w:cs="宋体"/>
          <w:color w:val="000000"/>
          <w:sz w:val="24"/>
          <w:szCs w:val="24"/>
          <w:u w:val="single"/>
        </w:rPr>
        <w:t>中路</w:t>
      </w:r>
      <w:r>
        <w:rPr>
          <w:rFonts w:hint="eastAsia" w:ascii="宋体" w:hAnsi="宋体" w:eastAsia="宋体" w:cs="宋体"/>
          <w:color w:val="000000"/>
          <w:sz w:val="24"/>
          <w:szCs w:val="24"/>
          <w:u w:val="single"/>
          <w:lang w:val="en-US" w:eastAsia="zh-CN"/>
        </w:rPr>
        <w:t>600</w:t>
      </w:r>
      <w:r>
        <w:rPr>
          <w:rFonts w:hint="eastAsia" w:ascii="宋体" w:hAnsi="宋体" w:eastAsia="宋体" w:cs="宋体"/>
          <w:color w:val="000000"/>
          <w:sz w:val="24"/>
          <w:szCs w:val="24"/>
          <w:u w:val="single"/>
        </w:rPr>
        <w:t>号</w:t>
      </w:r>
    </w:p>
    <w:p>
      <w:pPr>
        <w:keepNext w:val="0"/>
        <w:keepLines w:val="0"/>
        <w:pageBreakBefore w:val="0"/>
        <w:widowControl w:val="0"/>
        <w:spacing w:line="440" w:lineRule="exact"/>
        <w:ind w:left="0" w:firstLine="420"/>
        <w:jc w:val="both"/>
        <w:rPr>
          <w:rFonts w:ascii="宋体" w:hAnsi="宋体" w:eastAsia="宋体" w:cs="宋体"/>
          <w:color w:val="000000"/>
          <w:sz w:val="24"/>
          <w:szCs w:val="24"/>
          <w:lang w:val="en-US"/>
        </w:rPr>
      </w:pPr>
      <w:r>
        <w:rPr>
          <w:rFonts w:hint="eastAsia" w:ascii="宋体" w:hAnsi="宋体" w:eastAsia="宋体" w:cs="宋体"/>
          <w:color w:val="000000"/>
          <w:sz w:val="24"/>
          <w:szCs w:val="24"/>
        </w:rPr>
        <w:t>联系人：</w:t>
      </w:r>
      <w:r>
        <w:rPr>
          <w:rFonts w:hint="eastAsia" w:ascii="宋体" w:hAnsi="宋体" w:cs="宋体"/>
          <w:color w:val="000000"/>
          <w:sz w:val="24"/>
          <w:szCs w:val="24"/>
          <w:u w:val="single"/>
          <w:lang w:val="en-US" w:eastAsia="zh-CN"/>
        </w:rPr>
        <w:t>谢女士</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联系方式：</w:t>
      </w:r>
      <w:bookmarkStart w:id="40" w:name="_Toc28359009"/>
      <w:bookmarkStart w:id="41" w:name="_Toc28359086"/>
      <w:r>
        <w:rPr>
          <w:rFonts w:hint="eastAsia" w:ascii="宋体" w:hAnsi="宋体" w:eastAsia="宋体" w:cs="宋体"/>
          <w:color w:val="000000"/>
          <w:sz w:val="24"/>
          <w:szCs w:val="24"/>
          <w:u w:val="single"/>
          <w:lang w:val="en-US" w:eastAsia="zh-CN"/>
        </w:rPr>
        <w:t>15950568865</w:t>
      </w:r>
      <w:r>
        <w:rPr>
          <w:rFonts w:hint="eastAsia" w:ascii="宋体" w:hAnsi="宋体" w:eastAsia="宋体" w:cs="宋体"/>
          <w:color w:val="000000"/>
          <w:sz w:val="24"/>
          <w:szCs w:val="24"/>
          <w:u w:val="single"/>
        </w:rPr>
        <w:t xml:space="preserve"> </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w:t>
      </w:r>
      <w:bookmarkEnd w:id="40"/>
      <w:bookmarkEnd w:id="41"/>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lang w:eastAsia="zh-CN"/>
        </w:rPr>
        <w:t>：</w:t>
      </w:r>
      <w:r>
        <w:rPr>
          <w:rFonts w:hint="eastAsia" w:ascii="宋体" w:hAnsi="宋体" w:cs="宋体"/>
          <w:color w:val="000000"/>
          <w:sz w:val="24"/>
          <w:szCs w:val="24"/>
          <w:u w:val="single"/>
          <w:lang w:eastAsia="zh-CN"/>
        </w:rPr>
        <w:t>南通万隆工程管理有限公司</w:t>
      </w:r>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地　址：</w:t>
      </w:r>
      <w:bookmarkStart w:id="42" w:name="OLE_LINK2"/>
      <w:r>
        <w:rPr>
          <w:rFonts w:hint="eastAsia" w:ascii="宋体" w:hAnsi="宋体" w:eastAsia="宋体" w:cs="宋体"/>
          <w:color w:val="000000"/>
          <w:sz w:val="24"/>
          <w:szCs w:val="24"/>
          <w:u w:val="single"/>
        </w:rPr>
        <w:t>南通市海门区大生创业园507幢401室</w:t>
      </w:r>
      <w:bookmarkEnd w:id="42"/>
    </w:p>
    <w:p>
      <w:pPr>
        <w:keepNext w:val="0"/>
        <w:keepLines w:val="0"/>
        <w:pageBreakBefore w:val="0"/>
        <w:widowControl w:val="0"/>
        <w:spacing w:line="440" w:lineRule="exact"/>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color w:val="auto"/>
          <w:sz w:val="24"/>
          <w:szCs w:val="24"/>
          <w:u w:val="single"/>
          <w:lang w:val="en-US" w:eastAsia="zh-CN"/>
        </w:rPr>
        <w:t>李秋燕、刘倩艳</w:t>
      </w:r>
    </w:p>
    <w:p>
      <w:pPr>
        <w:keepNext w:val="0"/>
        <w:keepLines w:val="0"/>
        <w:pageBreakBefore w:val="0"/>
        <w:widowControl w:val="0"/>
        <w:spacing w:line="440" w:lineRule="exact"/>
        <w:ind w:left="0" w:firstLine="420"/>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联系方式：</w:t>
      </w:r>
      <w:bookmarkStart w:id="43" w:name="_Toc28359010"/>
      <w:bookmarkStart w:id="44" w:name="_Toc28359087"/>
      <w:r>
        <w:rPr>
          <w:rFonts w:hint="eastAsia" w:ascii="宋体" w:hAnsi="宋体" w:cs="宋体"/>
          <w:color w:val="000000"/>
          <w:sz w:val="24"/>
          <w:szCs w:val="24"/>
          <w:u w:val="single"/>
          <w:lang w:val="en-US" w:eastAsia="zh-CN"/>
        </w:rPr>
        <w:t>15152890847</w:t>
      </w:r>
    </w:p>
    <w:bookmarkEnd w:id="43"/>
    <w:bookmarkEnd w:id="44"/>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ind w:right="840"/>
        <w:rPr>
          <w:rFonts w:hint="eastAsia" w:ascii="宋体" w:hAnsi="宋体"/>
          <w:color w:val="000000"/>
          <w:sz w:val="24"/>
          <w:szCs w:val="24"/>
        </w:rPr>
      </w:pPr>
    </w:p>
    <w:p>
      <w:pPr>
        <w:keepNext/>
        <w:keepLines/>
        <w:spacing w:before="260" w:after="260" w:line="416" w:lineRule="auto"/>
        <w:ind w:firstLine="2420"/>
        <w:outlineLvl w:val="1"/>
        <w:rPr>
          <w:rFonts w:hint="eastAsia" w:ascii="黑体" w:hAnsi="Arial" w:eastAsia="黑体" w:cs="Arial"/>
          <w:color w:val="000000"/>
          <w:sz w:val="44"/>
          <w:szCs w:val="44"/>
        </w:rPr>
      </w:pPr>
      <w:bookmarkStart w:id="45" w:name="_Toc120614211"/>
      <w:r>
        <w:rPr>
          <w:rFonts w:hint="eastAsia" w:ascii="黑体" w:hAnsi="Arial" w:eastAsia="黑体" w:cs="Arial"/>
          <w:b/>
          <w:bCs/>
          <w:color w:val="000000"/>
          <w:sz w:val="44"/>
          <w:szCs w:val="44"/>
        </w:rPr>
        <w:t xml:space="preserve">第二章  </w:t>
      </w:r>
      <w:bookmarkEnd w:id="1"/>
      <w:bookmarkEnd w:id="2"/>
      <w:bookmarkEnd w:id="3"/>
      <w:bookmarkEnd w:id="4"/>
      <w:bookmarkEnd w:id="5"/>
      <w:bookmarkEnd w:id="45"/>
      <w:bookmarkStart w:id="46" w:name="_Toc513029202"/>
      <w:bookmarkStart w:id="47" w:name="_Toc120614213"/>
      <w:bookmarkStart w:id="48" w:name="_Toc20823274"/>
      <w:bookmarkStart w:id="49" w:name="_Toc16938518"/>
      <w:r>
        <w:rPr>
          <w:rFonts w:hint="eastAsia" w:ascii="黑体" w:hAnsi="Arial" w:eastAsia="黑体" w:cs="Arial"/>
          <w:b/>
          <w:bCs/>
          <w:color w:val="000000"/>
          <w:sz w:val="44"/>
          <w:szCs w:val="44"/>
        </w:rPr>
        <w:t>投标人须知</w:t>
      </w:r>
      <w:bookmarkEnd w:id="46"/>
      <w:bookmarkEnd w:id="47"/>
      <w:bookmarkEnd w:id="48"/>
      <w:bookmarkEnd w:id="49"/>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bookmarkStart w:id="50" w:name="_Toc16938519"/>
      <w:bookmarkStart w:id="51" w:name="_Toc513029203"/>
      <w:bookmarkStart w:id="52" w:name="_Toc20823275"/>
      <w:bookmarkStart w:id="53" w:name="_Toc120614214"/>
      <w:bookmarkStart w:id="54" w:name="_Toc16938558"/>
      <w:bookmarkStart w:id="55" w:name="_Toc479757207"/>
      <w:bookmarkStart w:id="56" w:name="_Toc20823314"/>
      <w:bookmarkStart w:id="57" w:name="_Toc513029242"/>
      <w:bookmarkStart w:id="58" w:name="_Toc120614221"/>
      <w:r>
        <w:rPr>
          <w:rFonts w:hint="eastAsia" w:ascii="宋体" w:hAnsi="宋体" w:cs="宋体"/>
          <w:b/>
          <w:bCs/>
          <w:color w:val="000000"/>
          <w:sz w:val="24"/>
          <w:szCs w:val="24"/>
          <w:highlight w:val="none"/>
        </w:rPr>
        <w:t>一、总则</w:t>
      </w:r>
      <w:bookmarkEnd w:id="50"/>
      <w:bookmarkEnd w:id="51"/>
      <w:bookmarkEnd w:id="52"/>
      <w:bookmarkEnd w:id="53"/>
      <w:bookmarkStart w:id="59" w:name="_Hlt16619475"/>
      <w:bookmarkEnd w:id="59"/>
      <w:bookmarkStart w:id="60" w:name="_Toc458694821"/>
      <w:bookmarkStart w:id="61" w:name="_Toc513029204"/>
      <w:bookmarkStart w:id="62" w:name="_Toc16938520"/>
      <w:bookmarkStart w:id="63" w:name="_Toc20823276"/>
    </w:p>
    <w:p>
      <w:pPr>
        <w:keepNext w:val="0"/>
        <w:keepLines w:val="0"/>
        <w:pageBreakBefore w:val="0"/>
        <w:widowControl w:val="0"/>
        <w:spacing w:line="380" w:lineRule="exact"/>
        <w:ind w:firstLine="480"/>
        <w:outlineLvl w:val="2"/>
        <w:rPr>
          <w:rFonts w:hint="eastAsia" w:ascii="宋体" w:hAnsi="宋体" w:cs="宋体"/>
          <w:color w:val="000000"/>
          <w:sz w:val="24"/>
          <w:szCs w:val="24"/>
          <w:highlight w:val="none"/>
        </w:rPr>
      </w:pPr>
      <w:r>
        <w:rPr>
          <w:rFonts w:hint="eastAsia" w:ascii="宋体" w:hAnsi="宋体" w:cs="宋体"/>
          <w:color w:val="000000"/>
          <w:sz w:val="24"/>
          <w:szCs w:val="24"/>
          <w:highlight w:val="none"/>
        </w:rPr>
        <w:t>1</w:t>
      </w:r>
      <w:bookmarkEnd w:id="60"/>
      <w:r>
        <w:rPr>
          <w:rFonts w:hint="eastAsia" w:ascii="宋体" w:hAnsi="宋体" w:cs="宋体"/>
          <w:color w:val="000000"/>
          <w:sz w:val="24"/>
          <w:szCs w:val="24"/>
          <w:highlight w:val="none"/>
        </w:rPr>
        <w:t>、招标方式</w:t>
      </w:r>
      <w:bookmarkEnd w:id="61"/>
      <w:bookmarkEnd w:id="62"/>
      <w:bookmarkEnd w:id="63"/>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1.1 本次招标采取询价方式，本招标文件仅适用于招标公告中所述项目。</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64" w:name="_Toc513029205"/>
      <w:bookmarkStart w:id="65" w:name="_Toc20823277"/>
      <w:bookmarkStart w:id="66" w:name="_Toc16938521"/>
      <w:r>
        <w:rPr>
          <w:rFonts w:hint="eastAsia" w:ascii="宋体" w:hAnsi="宋体" w:cs="宋体"/>
          <w:color w:val="000000"/>
          <w:sz w:val="24"/>
          <w:szCs w:val="24"/>
          <w:highlight w:val="none"/>
        </w:rPr>
        <w:t>2、合格的投标人</w:t>
      </w:r>
      <w:bookmarkEnd w:id="64"/>
      <w:bookmarkEnd w:id="65"/>
      <w:bookmarkEnd w:id="66"/>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2.1满足招标公告中供应商的资格要求的规定。</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2.2 满足本文件实质性要求的规定。</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67" w:name="_Toc20823278"/>
      <w:bookmarkStart w:id="68" w:name="_Toc513029206"/>
      <w:bookmarkStart w:id="69" w:name="_Toc16938522"/>
      <w:r>
        <w:rPr>
          <w:rFonts w:hint="eastAsia" w:ascii="宋体" w:hAnsi="宋体" w:cs="宋体"/>
          <w:sz w:val="24"/>
          <w:szCs w:val="24"/>
          <w:highlight w:val="none"/>
        </w:rPr>
        <w:t>3、适用法律</w:t>
      </w:r>
      <w:bookmarkEnd w:id="67"/>
      <w:bookmarkEnd w:id="68"/>
      <w:bookmarkEnd w:id="69"/>
      <w:r>
        <w:rPr>
          <w:rFonts w:hint="eastAsia" w:ascii="宋体" w:hAnsi="宋体" w:cs="宋体"/>
          <w:sz w:val="24"/>
          <w:szCs w:val="24"/>
          <w:highlight w:val="none"/>
        </w:rPr>
        <w:t>和标准</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3.1 本次招标及由此产生的合同受中华人民共和国有关的法律法规制约和保护。</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3.2 在本项目政府采购活动过程中，如果所执行的标准有更新的，按照最新标准执行。</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70" w:name="_Toc20823279"/>
      <w:bookmarkStart w:id="71" w:name="_Toc513029207"/>
      <w:bookmarkStart w:id="72" w:name="_Toc16938523"/>
      <w:bookmarkStart w:id="73" w:name="_Toc462564067"/>
      <w:r>
        <w:rPr>
          <w:rFonts w:hint="eastAsia" w:ascii="宋体" w:hAnsi="宋体" w:cs="宋体"/>
          <w:sz w:val="24"/>
          <w:szCs w:val="24"/>
          <w:highlight w:val="none"/>
        </w:rPr>
        <w:t>4、投标费用</w:t>
      </w:r>
      <w:bookmarkEnd w:id="70"/>
      <w:bookmarkEnd w:id="71"/>
      <w:bookmarkEnd w:id="72"/>
      <w:bookmarkEnd w:id="73"/>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bCs/>
          <w:sz w:val="24"/>
          <w:szCs w:val="24"/>
          <w:highlight w:val="none"/>
        </w:rPr>
        <w:t>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在任何情况下均无义务和责任承担这些费用。</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4.2本次招标采购人不收取标书工本费与中标服务费。</w:t>
      </w:r>
    </w:p>
    <w:p>
      <w:pPr>
        <w:keepNext w:val="0"/>
        <w:keepLines w:val="0"/>
        <w:pageBreakBefore w:val="0"/>
        <w:widowControl w:val="0"/>
        <w:spacing w:line="380" w:lineRule="exact"/>
        <w:ind w:firstLine="480"/>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4.3</w:t>
      </w:r>
      <w:r>
        <w:rPr>
          <w:rFonts w:hint="eastAsia" w:ascii="宋体" w:hAnsi="宋体"/>
          <w:color w:val="auto"/>
          <w:sz w:val="24"/>
          <w:szCs w:val="24"/>
          <w:lang w:val="en-US" w:eastAsia="zh-CN"/>
        </w:rPr>
        <w:t>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rPr>
          <w:rFonts w:hint="eastAsia" w:ascii="宋体" w:hAnsi="宋体" w:cs="宋体"/>
          <w:b/>
          <w:bCs/>
          <w:sz w:val="24"/>
          <w:szCs w:val="24"/>
          <w:highlight w:val="none"/>
          <w:lang w:val="en-US" w:eastAsia="zh-CN"/>
        </w:rPr>
        <w:t>。</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r>
        <w:rPr>
          <w:rFonts w:hint="eastAsia" w:ascii="宋体" w:hAnsi="宋体" w:cs="宋体"/>
          <w:sz w:val="24"/>
          <w:szCs w:val="24"/>
          <w:highlight w:val="none"/>
        </w:rPr>
        <w:t>5、招标文件的约束力</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sz w:val="24"/>
          <w:szCs w:val="24"/>
          <w:highlight w:val="none"/>
        </w:rPr>
        <w:t>5.1</w:t>
      </w:r>
      <w:r>
        <w:rPr>
          <w:rFonts w:hint="eastAsia" w:ascii="宋体" w:hAnsi="宋体" w:cs="宋体"/>
          <w:sz w:val="24"/>
          <w:szCs w:val="24"/>
          <w:highlight w:val="none"/>
        </w:rPr>
        <w:t xml:space="preserve"> 投标人一旦参加本项目采购活动，即被认为接受了本招</w:t>
      </w:r>
      <w:r>
        <w:rPr>
          <w:rFonts w:hint="eastAsia" w:ascii="宋体" w:hAnsi="宋体" w:cs="宋体"/>
          <w:color w:val="000000"/>
          <w:sz w:val="24"/>
          <w:szCs w:val="24"/>
          <w:highlight w:val="none"/>
        </w:rPr>
        <w:t>标文件的规定和约束。</w:t>
      </w:r>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bookmarkStart w:id="74" w:name="_Toc16938525"/>
      <w:bookmarkStart w:id="75" w:name="_Toc513029209"/>
      <w:bookmarkStart w:id="76" w:name="_Toc20823281"/>
      <w:bookmarkStart w:id="77" w:name="_Toc120614215"/>
      <w:r>
        <w:rPr>
          <w:rFonts w:hint="eastAsia" w:ascii="宋体" w:hAnsi="宋体" w:cs="宋体"/>
          <w:b/>
          <w:bCs/>
          <w:color w:val="000000"/>
          <w:sz w:val="24"/>
          <w:szCs w:val="24"/>
          <w:highlight w:val="none"/>
        </w:rPr>
        <w:t>二、招标文件</w:t>
      </w:r>
      <w:bookmarkEnd w:id="74"/>
      <w:bookmarkEnd w:id="75"/>
      <w:bookmarkEnd w:id="76"/>
      <w:bookmarkEnd w:id="77"/>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78" w:name="_Toc16938526"/>
      <w:bookmarkStart w:id="79" w:name="_Toc513029210"/>
      <w:bookmarkStart w:id="80" w:name="_Toc20823282"/>
      <w:r>
        <w:rPr>
          <w:rFonts w:hint="eastAsia" w:ascii="宋体" w:hAnsi="宋体" w:cs="宋体"/>
          <w:color w:val="000000"/>
          <w:sz w:val="24"/>
          <w:szCs w:val="24"/>
          <w:highlight w:val="none"/>
        </w:rPr>
        <w:t>6、招标文件构成</w:t>
      </w:r>
      <w:bookmarkEnd w:id="78"/>
      <w:bookmarkEnd w:id="79"/>
      <w:bookmarkEnd w:id="80"/>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6.1</w:t>
      </w:r>
      <w:r>
        <w:rPr>
          <w:rFonts w:hint="eastAsia" w:ascii="宋体" w:hAnsi="宋体" w:cs="宋体"/>
          <w:color w:val="000000"/>
          <w:sz w:val="24"/>
          <w:szCs w:val="24"/>
          <w:highlight w:val="none"/>
        </w:rPr>
        <w:t xml:space="preserve"> 招标文件由以下部分组成：</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（1）投标邀请</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（2）投标人须知</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（3）合同文本</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（4）采购需求</w:t>
      </w:r>
    </w:p>
    <w:p>
      <w:pPr>
        <w:keepNext w:val="0"/>
        <w:keepLines w:val="0"/>
        <w:pageBreakBefore w:val="0"/>
        <w:widowControl w:val="0"/>
        <w:spacing w:line="380" w:lineRule="exact"/>
        <w:ind w:firstLine="480"/>
        <w:rPr>
          <w:rFonts w:hint="eastAsia" w:ascii="宋体" w:hAnsi="宋体" w:cs="宋体"/>
          <w:color w:val="000000"/>
          <w:sz w:val="24"/>
          <w:szCs w:val="24"/>
          <w:highlight w:val="yellow"/>
        </w:rPr>
      </w:pPr>
      <w:r>
        <w:rPr>
          <w:rFonts w:hint="eastAsia" w:ascii="宋体" w:hAnsi="宋体" w:cs="宋体"/>
          <w:color w:val="000000"/>
          <w:sz w:val="24"/>
          <w:szCs w:val="24"/>
          <w:highlight w:val="none"/>
        </w:rPr>
        <w:t>（5）评标方法与评标标准</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（6）投标文件格式</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请仔细检查招标文件是否齐全，如有缺漏请立即与采购人或采购代理机构联系解决。</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6.2</w:t>
      </w:r>
      <w:r>
        <w:rPr>
          <w:rFonts w:hint="eastAsia" w:ascii="宋体" w:hAnsi="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81" w:name="_Toc16938528"/>
      <w:bookmarkStart w:id="82" w:name="_Toc20823284"/>
      <w:bookmarkStart w:id="83" w:name="_Toc513029212"/>
      <w:bookmarkStart w:id="84" w:name="_Toc462564071"/>
      <w:r>
        <w:rPr>
          <w:rFonts w:hint="eastAsia" w:ascii="宋体" w:hAnsi="宋体" w:cs="宋体"/>
          <w:color w:val="000000"/>
          <w:sz w:val="24"/>
          <w:szCs w:val="24"/>
          <w:highlight w:val="none"/>
        </w:rPr>
        <w:t>7、招标文件的修改</w:t>
      </w:r>
      <w:bookmarkEnd w:id="81"/>
      <w:bookmarkEnd w:id="82"/>
      <w:bookmarkEnd w:id="83"/>
      <w:bookmarkEnd w:id="84"/>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7.1</w:t>
      </w:r>
      <w:r>
        <w:rPr>
          <w:rFonts w:hint="eastAsia" w:ascii="宋体" w:hAnsi="宋体" w:cs="宋体"/>
          <w:color w:val="000000"/>
          <w:sz w:val="24"/>
          <w:szCs w:val="24"/>
          <w:highlight w:val="none"/>
        </w:rPr>
        <w:t xml:space="preserve"> 在投标截止时间前，采购人或采购代理机构可以对招标文件进行修改。</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7.2 采购人或采购代理机构</w:t>
      </w:r>
      <w:r>
        <w:rPr>
          <w:rFonts w:hint="eastAsia" w:ascii="宋体" w:hAnsi="宋体" w:cs="宋体"/>
          <w:color w:val="000000"/>
          <w:sz w:val="24"/>
          <w:szCs w:val="24"/>
          <w:highlight w:val="none"/>
        </w:rPr>
        <w:t>有权按照法定的要求推迟投标截止日期和开标日期。</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7.3 </w:t>
      </w:r>
      <w:r>
        <w:rPr>
          <w:rFonts w:hint="eastAsia" w:ascii="宋体" w:hAnsi="宋体" w:cs="宋体"/>
          <w:color w:val="000000"/>
          <w:sz w:val="24"/>
          <w:szCs w:val="24"/>
          <w:highlight w:val="none"/>
        </w:rPr>
        <w:t>招标文件的修改将在江苏政府采购网公布，补充文件将作为招标文件的组成部分，并对投标人具有约束力。</w:t>
      </w:r>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bookmarkStart w:id="85" w:name="_Toc20823285"/>
      <w:bookmarkStart w:id="86" w:name="_Toc120614216"/>
      <w:bookmarkStart w:id="87" w:name="_Toc16938529"/>
      <w:bookmarkStart w:id="88" w:name="_Toc513029213"/>
      <w:bookmarkStart w:id="89" w:name="_Toc462564072"/>
      <w:r>
        <w:rPr>
          <w:rFonts w:hint="eastAsia" w:ascii="宋体" w:hAnsi="宋体" w:cs="宋体"/>
          <w:b/>
          <w:bCs/>
          <w:color w:val="000000"/>
          <w:sz w:val="24"/>
          <w:szCs w:val="24"/>
          <w:highlight w:val="none"/>
        </w:rPr>
        <w:t>三、投标文件的编制</w:t>
      </w:r>
      <w:bookmarkEnd w:id="85"/>
      <w:bookmarkEnd w:id="86"/>
      <w:bookmarkEnd w:id="87"/>
      <w:bookmarkEnd w:id="88"/>
      <w:bookmarkEnd w:id="89"/>
    </w:p>
    <w:p>
      <w:pPr>
        <w:keepNext w:val="0"/>
        <w:keepLines w:val="0"/>
        <w:pageBreakBefore w:val="0"/>
        <w:widowControl w:val="0"/>
        <w:spacing w:line="380" w:lineRule="exact"/>
        <w:ind w:firstLine="480"/>
        <w:outlineLvl w:val="3"/>
        <w:rPr>
          <w:rFonts w:hint="eastAsia" w:ascii="宋体" w:hAnsi="宋体" w:cs="宋体"/>
          <w:b/>
          <w:color w:val="000000"/>
          <w:sz w:val="24"/>
          <w:szCs w:val="24"/>
          <w:highlight w:val="none"/>
        </w:rPr>
      </w:pPr>
      <w:bookmarkStart w:id="90" w:name="_Toc16938530"/>
      <w:bookmarkStart w:id="91" w:name="_Toc20823286"/>
      <w:bookmarkStart w:id="92" w:name="_Toc513029214"/>
      <w:bookmarkStart w:id="93" w:name="_Toc462564073"/>
      <w:r>
        <w:rPr>
          <w:rFonts w:hint="eastAsia" w:ascii="宋体" w:hAnsi="宋体" w:cs="宋体"/>
          <w:color w:val="000000"/>
          <w:sz w:val="24"/>
          <w:szCs w:val="24"/>
          <w:highlight w:val="none"/>
        </w:rPr>
        <w:t>8、投标文件的语言及度量衡单位</w:t>
      </w:r>
      <w:bookmarkEnd w:id="90"/>
      <w:bookmarkEnd w:id="91"/>
      <w:bookmarkEnd w:id="92"/>
      <w:bookmarkEnd w:id="93"/>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8.1</w:t>
      </w:r>
      <w:r>
        <w:rPr>
          <w:rFonts w:hint="eastAsia" w:ascii="宋体" w:hAnsi="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cs="宋体"/>
          <w:b/>
          <w:bCs/>
          <w:color w:val="000000"/>
          <w:sz w:val="24"/>
          <w:szCs w:val="24"/>
          <w:highlight w:val="none"/>
        </w:rPr>
        <w:t>简体中文</w:t>
      </w:r>
      <w:r>
        <w:rPr>
          <w:rFonts w:hint="eastAsia" w:ascii="宋体" w:hAnsi="宋体" w:cs="宋体"/>
          <w:color w:val="000000"/>
          <w:sz w:val="24"/>
          <w:szCs w:val="24"/>
          <w:highlight w:val="none"/>
        </w:rPr>
        <w:t>。</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8.2</w:t>
      </w:r>
      <w:r>
        <w:rPr>
          <w:rFonts w:hint="eastAsia" w:ascii="宋体" w:hAnsi="宋体" w:cs="宋体"/>
          <w:color w:val="000000"/>
          <w:sz w:val="24"/>
          <w:szCs w:val="24"/>
          <w:highlight w:val="none"/>
        </w:rPr>
        <w:t xml:space="preserve"> 除技术性能另有规定外，投标文件所使用的度量衡单位，均须采用国家法定计量单位。</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94" w:name="_Toc462564074"/>
      <w:bookmarkStart w:id="95" w:name="_Toc20823287"/>
      <w:bookmarkStart w:id="96" w:name="_Toc513029215"/>
      <w:bookmarkStart w:id="97" w:name="_Toc16938531"/>
      <w:r>
        <w:rPr>
          <w:rFonts w:hint="eastAsia" w:ascii="宋体" w:hAnsi="宋体" w:cs="宋体"/>
          <w:color w:val="000000"/>
          <w:sz w:val="24"/>
          <w:szCs w:val="24"/>
          <w:highlight w:val="none"/>
        </w:rPr>
        <w:t>9、投标文件构成</w:t>
      </w:r>
      <w:bookmarkEnd w:id="94"/>
      <w:bookmarkEnd w:id="95"/>
      <w:bookmarkEnd w:id="96"/>
      <w:bookmarkEnd w:id="97"/>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bCs/>
          <w:sz w:val="24"/>
          <w:szCs w:val="24"/>
          <w:highlight w:val="none"/>
        </w:rPr>
        <w:t>9.1</w:t>
      </w:r>
      <w:r>
        <w:rPr>
          <w:rFonts w:hint="eastAsia" w:ascii="宋体" w:hAnsi="宋体" w:cs="宋体"/>
          <w:sz w:val="24"/>
          <w:szCs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9.2 如标书制作工具中格式和内容与“江苏政府采购网”发布的招标文件不一致，请以“江苏政府采购网”发布的招标文件为准。</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98" w:name="_Hlt26954838"/>
      <w:bookmarkEnd w:id="98"/>
      <w:bookmarkStart w:id="99" w:name="_Hlt26670360"/>
      <w:bookmarkEnd w:id="99"/>
      <w:bookmarkStart w:id="100" w:name="_Hlt26668975"/>
      <w:bookmarkEnd w:id="100"/>
      <w:bookmarkStart w:id="101" w:name="_Toc513029219"/>
      <w:bookmarkStart w:id="102" w:name="_Toc14577357"/>
      <w:bookmarkStart w:id="103" w:name="_Toc49090509"/>
      <w:bookmarkStart w:id="104" w:name="_Toc14577354"/>
      <w:bookmarkStart w:id="105" w:name="_Toc513029216"/>
      <w:bookmarkStart w:id="106" w:name="_Toc49090507"/>
      <w:bookmarkStart w:id="107" w:name="_Toc49090508"/>
      <w:bookmarkStart w:id="108" w:name="_Toc14577355"/>
      <w:r>
        <w:rPr>
          <w:rFonts w:hint="eastAsia" w:ascii="宋体" w:hAnsi="宋体" w:cs="宋体"/>
          <w:color w:val="000000"/>
          <w:sz w:val="24"/>
          <w:szCs w:val="24"/>
          <w:highlight w:val="none"/>
        </w:rPr>
        <w:t>10、证明投标人及投标标的符合招标文件规定的文件</w:t>
      </w:r>
      <w:bookmarkEnd w:id="101"/>
      <w:bookmarkEnd w:id="102"/>
      <w:bookmarkEnd w:id="103"/>
    </w:p>
    <w:bookmarkEnd w:id="104"/>
    <w:bookmarkEnd w:id="105"/>
    <w:bookmarkEnd w:id="106"/>
    <w:p>
      <w:pPr>
        <w:keepNext w:val="0"/>
        <w:keepLines w:val="0"/>
        <w:pageBreakBefore w:val="0"/>
        <w:widowControl w:val="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10.1 投标人应按照招标文件要求提交证明文件，证明其及投标标的符合招标文件规定。</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10.2招标文件对证明文件无明确形式要求的，证明文件可以以文字资料、图纸和数据等形式提交。</w:t>
      </w:r>
    </w:p>
    <w:bookmarkEnd w:id="107"/>
    <w:bookmarkEnd w:id="108"/>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r>
        <w:rPr>
          <w:rFonts w:hint="eastAsia" w:ascii="宋体" w:hAnsi="宋体" w:cs="宋体"/>
          <w:color w:val="000000"/>
          <w:sz w:val="24"/>
          <w:szCs w:val="24"/>
          <w:highlight w:val="none"/>
        </w:rPr>
        <w:t>11、投标分项报价表</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11.1</w:t>
      </w:r>
      <w:r>
        <w:rPr>
          <w:rFonts w:hint="eastAsia" w:ascii="宋体" w:hAnsi="宋体" w:cs="宋体"/>
          <w:sz w:val="24"/>
          <w:szCs w:val="24"/>
          <w:highlight w:val="none"/>
        </w:rPr>
        <w:t>投</w:t>
      </w:r>
      <w:bookmarkStart w:id="109" w:name="_Hlt26954840"/>
      <w:bookmarkEnd w:id="109"/>
      <w:r>
        <w:rPr>
          <w:rFonts w:hint="eastAsia" w:ascii="宋体" w:hAnsi="宋体" w:cs="宋体"/>
          <w:sz w:val="24"/>
          <w:szCs w:val="24"/>
          <w:highlight w:val="none"/>
        </w:rPr>
        <w:t>标人按照招标文件规定格式填报投标分项报价表</w:t>
      </w:r>
      <w:bookmarkStart w:id="110" w:name="_Hlt26670399"/>
      <w:bookmarkEnd w:id="110"/>
      <w:r>
        <w:rPr>
          <w:rFonts w:hint="eastAsia" w:ascii="宋体" w:hAnsi="宋体" w:cs="宋体"/>
          <w:sz w:val="24"/>
          <w:szCs w:val="24"/>
          <w:highlight w:val="none"/>
        </w:rPr>
        <w:t>。</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sz w:val="24"/>
          <w:szCs w:val="24"/>
          <w:highlight w:val="none"/>
        </w:rPr>
        <w:t>11.2</w:t>
      </w:r>
      <w:r>
        <w:rPr>
          <w:rFonts w:hint="eastAsia" w:ascii="宋体" w:hAnsi="宋体" w:cs="宋体"/>
          <w:bCs/>
          <w:sz w:val="24"/>
          <w:szCs w:val="24"/>
          <w:highlight w:val="none"/>
        </w:rPr>
        <w:t>投标货币。投标文件中的单价和总价无特殊规定的采用人民币报价，以元为单位标注。</w:t>
      </w:r>
      <w:r>
        <w:rPr>
          <w:rFonts w:hint="eastAsia" w:ascii="宋体" w:hAnsi="宋体" w:cs="宋体"/>
          <w:sz w:val="24"/>
          <w:szCs w:val="24"/>
          <w:highlight w:val="none"/>
        </w:rPr>
        <w:t>招标文件中另有规定的按规定执行。</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111" w:name="_Hlt26954731"/>
      <w:bookmarkEnd w:id="111"/>
      <w:bookmarkStart w:id="112" w:name="_Hlt26954846"/>
      <w:bookmarkEnd w:id="112"/>
      <w:bookmarkStart w:id="113" w:name="_Hlt26670486"/>
      <w:bookmarkEnd w:id="113"/>
      <w:bookmarkStart w:id="114" w:name="_Hlt26670482"/>
      <w:bookmarkEnd w:id="114"/>
      <w:bookmarkStart w:id="115" w:name="_Hlt26954848"/>
      <w:bookmarkEnd w:id="115"/>
      <w:r>
        <w:rPr>
          <w:rFonts w:hint="eastAsia" w:ascii="宋体" w:hAnsi="宋体" w:cs="宋体"/>
          <w:sz w:val="24"/>
          <w:szCs w:val="24"/>
          <w:highlight w:val="none"/>
        </w:rPr>
        <w:t>12、技术要求响应及偏离表、商务要求响应及偏离表</w:t>
      </w:r>
    </w:p>
    <w:p>
      <w:pPr>
        <w:keepNext w:val="0"/>
        <w:keepLines w:val="0"/>
        <w:pageBreakBefore w:val="0"/>
        <w:widowControl w:val="0"/>
        <w:spacing w:line="380" w:lineRule="exact"/>
        <w:ind w:firstLine="480"/>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12.1 </w:t>
      </w:r>
      <w:r>
        <w:rPr>
          <w:rFonts w:hint="eastAsia" w:ascii="宋体" w:hAnsi="宋体" w:cs="宋体"/>
          <w:sz w:val="24"/>
          <w:szCs w:val="24"/>
          <w:highlight w:val="none"/>
          <w:lang w:val="zh-CN"/>
        </w:rPr>
        <w:t>投标人需对招标文件中的技术要求与商务要求逐项作出响应或偏离，并说明原因。</w:t>
      </w:r>
    </w:p>
    <w:p>
      <w:pPr>
        <w:keepNext w:val="0"/>
        <w:keepLines w:val="0"/>
        <w:pageBreakBefore w:val="0"/>
        <w:widowControl w:val="0"/>
        <w:spacing w:line="380" w:lineRule="exact"/>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12.2 投标人需按照招标文件要求，在投标文件中提供与技术要求和商务要求相关的证明材料。</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116" w:name="_Toc14577359"/>
      <w:bookmarkStart w:id="117" w:name="_Toc49090510"/>
      <w:r>
        <w:rPr>
          <w:rFonts w:hint="eastAsia" w:ascii="宋体" w:hAnsi="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cs="宋体"/>
          <w:sz w:val="24"/>
          <w:szCs w:val="24"/>
          <w:highlight w:val="none"/>
        </w:rPr>
        <w:t>、投标函和开标一览表</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.1</w:t>
      </w:r>
      <w:r>
        <w:rPr>
          <w:rFonts w:hint="eastAsia" w:ascii="宋体" w:hAnsi="宋体" w:cs="宋体"/>
          <w:sz w:val="24"/>
          <w:szCs w:val="24"/>
          <w:highlight w:val="none"/>
        </w:rPr>
        <w:t xml:space="preserve"> 投标人应按照招标文件中提供的格式完整、正确填写投标函、开标一览表。</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cs="宋体"/>
          <w:sz w:val="24"/>
          <w:szCs w:val="24"/>
          <w:highlight w:val="none"/>
        </w:rPr>
        <w:t>.2 对于采用货币报价的项目，开标一览表中的投标总报价应与投标分项报价表中的投标总报价一致，如不一致，不作为无效投标处理，但评标时按开标一览表中价格为准。</w:t>
      </w:r>
    </w:p>
    <w:bookmarkEnd w:id="116"/>
    <w:bookmarkEnd w:id="117"/>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118" w:name="_Toc49090511"/>
      <w:bookmarkStart w:id="119" w:name="_Toc14577360"/>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bookmarkStart w:id="120" w:name="OLE_LINK24"/>
      <w:bookmarkStart w:id="121" w:name="OLE_LINK23"/>
      <w:r>
        <w:rPr>
          <w:rFonts w:hint="eastAsia" w:ascii="宋体" w:hAnsi="宋体" w:cs="宋体"/>
          <w:sz w:val="24"/>
          <w:szCs w:val="24"/>
          <w:highlight w:val="none"/>
        </w:rPr>
        <w:t>投标有效期</w:t>
      </w:r>
      <w:bookmarkEnd w:id="118"/>
      <w:bookmarkEnd w:id="119"/>
      <w:bookmarkEnd w:id="120"/>
      <w:bookmarkEnd w:id="121"/>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.1投标有效期为规定的开标之日后</w:t>
      </w:r>
      <w:r>
        <w:rPr>
          <w:rFonts w:hint="eastAsia" w:ascii="宋体" w:hAnsi="宋体" w:cs="宋体"/>
          <w:b/>
          <w:sz w:val="24"/>
          <w:szCs w:val="24"/>
          <w:highlight w:val="none"/>
          <w:u w:val="single"/>
        </w:rPr>
        <w:t>六十（60）天</w:t>
      </w:r>
      <w:r>
        <w:rPr>
          <w:rFonts w:hint="eastAsia" w:ascii="宋体" w:hAnsi="宋体" w:cs="宋体"/>
          <w:bCs/>
          <w:sz w:val="24"/>
          <w:szCs w:val="24"/>
          <w:highlight w:val="none"/>
        </w:rPr>
        <w:t>。投标有效期比规定短的将被视为未实质性响应招标文件而予以拒绝。</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cs="宋体"/>
          <w:sz w:val="24"/>
          <w:szCs w:val="24"/>
          <w:highlight w:val="none"/>
        </w:rPr>
        <w:t>、投标有效期的延长</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szCs w:val="24"/>
          <w:highlight w:val="none"/>
        </w:rPr>
        <w:t>受投标有效期约束的所有权利与义务均延长至新的有效期</w:t>
      </w:r>
      <w:r>
        <w:rPr>
          <w:rFonts w:hint="eastAsia" w:ascii="宋体" w:hAnsi="宋体" w:cs="宋体"/>
          <w:bCs/>
          <w:sz w:val="24"/>
          <w:szCs w:val="24"/>
          <w:highlight w:val="none"/>
        </w:rPr>
        <w:t>。</w:t>
      </w:r>
    </w:p>
    <w:p>
      <w:pPr>
        <w:keepNext w:val="0"/>
        <w:keepLines w:val="0"/>
        <w:pageBreakBefore w:val="0"/>
        <w:widowControl w:val="0"/>
        <w:spacing w:line="380" w:lineRule="exact"/>
        <w:outlineLvl w:val="2"/>
        <w:rPr>
          <w:rFonts w:hint="eastAsia" w:ascii="宋体" w:hAnsi="宋体" w:cs="宋体"/>
          <w:b/>
          <w:bCs/>
          <w:sz w:val="24"/>
          <w:szCs w:val="24"/>
          <w:highlight w:val="none"/>
        </w:rPr>
      </w:pPr>
      <w:bookmarkStart w:id="122" w:name="_Hlt26954852"/>
      <w:bookmarkEnd w:id="122"/>
      <w:bookmarkStart w:id="123" w:name="_Hlt26954739"/>
      <w:bookmarkEnd w:id="123"/>
      <w:bookmarkStart w:id="124" w:name="_Toc20823296"/>
      <w:bookmarkStart w:id="125" w:name="_Toc16938540"/>
      <w:bookmarkStart w:id="126" w:name="_Toc513029224"/>
      <w:bookmarkStart w:id="127" w:name="_Toc120614217"/>
      <w:r>
        <w:rPr>
          <w:rFonts w:hint="eastAsia" w:ascii="宋体" w:hAnsi="宋体" w:cs="宋体"/>
          <w:b/>
          <w:bCs/>
          <w:sz w:val="24"/>
          <w:szCs w:val="24"/>
          <w:highlight w:val="none"/>
        </w:rPr>
        <w:t>四、投标文件的递交</w:t>
      </w:r>
      <w:bookmarkEnd w:id="124"/>
      <w:bookmarkEnd w:id="125"/>
      <w:bookmarkEnd w:id="126"/>
      <w:bookmarkEnd w:id="127"/>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128" w:name="_Toc462564084"/>
      <w:bookmarkStart w:id="129" w:name="_Toc513029225"/>
      <w:bookmarkStart w:id="130" w:name="_Toc16938541"/>
      <w:bookmarkStart w:id="131" w:name="_Toc20823297"/>
      <w:r>
        <w:rPr>
          <w:rFonts w:hint="eastAsia" w:ascii="宋体" w:hAnsi="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cs="宋体"/>
          <w:sz w:val="24"/>
          <w:szCs w:val="24"/>
          <w:highlight w:val="none"/>
        </w:rPr>
        <w:t>、电子投标文件</w:t>
      </w:r>
      <w:bookmarkEnd w:id="128"/>
      <w:bookmarkEnd w:id="129"/>
      <w:bookmarkEnd w:id="130"/>
      <w:bookmarkEnd w:id="131"/>
      <w:r>
        <w:rPr>
          <w:rFonts w:hint="eastAsia" w:ascii="宋体" w:hAnsi="宋体" w:cs="宋体"/>
          <w:sz w:val="24"/>
          <w:szCs w:val="24"/>
          <w:highlight w:val="none"/>
        </w:rPr>
        <w:t>的递交</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.1投标人应当按照《操作手册》规定，在投标截止时间前制作并上传电子投标文件。</w:t>
      </w:r>
      <w:bookmarkStart w:id="132" w:name="_Toc20823298"/>
      <w:bookmarkStart w:id="133" w:name="_Toc16938542"/>
      <w:bookmarkStart w:id="134" w:name="_Toc513029226"/>
    </w:p>
    <w:p>
      <w:pPr>
        <w:keepNext w:val="0"/>
        <w:keepLines w:val="0"/>
        <w:pageBreakBefore w:val="0"/>
        <w:widowControl w:val="0"/>
        <w:spacing w:line="380" w:lineRule="exact"/>
        <w:ind w:firstLine="480"/>
        <w:outlineLvl w:val="3"/>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、投标截止日期</w:t>
      </w:r>
      <w:bookmarkEnd w:id="132"/>
      <w:bookmarkEnd w:id="133"/>
      <w:bookmarkEnd w:id="134"/>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7</w:t>
      </w:r>
      <w:r>
        <w:rPr>
          <w:rFonts w:hint="eastAsia" w:ascii="宋体" w:hAnsi="宋体" w:cs="宋体"/>
          <w:color w:val="000000"/>
          <w:sz w:val="24"/>
          <w:szCs w:val="24"/>
          <w:highlight w:val="none"/>
        </w:rPr>
        <w:t>.1</w:t>
      </w:r>
      <w:r>
        <w:rPr>
          <w:rFonts w:hint="eastAsia" w:ascii="宋体" w:hAnsi="宋体" w:cs="宋体"/>
          <w:bCs/>
          <w:color w:val="000000"/>
          <w:sz w:val="24"/>
          <w:szCs w:val="24"/>
          <w:highlight w:val="none"/>
        </w:rPr>
        <w:t xml:space="preserve"> 投标人上传电子投标文件的时间不得迟于招标公告中规定的投标截止时间。</w:t>
      </w:r>
    </w:p>
    <w:p>
      <w:pPr>
        <w:keepNext w:val="0"/>
        <w:keepLines w:val="0"/>
        <w:pageBreakBefore w:val="0"/>
        <w:widowControl w:val="0"/>
        <w:spacing w:line="3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投标人应充分考虑到网络环境、网络带宽等风险因素，如因投标人自身原因造成的电子投标文件上传不成功的按照本招标文件第二章第26.1.2条规定做无效投标处理。</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7</w:t>
      </w:r>
      <w:r>
        <w:rPr>
          <w:rFonts w:hint="eastAsia" w:ascii="宋体" w:hAnsi="宋体" w:cs="宋体"/>
          <w:color w:val="000000"/>
          <w:sz w:val="24"/>
          <w:szCs w:val="24"/>
          <w:highlight w:val="none"/>
        </w:rPr>
        <w:t>.2</w:t>
      </w:r>
      <w:r>
        <w:rPr>
          <w:rFonts w:hint="eastAsia" w:ascii="宋体" w:hAnsi="宋体" w:cs="宋体"/>
          <w:bCs/>
          <w:color w:val="000000"/>
          <w:sz w:val="24"/>
          <w:szCs w:val="24"/>
          <w:highlight w:val="none"/>
        </w:rPr>
        <w:t xml:space="preserve"> 采购人或采购代理机构可以按照规定，通过修改招标文件酌情延长投标截止日期，在此情况下，投标人的所有权利和义务以及投标人受制的截止日期均应以延长后新的截止日期为准。</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135" w:name="_Toc16938543"/>
      <w:bookmarkStart w:id="136" w:name="_Toc513029227"/>
      <w:bookmarkStart w:id="137" w:name="_Toc20823299"/>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、投标文件</w:t>
      </w:r>
      <w:bookmarkEnd w:id="135"/>
      <w:bookmarkEnd w:id="136"/>
      <w:bookmarkEnd w:id="137"/>
      <w:r>
        <w:rPr>
          <w:rFonts w:hint="eastAsia" w:ascii="宋体" w:hAnsi="宋体" w:cs="宋体"/>
          <w:color w:val="000000"/>
          <w:sz w:val="24"/>
          <w:szCs w:val="24"/>
          <w:highlight w:val="none"/>
        </w:rPr>
        <w:t>的拒收</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r>
        <w:rPr>
          <w:rFonts w:hint="eastAsia" w:ascii="宋体" w:hAnsi="宋体" w:cs="宋体"/>
          <w:bCs/>
          <w:color w:val="000000"/>
          <w:sz w:val="24"/>
          <w:szCs w:val="24"/>
          <w:highlight w:val="none"/>
          <w:lang w:val="en-US" w:eastAsia="zh-CN"/>
        </w:rPr>
        <w:t>8</w:t>
      </w:r>
      <w:r>
        <w:rPr>
          <w:rFonts w:hint="eastAsia" w:ascii="宋体" w:hAnsi="宋体" w:cs="宋体"/>
          <w:bCs/>
          <w:color w:val="000000"/>
          <w:sz w:val="24"/>
          <w:szCs w:val="24"/>
          <w:highlight w:val="none"/>
        </w:rPr>
        <w:t>.1 采购人或采购代理机构拒绝接收在其规定的投标截止时间后上传的任何投标文件。</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138" w:name="_Toc20823300"/>
      <w:bookmarkStart w:id="139" w:name="_Toc16938544"/>
      <w:bookmarkStart w:id="140" w:name="_Toc513029228"/>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、投标文件的撤回和修改</w:t>
      </w:r>
      <w:bookmarkEnd w:id="138"/>
      <w:bookmarkEnd w:id="139"/>
      <w:bookmarkEnd w:id="140"/>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.1 投标文件的撤回</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.1.1 电子投标文件的撤回</w:t>
      </w:r>
    </w:p>
    <w:p>
      <w:pPr>
        <w:keepNext w:val="0"/>
        <w:keepLines w:val="0"/>
        <w:pageBreakBefore w:val="0"/>
        <w:widowControl w:val="0"/>
        <w:spacing w:line="3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投标人可在投标截止时间前，撤回其电子投标文件，具体操作方法见《操作手册》。</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.1.2 投标人撤回电子投标文件，则认为其不再参与本项目投标活动。</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.2 投标文件的修改</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.2.1投标人可在投标截止时间前，对其电子投标文件进行修改，具体操作方法见《操作手册》。</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.2.2</w:t>
      </w:r>
      <w:r>
        <w:rPr>
          <w:rFonts w:hint="eastAsia" w:ascii="宋体" w:hAnsi="宋体" w:cs="宋体"/>
          <w:bCs/>
          <w:color w:val="000000"/>
          <w:sz w:val="24"/>
          <w:szCs w:val="24"/>
          <w:highlight w:val="none"/>
        </w:rPr>
        <w:t xml:space="preserve"> 在投标截止时间之后，投标人不得对其电子投标文件作任何修改。</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rPr>
        <w:t>.3</w:t>
      </w:r>
      <w:r>
        <w:rPr>
          <w:rFonts w:hint="eastAsia" w:ascii="宋体" w:hAnsi="宋体" w:cs="宋体"/>
          <w:bCs/>
          <w:color w:val="000000"/>
          <w:sz w:val="24"/>
          <w:szCs w:val="24"/>
          <w:highlight w:val="none"/>
        </w:rPr>
        <w:t xml:space="preserve"> 在投标截止时间至招标文件中规定的投标有效期满之间的这段时间内，投标人不得撤回其投标。</w:t>
      </w:r>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bookmarkStart w:id="141" w:name="_Toc16938545"/>
      <w:bookmarkStart w:id="142" w:name="_Toc20823301"/>
      <w:bookmarkStart w:id="143" w:name="_Toc120614218"/>
      <w:bookmarkStart w:id="144" w:name="_Toc513029229"/>
      <w:r>
        <w:rPr>
          <w:rFonts w:hint="eastAsia" w:ascii="宋体" w:hAnsi="宋体" w:cs="宋体"/>
          <w:b/>
          <w:bCs/>
          <w:color w:val="000000"/>
          <w:sz w:val="24"/>
          <w:szCs w:val="24"/>
          <w:highlight w:val="none"/>
        </w:rPr>
        <w:t>五、开标与评标</w:t>
      </w:r>
      <w:bookmarkEnd w:id="141"/>
      <w:bookmarkEnd w:id="142"/>
      <w:bookmarkEnd w:id="143"/>
      <w:bookmarkEnd w:id="144"/>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145" w:name="_Toc16938546"/>
      <w:bookmarkStart w:id="146" w:name="_Toc20823302"/>
      <w:bookmarkStart w:id="147" w:name="_Toc513029230"/>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rPr>
        <w:t>、开标</w:t>
      </w:r>
      <w:bookmarkEnd w:id="145"/>
      <w:bookmarkEnd w:id="146"/>
      <w:bookmarkEnd w:id="147"/>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0</w:t>
      </w:r>
      <w:r>
        <w:rPr>
          <w:rFonts w:hint="eastAsia" w:ascii="宋体" w:hAnsi="宋体" w:cs="宋体"/>
          <w:sz w:val="24"/>
          <w:szCs w:val="24"/>
          <w:highlight w:val="none"/>
        </w:rPr>
        <w:t>.1</w:t>
      </w:r>
      <w:r>
        <w:rPr>
          <w:rFonts w:hint="eastAsia" w:ascii="宋体" w:hAnsi="宋体" w:cs="宋体"/>
          <w:bCs/>
          <w:sz w:val="24"/>
          <w:szCs w:val="24"/>
          <w:highlight w:val="none"/>
        </w:rPr>
        <w:t xml:space="preserve"> 采购人或采购代理机构将在招标公告中规定的时间和地点组织公开开标</w:t>
      </w:r>
      <w:r>
        <w:rPr>
          <w:rFonts w:hint="eastAsia" w:ascii="宋体" w:hAnsi="宋体" w:cs="宋体"/>
          <w:sz w:val="24"/>
          <w:szCs w:val="24"/>
          <w:highlight w:val="none"/>
        </w:rPr>
        <w:t>。投标人应当按照《操作手册》规定，参加开标活动和在苏采云系统规定的时间内对投标文件进行解密。</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0</w:t>
      </w:r>
      <w:r>
        <w:rPr>
          <w:rFonts w:hint="eastAsia" w:ascii="宋体" w:hAnsi="宋体" w:cs="宋体"/>
          <w:bCs/>
          <w:sz w:val="24"/>
          <w:szCs w:val="24"/>
          <w:highlight w:val="none"/>
        </w:rPr>
        <w:t>.2</w:t>
      </w:r>
      <w:r>
        <w:rPr>
          <w:rFonts w:hint="eastAsia" w:ascii="宋体" w:hAnsi="宋体" w:cs="宋体"/>
          <w:sz w:val="24"/>
          <w:szCs w:val="24"/>
          <w:highlight w:val="none"/>
        </w:rPr>
        <w:t>开标仪式由采购代理机构组织。苏采云系统将自动对项目进行开标，并宣布各投标人名称和投标价格。</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0</w:t>
      </w:r>
      <w:r>
        <w:rPr>
          <w:rFonts w:hint="eastAsia" w:ascii="宋体" w:hAnsi="宋体" w:cs="宋体"/>
          <w:bCs/>
          <w:sz w:val="24"/>
          <w:szCs w:val="24"/>
          <w:highlight w:val="none"/>
        </w:rPr>
        <w:t>.3投标人在开标过程中涉及到的投标文件解密、开标结果确认等工作，应按照《操作手册》规定执行。</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0</w:t>
      </w:r>
      <w:r>
        <w:rPr>
          <w:rFonts w:hint="eastAsia" w:ascii="宋体" w:hAnsi="宋体" w:cs="宋体"/>
          <w:sz w:val="24"/>
          <w:szCs w:val="24"/>
          <w:highlight w:val="none"/>
        </w:rPr>
        <w:t>.4投标人如果对开标过程和开标记录有疑义，应当根据《操作手册》规定提出，如苏采云系统中《开标记录表》宣布后5分钟内未提出的，视同认可开标结果。</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bookmarkStart w:id="148" w:name="_Toc20823303"/>
      <w:bookmarkStart w:id="149" w:name="_Toc16938547"/>
      <w:bookmarkStart w:id="150" w:name="_Toc513029231"/>
      <w:r>
        <w:rPr>
          <w:rFonts w:hint="eastAsia" w:ascii="宋体" w:hAnsi="宋体" w:cs="宋体"/>
          <w:sz w:val="24"/>
          <w:szCs w:val="24"/>
          <w:highlight w:val="none"/>
        </w:rPr>
        <w:t>2</w:t>
      </w:r>
      <w:r>
        <w:rPr>
          <w:rFonts w:hint="eastAsia" w:ascii="宋体" w:hAnsi="宋体" w:cs="宋体"/>
          <w:sz w:val="24"/>
          <w:szCs w:val="24"/>
          <w:highlight w:val="none"/>
          <w:lang w:val="en-US" w:eastAsia="zh-CN"/>
        </w:rPr>
        <w:t>1</w:t>
      </w:r>
      <w:r>
        <w:rPr>
          <w:rFonts w:hint="eastAsia" w:ascii="宋体" w:hAnsi="宋体" w:cs="宋体"/>
          <w:sz w:val="24"/>
          <w:szCs w:val="24"/>
          <w:highlight w:val="none"/>
        </w:rPr>
        <w:t>、评标委员会</w:t>
      </w:r>
    </w:p>
    <w:p>
      <w:pPr>
        <w:keepNext w:val="0"/>
        <w:keepLines w:val="0"/>
        <w:pageBreakBefore w:val="0"/>
        <w:widowControl w:val="0"/>
        <w:spacing w:line="380" w:lineRule="exact"/>
        <w:ind w:firstLine="480"/>
        <w:rPr>
          <w:rFonts w:hint="eastAsia" w:ascii="宋体" w:hAnsi="宋体" w:cs="宋体"/>
          <w:b/>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开标后，采购人或采购代理机构将立即组织评标委员会（以下简称评委会）进行评标。</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.2 评委会由采购人代表和有关技术、经济等方面的专家组成，且人员构成符合政府采购有关规定。</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.3评委会独立工作，负责评审所有投标文件并确定中标候选人。</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、评标过程的保密与公正</w:t>
      </w:r>
    </w:p>
    <w:bookmarkEnd w:id="148"/>
    <w:bookmarkEnd w:id="149"/>
    <w:bookmarkEnd w:id="150"/>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.1</w:t>
      </w:r>
      <w:r>
        <w:rPr>
          <w:rFonts w:hint="eastAsia" w:ascii="宋体" w:hAnsi="宋体" w:cs="宋体"/>
          <w:bCs/>
          <w:color w:val="000000"/>
          <w:sz w:val="24"/>
          <w:szCs w:val="24"/>
          <w:highlight w:val="none"/>
        </w:rPr>
        <w:t>凡是与审查、澄清、评价和比较投标的有关资料以及授标建议等，采购人、评委、采购代理机构均不得向投标人或与评标无关的其他人员透露。</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.2在评标过程中，投标人不得以任何行为影响评标过程，否则其投标文件将被作为无效投标文件。</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.3 采购人或采购代理机构和评标委员会不向未中标的投标人解释未中标原因，也不公布评标过程中的相关细节。</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bookmarkStart w:id="151" w:name="_Toc513029232"/>
      <w:bookmarkStart w:id="152" w:name="_Toc16938548"/>
      <w:bookmarkStart w:id="153" w:name="_Toc20823304"/>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、投标文件的澄清</w:t>
      </w:r>
      <w:bookmarkEnd w:id="151"/>
      <w:bookmarkEnd w:id="152"/>
      <w:bookmarkEnd w:id="153"/>
    </w:p>
    <w:p>
      <w:pPr>
        <w:keepNext w:val="0"/>
        <w:keepLines w:val="0"/>
        <w:pageBreakBefore w:val="0"/>
        <w:widowControl w:val="0"/>
        <w:spacing w:line="380" w:lineRule="exact"/>
        <w:ind w:firstLine="480"/>
        <w:rPr>
          <w:rFonts w:hint="eastAsia" w:ascii="宋体" w:hAnsi="宋体" w:eastAsia="宋体" w:cs="宋体"/>
          <w:color w:val="000000"/>
          <w:sz w:val="24"/>
          <w:szCs w:val="24"/>
          <w:highlight w:val="none"/>
        </w:rPr>
      </w:pPr>
      <w:bookmarkStart w:id="154" w:name="_Toc20823305"/>
      <w:bookmarkStart w:id="155" w:name="_Toc513029233"/>
      <w:bookmarkStart w:id="156" w:name="_Toc16938549"/>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.1评标期间，评委会对投标文件中含义不明确、同类问题表述不一致或者有明显文字和计算错误的内容 ，有权要求投标人作出必要的澄清、说明或者补正。</w:t>
      </w:r>
    </w:p>
    <w:p>
      <w:pPr>
        <w:keepNext w:val="0"/>
        <w:keepLines w:val="0"/>
        <w:pageBreakBefore w:val="0"/>
        <w:widowControl w:val="0"/>
        <w:spacing w:line="3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pPr>
        <w:keepNext w:val="0"/>
        <w:keepLines w:val="0"/>
        <w:pageBreakBefore w:val="0"/>
        <w:widowControl w:val="0"/>
        <w:spacing w:line="3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评标委员会并非对每个投标人都做澄清要求。</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.2需要供应商进行澄清、说明和补正的，评委</w:t>
      </w:r>
      <w:r>
        <w:rPr>
          <w:rFonts w:hint="eastAsia" w:ascii="宋体" w:hAnsi="宋体" w:cs="宋体"/>
          <w:sz w:val="24"/>
          <w:szCs w:val="24"/>
          <w:highlight w:val="none"/>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.3 接到评委会澄清、说明和补正要求的投标人如未按规定做出澄清、说明和补正，其风险由投标人自行承担。</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、对投标文件的初审</w:t>
      </w:r>
      <w:bookmarkEnd w:id="154"/>
      <w:bookmarkEnd w:id="155"/>
      <w:bookmarkEnd w:id="156"/>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.1</w:t>
      </w:r>
      <w:r>
        <w:rPr>
          <w:rFonts w:hint="eastAsia" w:ascii="宋体" w:hAnsi="宋体" w:cs="宋体"/>
          <w:bCs/>
          <w:color w:val="000000"/>
          <w:sz w:val="24"/>
          <w:szCs w:val="24"/>
          <w:highlight w:val="none"/>
        </w:rPr>
        <w:t>投标文件初审分为资格审查和符合性审查。</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bCs/>
          <w:color w:val="000000"/>
          <w:sz w:val="24"/>
          <w:szCs w:val="24"/>
          <w:highlight w:val="none"/>
        </w:rPr>
        <w:t>.1.1 资格审查：依据法律法规和招标文件的规定，由采购人对投标文件中的资格证明文件进行审查。资格审查的结论，采购人以书面形式向评委会进行反馈。</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采购人在进行资格性审查的同时，将在“信用中国”网站（www.creditchina.gov.cn）查询投标人的信用记录，以确定投标人是否具备投标资格,查询结果留存并归档。</w:t>
      </w:r>
    </w:p>
    <w:p>
      <w:pPr>
        <w:keepNext w:val="0"/>
        <w:keepLines w:val="0"/>
        <w:pageBreakBefore w:val="0"/>
        <w:widowControl w:val="0"/>
        <w:spacing w:line="3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bCs/>
          <w:color w:val="000000"/>
          <w:sz w:val="24"/>
          <w:szCs w:val="24"/>
          <w:highlight w:val="none"/>
        </w:rPr>
        <w:t>.1.2 符合性审查：依据招标文件的规定，由评委会从投标文件的有效性、完整性和对招标文件的响应程度进行审查，以确定是否对招标文件的实质性要求作出响应。</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bCs/>
          <w:color w:val="000000"/>
          <w:sz w:val="24"/>
          <w:szCs w:val="24"/>
          <w:highlight w:val="none"/>
        </w:rPr>
        <w:t>.1.3 未通过资格审查或符合性审查的投标人，采购人或采购代理机构将</w:t>
      </w:r>
      <w:r>
        <w:rPr>
          <w:rFonts w:hint="eastAsia" w:ascii="宋体" w:hAnsi="宋体" w:cs="宋体"/>
          <w:bCs/>
          <w:sz w:val="24"/>
          <w:szCs w:val="24"/>
          <w:highlight w:val="none"/>
        </w:rPr>
        <w:t>在</w:t>
      </w:r>
      <w:r>
        <w:rPr>
          <w:rFonts w:hint="eastAsia" w:ascii="宋体" w:hAnsi="宋体" w:cs="宋体"/>
          <w:sz w:val="24"/>
          <w:szCs w:val="24"/>
          <w:highlight w:val="none"/>
        </w:rPr>
        <w:t>苏采云系统</w:t>
      </w:r>
      <w:r>
        <w:rPr>
          <w:rFonts w:hint="eastAsia" w:ascii="宋体" w:hAnsi="宋体" w:cs="宋体"/>
          <w:bCs/>
          <w:sz w:val="24"/>
          <w:szCs w:val="24"/>
          <w:highlight w:val="none"/>
        </w:rPr>
        <w:t>中告知未通过资格审查或符合性审查的原因，评审结束后，采购人或采购代理机构将不再告知未通过资格审查或符合性审查的原因。</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sz w:val="24"/>
          <w:szCs w:val="24"/>
          <w:highlight w:val="none"/>
        </w:rPr>
        <w:t>.2在详细评标之前，评委会</w:t>
      </w:r>
      <w:r>
        <w:rPr>
          <w:rFonts w:hint="eastAsia" w:ascii="宋体" w:hAnsi="宋体" w:cs="宋体"/>
          <w:color w:val="000000"/>
          <w:sz w:val="24"/>
          <w:szCs w:val="24"/>
          <w:highlight w:val="none"/>
        </w:rPr>
        <w:t>将首先审查每份投标文件是否实质性响应了招标文件的要求。实质性响应的投标应该是与招标文件要求的全部条款、条件和规格相符，没有重大偏离或保留的投标。</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lang w:val="en-US" w:eastAsia="zh-CN"/>
        </w:rPr>
        <w:t>见证方</w:t>
      </w:r>
      <w:r>
        <w:rPr>
          <w:rFonts w:hint="eastAsia" w:ascii="宋体" w:hAnsi="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highlight w:val="none"/>
        </w:rPr>
        <w:t>评委决定投标文件的响应性只根据投标文件本身的内容，而不寻求外部的证据。</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.3</w:t>
      </w:r>
      <w:r>
        <w:rPr>
          <w:rFonts w:hint="eastAsia" w:ascii="宋体" w:hAnsi="宋体" w:cs="宋体"/>
          <w:bCs/>
          <w:color w:val="000000"/>
          <w:sz w:val="24"/>
          <w:szCs w:val="24"/>
          <w:highlight w:val="none"/>
        </w:rPr>
        <w:t>如果投标文件实质上没有响应招标文件的要求，评委会将予以拒绝，投标人不得通过修改或撤销不合要求的偏离或保留而使其投标成为实质性响应的投标。</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.4</w:t>
      </w:r>
      <w:r>
        <w:rPr>
          <w:rFonts w:hint="eastAsia" w:ascii="宋体" w:hAnsi="宋体" w:cs="宋体"/>
          <w:bCs/>
          <w:color w:val="000000"/>
          <w:sz w:val="24"/>
          <w:szCs w:val="24"/>
          <w:highlight w:val="none"/>
        </w:rPr>
        <w:t>评委会将对确定为实质性响应的投标进行进一步审核，看其是否有计算上或累加上的算术错误，修正错误的原则如下：</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（1）投标文件中开标一览表内容与投标文件中相应内容不一致的，以开标一览表为准。</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（2）大写金额和小写金额不一致的，以大写金额为准。</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（3）单价金额小数点或者百分比有明显错位的，以开标一览表的总价为准，并修改单价。</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（4）总价金额与按单价汇总金额不一致的，以单价金额计算结果为准。</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同时出现两种以上错误的，按照前款规定的顺序修正。</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.5</w:t>
      </w:r>
      <w:r>
        <w:rPr>
          <w:rFonts w:hint="eastAsia" w:ascii="宋体" w:hAnsi="宋体" w:cs="宋体"/>
          <w:bCs/>
          <w:color w:val="000000"/>
          <w:sz w:val="24"/>
          <w:szCs w:val="24"/>
          <w:highlight w:val="none"/>
        </w:rPr>
        <w:t>评委会将按上述修正错误的方法调整投标文件中的投标报价</w:t>
      </w:r>
      <w:r>
        <w:rPr>
          <w:rFonts w:hint="eastAsia" w:ascii="宋体" w:hAnsi="宋体" w:cs="宋体"/>
          <w:bCs/>
          <w:sz w:val="24"/>
          <w:szCs w:val="24"/>
          <w:highlight w:val="none"/>
        </w:rPr>
        <w:t>，并通过</w:t>
      </w:r>
      <w:r>
        <w:rPr>
          <w:rFonts w:hint="eastAsia" w:ascii="宋体" w:hAnsi="宋体" w:cs="宋体"/>
          <w:sz w:val="24"/>
          <w:szCs w:val="24"/>
          <w:highlight w:val="none"/>
        </w:rPr>
        <w:t>苏采云系统</w:t>
      </w:r>
      <w:r>
        <w:rPr>
          <w:rFonts w:hint="eastAsia" w:ascii="宋体" w:hAnsi="宋体" w:cs="宋体"/>
          <w:bCs/>
          <w:sz w:val="24"/>
          <w:szCs w:val="24"/>
          <w:highlight w:val="none"/>
        </w:rPr>
        <w:t>告知投标人，调整后的价格应对投标人具有约束力。如果投标人不接受修正后的价格，则其投标将被拒绝。</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bookmarkStart w:id="157" w:name="_Toc513029234"/>
      <w:bookmarkStart w:id="158" w:name="_Toc20823306"/>
      <w:bookmarkStart w:id="159" w:name="_Toc16938550"/>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.6采用最低评标价法的采购项目，提供相同品牌产品的不同投标人参加同一合同项下投标的，以其中通过资格审查、符合性审查且报价</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1-优惠率</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最低的参加评标；报价相同的，由评标委员会按照招标文件规定的方式（招标文件未规定的通过随机抽取的方式）确定一个参加评标的投标人，其他投标无效。</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非单一产品采购项目，招标文件中将载明其中的核心产品。多家投标人提供的核心产品品牌相同的，按前两款规定处理。</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.7投标人在开、评标全过程中应保持通</w:t>
      </w:r>
      <w:r>
        <w:rPr>
          <w:rFonts w:hint="eastAsia" w:ascii="宋体" w:hAnsi="宋体" w:cs="宋体"/>
          <w:sz w:val="24"/>
          <w:szCs w:val="24"/>
          <w:highlight w:val="none"/>
        </w:rPr>
        <w:t>讯畅通，及时登录苏采云系统查阅、答复相关信息，并安排专人与</w:t>
      </w:r>
      <w:r>
        <w:rPr>
          <w:rFonts w:hint="eastAsia" w:ascii="宋体" w:hAnsi="宋体" w:cs="宋体"/>
          <w:sz w:val="24"/>
          <w:szCs w:val="24"/>
          <w:highlight w:val="none"/>
          <w:lang w:val="en-US" w:eastAsia="zh-CN"/>
        </w:rPr>
        <w:t>采购代理机构</w:t>
      </w:r>
      <w:r>
        <w:rPr>
          <w:rFonts w:hint="eastAsia" w:ascii="宋体" w:hAnsi="宋体" w:cs="宋体"/>
          <w:sz w:val="24"/>
          <w:szCs w:val="24"/>
          <w:highlight w:val="none"/>
        </w:rPr>
        <w:t>及评标委员会联系。</w:t>
      </w:r>
    </w:p>
    <w:p>
      <w:pPr>
        <w:keepNext w:val="0"/>
        <w:keepLines w:val="0"/>
        <w:pageBreakBefore w:val="0"/>
        <w:widowControl w:val="0"/>
        <w:spacing w:line="38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2</w:t>
      </w: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.8 异常低价投标审查</w:t>
      </w:r>
    </w:p>
    <w:p>
      <w:pPr>
        <w:spacing w:line="400" w:lineRule="exact"/>
        <w:ind w:firstLine="420"/>
        <w:rPr>
          <w:rFonts w:hint="eastAsia" w:ascii="宋体" w:hAnsi="宋体"/>
          <w:b/>
          <w:bCs/>
          <w:sz w:val="24"/>
          <w:szCs w:val="21"/>
        </w:rPr>
      </w:pPr>
      <w:r>
        <w:rPr>
          <w:rFonts w:hint="eastAsia" w:ascii="宋体" w:hAnsi="宋体"/>
          <w:b/>
          <w:bCs/>
          <w:sz w:val="24"/>
          <w:szCs w:val="21"/>
        </w:rPr>
        <w:t>2</w:t>
      </w:r>
      <w:r>
        <w:rPr>
          <w:rFonts w:hint="eastAsia" w:ascii="宋体" w:hAnsi="宋体"/>
          <w:b/>
          <w:bCs/>
          <w:sz w:val="24"/>
          <w:szCs w:val="21"/>
          <w:lang w:val="en-US" w:eastAsia="zh-CN"/>
        </w:rPr>
        <w:t>4</w:t>
      </w:r>
      <w:r>
        <w:rPr>
          <w:rFonts w:hint="eastAsia" w:ascii="宋体" w:hAnsi="宋体"/>
          <w:b/>
          <w:bCs/>
          <w:sz w:val="24"/>
          <w:szCs w:val="21"/>
        </w:rPr>
        <w:t>.</w:t>
      </w:r>
      <w:r>
        <w:rPr>
          <w:rFonts w:hint="eastAsia" w:ascii="宋体" w:hAnsi="宋体"/>
          <w:b/>
          <w:bCs/>
          <w:sz w:val="24"/>
          <w:szCs w:val="21"/>
          <w:lang w:val="en-US" w:eastAsia="zh-CN"/>
        </w:rPr>
        <w:t>8</w:t>
      </w:r>
      <w:r>
        <w:rPr>
          <w:rFonts w:hint="eastAsia" w:ascii="宋体" w:hAnsi="宋体"/>
          <w:b/>
          <w:bCs/>
          <w:sz w:val="24"/>
          <w:szCs w:val="21"/>
        </w:rPr>
        <w:t>.1 评标过程中出现下列情形之一的，评标委员会应当启动异常低价投标审查程序：</w:t>
      </w:r>
    </w:p>
    <w:p>
      <w:pPr>
        <w:spacing w:line="276" w:lineRule="auto"/>
        <w:ind w:firstLine="420"/>
        <w:rPr>
          <w:rFonts w:hint="eastAsia" w:ascii="宋体" w:hAnsi="宋体"/>
          <w:b/>
          <w:bCs/>
          <w:color w:val="000000"/>
          <w:sz w:val="24"/>
          <w:szCs w:val="24"/>
        </w:rPr>
      </w:pPr>
      <w:r>
        <w:rPr>
          <w:rFonts w:hint="eastAsia" w:ascii="宋体" w:hAnsi="宋体"/>
          <w:b/>
          <w:bCs/>
          <w:color w:val="000000"/>
          <w:sz w:val="24"/>
          <w:szCs w:val="24"/>
        </w:rPr>
        <w:t>1.投标（响应）报价（1-优惠率）低于全部通过符合性审查供应商投标（响应）报价平均值50%的，即投标（响应）报价&lt;全部通过符合性审查供应商投标（响应）报价平均值×50%；</w:t>
      </w:r>
    </w:p>
    <w:p>
      <w:pPr>
        <w:spacing w:line="276" w:lineRule="auto"/>
        <w:ind w:firstLine="420"/>
        <w:rPr>
          <w:rFonts w:hint="eastAsia" w:ascii="宋体" w:hAnsi="宋体"/>
          <w:b/>
          <w:bCs/>
          <w:color w:val="000000"/>
          <w:sz w:val="24"/>
          <w:szCs w:val="24"/>
        </w:rPr>
      </w:pPr>
      <w:r>
        <w:rPr>
          <w:rFonts w:hint="eastAsia" w:ascii="宋体" w:hAnsi="宋体"/>
          <w:b/>
          <w:bCs/>
          <w:color w:val="000000"/>
          <w:sz w:val="24"/>
          <w:szCs w:val="24"/>
        </w:rPr>
        <w:t>2.投标（响应）报价（1-优惠率）低于通过符合性审查的次低报价供应商投标（响应）报价50%的，即投标（响应）报价&lt;通过符合性审查的次低报价供应商投标（响应）报价×50%；</w:t>
      </w:r>
    </w:p>
    <w:p>
      <w:pPr>
        <w:spacing w:line="276" w:lineRule="auto"/>
        <w:ind w:firstLine="420"/>
        <w:rPr>
          <w:rFonts w:hint="eastAsia" w:ascii="宋体" w:hAnsi="宋体"/>
          <w:b/>
          <w:bCs/>
          <w:color w:val="000000"/>
          <w:sz w:val="24"/>
          <w:szCs w:val="24"/>
        </w:rPr>
      </w:pPr>
      <w:r>
        <w:rPr>
          <w:rFonts w:hint="eastAsia" w:ascii="宋体" w:hAnsi="宋体"/>
          <w:b/>
          <w:bCs/>
          <w:color w:val="000000"/>
          <w:sz w:val="24"/>
          <w:szCs w:val="24"/>
        </w:rPr>
        <w:t>3.投标（响应）报价（1-优惠率）低于采购项目最高限价45%的，即投标（响应）报价&lt;采购项目最高限价×45%；</w:t>
      </w:r>
    </w:p>
    <w:p>
      <w:pPr>
        <w:spacing w:line="276" w:lineRule="auto"/>
        <w:ind w:firstLine="420"/>
        <w:rPr>
          <w:rFonts w:hint="eastAsia" w:ascii="宋体" w:hAnsi="宋体"/>
          <w:b/>
          <w:bCs/>
          <w:color w:val="000000"/>
          <w:sz w:val="24"/>
          <w:szCs w:val="24"/>
        </w:rPr>
      </w:pPr>
      <w:r>
        <w:rPr>
          <w:rFonts w:hint="eastAsia" w:ascii="宋体" w:hAnsi="宋体"/>
          <w:b/>
          <w:bCs/>
          <w:color w:val="000000"/>
          <w:sz w:val="24"/>
          <w:szCs w:val="24"/>
        </w:rPr>
        <w:t>4.评审委员会基于专业判断，认为供应商报价（1-优惠率）过低，有可能影响产品质量或者不能诚信履约的其他情形。</w:t>
      </w:r>
    </w:p>
    <w:p>
      <w:pPr>
        <w:spacing w:line="420" w:lineRule="exact"/>
        <w:ind w:firstLine="420"/>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w:t>
      </w:r>
      <w:r>
        <w:rPr>
          <w:rFonts w:hint="eastAsia" w:ascii="宋体" w:hAnsi="宋体"/>
          <w:sz w:val="24"/>
          <w:szCs w:val="24"/>
          <w:lang w:val="en-US" w:eastAsia="zh-CN"/>
        </w:rPr>
        <w:t>8</w:t>
      </w:r>
      <w:r>
        <w:rPr>
          <w:rFonts w:hint="eastAsia" w:ascii="宋体" w:hAnsi="宋体"/>
          <w:sz w:val="24"/>
          <w:szCs w:val="24"/>
        </w:rPr>
        <w:t>.2 评审委员会启动异常低价投标（响应）审查后，属于前述第1项至第4项情形的，应当要求相关供应商</w:t>
      </w:r>
      <w:r>
        <w:rPr>
          <w:rFonts w:ascii="宋体" w:hAnsi="宋体"/>
          <w:sz w:val="24"/>
          <w:szCs w:val="24"/>
        </w:rPr>
        <w:t>通过“苏采云”系统在30分钟内对投标（响应）价格作出解释</w:t>
      </w:r>
      <w:r>
        <w:rPr>
          <w:rFonts w:hint="eastAsia" w:ascii="宋体" w:hAnsi="宋体"/>
          <w:sz w:val="24"/>
          <w:szCs w:val="24"/>
        </w:rPr>
        <w:t>，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pPr>
        <w:spacing w:line="420" w:lineRule="exact"/>
        <w:ind w:firstLine="420"/>
        <w:rPr>
          <w:rFonts w:ascii="宋体" w:hAnsi="宋体"/>
          <w:sz w:val="24"/>
          <w:szCs w:val="24"/>
        </w:rPr>
      </w:pPr>
      <w:r>
        <w:rPr>
          <w:rFonts w:hint="eastAsia" w:ascii="宋体" w:hAnsi="宋体"/>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20" w:lineRule="exact"/>
        <w:ind w:firstLine="420"/>
        <w:rPr>
          <w:rFonts w:ascii="宋体" w:hAnsi="宋体"/>
          <w:sz w:val="24"/>
          <w:szCs w:val="24"/>
        </w:rPr>
      </w:pPr>
      <w:r>
        <w:rPr>
          <w:rFonts w:hint="eastAsia" w:ascii="宋体" w:hAnsi="宋体"/>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spacing w:line="420" w:lineRule="exact"/>
        <w:ind w:firstLine="420"/>
        <w:rPr>
          <w:rFonts w:hint="eastAsia" w:ascii="宋体" w:hAnsi="宋体"/>
          <w:sz w:val="24"/>
          <w:szCs w:val="24"/>
        </w:rPr>
      </w:pPr>
      <w:r>
        <w:rPr>
          <w:rFonts w:hint="eastAsia" w:ascii="宋体" w:hAnsi="宋体"/>
          <w:sz w:val="24"/>
          <w:szCs w:val="24"/>
        </w:rPr>
        <w:t>异常低价投标（响应）审查的启动原因、审查意见和审查结果应当在评审报告中记录，并随供应商提供的相关书面说明及证明材料，以及评审委员会有关互联网浏览、查询历史一并归档。</w:t>
      </w:r>
    </w:p>
    <w:p>
      <w:pPr>
        <w:spacing w:line="420" w:lineRule="exact"/>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25、政府采购政策功能落实：本项目专门面向中小微型企业采购，供应商不再享受小微型企业价格扣除。</w:t>
      </w:r>
    </w:p>
    <w:p>
      <w:pPr>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、采购本国产品的支持政策</w:t>
      </w:r>
    </w:p>
    <w:p>
      <w:pPr>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.1 本项目政府采购活动中既有本国产品又有非本国产品参与竞争的，依法对本国产品给予价格评审优惠，对本国产品的报价给予20%的价格扣除，用扣除后的价格参与评审。</w:t>
      </w:r>
    </w:p>
    <w:p>
      <w:pPr>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Cs/>
          <w:color w:val="auto"/>
          <w:kern w:val="2"/>
          <w:sz w:val="24"/>
          <w:szCs w:val="24"/>
          <w:highlight w:val="none"/>
        </w:rPr>
        <w:t>供应商需在“第</w:t>
      </w:r>
      <w:r>
        <w:rPr>
          <w:rFonts w:hint="eastAsia" w:ascii="宋体" w:hAnsi="宋体" w:eastAsia="宋体" w:cs="Times New Roman"/>
          <w:bCs/>
          <w:color w:val="auto"/>
          <w:kern w:val="2"/>
          <w:sz w:val="24"/>
          <w:szCs w:val="24"/>
          <w:highlight w:val="none"/>
          <w:lang w:val="en-US" w:eastAsia="zh-CN"/>
        </w:rPr>
        <w:t>五</w:t>
      </w:r>
      <w:r>
        <w:rPr>
          <w:rFonts w:hint="eastAsia" w:ascii="宋体" w:hAnsi="宋体" w:eastAsia="宋体" w:cs="Times New Roman"/>
          <w:bCs/>
          <w:color w:val="auto"/>
          <w:kern w:val="2"/>
          <w:sz w:val="24"/>
          <w:szCs w:val="24"/>
          <w:highlight w:val="none"/>
        </w:rPr>
        <w:t>章 投标文</w:t>
      </w:r>
      <w:r>
        <w:rPr>
          <w:rFonts w:hint="eastAsia" w:ascii="宋体" w:hAnsi="宋体" w:eastAsia="宋体" w:cs="Times New Roman"/>
          <w:bCs/>
          <w:color w:val="auto"/>
          <w:kern w:val="2"/>
          <w:sz w:val="24"/>
          <w:szCs w:val="24"/>
        </w:rPr>
        <w:t>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.3 供应商需按照招标文件的要求提供《关于符合本国产品标准的声明函》（以下简称《声明函》），如不提供将不享受本国产品价格评审优惠。</w:t>
      </w:r>
    </w:p>
    <w:p>
      <w:pPr>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pPr>
        <w:spacing w:line="420" w:lineRule="exact"/>
        <w:ind w:firstLine="420"/>
        <w:rPr>
          <w:rFonts w:hint="eastAsia" w:ascii="宋体" w:hAnsi="宋体" w:eastAsia="宋体" w:cs="Times New Roman"/>
          <w:color w:val="auto"/>
          <w:sz w:val="24"/>
          <w:szCs w:val="24"/>
          <w:lang w:val="en-US" w:eastAsia="zh-CN"/>
        </w:rPr>
      </w:pPr>
      <w:r>
        <w:rPr>
          <w:rFonts w:hint="eastAsia" w:ascii="宋体" w:hAnsi="宋体" w:eastAsia="宋体" w:cs="Times New Roman"/>
          <w:bCs/>
          <w:color w:val="auto"/>
          <w:kern w:val="2"/>
          <w:sz w:val="24"/>
          <w:szCs w:val="24"/>
          <w:lang w:val="en-US" w:eastAsia="zh-CN"/>
        </w:rPr>
        <w:t>25.1</w:t>
      </w:r>
      <w:r>
        <w:rPr>
          <w:rFonts w:hint="eastAsia" w:ascii="宋体" w:hAnsi="宋体" w:eastAsia="宋体" w:cs="Times New Roman"/>
          <w:bCs/>
          <w:color w:val="auto"/>
          <w:kern w:val="2"/>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keepNext w:val="0"/>
        <w:keepLines w:val="0"/>
        <w:pageBreakBefore w:val="0"/>
        <w:widowControl w:val="0"/>
        <w:spacing w:line="380" w:lineRule="exact"/>
        <w:ind w:firstLine="480"/>
        <w:outlineLvl w:val="3"/>
        <w:rPr>
          <w:rFonts w:hint="eastAsia" w:ascii="宋体" w:hAnsi="宋体" w:cs="宋体"/>
          <w:sz w:val="24"/>
          <w:szCs w:val="24"/>
          <w:highlight w:val="none"/>
        </w:rPr>
      </w:pPr>
      <w:r>
        <w:rPr>
          <w:rFonts w:hint="eastAsia" w:ascii="宋体" w:hAnsi="宋体" w:cs="宋体"/>
          <w:sz w:val="24"/>
          <w:szCs w:val="24"/>
          <w:highlight w:val="none"/>
        </w:rPr>
        <w:t>26、</w:t>
      </w:r>
      <w:bookmarkEnd w:id="157"/>
      <w:bookmarkEnd w:id="158"/>
      <w:bookmarkEnd w:id="159"/>
      <w:r>
        <w:rPr>
          <w:rFonts w:hint="eastAsia" w:ascii="宋体" w:hAnsi="宋体" w:cs="宋体"/>
          <w:sz w:val="24"/>
          <w:szCs w:val="24"/>
          <w:highlight w:val="none"/>
        </w:rPr>
        <w:t>无效投标条款和废标条款</w:t>
      </w:r>
    </w:p>
    <w:p>
      <w:pPr>
        <w:keepNext w:val="0"/>
        <w:keepLines w:val="0"/>
        <w:pageBreakBefore w:val="0"/>
        <w:widowControl w:val="0"/>
        <w:spacing w:line="380" w:lineRule="exact"/>
        <w:ind w:firstLine="480"/>
        <w:rPr>
          <w:rFonts w:hint="eastAsia" w:ascii="宋体" w:hAnsi="宋体" w:cs="宋体"/>
          <w:bCs/>
          <w:sz w:val="24"/>
          <w:szCs w:val="24"/>
          <w:highlight w:val="none"/>
        </w:rPr>
      </w:pPr>
      <w:bookmarkStart w:id="160" w:name="_Toc16938551"/>
      <w:bookmarkStart w:id="161" w:name="_Toc513029235"/>
      <w:bookmarkStart w:id="162" w:name="_Toc20823307"/>
      <w:r>
        <w:rPr>
          <w:rFonts w:hint="eastAsia" w:ascii="宋体" w:hAnsi="宋体" w:cs="宋体"/>
          <w:bCs/>
          <w:sz w:val="24"/>
          <w:szCs w:val="24"/>
          <w:highlight w:val="none"/>
        </w:rPr>
        <w:t>26.1无效投标条款</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26.1.1 投标人在</w:t>
      </w:r>
      <w:r>
        <w:rPr>
          <w:rFonts w:hint="eastAsia" w:ascii="宋体" w:hAnsi="宋体" w:cs="宋体"/>
          <w:sz w:val="24"/>
          <w:szCs w:val="24"/>
          <w:highlight w:val="none"/>
        </w:rPr>
        <w:t>苏采云系统</w:t>
      </w:r>
      <w:r>
        <w:rPr>
          <w:rFonts w:hint="eastAsia" w:ascii="宋体" w:hAnsi="宋体" w:cs="宋体"/>
          <w:bCs/>
          <w:sz w:val="24"/>
          <w:szCs w:val="24"/>
          <w:highlight w:val="none"/>
        </w:rPr>
        <w:t>规定的时间内未成功解密电子投标文件的。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sz w:val="24"/>
          <w:szCs w:val="24"/>
          <w:highlight w:val="none"/>
        </w:rPr>
        <w:t>26.1.2 投标人未按照招标文件</w:t>
      </w:r>
      <w:r>
        <w:rPr>
          <w:rFonts w:hint="eastAsia" w:ascii="宋体" w:hAnsi="宋体" w:cs="宋体"/>
          <w:bCs/>
          <w:color w:val="000000"/>
          <w:sz w:val="24"/>
          <w:szCs w:val="24"/>
          <w:highlight w:val="none"/>
        </w:rPr>
        <w:t>要求上传电子投标文件的。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.1.3 投标人</w:t>
      </w:r>
      <w:r>
        <w:rPr>
          <w:rFonts w:hint="eastAsia" w:ascii="宋体" w:hAnsi="宋体" w:cs="宋体"/>
          <w:bCs/>
          <w:sz w:val="24"/>
          <w:szCs w:val="24"/>
          <w:highlight w:val="none"/>
        </w:rPr>
        <w:t>同一采购包提</w:t>
      </w:r>
      <w:r>
        <w:rPr>
          <w:rFonts w:hint="eastAsia" w:ascii="宋体" w:hAnsi="宋体" w:cs="宋体"/>
          <w:bCs/>
          <w:color w:val="000000"/>
          <w:sz w:val="24"/>
          <w:szCs w:val="24"/>
          <w:highlight w:val="none"/>
        </w:rPr>
        <w:t>交两个（含两个）以上不同的投标报价的。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.1.4投标人不具备招标文件中规定资格要求的。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.1.5投标人的报价</w:t>
      </w:r>
      <w:r>
        <w:rPr>
          <w:rFonts w:hint="eastAsia" w:ascii="宋体" w:hAnsi="宋体" w:cs="宋体"/>
          <w:bCs/>
          <w:color w:val="000000"/>
          <w:sz w:val="24"/>
          <w:szCs w:val="24"/>
          <w:highlight w:val="none"/>
          <w:lang w:val="en-US" w:eastAsia="zh-CN"/>
        </w:rPr>
        <w:t>低于</w:t>
      </w:r>
      <w:r>
        <w:rPr>
          <w:rFonts w:hint="eastAsia" w:ascii="宋体" w:hAnsi="宋体" w:cs="宋体"/>
          <w:bCs/>
          <w:color w:val="000000"/>
          <w:sz w:val="24"/>
          <w:szCs w:val="24"/>
          <w:highlight w:val="none"/>
        </w:rPr>
        <w:t>采购最</w:t>
      </w:r>
      <w:r>
        <w:rPr>
          <w:rFonts w:hint="eastAsia" w:ascii="宋体" w:hAnsi="宋体" w:cs="宋体"/>
          <w:bCs/>
          <w:color w:val="000000"/>
          <w:sz w:val="24"/>
          <w:szCs w:val="24"/>
          <w:highlight w:val="none"/>
          <w:lang w:val="en-US" w:eastAsia="zh-CN"/>
        </w:rPr>
        <w:t>低优惠率</w:t>
      </w:r>
      <w:r>
        <w:rPr>
          <w:rFonts w:hint="eastAsia" w:ascii="宋体" w:hAnsi="宋体" w:cs="宋体"/>
          <w:bCs/>
          <w:color w:val="000000"/>
          <w:sz w:val="24"/>
          <w:szCs w:val="24"/>
          <w:highlight w:val="none"/>
        </w:rPr>
        <w:t>的。</w:t>
      </w:r>
    </w:p>
    <w:p>
      <w:pPr>
        <w:keepNext w:val="0"/>
        <w:keepLines w:val="0"/>
        <w:pageBreakBefore w:val="0"/>
        <w:widowControl w:val="0"/>
        <w:spacing w:line="380" w:lineRule="exact"/>
        <w:ind w:firstLine="480"/>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.1.6未通过符合性审查的。</w:t>
      </w:r>
    </w:p>
    <w:p>
      <w:pPr>
        <w:keepNext w:val="0"/>
        <w:keepLines w:val="0"/>
        <w:pageBreakBefore w:val="0"/>
        <w:widowControl w:val="0"/>
        <w:spacing w:line="380" w:lineRule="exact"/>
        <w:ind w:firstLine="480"/>
        <w:rPr>
          <w:rFonts w:hint="eastAsia" w:ascii="宋体" w:hAnsi="宋体" w:eastAsia="宋体" w:cs="宋体"/>
          <w:bCs/>
          <w:i/>
          <w:color w:val="000000"/>
          <w:sz w:val="24"/>
          <w:szCs w:val="24"/>
          <w:highlight w:val="none"/>
          <w:u w:val="single"/>
          <w:lang w:eastAsia="zh-CN"/>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.1.7不符合招标文件中规定的实质性要求的</w:t>
      </w:r>
      <w:r>
        <w:rPr>
          <w:rFonts w:hint="eastAsia" w:ascii="宋体" w:hAnsi="宋体" w:cs="宋体"/>
          <w:bCs/>
          <w:color w:val="000000"/>
          <w:sz w:val="24"/>
          <w:szCs w:val="24"/>
          <w:highlight w:val="none"/>
          <w:lang w:eastAsia="zh-CN"/>
        </w:rPr>
        <w:t>。</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.1.9 投标文件含有采购人不能接受的附加条件的。</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26.1.10 评标委员会按照本招标文件规定对投标人进行异常低价投标审查后，认为投标人不能证明其报价合理性的。</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26.1.12 投标文件未按照招标文件要求加盖CA电子公章的。</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26.1.13 投标人所投标产品不符合招标文件中所列国家强制性标准的。</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26.1.14其他法律、法规及本招标文件规定的属无效投标的情形。</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26.2废标条款 </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sz w:val="24"/>
          <w:szCs w:val="24"/>
          <w:highlight w:val="none"/>
        </w:rPr>
        <w:t>26.2.1符合专业条件的供应商或者对招标文件作实质响应</w:t>
      </w:r>
      <w:r>
        <w:rPr>
          <w:rFonts w:hint="eastAsia" w:ascii="宋体" w:hAnsi="宋体" w:cs="宋体"/>
          <w:bCs/>
          <w:color w:val="000000"/>
          <w:sz w:val="24"/>
          <w:szCs w:val="24"/>
          <w:highlight w:val="none"/>
        </w:rPr>
        <w:t>的供应商不足三家的。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26.2.2出现影响采购公正的违法、违规行为的。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r>
        <w:rPr>
          <w:rFonts w:hint="eastAsia" w:ascii="宋体" w:hAnsi="宋体" w:cs="宋体"/>
          <w:bCs/>
          <w:sz w:val="24"/>
          <w:szCs w:val="24"/>
          <w:highlight w:val="none"/>
        </w:rPr>
        <w:t>6</w:t>
      </w:r>
      <w:r>
        <w:rPr>
          <w:rFonts w:hint="eastAsia" w:ascii="宋体" w:hAnsi="宋体" w:cs="宋体"/>
          <w:bCs/>
          <w:color w:val="000000"/>
          <w:sz w:val="24"/>
          <w:szCs w:val="24"/>
          <w:highlight w:val="none"/>
        </w:rPr>
        <w:t>.2.3因重大变故，采购任务取消的。</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26.2.4评标委员会认定招标文件存在歧义、重大缺陷导致评审工作无法进行。</w:t>
      </w:r>
    </w:p>
    <w:p>
      <w:pPr>
        <w:keepNext w:val="0"/>
        <w:keepLines w:val="0"/>
        <w:pageBreakBefore w:val="0"/>
        <w:widowControl w:val="0"/>
        <w:spacing w:line="380" w:lineRule="exact"/>
        <w:ind w:firstLine="480"/>
        <w:rPr>
          <w:rFonts w:hint="eastAsia" w:ascii="宋体" w:hAnsi="宋体" w:cs="宋体"/>
          <w:bCs/>
          <w:sz w:val="24"/>
          <w:szCs w:val="24"/>
          <w:highlight w:val="none"/>
        </w:rPr>
      </w:pPr>
      <w:r>
        <w:rPr>
          <w:rFonts w:hint="eastAsia" w:ascii="宋体" w:hAnsi="宋体" w:cs="宋体"/>
          <w:bCs/>
          <w:color w:val="000000"/>
          <w:sz w:val="24"/>
          <w:szCs w:val="24"/>
          <w:highlight w:val="none"/>
        </w:rPr>
        <w:t>26.2</w:t>
      </w:r>
      <w:r>
        <w:rPr>
          <w:rFonts w:hint="eastAsia" w:ascii="宋体" w:hAnsi="宋体" w:cs="宋体"/>
          <w:bCs/>
          <w:sz w:val="24"/>
          <w:szCs w:val="24"/>
          <w:highlight w:val="none"/>
        </w:rPr>
        <w:t>.5 因</w:t>
      </w:r>
      <w:r>
        <w:rPr>
          <w:rFonts w:hint="eastAsia" w:ascii="宋体" w:hAnsi="宋体" w:cs="宋体"/>
          <w:sz w:val="24"/>
          <w:szCs w:val="24"/>
          <w:highlight w:val="none"/>
        </w:rPr>
        <w:t>苏采云</w:t>
      </w:r>
      <w:r>
        <w:rPr>
          <w:rFonts w:hint="eastAsia" w:ascii="宋体" w:hAnsi="宋体" w:cs="宋体"/>
          <w:bCs/>
          <w:sz w:val="24"/>
          <w:szCs w:val="24"/>
          <w:highlight w:val="none"/>
        </w:rPr>
        <w:t xml:space="preserve">系统故障原因造成开标不成功的。  </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sz w:val="24"/>
          <w:szCs w:val="24"/>
          <w:highlight w:val="none"/>
        </w:rPr>
        <w:t>26.3 投标截止时间结束后</w:t>
      </w:r>
      <w:r>
        <w:rPr>
          <w:rFonts w:hint="eastAsia" w:ascii="宋体" w:hAnsi="宋体" w:cs="宋体"/>
          <w:bCs/>
          <w:color w:val="000000"/>
          <w:sz w:val="24"/>
          <w:szCs w:val="24"/>
          <w:highlight w:val="none"/>
        </w:rPr>
        <w:t>参加投标的供应商不足三家的处理：</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26.3.1如出现投标截止时间结束后参加投标的供应商或者在评标期间对招标文件做出实质响应的供应商不足三家情况，按政府采购相关规定执行。</w:t>
      </w:r>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bookmarkStart w:id="163" w:name="_Toc120614219"/>
      <w:r>
        <w:rPr>
          <w:rFonts w:hint="eastAsia" w:ascii="宋体" w:hAnsi="宋体" w:cs="宋体"/>
          <w:b/>
          <w:bCs/>
          <w:color w:val="000000"/>
          <w:sz w:val="24"/>
          <w:szCs w:val="24"/>
          <w:highlight w:val="none"/>
        </w:rPr>
        <w:t>六、</w:t>
      </w:r>
      <w:bookmarkEnd w:id="160"/>
      <w:bookmarkEnd w:id="161"/>
      <w:bookmarkEnd w:id="162"/>
      <w:r>
        <w:rPr>
          <w:rFonts w:hint="eastAsia" w:ascii="宋体" w:hAnsi="宋体" w:cs="宋体"/>
          <w:b/>
          <w:bCs/>
          <w:color w:val="000000"/>
          <w:sz w:val="24"/>
          <w:szCs w:val="24"/>
          <w:highlight w:val="none"/>
        </w:rPr>
        <w:t>定标</w:t>
      </w:r>
      <w:bookmarkEnd w:id="163"/>
    </w:p>
    <w:p>
      <w:pPr>
        <w:keepNext w:val="0"/>
        <w:keepLines w:val="0"/>
        <w:pageBreakBefore w:val="0"/>
        <w:widowControl w:val="0"/>
        <w:spacing w:line="380" w:lineRule="exact"/>
        <w:ind w:firstLine="480"/>
        <w:outlineLvl w:val="3"/>
        <w:rPr>
          <w:rFonts w:hint="eastAsia" w:ascii="宋体" w:hAnsi="宋体" w:cs="宋体"/>
          <w:bCs/>
          <w:color w:val="000000"/>
          <w:sz w:val="24"/>
          <w:szCs w:val="24"/>
          <w:highlight w:val="none"/>
        </w:rPr>
      </w:pPr>
      <w:bookmarkStart w:id="164" w:name="_Toc513029238"/>
      <w:bookmarkStart w:id="165" w:name="_Toc16938554"/>
      <w:bookmarkStart w:id="166" w:name="_Toc20823310"/>
      <w:r>
        <w:rPr>
          <w:rFonts w:hint="eastAsia" w:ascii="宋体" w:hAnsi="宋体" w:cs="宋体"/>
          <w:bCs/>
          <w:color w:val="000000"/>
          <w:sz w:val="24"/>
          <w:szCs w:val="24"/>
          <w:highlight w:val="none"/>
        </w:rPr>
        <w:t>27、</w:t>
      </w:r>
      <w:bookmarkEnd w:id="164"/>
      <w:r>
        <w:rPr>
          <w:rFonts w:hint="eastAsia" w:ascii="宋体" w:hAnsi="宋体" w:cs="宋体"/>
          <w:bCs/>
          <w:color w:val="000000"/>
          <w:sz w:val="24"/>
          <w:szCs w:val="24"/>
          <w:highlight w:val="none"/>
        </w:rPr>
        <w:t>确定</w:t>
      </w:r>
      <w:bookmarkEnd w:id="165"/>
      <w:bookmarkEnd w:id="166"/>
      <w:r>
        <w:rPr>
          <w:rFonts w:hint="eastAsia" w:ascii="宋体" w:hAnsi="宋体" w:cs="宋体"/>
          <w:bCs/>
          <w:color w:val="000000"/>
          <w:sz w:val="24"/>
          <w:szCs w:val="24"/>
          <w:highlight w:val="none"/>
        </w:rPr>
        <w:t>中标单位</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27.1中标候选人的选取原则和数量见招标文件第五章规定。 </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27.2 采购人应根据评委会推荐的中标候选人确定中标供应商。</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27.3 采购人</w:t>
      </w:r>
      <w:r>
        <w:rPr>
          <w:rFonts w:hint="eastAsia" w:ascii="宋体" w:hAnsi="宋体" w:cs="宋体"/>
          <w:bCs/>
          <w:color w:val="000000"/>
          <w:sz w:val="24"/>
          <w:szCs w:val="24"/>
          <w:highlight w:val="none"/>
          <w:lang w:val="en-US" w:eastAsia="zh-CN"/>
        </w:rPr>
        <w:t>或</w:t>
      </w:r>
      <w:r>
        <w:rPr>
          <w:rFonts w:hint="eastAsia" w:ascii="宋体" w:hAnsi="宋体" w:cs="宋体"/>
          <w:sz w:val="24"/>
          <w:szCs w:val="24"/>
          <w:highlight w:val="none"/>
          <w:lang w:val="en-US" w:eastAsia="zh-CN"/>
        </w:rPr>
        <w:t>采购代理机构</w:t>
      </w:r>
      <w:r>
        <w:rPr>
          <w:rFonts w:hint="eastAsia" w:ascii="宋体" w:hAnsi="宋体" w:cs="宋体"/>
          <w:color w:val="000000"/>
          <w:sz w:val="24"/>
          <w:szCs w:val="24"/>
          <w:highlight w:val="none"/>
        </w:rPr>
        <w:t>将在“江苏政府采购网”发布中标公告，公告期限为1个工作日。</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 若有充分证据证明，中标供应商出现下列情况之一的，一经查实，将被取消中标资格：</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27.4.1提供虚假材料谋取中标的。</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27.4.2向采购人、</w:t>
      </w:r>
      <w:r>
        <w:rPr>
          <w:rFonts w:hint="eastAsia" w:ascii="宋体" w:hAnsi="宋体" w:cs="宋体"/>
          <w:sz w:val="24"/>
          <w:szCs w:val="24"/>
          <w:highlight w:val="none"/>
          <w:lang w:val="en-US" w:eastAsia="zh-CN"/>
        </w:rPr>
        <w:t>采购代理机构</w:t>
      </w:r>
      <w:r>
        <w:rPr>
          <w:rFonts w:hint="eastAsia" w:ascii="宋体" w:hAnsi="宋体" w:cs="宋体"/>
          <w:color w:val="000000"/>
          <w:sz w:val="24"/>
          <w:szCs w:val="24"/>
          <w:highlight w:val="none"/>
        </w:rPr>
        <w:t>行贿或者提供其他不正当利益的。</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27.4.3属于本文件规定的无效条件，但在评标过程中又未被评委会发现的。</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27.4.4与采购人或者其他供应商恶意串通的。</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27.4.5采取不正当手段诋毁、排挤其他供应商的。</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bookmarkStart w:id="167" w:name="_Toc200451960"/>
      <w:r>
        <w:rPr>
          <w:rFonts w:hint="eastAsia" w:ascii="宋体" w:hAnsi="宋体" w:cs="宋体"/>
          <w:color w:val="000000"/>
          <w:sz w:val="24"/>
          <w:szCs w:val="24"/>
          <w:highlight w:val="none"/>
        </w:rPr>
        <w:t>27.5 有下列情形之一的，视为投标人串通投标，投标无效：</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27.5.1不同投标人的投标文件由同一单位或者个人编制。</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27.5.2不同投标人委托同一单位或者个人办理投标事宜。</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27.5.3 不同投标人的投标文件载明的项目管理成员或者联系人员为同一人。</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27.5.4不同投标人的投标文件异常一致或者投标报价呈规律性差异。</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28、质疑处理</w:t>
      </w:r>
      <w:bookmarkEnd w:id="167"/>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28.1 提出质疑的供应商应当是参与所质疑项目采购活动的供应商。潜在供应商依法获取其可质疑的采购文件的，可以对采购文件提出质疑。</w:t>
      </w:r>
    </w:p>
    <w:p>
      <w:pPr>
        <w:keepNext w:val="0"/>
        <w:keepLines w:val="0"/>
        <w:pageBreakBefore w:val="0"/>
        <w:widowControl w:val="0"/>
        <w:spacing w:line="380" w:lineRule="exact"/>
        <w:ind w:left="0"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rPr>
        <w:t>28.4条款的规定向</w:t>
      </w:r>
      <w:r>
        <w:rPr>
          <w:rFonts w:hint="eastAsia" w:ascii="宋体" w:hAnsi="宋体" w:eastAsia="宋体" w:cs="宋体"/>
          <w:color w:val="000000"/>
          <w:sz w:val="24"/>
          <w:szCs w:val="24"/>
          <w:highlight w:val="none"/>
          <w:lang w:val="en-US" w:eastAsia="zh-CN"/>
        </w:rPr>
        <w:t>采购代理机构</w:t>
      </w:r>
      <w:r>
        <w:rPr>
          <w:rFonts w:hint="eastAsia" w:ascii="宋体" w:hAnsi="宋体" w:eastAsia="宋体" w:cs="宋体"/>
          <w:color w:val="000000"/>
          <w:sz w:val="24"/>
          <w:szCs w:val="24"/>
          <w:highlight w:val="none"/>
        </w:rPr>
        <w:t>或采购人提出质疑。上述应知其权益受到损害</w:t>
      </w:r>
      <w:r>
        <w:rPr>
          <w:rFonts w:hint="eastAsia" w:ascii="宋体" w:hAnsi="宋体" w:cs="宋体"/>
          <w:color w:val="000000"/>
          <w:sz w:val="24"/>
          <w:szCs w:val="24"/>
          <w:highlight w:val="none"/>
        </w:rPr>
        <w:t>之日，是指：</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28.2.1对可以质疑的采购文件提出质疑的，为收到采购文件之日或者采购文件公告期限届满之日；</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28.2.2对采购过程提出质疑的，为各采购程序环节结束之日；</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28.2.3对中标或者成交结果提出质疑的，为中标或者成交结果公告期限届满之日。</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keepNext w:val="0"/>
        <w:keepLines w:val="0"/>
        <w:pageBreakBefore w:val="0"/>
        <w:widowControl w:val="0"/>
        <w:spacing w:line="380" w:lineRule="exact"/>
        <w:ind w:firstLine="480"/>
        <w:rPr>
          <w:rFonts w:hint="eastAsia" w:ascii="宋体" w:hAnsi="宋体" w:cs="宋体"/>
          <w:b/>
          <w:sz w:val="24"/>
          <w:szCs w:val="24"/>
          <w:highlight w:val="none"/>
        </w:rPr>
      </w:pPr>
      <w:r>
        <w:rPr>
          <w:rFonts w:hint="eastAsia" w:ascii="宋体" w:hAnsi="宋体" w:cs="宋体"/>
          <w:sz w:val="24"/>
          <w:szCs w:val="24"/>
          <w:highlight w:val="none"/>
        </w:rPr>
        <w:t xml:space="preserve">28.4 </w:t>
      </w:r>
      <w:r>
        <w:rPr>
          <w:rFonts w:hint="eastAsia" w:ascii="宋体" w:hAnsi="宋体"/>
          <w:sz w:val="24"/>
          <w:szCs w:val="24"/>
        </w:rPr>
        <w:t>供应商（含潜在</w:t>
      </w:r>
      <w:r>
        <w:rPr>
          <w:rFonts w:ascii="宋体" w:hAnsi="宋体"/>
          <w:sz w:val="24"/>
          <w:szCs w:val="24"/>
        </w:rPr>
        <w:t>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w:t>
      </w:r>
      <w:r>
        <w:rPr>
          <w:rFonts w:hint="eastAsia" w:ascii="宋体" w:hAnsi="宋体" w:cs="宋体"/>
          <w:sz w:val="24"/>
          <w:szCs w:val="24"/>
          <w:highlight w:val="none"/>
        </w:rPr>
        <w:t>采购人及</w:t>
      </w:r>
      <w:r>
        <w:rPr>
          <w:rFonts w:hint="eastAsia" w:ascii="宋体" w:hAnsi="宋体" w:cs="宋体"/>
          <w:sz w:val="24"/>
          <w:szCs w:val="24"/>
          <w:highlight w:val="none"/>
          <w:lang w:val="en-US" w:eastAsia="zh-CN"/>
        </w:rPr>
        <w:t>采购代理机构</w:t>
      </w:r>
      <w:r>
        <w:rPr>
          <w:rFonts w:ascii="宋体" w:hAnsi="宋体"/>
          <w:sz w:val="24"/>
          <w:szCs w:val="24"/>
        </w:rPr>
        <w:t>提出，由</w:t>
      </w:r>
      <w:r>
        <w:rPr>
          <w:rFonts w:hint="eastAsia" w:ascii="宋体" w:hAnsi="宋体" w:cs="宋体"/>
          <w:sz w:val="24"/>
          <w:szCs w:val="24"/>
          <w:highlight w:val="none"/>
        </w:rPr>
        <w:t>采购人及</w:t>
      </w:r>
      <w:r>
        <w:rPr>
          <w:rFonts w:hint="eastAsia" w:ascii="宋体" w:hAnsi="宋体" w:cs="宋体"/>
          <w:sz w:val="24"/>
          <w:szCs w:val="24"/>
          <w:highlight w:val="none"/>
          <w:lang w:val="en-US" w:eastAsia="zh-CN"/>
        </w:rPr>
        <w:t>采购代理机构</w:t>
      </w:r>
      <w:r>
        <w:rPr>
          <w:rFonts w:ascii="宋体" w:hAnsi="宋体"/>
          <w:sz w:val="24"/>
          <w:szCs w:val="24"/>
        </w:rPr>
        <w:t>负责答复。</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sz w:val="24"/>
          <w:szCs w:val="24"/>
          <w:highlight w:val="none"/>
        </w:rPr>
        <w:t>采购人及</w:t>
      </w:r>
      <w:r>
        <w:rPr>
          <w:rFonts w:hint="eastAsia" w:ascii="宋体" w:hAnsi="宋体" w:cs="宋体"/>
          <w:sz w:val="24"/>
          <w:szCs w:val="24"/>
          <w:highlight w:val="none"/>
          <w:lang w:val="en-US" w:eastAsia="zh-CN"/>
        </w:rPr>
        <w:t>采购代理机构</w:t>
      </w:r>
      <w:r>
        <w:rPr>
          <w:rFonts w:hint="eastAsia" w:ascii="宋体" w:hAnsi="宋体" w:cs="宋体"/>
          <w:sz w:val="24"/>
          <w:szCs w:val="24"/>
          <w:highlight w:val="none"/>
        </w:rPr>
        <w:t>只接收以纸质原件形式送达的质疑,建议供应商尽量通过邮寄方式提交质疑（采购人和</w:t>
      </w:r>
      <w:r>
        <w:rPr>
          <w:rFonts w:hint="eastAsia" w:ascii="宋体" w:hAnsi="宋体" w:cs="宋体"/>
          <w:sz w:val="24"/>
          <w:szCs w:val="24"/>
          <w:highlight w:val="none"/>
          <w:lang w:val="en-US" w:eastAsia="zh-CN"/>
        </w:rPr>
        <w:t>采购代理机构</w:t>
      </w:r>
      <w:r>
        <w:rPr>
          <w:rFonts w:hint="eastAsia" w:ascii="宋体" w:hAnsi="宋体" w:cs="宋体"/>
          <w:sz w:val="24"/>
          <w:szCs w:val="24"/>
          <w:highlight w:val="none"/>
        </w:rPr>
        <w:t>不接受无快递运单号的快递）。</w:t>
      </w:r>
      <w:r>
        <w:rPr>
          <w:rFonts w:hint="eastAsia" w:ascii="宋体" w:hAnsi="宋体" w:cs="宋体"/>
          <w:color w:val="000000"/>
          <w:sz w:val="24"/>
          <w:szCs w:val="24"/>
          <w:highlight w:val="none"/>
        </w:rPr>
        <w:t>采购人质疑接收人及联系方式见招标文件第一章。</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 以下情形的质疑不予受理</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28.5.1 内容不符合《政府采购质疑和投诉办法》第十二条规定的质疑。</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28.5.2 超出政府采购法定期限的质疑。</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28.5.3 以传真、电子邮件等方式递交的非原件形式的质疑。</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28.5.4 未参加投标活动的供应商或在投标活动中自身权益未受到损害的供应商所提出的质疑。</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28.5.5供应商组成联合体参加投标，联合体中任何一方或多方未按要求签字、盖章、加盖公章的质疑。</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29、</w:t>
      </w:r>
      <w:r>
        <w:rPr>
          <w:rFonts w:hint="eastAsia" w:ascii="宋体" w:hAnsi="宋体" w:cs="宋体"/>
          <w:bCs/>
          <w:color w:val="000000"/>
          <w:sz w:val="24"/>
          <w:szCs w:val="24"/>
          <w:highlight w:val="none"/>
          <w:lang w:val="en-US" w:eastAsia="zh-CN"/>
        </w:rPr>
        <w:t>成交</w:t>
      </w:r>
      <w:r>
        <w:rPr>
          <w:rFonts w:hint="eastAsia" w:ascii="宋体" w:hAnsi="宋体" w:cs="宋体"/>
          <w:bCs/>
          <w:color w:val="000000"/>
          <w:sz w:val="24"/>
          <w:szCs w:val="24"/>
          <w:highlight w:val="none"/>
        </w:rPr>
        <w:t>通知书</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color w:val="000000"/>
          <w:sz w:val="24"/>
          <w:szCs w:val="24"/>
          <w:highlight w:val="none"/>
        </w:rPr>
        <w:t>29.l</w:t>
      </w:r>
      <w:r>
        <w:rPr>
          <w:rFonts w:hint="eastAsia" w:ascii="宋体" w:hAnsi="宋体"/>
          <w:color w:val="auto"/>
          <w:sz w:val="24"/>
          <w:szCs w:val="24"/>
          <w:lang w:val="en-US" w:eastAsia="zh-CN"/>
        </w:rPr>
        <w:t>成交</w:t>
      </w:r>
      <w:r>
        <w:rPr>
          <w:rFonts w:hint="eastAsia" w:ascii="宋体" w:hAnsi="宋体"/>
          <w:color w:val="auto"/>
          <w:sz w:val="24"/>
          <w:szCs w:val="24"/>
        </w:rPr>
        <w:t>结果确定后，</w:t>
      </w:r>
      <w:r>
        <w:rPr>
          <w:rFonts w:hint="eastAsia" w:ascii="宋体" w:hAnsi="宋体"/>
          <w:color w:val="auto"/>
          <w:sz w:val="24"/>
          <w:szCs w:val="24"/>
          <w:lang w:val="en-US" w:eastAsia="zh-CN"/>
        </w:rPr>
        <w:t>采购人</w:t>
      </w:r>
      <w:r>
        <w:rPr>
          <w:rFonts w:hint="eastAsia" w:ascii="宋体" w:hAnsi="宋体"/>
          <w:color w:val="auto"/>
          <w:sz w:val="24"/>
          <w:szCs w:val="24"/>
        </w:rPr>
        <w:t>将向</w:t>
      </w:r>
      <w:r>
        <w:rPr>
          <w:rFonts w:hint="eastAsia" w:ascii="宋体" w:hAnsi="宋体"/>
          <w:color w:val="auto"/>
          <w:sz w:val="24"/>
          <w:szCs w:val="24"/>
          <w:lang w:val="en-US" w:eastAsia="zh-CN"/>
        </w:rPr>
        <w:t>成交</w:t>
      </w:r>
      <w:r>
        <w:rPr>
          <w:rFonts w:hint="eastAsia" w:ascii="宋体" w:hAnsi="宋体"/>
          <w:color w:val="auto"/>
          <w:sz w:val="24"/>
          <w:szCs w:val="24"/>
        </w:rPr>
        <w:t>供应商发出</w:t>
      </w:r>
      <w:r>
        <w:rPr>
          <w:rFonts w:hint="eastAsia" w:ascii="宋体" w:hAnsi="宋体"/>
          <w:color w:val="auto"/>
          <w:sz w:val="24"/>
          <w:szCs w:val="24"/>
          <w:lang w:val="en-US" w:eastAsia="zh-CN"/>
        </w:rPr>
        <w:t>成交</w:t>
      </w:r>
      <w:r>
        <w:rPr>
          <w:rFonts w:hint="eastAsia" w:ascii="宋体" w:hAnsi="宋体"/>
          <w:color w:val="auto"/>
          <w:sz w:val="24"/>
          <w:szCs w:val="24"/>
        </w:rPr>
        <w:t>通知书。请</w:t>
      </w:r>
      <w:r>
        <w:rPr>
          <w:rFonts w:hint="eastAsia" w:ascii="宋体" w:hAnsi="宋体"/>
          <w:color w:val="auto"/>
          <w:sz w:val="24"/>
          <w:szCs w:val="24"/>
          <w:lang w:val="en-US" w:eastAsia="zh-CN"/>
        </w:rPr>
        <w:t>成交</w:t>
      </w:r>
      <w:r>
        <w:rPr>
          <w:rFonts w:hint="eastAsia" w:ascii="宋体" w:hAnsi="宋体"/>
          <w:color w:val="auto"/>
          <w:sz w:val="24"/>
          <w:szCs w:val="24"/>
        </w:rPr>
        <w:t>供应商在</w:t>
      </w:r>
      <w:r>
        <w:rPr>
          <w:rFonts w:hint="eastAsia" w:ascii="宋体" w:hAnsi="宋体"/>
          <w:color w:val="auto"/>
          <w:sz w:val="24"/>
          <w:szCs w:val="24"/>
          <w:lang w:val="en-US" w:eastAsia="zh-CN"/>
        </w:rPr>
        <w:t>成交</w:t>
      </w:r>
      <w:r>
        <w:rPr>
          <w:rFonts w:hint="eastAsia" w:ascii="宋体" w:hAnsi="宋体"/>
          <w:color w:val="auto"/>
          <w:sz w:val="24"/>
          <w:szCs w:val="24"/>
        </w:rPr>
        <w:t>结果公告届满之日起30日内,使用CA数字证书登录苏采云系统及时下载</w:t>
      </w:r>
      <w:r>
        <w:rPr>
          <w:rFonts w:hint="eastAsia" w:ascii="宋体" w:hAnsi="宋体"/>
          <w:color w:val="auto"/>
          <w:sz w:val="24"/>
          <w:szCs w:val="24"/>
          <w:lang w:val="en-US" w:eastAsia="zh-CN"/>
        </w:rPr>
        <w:t>成交</w:t>
      </w:r>
      <w:r>
        <w:rPr>
          <w:rFonts w:hint="eastAsia" w:ascii="宋体" w:hAnsi="宋体"/>
          <w:color w:val="auto"/>
          <w:sz w:val="24"/>
          <w:szCs w:val="24"/>
        </w:rPr>
        <w:t>通知书。因系统存储空间有限，自</w:t>
      </w:r>
      <w:r>
        <w:rPr>
          <w:rFonts w:hint="eastAsia" w:ascii="宋体" w:hAnsi="宋体"/>
          <w:color w:val="auto"/>
          <w:sz w:val="24"/>
          <w:szCs w:val="24"/>
          <w:lang w:val="en-US" w:eastAsia="zh-CN"/>
        </w:rPr>
        <w:t>成交</w:t>
      </w:r>
      <w:r>
        <w:rPr>
          <w:rFonts w:hint="eastAsia" w:ascii="宋体" w:hAnsi="宋体"/>
          <w:color w:val="auto"/>
          <w:sz w:val="24"/>
          <w:szCs w:val="24"/>
        </w:rPr>
        <w:t>结果公告届满之日起30日后，苏采云系统不再保证提供下载</w:t>
      </w:r>
      <w:r>
        <w:rPr>
          <w:rFonts w:hint="eastAsia" w:ascii="宋体" w:hAnsi="宋体"/>
          <w:color w:val="auto"/>
          <w:sz w:val="24"/>
          <w:szCs w:val="24"/>
          <w:lang w:val="en-US" w:eastAsia="zh-CN"/>
        </w:rPr>
        <w:t>成交</w:t>
      </w:r>
      <w:r>
        <w:rPr>
          <w:rFonts w:hint="eastAsia" w:ascii="宋体" w:hAnsi="宋体"/>
          <w:color w:val="auto"/>
          <w:sz w:val="24"/>
          <w:szCs w:val="24"/>
        </w:rPr>
        <w:t>通知书服务,因未及时下载而造成的不利后果由</w:t>
      </w:r>
      <w:r>
        <w:rPr>
          <w:rFonts w:hint="eastAsia" w:ascii="宋体" w:hAnsi="宋体"/>
          <w:color w:val="auto"/>
          <w:sz w:val="24"/>
          <w:szCs w:val="24"/>
          <w:lang w:val="en-US" w:eastAsia="zh-CN"/>
        </w:rPr>
        <w:t>成交</w:t>
      </w:r>
      <w:r>
        <w:rPr>
          <w:rFonts w:hint="eastAsia" w:ascii="宋体" w:hAnsi="宋体"/>
          <w:color w:val="auto"/>
          <w:sz w:val="24"/>
          <w:szCs w:val="24"/>
        </w:rPr>
        <w:t>供应商自行承担。</w:t>
      </w:r>
    </w:p>
    <w:p>
      <w:pPr>
        <w:keepNext w:val="0"/>
        <w:keepLines w:val="0"/>
        <w:pageBreakBefore w:val="0"/>
        <w:widowControl w:val="0"/>
        <w:spacing w:line="380" w:lineRule="exact"/>
        <w:ind w:firstLine="480"/>
        <w:rPr>
          <w:rFonts w:hint="eastAsia" w:ascii="宋体" w:hAnsi="宋体" w:cs="宋体"/>
          <w:sz w:val="24"/>
          <w:szCs w:val="24"/>
          <w:highlight w:val="none"/>
        </w:rPr>
      </w:pPr>
      <w:r>
        <w:rPr>
          <w:rFonts w:hint="eastAsia" w:ascii="宋体" w:hAnsi="宋体" w:cs="宋体"/>
          <w:sz w:val="24"/>
          <w:szCs w:val="24"/>
          <w:highlight w:val="none"/>
        </w:rPr>
        <w:t>29.2</w:t>
      </w:r>
      <w:r>
        <w:rPr>
          <w:rFonts w:hint="eastAsia" w:ascii="宋体" w:hAnsi="宋体"/>
          <w:color w:val="auto"/>
          <w:sz w:val="24"/>
          <w:szCs w:val="24"/>
          <w:lang w:val="en-US" w:eastAsia="zh-CN"/>
        </w:rPr>
        <w:t>成交</w:t>
      </w:r>
      <w:r>
        <w:rPr>
          <w:rFonts w:hint="eastAsia" w:ascii="宋体" w:hAnsi="宋体"/>
          <w:color w:val="auto"/>
          <w:sz w:val="24"/>
          <w:szCs w:val="24"/>
        </w:rPr>
        <w:t>通知书将是合同的一个组成部分。对采购人和</w:t>
      </w:r>
      <w:r>
        <w:rPr>
          <w:rFonts w:hint="eastAsia" w:ascii="宋体" w:hAnsi="宋体"/>
          <w:color w:val="auto"/>
          <w:sz w:val="24"/>
          <w:szCs w:val="24"/>
          <w:lang w:val="en-US" w:eastAsia="zh-CN"/>
        </w:rPr>
        <w:t>成交</w:t>
      </w:r>
      <w:r>
        <w:rPr>
          <w:rFonts w:hint="eastAsia" w:ascii="宋体" w:hAnsi="宋体"/>
          <w:color w:val="auto"/>
          <w:sz w:val="24"/>
          <w:szCs w:val="24"/>
        </w:rPr>
        <w:t>供应商均具有法律效力。</w:t>
      </w:r>
      <w:r>
        <w:rPr>
          <w:rFonts w:hint="eastAsia" w:ascii="宋体" w:hAnsi="宋体"/>
          <w:color w:val="auto"/>
          <w:sz w:val="24"/>
          <w:szCs w:val="24"/>
          <w:lang w:val="en-US" w:eastAsia="zh-CN"/>
        </w:rPr>
        <w:t>成交</w:t>
      </w:r>
      <w:r>
        <w:rPr>
          <w:rFonts w:hint="eastAsia" w:ascii="宋体" w:hAnsi="宋体"/>
          <w:color w:val="auto"/>
          <w:sz w:val="24"/>
          <w:szCs w:val="24"/>
        </w:rPr>
        <w:t>通知书发出后，采购人改变</w:t>
      </w:r>
      <w:r>
        <w:rPr>
          <w:rFonts w:hint="eastAsia" w:ascii="宋体" w:hAnsi="宋体"/>
          <w:color w:val="auto"/>
          <w:sz w:val="24"/>
          <w:szCs w:val="24"/>
          <w:lang w:val="en-US" w:eastAsia="zh-CN"/>
        </w:rPr>
        <w:t>成交</w:t>
      </w:r>
      <w:r>
        <w:rPr>
          <w:rFonts w:hint="eastAsia" w:ascii="宋体" w:hAnsi="宋体"/>
          <w:color w:val="auto"/>
          <w:sz w:val="24"/>
          <w:szCs w:val="24"/>
        </w:rPr>
        <w:t>结果的，或者</w:t>
      </w:r>
      <w:r>
        <w:rPr>
          <w:rFonts w:hint="eastAsia" w:ascii="宋体" w:hAnsi="宋体"/>
          <w:color w:val="auto"/>
          <w:sz w:val="24"/>
          <w:szCs w:val="24"/>
          <w:lang w:val="en-US" w:eastAsia="zh-CN"/>
        </w:rPr>
        <w:t>成交</w:t>
      </w:r>
      <w:r>
        <w:rPr>
          <w:rFonts w:hint="eastAsia" w:ascii="宋体" w:hAnsi="宋体"/>
          <w:color w:val="auto"/>
          <w:sz w:val="24"/>
          <w:szCs w:val="24"/>
        </w:rPr>
        <w:t>供应商放弃中标项目的，应当依法承担法律责任</w:t>
      </w:r>
      <w:r>
        <w:rPr>
          <w:rFonts w:hint="eastAsia" w:ascii="宋体" w:hAnsi="宋体" w:cs="宋体"/>
          <w:sz w:val="24"/>
          <w:szCs w:val="24"/>
          <w:highlight w:val="none"/>
        </w:rPr>
        <w:t>。</w:t>
      </w:r>
    </w:p>
    <w:p>
      <w:pPr>
        <w:keepNext w:val="0"/>
        <w:keepLines w:val="0"/>
        <w:pageBreakBefore w:val="0"/>
        <w:widowControl w:val="0"/>
        <w:spacing w:line="380" w:lineRule="exact"/>
        <w:ind w:firstLine="480"/>
        <w:rPr>
          <w:rFonts w:hint="eastAsia" w:ascii="宋体" w:hAnsi="宋体" w:cs="宋体"/>
          <w:sz w:val="24"/>
          <w:szCs w:val="24"/>
          <w:highlight w:val="none"/>
        </w:rPr>
      </w:pPr>
      <w:bookmarkStart w:id="168" w:name="_Toc120614220"/>
      <w:bookmarkStart w:id="169" w:name="_Toc513029236"/>
      <w:bookmarkStart w:id="170" w:name="_Toc20823308"/>
      <w:bookmarkStart w:id="171" w:name="_Toc16938552"/>
      <w:r>
        <w:rPr>
          <w:rFonts w:hint="eastAsia" w:ascii="宋体" w:hAnsi="宋体" w:cs="宋体"/>
          <w:sz w:val="24"/>
          <w:szCs w:val="24"/>
          <w:highlight w:val="none"/>
        </w:rPr>
        <w:t>29.3</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供应商在中标后须将装订好的纸质投标文件</w:t>
      </w:r>
      <w:r>
        <w:rPr>
          <w:rFonts w:hint="eastAsia" w:ascii="宋体" w:hAnsi="宋体" w:cs="宋体"/>
          <w:sz w:val="24"/>
          <w:szCs w:val="24"/>
          <w:highlight w:val="none"/>
          <w:lang w:val="en-US" w:eastAsia="zh-CN"/>
        </w:rPr>
        <w:t>贰</w:t>
      </w:r>
      <w:r>
        <w:rPr>
          <w:rFonts w:hint="eastAsia" w:ascii="宋体" w:hAnsi="宋体" w:cs="宋体"/>
          <w:sz w:val="24"/>
          <w:szCs w:val="24"/>
          <w:highlight w:val="none"/>
        </w:rPr>
        <w:t>份</w:t>
      </w:r>
      <w:r>
        <w:rPr>
          <w:rFonts w:hint="eastAsia" w:ascii="宋体" w:hAnsi="宋体" w:cs="宋体"/>
          <w:sz w:val="24"/>
          <w:szCs w:val="24"/>
          <w:highlight w:val="none"/>
          <w:lang w:val="en-US" w:eastAsia="zh-CN"/>
        </w:rPr>
        <w:t>邮</w:t>
      </w:r>
      <w:r>
        <w:rPr>
          <w:rFonts w:hint="eastAsia" w:ascii="宋体" w:hAnsi="宋体" w:cs="宋体"/>
          <w:sz w:val="24"/>
          <w:szCs w:val="24"/>
          <w:highlight w:val="none"/>
        </w:rPr>
        <w:t>寄至</w:t>
      </w:r>
      <w:r>
        <w:rPr>
          <w:rFonts w:hint="eastAsia" w:ascii="宋体" w:hAnsi="宋体" w:cs="宋体"/>
          <w:sz w:val="24"/>
          <w:szCs w:val="24"/>
          <w:highlight w:val="none"/>
          <w:lang w:val="en-US" w:eastAsia="zh-CN"/>
        </w:rPr>
        <w:t>采购代理机构</w:t>
      </w:r>
      <w:r>
        <w:rPr>
          <w:rFonts w:hint="eastAsia" w:ascii="宋体" w:hAnsi="宋体" w:cs="宋体"/>
          <w:sz w:val="24"/>
          <w:szCs w:val="24"/>
          <w:highlight w:val="none"/>
        </w:rPr>
        <w:t>，并在</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通知书规定期限（确定中标人后30日）内和采购人签订合同。</w:t>
      </w:r>
    </w:p>
    <w:p>
      <w:pPr>
        <w:keepNext w:val="0"/>
        <w:keepLines w:val="0"/>
        <w:pageBreakBefore w:val="0"/>
        <w:widowControl w:val="0"/>
        <w:spacing w:line="380" w:lineRule="exact"/>
        <w:outlineLvl w:val="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七、授予合同</w:t>
      </w:r>
      <w:bookmarkEnd w:id="168"/>
    </w:p>
    <w:bookmarkEnd w:id="169"/>
    <w:bookmarkEnd w:id="170"/>
    <w:bookmarkEnd w:id="171"/>
    <w:p>
      <w:pPr>
        <w:keepNext w:val="0"/>
        <w:keepLines w:val="0"/>
        <w:pageBreakBefore w:val="0"/>
        <w:widowControl w:val="0"/>
        <w:spacing w:line="380" w:lineRule="exact"/>
        <w:ind w:firstLine="480"/>
        <w:outlineLvl w:val="3"/>
        <w:rPr>
          <w:rFonts w:hint="eastAsia" w:ascii="宋体" w:hAnsi="宋体" w:cs="宋体"/>
          <w:bCs/>
          <w:color w:val="000000"/>
          <w:sz w:val="24"/>
          <w:szCs w:val="24"/>
          <w:highlight w:val="none"/>
        </w:rPr>
      </w:pPr>
      <w:bookmarkStart w:id="172" w:name="_Toc513029237"/>
      <w:bookmarkStart w:id="173" w:name="_Toc16938553"/>
      <w:bookmarkStart w:id="174" w:name="_Toc20823309"/>
      <w:r>
        <w:rPr>
          <w:rFonts w:hint="eastAsia" w:ascii="宋体" w:hAnsi="宋体" w:cs="宋体"/>
          <w:bCs/>
          <w:color w:val="000000"/>
          <w:sz w:val="24"/>
          <w:szCs w:val="24"/>
          <w:highlight w:val="none"/>
        </w:rPr>
        <w:t>30、签订合同</w:t>
      </w:r>
    </w:p>
    <w:p>
      <w:pPr>
        <w:keepNext w:val="0"/>
        <w:keepLines w:val="0"/>
        <w:pageBreakBefore w:val="0"/>
        <w:widowControl w:val="0"/>
        <w:spacing w:line="380" w:lineRule="exact"/>
        <w:ind w:firstLine="480"/>
        <w:outlineLvl w:val="3"/>
        <w:rPr>
          <w:rFonts w:hint="eastAsia" w:ascii="宋体" w:hAnsi="宋体" w:cs="宋体"/>
          <w:color w:val="000000"/>
          <w:sz w:val="24"/>
          <w:szCs w:val="24"/>
          <w:highlight w:val="none"/>
        </w:rPr>
      </w:pPr>
      <w:r>
        <w:rPr>
          <w:rFonts w:hint="eastAsia" w:ascii="宋体" w:hAnsi="宋体" w:cs="宋体"/>
          <w:bCs/>
          <w:color w:val="000000"/>
          <w:sz w:val="24"/>
          <w:szCs w:val="24"/>
          <w:highlight w:val="none"/>
        </w:rPr>
        <w:t>30.</w:t>
      </w:r>
      <w:r>
        <w:rPr>
          <w:rFonts w:hint="eastAsia" w:ascii="宋体" w:hAnsi="宋体" w:cs="宋体"/>
          <w:color w:val="000000"/>
          <w:sz w:val="24"/>
          <w:szCs w:val="24"/>
          <w:highlight w:val="none"/>
        </w:rPr>
        <w:t>l中标供应商应当在中标通知书发出之日起三十日内，按照招标文件确定的事项与采购人签订政府采购合同。</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30.2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招标文件、中标供应商的投标文件及招标过程中有关澄清、承诺文件均应作为合同附件。</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pPr>
        <w:keepNext w:val="0"/>
        <w:keepLines w:val="0"/>
        <w:pageBreakBefore w:val="0"/>
        <w:widowControl w:val="0"/>
        <w:spacing w:line="380" w:lineRule="exact"/>
        <w:ind w:firstLine="480"/>
        <w:outlineLvl w:val="3"/>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31、货物（包含与货物相关的服务）的追加</w:t>
      </w:r>
    </w:p>
    <w:p>
      <w:pPr>
        <w:keepNext w:val="0"/>
        <w:keepLines w:val="0"/>
        <w:pageBreakBefore w:val="0"/>
        <w:widowControl w:val="0"/>
        <w:spacing w:line="38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31.1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72"/>
    <w:bookmarkEnd w:id="173"/>
    <w:bookmarkEnd w:id="174"/>
    <w:p>
      <w:pPr>
        <w:keepNext w:val="0"/>
        <w:keepLines w:val="0"/>
        <w:pageBreakBefore w:val="0"/>
        <w:widowControl w:val="0"/>
        <w:spacing w:line="380" w:lineRule="exact"/>
        <w:ind w:firstLine="480"/>
        <w:outlineLvl w:val="3"/>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32、政府采购履约资金扶持政策</w:t>
      </w:r>
    </w:p>
    <w:p>
      <w:pPr>
        <w:keepNext w:val="0"/>
        <w:keepLines w:val="0"/>
        <w:pageBreakBefore w:val="0"/>
        <w:widowControl w:val="0"/>
        <w:spacing w:line="380" w:lineRule="exact"/>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中标供应商可凭政府采购合同办理融资贷款，详情请见江苏政府采购网“政采贷”专栏。</w:t>
      </w:r>
    </w:p>
    <w:p>
      <w:pPr>
        <w:spacing w:line="400" w:lineRule="exact"/>
        <w:ind w:firstLine="420"/>
        <w:rPr>
          <w:rFonts w:hint="eastAsia"/>
          <w:color w:val="000000"/>
          <w:szCs w:val="21"/>
        </w:rPr>
      </w:pPr>
    </w:p>
    <w:p>
      <w:pPr>
        <w:spacing w:line="400" w:lineRule="exact"/>
        <w:ind w:firstLine="420"/>
        <w:rPr>
          <w:rFonts w:hint="eastAsia"/>
          <w:color w:val="000000"/>
          <w:szCs w:val="21"/>
        </w:rPr>
      </w:pPr>
    </w:p>
    <w:p>
      <w:pPr>
        <w:spacing w:line="400" w:lineRule="exact"/>
        <w:ind w:firstLine="420"/>
        <w:rPr>
          <w:rFonts w:hint="eastAsia"/>
          <w:color w:val="000000"/>
          <w:szCs w:val="21"/>
        </w:rPr>
      </w:pPr>
    </w:p>
    <w:p>
      <w:pPr>
        <w:spacing w:line="400" w:lineRule="exact"/>
        <w:ind w:firstLine="420"/>
        <w:rPr>
          <w:rFonts w:hint="eastAsia"/>
          <w:color w:val="000000"/>
          <w:szCs w:val="21"/>
        </w:rPr>
      </w:pPr>
    </w:p>
    <w:p>
      <w:pPr>
        <w:spacing w:line="400" w:lineRule="exact"/>
        <w:ind w:firstLine="420"/>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pStyle w:val="2"/>
        <w:rPr>
          <w:rFonts w:hint="eastAsia"/>
          <w:color w:val="000000"/>
          <w:szCs w:val="21"/>
        </w:rPr>
      </w:pPr>
    </w:p>
    <w:p>
      <w:pPr>
        <w:spacing w:line="400" w:lineRule="exact"/>
        <w:ind w:firstLine="420"/>
        <w:rPr>
          <w:rFonts w:hint="eastAsia"/>
          <w:color w:val="000000"/>
          <w:szCs w:val="21"/>
        </w:rPr>
      </w:pPr>
    </w:p>
    <w:p>
      <w:pPr>
        <w:keepNext/>
        <w:ind w:left="0" w:firstLine="0"/>
        <w:jc w:val="center"/>
        <w:outlineLvl w:val="0"/>
        <w:rPr>
          <w:rFonts w:hint="eastAsia" w:ascii="黑体" w:eastAsia="黑体"/>
          <w:bCs/>
          <w:color w:val="000000"/>
          <w:sz w:val="44"/>
          <w:szCs w:val="28"/>
        </w:rPr>
      </w:pPr>
      <w:r>
        <w:rPr>
          <w:rFonts w:hint="eastAsia" w:ascii="黑体" w:eastAsia="黑体"/>
          <w:bCs/>
          <w:color w:val="000000"/>
          <w:sz w:val="44"/>
          <w:szCs w:val="28"/>
        </w:rPr>
        <w:t xml:space="preserve">第三章  </w:t>
      </w:r>
      <w:bookmarkEnd w:id="54"/>
      <w:bookmarkEnd w:id="55"/>
      <w:bookmarkEnd w:id="56"/>
      <w:bookmarkEnd w:id="57"/>
      <w:bookmarkEnd w:id="58"/>
      <w:r>
        <w:rPr>
          <w:rFonts w:hint="eastAsia" w:ascii="黑体" w:eastAsia="黑体"/>
          <w:bCs/>
          <w:color w:val="000000"/>
          <w:sz w:val="44"/>
          <w:szCs w:val="28"/>
        </w:rPr>
        <w:t>合同文本</w:t>
      </w:r>
    </w:p>
    <w:p>
      <w:pPr>
        <w:spacing w:line="400" w:lineRule="exact"/>
        <w:rPr>
          <w:rFonts w:ascii="宋体" w:hAnsi="宋体" w:eastAsia="宋体" w:cs="Times New Roman"/>
          <w:bCs/>
          <w:color w:val="000000"/>
          <w:sz w:val="24"/>
          <w:szCs w:val="24"/>
          <w:highlight w:val="yellow"/>
        </w:rPr>
      </w:pPr>
      <w:bookmarkStart w:id="175" w:name="_Toc16938559"/>
      <w:bookmarkStart w:id="176" w:name="_Toc20823315"/>
      <w:bookmarkStart w:id="177" w:name="_Toc513029243"/>
      <w:bookmarkStart w:id="178" w:name="_Toc3995"/>
      <w:bookmarkStart w:id="179" w:name="_Hlt16619350"/>
      <w:bookmarkStart w:id="180" w:name="_Toc120614244"/>
      <w:bookmarkStart w:id="181" w:name="_Toc20823346"/>
      <w:bookmarkStart w:id="182" w:name="_Toc16938590"/>
      <w:bookmarkStart w:id="183" w:name="_Toc479757211"/>
      <w:bookmarkStart w:id="184" w:name="_Toc462564139"/>
    </w:p>
    <w:p>
      <w:pPr>
        <w:spacing w:line="500" w:lineRule="exact"/>
        <w:rPr>
          <w:rFonts w:hint="eastAsia" w:ascii="宋体" w:hAnsi="宋体" w:eastAsia="宋体" w:cs="Times New Roman"/>
          <w:bCs/>
          <w:color w:val="000000"/>
          <w:sz w:val="24"/>
          <w:szCs w:val="24"/>
        </w:rPr>
      </w:pPr>
    </w:p>
    <w:bookmarkEnd w:id="175"/>
    <w:bookmarkEnd w:id="176"/>
    <w:bookmarkEnd w:id="177"/>
    <w:bookmarkEnd w:id="178"/>
    <w:p>
      <w:pPr>
        <w:widowControl w:val="0"/>
        <w:jc w:val="center"/>
        <w:rPr>
          <w:rFonts w:ascii="宋体" w:hAnsi="宋体" w:eastAsia="宋体" w:cs="宋体"/>
          <w:b/>
          <w:bCs/>
          <w:color w:val="000000"/>
          <w:spacing w:val="-20"/>
          <w:sz w:val="32"/>
          <w:szCs w:val="32"/>
          <w:lang w:val="en-US" w:eastAsia="zh-CN" w:bidi="ar-SA"/>
        </w:rPr>
      </w:pPr>
    </w:p>
    <w:p>
      <w:pPr>
        <w:widowControl w:val="0"/>
        <w:jc w:val="center"/>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财政部 政府采购货物买卖合同（试行）</w:t>
      </w:r>
    </w:p>
    <w:p>
      <w:pPr>
        <w:widowControl w:val="0"/>
        <w:jc w:val="center"/>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范    本</w:t>
      </w:r>
    </w:p>
    <w:p>
      <w:pPr>
        <w:rPr>
          <w:rFonts w:ascii="宋体" w:hAnsi="宋体" w:eastAsia="宋体" w:cs="宋体"/>
          <w:b/>
          <w:bCs/>
          <w:color w:val="000000"/>
          <w:spacing w:val="-20"/>
          <w:sz w:val="40"/>
          <w:szCs w:val="40"/>
        </w:rPr>
      </w:pPr>
    </w:p>
    <w:p>
      <w:pPr>
        <w:rPr>
          <w:rFonts w:ascii="宋体" w:hAnsi="宋体" w:eastAsia="宋体" w:cs="宋体"/>
          <w:b/>
          <w:bCs/>
          <w:color w:val="000000"/>
          <w:spacing w:val="-20"/>
          <w:sz w:val="40"/>
          <w:szCs w:val="40"/>
        </w:rPr>
      </w:pPr>
    </w:p>
    <w:p>
      <w:pPr>
        <w:rPr>
          <w:rFonts w:ascii="宋体" w:hAnsi="宋体" w:eastAsia="宋体" w:cs="宋体"/>
          <w:b/>
          <w:bCs/>
          <w:color w:val="000000"/>
          <w:spacing w:val="-20"/>
          <w:sz w:val="40"/>
          <w:szCs w:val="40"/>
        </w:rPr>
      </w:pPr>
    </w:p>
    <w:p>
      <w:pPr>
        <w:rPr>
          <w:rFonts w:ascii="宋体" w:hAnsi="宋体" w:eastAsia="宋体" w:cs="宋体"/>
          <w:b/>
          <w:bCs/>
          <w:color w:val="000000"/>
          <w:spacing w:val="-20"/>
          <w:sz w:val="40"/>
          <w:szCs w:val="40"/>
        </w:rPr>
      </w:pPr>
    </w:p>
    <w:p>
      <w:pPr>
        <w:rPr>
          <w:rFonts w:ascii="宋体" w:hAnsi="宋体" w:eastAsia="宋体" w:cs="宋体"/>
          <w:b/>
          <w:bCs/>
          <w:color w:val="000000"/>
          <w:spacing w:val="-20"/>
          <w:sz w:val="40"/>
          <w:szCs w:val="40"/>
        </w:rPr>
      </w:pPr>
    </w:p>
    <w:p>
      <w:pPr>
        <w:spacing w:line="360" w:lineRule="auto"/>
        <w:ind w:firstLine="1120" w:firstLineChars="400"/>
        <w:rPr>
          <w:rFonts w:hint="eastAsia" w:ascii="Times New Roman" w:hAnsi="Times New Roman" w:eastAsia="宋体" w:cs="Times New Roman"/>
          <w:color w:val="000000"/>
          <w:sz w:val="28"/>
          <w:szCs w:val="28"/>
          <w:u w:val="single"/>
          <w:lang w:eastAsia="zh-CN"/>
        </w:rPr>
      </w:pPr>
      <w:r>
        <w:rPr>
          <w:rFonts w:hint="eastAsia" w:ascii="宋体" w:hAnsi="宋体" w:eastAsia="宋体" w:cs="宋体"/>
          <w:color w:val="000000"/>
          <w:sz w:val="28"/>
          <w:szCs w:val="28"/>
        </w:rPr>
        <w:t>项目名称：</w:t>
      </w:r>
      <w:r>
        <w:rPr>
          <w:rFonts w:hint="eastAsia" w:ascii="宋体" w:hAnsi="宋体" w:eastAsia="宋体" w:cs="宋体"/>
          <w:color w:val="000000"/>
          <w:sz w:val="28"/>
          <w:szCs w:val="28"/>
          <w:u w:val="single"/>
          <w:lang w:val="en-US" w:eastAsia="zh-CN"/>
        </w:rPr>
        <w:t>南通市海门区农业农村局采购粮食及重要农产品生产应急救灾项目(秋粮稳产保收防灾减灾)</w:t>
      </w:r>
    </w:p>
    <w:p>
      <w:pPr>
        <w:spacing w:line="360" w:lineRule="auto"/>
        <w:ind w:left="420" w:firstLine="840"/>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p>
    <w:p>
      <w:pPr>
        <w:spacing w:line="360" w:lineRule="auto"/>
        <w:ind w:left="420" w:firstLine="840"/>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eastAsia="zh-CN"/>
        </w:rPr>
        <w:t>南通市海门区农业农村局</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p>
    <w:p>
      <w:pPr>
        <w:spacing w:line="360" w:lineRule="auto"/>
        <w:ind w:left="420" w:firstLine="840"/>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p>
    <w:p>
      <w:pPr>
        <w:spacing w:line="360" w:lineRule="auto"/>
        <w:ind w:left="420" w:firstLine="840"/>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p>
    <w:p>
      <w:pPr>
        <w:rPr>
          <w:rFonts w:ascii="Times New Roman" w:hAnsi="Times New Roman" w:eastAsia="宋体" w:cs="Times New Roman"/>
          <w:color w:val="000000"/>
        </w:rPr>
      </w:pPr>
    </w:p>
    <w:p>
      <w:pPr>
        <w:rPr>
          <w:rFonts w:ascii="Times New Roman" w:hAnsi="Times New Roman" w:eastAsia="黑体" w:cs="Times New Roman"/>
          <w:color w:val="000000"/>
          <w:sz w:val="44"/>
          <w:szCs w:val="44"/>
        </w:rPr>
      </w:pPr>
    </w:p>
    <w:p>
      <w:pPr>
        <w:rPr>
          <w:rFonts w:ascii="Times New Roman" w:hAnsi="Times New Roman" w:eastAsia="黑体" w:cs="Times New Roman"/>
          <w:color w:val="000000"/>
          <w:sz w:val="44"/>
          <w:szCs w:val="44"/>
        </w:rPr>
      </w:pPr>
    </w:p>
    <w:p>
      <w:pPr>
        <w:rPr>
          <w:rFonts w:ascii="Times New Roman" w:hAnsi="Times New Roman" w:eastAsia="黑体" w:cs="Times New Roman"/>
          <w:color w:val="000000"/>
          <w:sz w:val="44"/>
          <w:szCs w:val="44"/>
        </w:rPr>
      </w:pPr>
    </w:p>
    <w:p>
      <w:pPr>
        <w:pStyle w:val="2"/>
        <w:rPr>
          <w:rFonts w:ascii="Times New Roman" w:hAnsi="Times New Roman" w:eastAsia="黑体" w:cs="Times New Roman"/>
          <w:color w:val="000000"/>
          <w:sz w:val="44"/>
          <w:szCs w:val="44"/>
        </w:rPr>
      </w:pPr>
    </w:p>
    <w:p>
      <w:pPr>
        <w:pStyle w:val="2"/>
        <w:rPr>
          <w:rFonts w:ascii="Times New Roman" w:hAnsi="Times New Roman" w:eastAsia="黑体" w:cs="Times New Roman"/>
          <w:color w:val="000000"/>
          <w:sz w:val="44"/>
          <w:szCs w:val="44"/>
        </w:rPr>
      </w:pPr>
    </w:p>
    <w:p>
      <w:pPr>
        <w:pStyle w:val="2"/>
        <w:rPr>
          <w:rFonts w:ascii="Times New Roman" w:hAnsi="Times New Roman" w:eastAsia="黑体" w:cs="Times New Roman"/>
          <w:color w:val="000000"/>
          <w:sz w:val="44"/>
          <w:szCs w:val="44"/>
        </w:rPr>
      </w:pPr>
    </w:p>
    <w:p>
      <w:pPr>
        <w:pStyle w:val="2"/>
        <w:rPr>
          <w:rFonts w:ascii="Times New Roman" w:hAnsi="Times New Roman" w:eastAsia="黑体" w:cs="Times New Roman"/>
          <w:color w:val="000000"/>
          <w:sz w:val="44"/>
          <w:szCs w:val="44"/>
        </w:rPr>
      </w:pPr>
    </w:p>
    <w:p>
      <w:pPr>
        <w:rPr>
          <w:rFonts w:ascii="Times New Roman" w:hAnsi="Times New Roman" w:eastAsia="黑体" w:cs="Times New Roman"/>
          <w:color w:val="000000"/>
          <w:sz w:val="44"/>
          <w:szCs w:val="44"/>
        </w:rPr>
      </w:pPr>
    </w:p>
    <w:p>
      <w:pPr>
        <w:rPr>
          <w:rFonts w:ascii="Times New Roman" w:hAnsi="Times New Roman" w:eastAsia="黑体" w:cs="Times New Roman"/>
          <w:color w:val="000000"/>
          <w:sz w:val="44"/>
          <w:szCs w:val="44"/>
        </w:rPr>
      </w:pP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使 用 说 明</w:t>
      </w:r>
    </w:p>
    <w:p>
      <w:pPr>
        <w:ind w:firstLine="640"/>
        <w:rPr>
          <w:rFonts w:ascii="仿宋_GB2312" w:hAnsi="仿宋_GB2312" w:eastAsia="仿宋_GB2312" w:cs="仿宋_GB2312"/>
          <w:color w:val="000000"/>
          <w:sz w:val="32"/>
          <w:szCs w:val="32"/>
        </w:rPr>
      </w:pP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1.本合同标准文本适用于购买现成货物的采购项目，不包括需要供应商定制开发、创新研发的货物采购项目。</w:t>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2.本合同标准文本为政府采购货物买卖合同编制提供参考，可以结合采购项目具体情况，对文本作必要的调整修订后使用。</w:t>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3.本合同标准文本各条款中，如涉及填写多家供应商、制造商，多种采购标的、分包主要内容等信息的，可根据采购项目具体情况添加信息项。</w:t>
      </w:r>
    </w:p>
    <w:p>
      <w:pPr>
        <w:ind w:firstLine="880"/>
        <w:rPr>
          <w:rFonts w:eastAsia="黑体"/>
          <w:color w:val="000000"/>
          <w:sz w:val="44"/>
          <w:szCs w:val="44"/>
        </w:rPr>
        <w:sectPr>
          <w:footerReference r:id="rId3" w:type="default"/>
          <w:pgSz w:w="11906" w:h="16838"/>
          <w:pgMar w:top="1440" w:right="1080" w:bottom="1440" w:left="1080" w:header="851" w:footer="992" w:gutter="0"/>
          <w:pgNumType w:start="1"/>
          <w:cols w:space="1701" w:num="1"/>
          <w:docGrid w:linePitch="360" w:charSpace="0"/>
        </w:sectPr>
      </w:pPr>
    </w:p>
    <w:p>
      <w:pPr>
        <w:keepNext/>
        <w:keepLines/>
        <w:widowControl w:val="0"/>
        <w:spacing w:before="260" w:after="260" w:line="400" w:lineRule="exact"/>
        <w:jc w:val="center"/>
        <w:outlineLvl w:val="1"/>
        <w:rPr>
          <w:rFonts w:ascii="黑体" w:hAnsi="华文中宋" w:eastAsia="黑体" w:cs="Arial"/>
          <w:b w:val="0"/>
          <w:bCs w:val="0"/>
          <w:color w:val="000000"/>
          <w:sz w:val="28"/>
          <w:szCs w:val="28"/>
          <w:lang w:val="en-US" w:eastAsia="zh-CN" w:bidi="ar-SA"/>
        </w:rPr>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政府采购合同协议书</w:t>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甲方（全称）：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南通市海门区农业农村局</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（采购人）</w:t>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乙方（全称）：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rPr>
        <w:t>（供应商）</w:t>
      </w:r>
    </w:p>
    <w:p>
      <w:pPr>
        <w:pStyle w:val="215"/>
        <w:spacing w:after="0" w:line="400" w:lineRule="exact"/>
        <w:ind w:left="0" w:firstLine="420"/>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项目信息</w:t>
      </w:r>
    </w:p>
    <w:p>
      <w:pPr>
        <w:pStyle w:val="215"/>
        <w:numPr>
          <w:ilvl w:val="0"/>
          <w:numId w:val="6"/>
        </w:numPr>
        <w:spacing w:after="0" w:line="400" w:lineRule="exact"/>
        <w:ind w:left="0" w:firstLine="420"/>
        <w:rPr>
          <w:rFonts w:ascii="宋体" w:hAnsi="宋体" w:eastAsia="宋体" w:cs="Times New Roman"/>
          <w:color w:val="000000"/>
          <w:szCs w:val="21"/>
          <w:u w:val="single"/>
        </w:rPr>
      </w:pPr>
      <w:r>
        <w:rPr>
          <w:rFonts w:hint="eastAsia" w:ascii="宋体" w:hAnsi="宋体" w:eastAsia="宋体" w:cs="Times New Roman"/>
          <w:color w:val="000000"/>
          <w:szCs w:val="21"/>
        </w:rPr>
        <w:t>采购项目名称：</w:t>
      </w:r>
      <w:r>
        <w:rPr>
          <w:rFonts w:hint="eastAsia" w:ascii="宋体" w:hAnsi="宋体" w:cs="Times New Roman"/>
          <w:color w:val="000000"/>
          <w:szCs w:val="21"/>
          <w:u w:val="single"/>
          <w:lang w:eastAsia="zh-CN"/>
        </w:rPr>
        <w:t>南通市海门区农业农村局采购粮食及重要农产品生产应急救灾项目(秋粮稳产保收防灾减灾)</w:t>
      </w:r>
      <w:r>
        <w:rPr>
          <w:rFonts w:ascii="宋体" w:hAnsi="宋体" w:eastAsia="宋体" w:cs="Times New Roman"/>
          <w:color w:val="000000"/>
          <w:szCs w:val="21"/>
          <w:u w:val="single"/>
        </w:rPr>
        <w:t xml:space="preserve"> </w:t>
      </w:r>
    </w:p>
    <w:p>
      <w:pPr>
        <w:pStyle w:val="215"/>
        <w:tabs>
          <w:tab w:val="left" w:pos="999"/>
        </w:tabs>
        <w:spacing w:after="0" w:line="400" w:lineRule="exact"/>
        <w:ind w:left="0"/>
        <w:rPr>
          <w:rFonts w:hint="default"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rPr>
        <w:t xml:space="preserve">        </w:t>
      </w:r>
      <w:r>
        <w:rPr>
          <w:rFonts w:hint="eastAsia" w:ascii="宋体" w:hAnsi="宋体" w:eastAsia="宋体" w:cs="Times New Roman"/>
          <w:color w:val="000000"/>
          <w:szCs w:val="21"/>
          <w:highlight w:val="none"/>
        </w:rPr>
        <w:t xml:space="preserve"> 采购项目编号：</w:t>
      </w:r>
      <w:r>
        <w:rPr>
          <w:rFonts w:hint="eastAsia" w:ascii="宋体" w:hAnsi="宋体" w:cs="Times New Roman"/>
          <w:color w:val="000000"/>
          <w:szCs w:val="21"/>
          <w:highlight w:val="none"/>
          <w:u w:val="single"/>
          <w:lang w:val="en-US" w:eastAsia="zh-CN"/>
        </w:rPr>
        <w:t xml:space="preserve">                        </w:t>
      </w:r>
    </w:p>
    <w:p>
      <w:pPr>
        <w:pStyle w:val="215"/>
        <w:spacing w:after="0" w:line="400" w:lineRule="exact"/>
        <w:ind w:left="0" w:firstLine="420"/>
        <w:rPr>
          <w:rFonts w:ascii="宋体" w:hAnsi="宋体" w:eastAsia="宋体" w:cs="Times New Roman"/>
          <w:color w:val="000000"/>
          <w:szCs w:val="21"/>
        </w:rPr>
      </w:pPr>
      <w:r>
        <w:rPr>
          <w:rFonts w:hint="eastAsia" w:ascii="宋体" w:hAnsi="宋体" w:eastAsia="宋体" w:cs="Times New Roman"/>
          <w:color w:val="000000"/>
          <w:szCs w:val="21"/>
          <w:highlight w:val="none"/>
        </w:rPr>
        <w:t>（2）采购计划编号：</w:t>
      </w:r>
      <w:r>
        <w:rPr>
          <w:rFonts w:hint="eastAsia" w:ascii="宋体" w:hAnsi="宋体" w:cs="Times New Roman"/>
          <w:color w:val="000000"/>
          <w:szCs w:val="21"/>
          <w:highlight w:val="none"/>
          <w:u w:val="single"/>
          <w:lang w:val="en-US" w:eastAsia="zh-CN"/>
        </w:rPr>
        <w:t xml:space="preserve">                        </w:t>
      </w:r>
      <w:r>
        <w:rPr>
          <w:rFonts w:ascii="宋体" w:hAnsi="宋体" w:eastAsia="宋体" w:cs="Times New Roman"/>
          <w:color w:val="000000"/>
          <w:szCs w:val="21"/>
          <w:highlight w:val="none"/>
        </w:rPr>
        <w:t xml:space="preserve"> </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（3）项目内容：</w:t>
      </w:r>
    </w:p>
    <w:p>
      <w:pPr>
        <w:spacing w:line="400" w:lineRule="exact"/>
        <w:ind w:left="0" w:firstLine="420"/>
        <w:rPr>
          <w:rFonts w:hint="eastAsia" w:ascii="宋体" w:hAnsi="宋体" w:eastAsia="宋体" w:cs="Times New Roman"/>
          <w:color w:val="000000"/>
          <w:szCs w:val="21"/>
        </w:rPr>
      </w:pPr>
      <w:r>
        <w:rPr>
          <w:rFonts w:hint="eastAsia" w:ascii="宋体" w:hAnsi="宋体" w:eastAsia="宋体" w:cs="Times New Roman"/>
          <w:color w:val="000000"/>
          <w:szCs w:val="21"/>
        </w:rPr>
        <w:t>采购标的及数量</w:t>
      </w:r>
    </w:p>
    <w:tbl>
      <w:tblPr>
        <w:tblStyle w:val="29"/>
        <w:tblW w:w="497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
        <w:gridCol w:w="1653"/>
        <w:gridCol w:w="3390"/>
        <w:gridCol w:w="1200"/>
        <w:gridCol w:w="1913"/>
        <w:gridCol w:w="13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436" w:type="dxa"/>
            <w:noWrap w:val="0"/>
            <w:vAlign w:val="center"/>
          </w:tcPr>
          <w:p>
            <w:pPr>
              <w:spacing w:line="0" w:lineRule="atLeast"/>
              <w:jc w:val="center"/>
              <w:rPr>
                <w:rFonts w:hint="eastAsia" w:ascii="宋体" w:hAnsi="宋体"/>
                <w:sz w:val="22"/>
                <w:szCs w:val="22"/>
              </w:rPr>
            </w:pPr>
            <w:r>
              <w:rPr>
                <w:rFonts w:hint="eastAsia" w:ascii="宋体" w:hAnsi="宋体"/>
                <w:sz w:val="22"/>
                <w:szCs w:val="22"/>
              </w:rPr>
              <w:t>序号</w:t>
            </w:r>
          </w:p>
        </w:tc>
        <w:tc>
          <w:tcPr>
            <w:tcW w:w="1653" w:type="dxa"/>
            <w:noWrap w:val="0"/>
            <w:vAlign w:val="center"/>
          </w:tcPr>
          <w:p>
            <w:pPr>
              <w:spacing w:line="0" w:lineRule="atLeast"/>
              <w:jc w:val="center"/>
              <w:rPr>
                <w:rFonts w:hint="eastAsia" w:ascii="宋体" w:hAnsi="宋体"/>
                <w:sz w:val="22"/>
                <w:szCs w:val="22"/>
              </w:rPr>
            </w:pPr>
            <w:r>
              <w:rPr>
                <w:rFonts w:hint="eastAsia" w:ascii="宋体" w:hAnsi="宋体"/>
                <w:sz w:val="22"/>
                <w:szCs w:val="22"/>
              </w:rPr>
              <w:t>产品名称</w:t>
            </w:r>
          </w:p>
        </w:tc>
        <w:tc>
          <w:tcPr>
            <w:tcW w:w="3390" w:type="dxa"/>
            <w:noWrap w:val="0"/>
            <w:vAlign w:val="center"/>
          </w:tcPr>
          <w:p>
            <w:pPr>
              <w:spacing w:line="0" w:lineRule="atLeast"/>
              <w:jc w:val="center"/>
              <w:rPr>
                <w:rFonts w:hint="eastAsia" w:ascii="宋体" w:hAnsi="宋体"/>
                <w:sz w:val="22"/>
                <w:szCs w:val="22"/>
              </w:rPr>
            </w:pPr>
            <w:r>
              <w:rPr>
                <w:rFonts w:hint="eastAsia" w:ascii="宋体" w:hAnsi="宋体"/>
                <w:sz w:val="22"/>
                <w:szCs w:val="22"/>
              </w:rPr>
              <w:t>规格</w:t>
            </w:r>
          </w:p>
        </w:tc>
        <w:tc>
          <w:tcPr>
            <w:tcW w:w="1200" w:type="dxa"/>
            <w:noWrap w:val="0"/>
            <w:vAlign w:val="center"/>
          </w:tcPr>
          <w:p>
            <w:pPr>
              <w:spacing w:line="0" w:lineRule="atLeast"/>
              <w:jc w:val="center"/>
              <w:rPr>
                <w:rFonts w:hint="eastAsia" w:ascii="宋体" w:hAnsi="宋体" w:eastAsia="宋体"/>
                <w:sz w:val="22"/>
                <w:szCs w:val="22"/>
                <w:lang w:val="en-US" w:eastAsia="zh-CN"/>
              </w:rPr>
            </w:pPr>
            <w:r>
              <w:rPr>
                <w:rFonts w:hint="eastAsia" w:ascii="宋体" w:hAnsi="宋体"/>
                <w:sz w:val="22"/>
                <w:szCs w:val="22"/>
                <w:lang w:val="en-US" w:eastAsia="zh-CN"/>
              </w:rPr>
              <w:t>数量</w:t>
            </w:r>
          </w:p>
        </w:tc>
        <w:tc>
          <w:tcPr>
            <w:tcW w:w="1913" w:type="dxa"/>
            <w:noWrap w:val="0"/>
            <w:vAlign w:val="center"/>
          </w:tcPr>
          <w:p>
            <w:pPr>
              <w:spacing w:line="0" w:lineRule="atLeast"/>
              <w:jc w:val="center"/>
              <w:rPr>
                <w:rFonts w:ascii="宋体" w:hAnsi="宋体" w:eastAsia="宋体"/>
                <w:sz w:val="22"/>
                <w:szCs w:val="22"/>
                <w:lang w:val="en-US" w:eastAsia="zh-CN"/>
              </w:rPr>
            </w:pPr>
            <w:r>
              <w:rPr>
                <w:rFonts w:ascii="宋体" w:hAnsi="宋体" w:eastAsia="宋体"/>
                <w:sz w:val="22"/>
                <w:szCs w:val="22"/>
                <w:lang w:val="en-US" w:eastAsia="zh-CN"/>
              </w:rPr>
              <w:t>单价(万元/千升或吨)</w:t>
            </w:r>
          </w:p>
        </w:tc>
        <w:tc>
          <w:tcPr>
            <w:tcW w:w="1321" w:type="dxa"/>
            <w:noWrap w:val="0"/>
            <w:vAlign w:val="center"/>
          </w:tcPr>
          <w:p>
            <w:pPr>
              <w:spacing w:line="0" w:lineRule="atLeast"/>
              <w:jc w:val="center"/>
              <w:rPr>
                <w:rFonts w:hint="eastAsia" w:ascii="宋体" w:hAnsi="宋体" w:eastAsia="宋体"/>
                <w:sz w:val="22"/>
                <w:szCs w:val="22"/>
                <w:lang w:val="en-US" w:eastAsia="zh-CN"/>
              </w:rPr>
            </w:pPr>
            <w:r>
              <w:rPr>
                <w:rFonts w:hint="eastAsia" w:ascii="宋体" w:hAnsi="宋体" w:eastAsia="宋体"/>
                <w:sz w:val="22"/>
                <w:szCs w:val="22"/>
                <w:lang w:val="en-US" w:eastAsia="zh-CN"/>
              </w:rPr>
              <w:t>合计金额(</w:t>
            </w:r>
            <w:r>
              <w:rPr>
                <w:rFonts w:hint="eastAsia" w:ascii="宋体" w:hAnsi="宋体"/>
                <w:sz w:val="22"/>
                <w:szCs w:val="22"/>
                <w:lang w:val="en-US" w:eastAsia="zh-CN"/>
              </w:rPr>
              <w:t>万</w:t>
            </w:r>
            <w:r>
              <w:rPr>
                <w:rFonts w:hint="eastAsia" w:ascii="宋体" w:hAnsi="宋体" w:eastAsia="宋体"/>
                <w:sz w:val="22"/>
                <w:szCs w:val="22"/>
                <w:lang w:val="en-US" w:eastAsia="zh-CN"/>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trPr>
        <w:tc>
          <w:tcPr>
            <w:tcW w:w="436" w:type="dxa"/>
            <w:noWrap w:val="0"/>
            <w:vAlign w:val="center"/>
          </w:tcPr>
          <w:p>
            <w:pPr>
              <w:spacing w:line="0" w:lineRule="atLeast"/>
              <w:jc w:val="center"/>
              <w:rPr>
                <w:rFonts w:hint="eastAsia" w:ascii="宋体" w:hAnsi="宋体"/>
                <w:sz w:val="22"/>
                <w:szCs w:val="22"/>
              </w:rPr>
            </w:pPr>
            <w:r>
              <w:rPr>
                <w:rFonts w:hint="eastAsia" w:ascii="宋体" w:hAnsi="宋体"/>
                <w:sz w:val="22"/>
                <w:szCs w:val="22"/>
              </w:rPr>
              <w:t>1</w:t>
            </w:r>
          </w:p>
        </w:tc>
        <w:tc>
          <w:tcPr>
            <w:tcW w:w="1653" w:type="dxa"/>
            <w:noWrap w:val="0"/>
            <w:vAlign w:val="center"/>
          </w:tcPr>
          <w:p>
            <w:pPr>
              <w:keepNext w:val="0"/>
              <w:keepLines w:val="0"/>
              <w:widowControl/>
              <w:suppressLineNumbers w:val="0"/>
              <w:jc w:val="center"/>
              <w:rPr>
                <w:rFonts w:hint="default" w:ascii="宋体" w:hAnsi="宋体" w:eastAsia="宋体"/>
                <w:sz w:val="22"/>
                <w:szCs w:val="22"/>
                <w:lang w:val="en-US" w:eastAsia="zh-CN"/>
              </w:rPr>
            </w:pPr>
            <w:r>
              <w:rPr>
                <w:rFonts w:hint="eastAsia" w:ascii="宋体" w:hAnsi="宋体"/>
                <w:sz w:val="22"/>
                <w:szCs w:val="22"/>
                <w:lang w:val="en-US" w:eastAsia="zh-CN"/>
              </w:rPr>
              <w:t>含氨基酸水溶肥料</w:t>
            </w:r>
          </w:p>
        </w:tc>
        <w:tc>
          <w:tcPr>
            <w:tcW w:w="3390"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0" w:line="219" w:lineRule="auto"/>
              <w:ind w:left="0"/>
              <w:jc w:val="left"/>
              <w:textAlignment w:val="baseline"/>
              <w:rPr>
                <w:rFonts w:hint="eastAsia" w:ascii="宋体" w:hAnsi="宋体"/>
                <w:sz w:val="22"/>
                <w:szCs w:val="22"/>
              </w:rPr>
            </w:pPr>
            <w:r>
              <w:rPr>
                <w:rFonts w:ascii="宋体" w:hAnsi="宋体" w:eastAsia="宋体" w:cs="宋体"/>
                <w:snapToGrid w:val="0"/>
                <w:color w:val="000000"/>
                <w:kern w:val="0"/>
                <w:sz w:val="23"/>
                <w:szCs w:val="23"/>
                <w:lang w:val="en-US" w:eastAsia="en-US" w:bidi="ar-SA"/>
              </w:rPr>
              <w:t>符合NY 1429-2010微量元素型技术指标，氨</w:t>
            </w:r>
            <w:r>
              <w:rPr>
                <w:rFonts w:ascii="宋体" w:hAnsi="宋体" w:eastAsia="宋体" w:cs="宋体"/>
                <w:snapToGrid w:val="0"/>
                <w:color w:val="000000"/>
                <w:spacing w:val="2"/>
                <w:kern w:val="0"/>
                <w:sz w:val="23"/>
                <w:szCs w:val="23"/>
                <w:lang w:val="en-US" w:eastAsia="en-US" w:bidi="ar-SA"/>
              </w:rPr>
              <w:t>基酸≥120g/L,</w:t>
            </w:r>
            <w:r>
              <w:rPr>
                <w:rFonts w:ascii="宋体" w:hAnsi="宋体" w:eastAsia="宋体" w:cs="宋体"/>
                <w:snapToGrid w:val="0"/>
                <w:color w:val="000000"/>
                <w:kern w:val="0"/>
                <w:sz w:val="23"/>
                <w:szCs w:val="23"/>
                <w:lang w:val="en-US" w:eastAsia="en-US" w:bidi="ar-SA"/>
              </w:rPr>
              <w:t>Cu</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Fe</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Mn</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Zn</w:t>
            </w:r>
            <w:r>
              <w:rPr>
                <w:rFonts w:ascii="宋体" w:hAnsi="宋体" w:eastAsia="宋体" w:cs="宋体"/>
                <w:snapToGrid w:val="0"/>
                <w:color w:val="000000"/>
                <w:spacing w:val="2"/>
                <w:kern w:val="0"/>
                <w:sz w:val="23"/>
                <w:szCs w:val="23"/>
                <w:lang w:val="en-US" w:eastAsia="en-US" w:bidi="ar-SA"/>
              </w:rPr>
              <w:t>+B+</w:t>
            </w:r>
            <w:r>
              <w:rPr>
                <w:rFonts w:ascii="宋体" w:hAnsi="宋体" w:eastAsia="宋体" w:cs="宋体"/>
                <w:snapToGrid w:val="0"/>
                <w:color w:val="000000"/>
                <w:kern w:val="0"/>
                <w:sz w:val="23"/>
                <w:szCs w:val="23"/>
                <w:lang w:val="en-US" w:eastAsia="en-US" w:bidi="ar-SA"/>
              </w:rPr>
              <w:t>Mo</w:t>
            </w:r>
            <w:r>
              <w:rPr>
                <w:rFonts w:ascii="宋体" w:hAnsi="宋体" w:eastAsia="宋体" w:cs="宋体"/>
                <w:snapToGrid w:val="0"/>
                <w:color w:val="000000"/>
                <w:spacing w:val="2"/>
                <w:kern w:val="0"/>
                <w:sz w:val="23"/>
                <w:szCs w:val="23"/>
                <w:lang w:val="en-US" w:eastAsia="en-US" w:bidi="ar-SA"/>
              </w:rPr>
              <w:t>≥25</w:t>
            </w:r>
            <w:r>
              <w:rPr>
                <w:rFonts w:ascii="宋体" w:hAnsi="宋体" w:eastAsia="宋体" w:cs="宋体"/>
                <w:snapToGrid w:val="0"/>
                <w:color w:val="000000"/>
                <w:spacing w:val="1"/>
                <w:kern w:val="0"/>
                <w:sz w:val="23"/>
                <w:szCs w:val="23"/>
                <w:lang w:val="en-US" w:eastAsia="en-US" w:bidi="ar-SA"/>
              </w:rPr>
              <w:t>g/L;</w:t>
            </w:r>
            <w:r>
              <w:rPr>
                <w:rFonts w:ascii="宋体" w:hAnsi="宋体" w:eastAsia="宋体" w:cs="宋体"/>
                <w:snapToGrid w:val="0"/>
                <w:color w:val="000000"/>
                <w:spacing w:val="6"/>
                <w:kern w:val="0"/>
                <w:sz w:val="23"/>
                <w:szCs w:val="23"/>
                <w:lang w:val="en-US" w:eastAsia="en-US" w:bidi="ar-SA"/>
              </w:rPr>
              <w:t>水剂</w:t>
            </w:r>
          </w:p>
        </w:tc>
        <w:tc>
          <w:tcPr>
            <w:tcW w:w="1200" w:type="dxa"/>
            <w:noWrap w:val="0"/>
            <w:vAlign w:val="center"/>
          </w:tcPr>
          <w:p>
            <w:pPr>
              <w:spacing w:line="0" w:lineRule="atLeast"/>
              <w:jc w:val="center"/>
              <w:rPr>
                <w:rFonts w:hint="eastAsia" w:ascii="宋体" w:hAnsi="宋体" w:eastAsia="宋体"/>
                <w:sz w:val="22"/>
                <w:szCs w:val="22"/>
                <w:lang w:val="en-US" w:eastAsia="zh-CN"/>
              </w:rPr>
            </w:pPr>
          </w:p>
        </w:tc>
        <w:tc>
          <w:tcPr>
            <w:tcW w:w="1913" w:type="dxa"/>
            <w:noWrap w:val="0"/>
            <w:vAlign w:val="center"/>
          </w:tcPr>
          <w:p>
            <w:pPr>
              <w:spacing w:line="0" w:lineRule="atLeast"/>
              <w:jc w:val="center"/>
              <w:rPr>
                <w:rFonts w:hint="eastAsia" w:ascii="宋体" w:hAnsi="宋体"/>
                <w:sz w:val="22"/>
                <w:szCs w:val="22"/>
              </w:rPr>
            </w:pPr>
          </w:p>
        </w:tc>
        <w:tc>
          <w:tcPr>
            <w:tcW w:w="1321" w:type="dxa"/>
            <w:noWrap w:val="0"/>
            <w:vAlign w:val="center"/>
          </w:tcPr>
          <w:p>
            <w:pPr>
              <w:spacing w:line="0" w:lineRule="atLeast"/>
              <w:jc w:val="center"/>
              <w:rPr>
                <w:rFonts w:hint="eastAsia" w:ascii="宋体"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436" w:type="dxa"/>
            <w:noWrap w:val="0"/>
            <w:vAlign w:val="center"/>
          </w:tcPr>
          <w:p>
            <w:pPr>
              <w:spacing w:line="0" w:lineRule="atLeast"/>
              <w:jc w:val="center"/>
              <w:rPr>
                <w:rFonts w:hint="eastAsia" w:ascii="宋体" w:hAnsi="宋体"/>
                <w:sz w:val="22"/>
                <w:szCs w:val="22"/>
              </w:rPr>
            </w:pPr>
            <w:r>
              <w:rPr>
                <w:rFonts w:hint="eastAsia" w:ascii="宋体" w:hAnsi="宋体"/>
                <w:sz w:val="22"/>
                <w:szCs w:val="22"/>
              </w:rPr>
              <w:t>2</w:t>
            </w:r>
          </w:p>
        </w:tc>
        <w:tc>
          <w:tcPr>
            <w:tcW w:w="1653" w:type="dxa"/>
            <w:noWrap w:val="0"/>
            <w:vAlign w:val="center"/>
          </w:tcPr>
          <w:p>
            <w:pPr>
              <w:keepNext w:val="0"/>
              <w:keepLines w:val="0"/>
              <w:widowControl/>
              <w:suppressLineNumbers w:val="0"/>
              <w:jc w:val="center"/>
              <w:rPr>
                <w:rFonts w:hint="eastAsia" w:ascii="宋体" w:hAnsi="宋体"/>
                <w:sz w:val="22"/>
                <w:szCs w:val="22"/>
              </w:rPr>
            </w:pPr>
            <w:r>
              <w:rPr>
                <w:spacing w:val="1"/>
              </w:rPr>
              <w:t>0.003%丙酰芸苔素内酯</w:t>
            </w:r>
          </w:p>
        </w:tc>
        <w:tc>
          <w:tcPr>
            <w:tcW w:w="3390" w:type="dxa"/>
            <w:noWrap w:val="0"/>
            <w:vAlign w:val="center"/>
          </w:tcPr>
          <w:p>
            <w:pPr>
              <w:spacing w:line="0" w:lineRule="atLeast"/>
              <w:jc w:val="center"/>
              <w:rPr>
                <w:rFonts w:hint="eastAsia" w:ascii="宋体" w:hAnsi="宋体"/>
                <w:sz w:val="22"/>
                <w:szCs w:val="22"/>
              </w:rPr>
            </w:pPr>
            <w:r>
              <w:rPr>
                <w:spacing w:val="-2"/>
              </w:rPr>
              <w:t>可溶液剂/水剂</w:t>
            </w:r>
          </w:p>
        </w:tc>
        <w:tc>
          <w:tcPr>
            <w:tcW w:w="1200" w:type="dxa"/>
            <w:noWrap w:val="0"/>
            <w:vAlign w:val="center"/>
          </w:tcPr>
          <w:p>
            <w:pPr>
              <w:spacing w:line="0" w:lineRule="atLeast"/>
              <w:jc w:val="center"/>
              <w:rPr>
                <w:rFonts w:hint="eastAsia" w:ascii="宋体" w:hAnsi="宋体"/>
                <w:sz w:val="22"/>
                <w:szCs w:val="22"/>
              </w:rPr>
            </w:pPr>
          </w:p>
        </w:tc>
        <w:tc>
          <w:tcPr>
            <w:tcW w:w="1913" w:type="dxa"/>
            <w:noWrap w:val="0"/>
            <w:vAlign w:val="center"/>
          </w:tcPr>
          <w:p>
            <w:pPr>
              <w:spacing w:line="0" w:lineRule="atLeast"/>
              <w:jc w:val="center"/>
              <w:rPr>
                <w:rFonts w:hint="eastAsia" w:ascii="宋体" w:hAnsi="宋体"/>
                <w:sz w:val="22"/>
                <w:szCs w:val="22"/>
                <w:u w:val="single"/>
              </w:rPr>
            </w:pPr>
          </w:p>
        </w:tc>
        <w:tc>
          <w:tcPr>
            <w:tcW w:w="1321" w:type="dxa"/>
            <w:noWrap w:val="0"/>
            <w:vAlign w:val="center"/>
          </w:tcPr>
          <w:p>
            <w:pPr>
              <w:spacing w:line="0" w:lineRule="atLeast"/>
              <w:jc w:val="center"/>
              <w:rPr>
                <w:rFonts w:hint="eastAsia" w:ascii="宋体"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36" w:type="dxa"/>
            <w:noWrap w:val="0"/>
            <w:vAlign w:val="center"/>
          </w:tcPr>
          <w:p>
            <w:pPr>
              <w:spacing w:line="0" w:lineRule="atLeast"/>
              <w:jc w:val="center"/>
              <w:rPr>
                <w:rFonts w:hint="eastAsia" w:ascii="宋体" w:hAnsi="宋体"/>
                <w:sz w:val="22"/>
                <w:szCs w:val="22"/>
              </w:rPr>
            </w:pPr>
            <w:r>
              <w:rPr>
                <w:rFonts w:hint="eastAsia" w:ascii="宋体" w:hAnsi="宋体"/>
                <w:sz w:val="22"/>
                <w:szCs w:val="22"/>
              </w:rPr>
              <w:t>3</w:t>
            </w:r>
          </w:p>
        </w:tc>
        <w:tc>
          <w:tcPr>
            <w:tcW w:w="1653" w:type="dxa"/>
            <w:noWrap w:val="0"/>
            <w:vAlign w:val="center"/>
          </w:tcPr>
          <w:p>
            <w:pPr>
              <w:keepNext w:val="0"/>
              <w:keepLines w:val="0"/>
              <w:widowControl/>
              <w:suppressLineNumbers w:val="0"/>
              <w:jc w:val="center"/>
              <w:rPr>
                <w:rFonts w:hint="eastAsia" w:ascii="宋体" w:hAnsi="宋体"/>
                <w:sz w:val="22"/>
                <w:szCs w:val="22"/>
              </w:rPr>
            </w:pPr>
            <w:r>
              <w:rPr>
                <w:spacing w:val="1"/>
              </w:rPr>
              <w:t>0.1%三十烷醇</w:t>
            </w:r>
          </w:p>
        </w:tc>
        <w:tc>
          <w:tcPr>
            <w:tcW w:w="3390" w:type="dxa"/>
            <w:noWrap w:val="0"/>
            <w:vAlign w:val="center"/>
          </w:tcPr>
          <w:p>
            <w:pPr>
              <w:spacing w:line="0" w:lineRule="atLeast"/>
              <w:jc w:val="center"/>
              <w:rPr>
                <w:rFonts w:hint="eastAsia" w:ascii="宋体" w:hAnsi="宋体"/>
                <w:sz w:val="22"/>
                <w:szCs w:val="22"/>
              </w:rPr>
            </w:pPr>
            <w:r>
              <w:rPr>
                <w:spacing w:val="4"/>
              </w:rPr>
              <w:t>微乳剂</w:t>
            </w:r>
          </w:p>
        </w:tc>
        <w:tc>
          <w:tcPr>
            <w:tcW w:w="1200" w:type="dxa"/>
            <w:noWrap w:val="0"/>
            <w:vAlign w:val="center"/>
          </w:tcPr>
          <w:p>
            <w:pPr>
              <w:spacing w:line="0" w:lineRule="atLeast"/>
              <w:jc w:val="center"/>
              <w:rPr>
                <w:rFonts w:hint="eastAsia" w:ascii="宋体" w:hAnsi="宋体"/>
                <w:sz w:val="22"/>
                <w:szCs w:val="22"/>
              </w:rPr>
            </w:pPr>
          </w:p>
        </w:tc>
        <w:tc>
          <w:tcPr>
            <w:tcW w:w="1913" w:type="dxa"/>
            <w:noWrap w:val="0"/>
            <w:vAlign w:val="center"/>
          </w:tcPr>
          <w:p>
            <w:pPr>
              <w:spacing w:line="0" w:lineRule="atLeast"/>
              <w:jc w:val="center"/>
              <w:rPr>
                <w:rFonts w:hint="eastAsia" w:ascii="宋体" w:hAnsi="宋体"/>
                <w:sz w:val="22"/>
                <w:szCs w:val="22"/>
              </w:rPr>
            </w:pPr>
          </w:p>
        </w:tc>
        <w:tc>
          <w:tcPr>
            <w:tcW w:w="1321" w:type="dxa"/>
            <w:noWrap w:val="0"/>
            <w:vAlign w:val="center"/>
          </w:tcPr>
          <w:p>
            <w:pPr>
              <w:spacing w:line="0" w:lineRule="atLeast"/>
              <w:jc w:val="center"/>
              <w:rPr>
                <w:rFonts w:hint="eastAsia" w:ascii="宋体"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36" w:type="dxa"/>
            <w:noWrap w:val="0"/>
            <w:vAlign w:val="center"/>
          </w:tcPr>
          <w:p>
            <w:pPr>
              <w:spacing w:line="0" w:lineRule="atLeast"/>
              <w:jc w:val="center"/>
              <w:rPr>
                <w:rFonts w:hint="eastAsia" w:ascii="宋体" w:hAnsi="宋体"/>
                <w:sz w:val="22"/>
                <w:szCs w:val="22"/>
              </w:rPr>
            </w:pPr>
            <w:r>
              <w:rPr>
                <w:rFonts w:hint="eastAsia" w:ascii="宋体" w:hAnsi="宋体"/>
                <w:sz w:val="22"/>
                <w:szCs w:val="22"/>
              </w:rPr>
              <w:t>4</w:t>
            </w:r>
          </w:p>
        </w:tc>
        <w:tc>
          <w:tcPr>
            <w:tcW w:w="1653" w:type="dxa"/>
            <w:noWrap w:val="0"/>
            <w:vAlign w:val="center"/>
          </w:tcPr>
          <w:p>
            <w:pPr>
              <w:keepNext w:val="0"/>
              <w:keepLines w:val="0"/>
              <w:widowControl/>
              <w:suppressLineNumbers w:val="0"/>
              <w:jc w:val="center"/>
              <w:rPr>
                <w:rFonts w:hint="eastAsia" w:ascii="宋体" w:hAnsi="宋体"/>
                <w:sz w:val="22"/>
                <w:szCs w:val="22"/>
              </w:rPr>
            </w:pPr>
            <w:r>
              <w:t>0.01%14-羟基芸苔素甾醇</w:t>
            </w:r>
          </w:p>
        </w:tc>
        <w:tc>
          <w:tcPr>
            <w:tcW w:w="3390" w:type="dxa"/>
            <w:noWrap w:val="0"/>
            <w:vAlign w:val="center"/>
          </w:tcPr>
          <w:p>
            <w:pPr>
              <w:spacing w:line="0" w:lineRule="atLeast"/>
              <w:jc w:val="center"/>
              <w:rPr>
                <w:rFonts w:hint="eastAsia" w:ascii="宋体" w:hAnsi="宋体"/>
                <w:sz w:val="22"/>
                <w:szCs w:val="22"/>
              </w:rPr>
            </w:pPr>
            <w:r>
              <w:rPr>
                <w:spacing w:val="-2"/>
              </w:rPr>
              <w:t>可溶液剂/水剂</w:t>
            </w:r>
          </w:p>
        </w:tc>
        <w:tc>
          <w:tcPr>
            <w:tcW w:w="1200" w:type="dxa"/>
            <w:noWrap w:val="0"/>
            <w:vAlign w:val="center"/>
          </w:tcPr>
          <w:p>
            <w:pPr>
              <w:spacing w:line="0" w:lineRule="atLeast"/>
              <w:jc w:val="center"/>
              <w:rPr>
                <w:rFonts w:hint="eastAsia" w:ascii="宋体" w:hAnsi="宋体" w:eastAsia="宋体"/>
                <w:sz w:val="22"/>
                <w:szCs w:val="22"/>
                <w:lang w:val="en-US" w:eastAsia="zh-CN"/>
              </w:rPr>
            </w:pPr>
          </w:p>
        </w:tc>
        <w:tc>
          <w:tcPr>
            <w:tcW w:w="1913" w:type="dxa"/>
            <w:noWrap w:val="0"/>
            <w:vAlign w:val="center"/>
          </w:tcPr>
          <w:p>
            <w:pPr>
              <w:spacing w:line="0" w:lineRule="atLeast"/>
              <w:jc w:val="center"/>
              <w:rPr>
                <w:rFonts w:hint="eastAsia" w:ascii="宋体" w:hAnsi="宋体"/>
                <w:sz w:val="22"/>
                <w:szCs w:val="22"/>
              </w:rPr>
            </w:pPr>
          </w:p>
        </w:tc>
        <w:tc>
          <w:tcPr>
            <w:tcW w:w="1321" w:type="dxa"/>
            <w:noWrap w:val="0"/>
            <w:vAlign w:val="center"/>
          </w:tcPr>
          <w:p>
            <w:pPr>
              <w:spacing w:line="0" w:lineRule="atLeast"/>
              <w:jc w:val="center"/>
              <w:rPr>
                <w:rFonts w:hint="eastAsia" w:ascii="宋体"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13" w:type="dxa"/>
            <w:gridSpan w:val="6"/>
            <w:noWrap w:val="0"/>
            <w:vAlign w:val="center"/>
          </w:tcPr>
          <w:p>
            <w:pPr>
              <w:spacing w:line="0" w:lineRule="atLeast"/>
              <w:jc w:val="left"/>
              <w:rPr>
                <w:rFonts w:hint="eastAsia" w:ascii="宋体" w:hAnsi="宋体" w:eastAsia="宋体"/>
                <w:sz w:val="22"/>
                <w:szCs w:val="22"/>
                <w:lang w:val="en-US" w:eastAsia="zh-CN"/>
              </w:rPr>
            </w:pPr>
            <w:r>
              <w:rPr>
                <w:rFonts w:hint="eastAsia" w:ascii="宋体" w:hAnsi="宋体"/>
                <w:sz w:val="22"/>
                <w:szCs w:val="22"/>
                <w:lang w:val="en-US" w:eastAsia="zh-CN"/>
              </w:rPr>
              <w:t>合计：</w:t>
            </w:r>
          </w:p>
        </w:tc>
      </w:tr>
    </w:tbl>
    <w:p>
      <w:pPr>
        <w:spacing w:line="400" w:lineRule="exact"/>
        <w:ind w:firstLine="420"/>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p>
    <w:p>
      <w:pPr>
        <w:spacing w:line="400" w:lineRule="exact"/>
        <w:ind w:firstLine="420"/>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p>
    <w:p>
      <w:pPr>
        <w:pStyle w:val="297"/>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p>
    <w:p>
      <w:pPr>
        <w:pStyle w:val="297"/>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p>
    <w:p>
      <w:pPr>
        <w:pStyle w:val="297"/>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297"/>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4</w:t>
      </w:r>
      <w:r>
        <w:rPr>
          <w:rFonts w:hint="eastAsia" w:ascii="宋体" w:hAnsi="宋体" w:eastAsia="宋体" w:cs="宋体"/>
          <w:color w:val="000000"/>
          <w:sz w:val="21"/>
        </w:rPr>
        <w:t>）政府采购组织形式：</w:t>
      </w:r>
      <w:r>
        <w:rPr>
          <w:rFonts w:ascii="Wingdings" w:hAnsi="Wingdings" w:eastAsia="Wingdings" w:cs="Wingdings"/>
          <w:color w:val="000000"/>
          <w:sz w:val="21"/>
        </w:rPr>
        <w:t>¨</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þ</w:t>
      </w:r>
      <w:r>
        <w:rPr>
          <w:rFonts w:hint="eastAsia" w:ascii="宋体" w:hAnsi="宋体" w:eastAsia="宋体" w:cs="宋体"/>
          <w:color w:val="000000"/>
          <w:sz w:val="21"/>
        </w:rPr>
        <w:t>分散采购</w:t>
      </w:r>
    </w:p>
    <w:p>
      <w:pPr>
        <w:pStyle w:val="297"/>
        <w:ind w:firstLine="420"/>
        <w:rPr>
          <w:rFonts w:ascii="宋体" w:hAnsi="宋体" w:eastAsia="宋体" w:cs="宋体"/>
          <w:color w:val="000000"/>
          <w:sz w:val="21"/>
        </w:rPr>
      </w:pPr>
      <w:r>
        <w:rPr>
          <w:rFonts w:hint="eastAsia" w:ascii="宋体" w:hAnsi="宋体" w:eastAsia="宋体" w:cs="宋体"/>
          <w:color w:val="000000"/>
          <w:sz w:val="21"/>
        </w:rPr>
        <w:t>（</w:t>
      </w:r>
      <w:r>
        <w:rPr>
          <w:rFonts w:ascii="宋体" w:hAnsi="宋体" w:eastAsia="宋体" w:cs="宋体"/>
          <w:color w:val="000000"/>
          <w:sz w:val="21"/>
          <w:lang w:val="en"/>
        </w:rPr>
        <w:t>5</w:t>
      </w:r>
      <w:r>
        <w:rPr>
          <w:rFonts w:hint="eastAsia" w:ascii="宋体" w:hAnsi="宋体" w:eastAsia="宋体" w:cs="宋体"/>
          <w:color w:val="000000"/>
          <w:sz w:val="21"/>
        </w:rPr>
        <w:t>）政府采购方式：</w:t>
      </w:r>
      <w:r>
        <w:rPr>
          <w:rFonts w:ascii="Wingdings" w:hAnsi="Wingdings" w:eastAsia="Wingdings" w:cs="Wingdings"/>
          <w:color w:val="000000"/>
          <w:sz w:val="21"/>
        </w:rPr>
        <w:t>¨</w:t>
      </w:r>
      <w:r>
        <w:rPr>
          <w:rFonts w:hint="eastAsia" w:ascii="宋体" w:hAnsi="宋体" w:eastAsia="宋体" w:cs="宋体"/>
          <w:color w:val="000000"/>
          <w:sz w:val="21"/>
        </w:rPr>
        <w:t xml:space="preserve">公开招标 </w:t>
      </w:r>
      <w:r>
        <w:rPr>
          <w:rFonts w:ascii="Wingdings" w:hAnsi="Wingdings" w:eastAsia="Wingdings" w:cs="Wingdings"/>
          <w:color w:val="000000"/>
          <w:sz w:val="21"/>
        </w:rPr>
        <w:t>¨</w:t>
      </w:r>
      <w:r>
        <w:rPr>
          <w:rFonts w:hint="eastAsia" w:ascii="宋体" w:hAnsi="宋体" w:eastAsia="宋体" w:cs="宋体"/>
          <w:color w:val="000000"/>
          <w:sz w:val="21"/>
        </w:rPr>
        <w:t xml:space="preserve">邀请招标 </w:t>
      </w:r>
      <w:r>
        <w:rPr>
          <w:rFonts w:ascii="Wingdings" w:hAnsi="Wingdings" w:eastAsia="Wingdings" w:cs="Wingdings"/>
          <w:color w:val="000000"/>
          <w:sz w:val="21"/>
        </w:rPr>
        <w:t>¨</w:t>
      </w:r>
      <w:r>
        <w:rPr>
          <w:rFonts w:hint="eastAsia" w:ascii="宋体" w:hAnsi="宋体" w:eastAsia="宋体" w:cs="宋体"/>
          <w:color w:val="000000"/>
          <w:sz w:val="21"/>
        </w:rPr>
        <w:t xml:space="preserve">竞争性谈判 </w:t>
      </w:r>
      <w:r>
        <w:rPr>
          <w:rFonts w:ascii="Wingdings" w:hAnsi="Wingdings" w:eastAsia="Wingdings" w:cs="Wingdings"/>
          <w:color w:val="000000"/>
          <w:sz w:val="21"/>
        </w:rPr>
        <w:t>¨</w:t>
      </w:r>
      <w:r>
        <w:rPr>
          <w:rFonts w:hint="eastAsia" w:ascii="宋体" w:hAnsi="宋体" w:eastAsia="宋体" w:cs="宋体"/>
          <w:color w:val="000000"/>
          <w:sz w:val="21"/>
        </w:rPr>
        <w:t>竞争性磋商</w:t>
      </w:r>
    </w:p>
    <w:p>
      <w:pPr>
        <w:pStyle w:val="297"/>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þ</w:t>
      </w:r>
      <w:r>
        <w:rPr>
          <w:rFonts w:hint="eastAsia" w:ascii="宋体" w:hAnsi="宋体" w:eastAsia="宋体" w:cs="宋体"/>
          <w:color w:val="000000"/>
          <w:sz w:val="21"/>
        </w:rPr>
        <w:t xml:space="preserve">询价 </w:t>
      </w:r>
      <w:r>
        <w:rPr>
          <w:rFonts w:ascii="Wingdings" w:hAnsi="Wingdings" w:eastAsia="Wingdings" w:cs="Wingdings"/>
          <w:color w:val="000000"/>
          <w:sz w:val="21"/>
        </w:rPr>
        <w:t>¨</w:t>
      </w:r>
      <w:r>
        <w:rPr>
          <w:rFonts w:hint="eastAsia" w:ascii="宋体" w:hAnsi="宋体" w:eastAsia="宋体" w:cs="宋体"/>
          <w:color w:val="000000"/>
          <w:sz w:val="21"/>
        </w:rPr>
        <w:t xml:space="preserve">单一来源 </w:t>
      </w:r>
      <w:r>
        <w:rPr>
          <w:rFonts w:ascii="Wingdings" w:hAnsi="Wingdings" w:eastAsia="Wingdings" w:cs="Wingdings"/>
          <w:color w:val="000000"/>
          <w:sz w:val="21"/>
        </w:rPr>
        <w:t>¨</w:t>
      </w:r>
      <w:r>
        <w:rPr>
          <w:rFonts w:hint="eastAsia" w:ascii="宋体" w:hAnsi="宋体" w:eastAsia="宋体" w:cs="宋体"/>
          <w:color w:val="000000"/>
          <w:sz w:val="21"/>
        </w:rPr>
        <w:t xml:space="preserve">框架协议 </w:t>
      </w:r>
      <w:r>
        <w:rPr>
          <w:rFonts w:ascii="Wingdings" w:hAnsi="Wingdings" w:eastAsia="Wingdings" w:cs="Wingdings"/>
          <w:color w:val="000000"/>
          <w:sz w:val="21"/>
        </w:rPr>
        <w:t>¨</w:t>
      </w:r>
      <w:r>
        <w:rPr>
          <w:rFonts w:hint="eastAsia" w:ascii="宋体" w:hAnsi="宋体" w:eastAsia="宋体" w:cs="宋体"/>
          <w:color w:val="000000"/>
          <w:sz w:val="21"/>
        </w:rPr>
        <w:t>其他：</w:t>
      </w:r>
      <w:r>
        <w:rPr>
          <w:rFonts w:hint="eastAsia" w:ascii="宋体" w:hAnsi="宋体" w:eastAsia="宋体" w:cs="宋体"/>
          <w:color w:val="000000"/>
          <w:sz w:val="21"/>
          <w:u w:val="single"/>
        </w:rPr>
        <w:t xml:space="preserve">          </w:t>
      </w:r>
    </w:p>
    <w:p>
      <w:pPr>
        <w:pStyle w:val="297"/>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6</w:t>
      </w:r>
      <w:r>
        <w:rPr>
          <w:rFonts w:hint="eastAsia" w:ascii="宋体" w:hAnsi="宋体"/>
          <w:color w:val="000000"/>
        </w:rPr>
        <w:t>）</w:t>
      </w:r>
      <w:r>
        <w:rPr>
          <w:rFonts w:hint="eastAsia" w:ascii="宋体" w:hAnsi="宋体" w:eastAsia="宋体" w:cs="Times New Roman"/>
          <w:color w:val="000000"/>
          <w:sz w:val="21"/>
        </w:rPr>
        <w:t>中标（成交）采购标的制造商是否为中小企业：</w:t>
      </w:r>
      <w:r>
        <w:rPr>
          <w:rFonts w:ascii="Wingdings" w:hAnsi="Wingdings" w:eastAsia="Wingdings" w:cs="Wingdings"/>
          <w:color w:val="000000"/>
          <w:sz w:val="21"/>
        </w:rPr>
        <w:t>þ</w:t>
      </w:r>
      <w:r>
        <w:rPr>
          <w:rFonts w:hint="eastAsia" w:ascii="宋体" w:hAnsi="宋体" w:eastAsia="宋体" w:cs="Times New Roman"/>
          <w:color w:val="000000"/>
          <w:sz w:val="21"/>
        </w:rPr>
        <w:t xml:space="preserve">是      </w:t>
      </w:r>
      <w:r>
        <w:rPr>
          <w:rFonts w:ascii="Wingdings" w:hAnsi="Wingdings" w:eastAsia="Wingdings" w:cs="Wingdings"/>
          <w:color w:val="000000"/>
          <w:sz w:val="21"/>
        </w:rPr>
        <w:t>¨</w:t>
      </w:r>
      <w:r>
        <w:rPr>
          <w:rFonts w:hint="eastAsia" w:ascii="宋体" w:hAnsi="宋体" w:eastAsia="宋体" w:cs="Times New Roman"/>
          <w:color w:val="000000"/>
          <w:sz w:val="21"/>
        </w:rPr>
        <w:t>否</w:t>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w:t>
      </w:r>
      <w:r>
        <w:rPr>
          <w:rFonts w:hint="eastAsia" w:ascii="宋体" w:hAnsi="宋体" w:eastAsia="宋体" w:cs="Times New Roman"/>
          <w:iCs/>
          <w:color w:val="000000"/>
          <w:szCs w:val="21"/>
        </w:rPr>
        <w:t>否</w:t>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sym w:font="Wingdings" w:char="00A8"/>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sym w:font="Wingdings" w:char="00A8"/>
      </w:r>
      <w:r>
        <w:rPr>
          <w:rFonts w:hint="eastAsia" w:ascii="宋体" w:hAnsi="宋体" w:eastAsia="宋体" w:cs="Times New Roman"/>
          <w:iCs/>
          <w:color w:val="000000"/>
          <w:szCs w:val="21"/>
        </w:rPr>
        <w:t>否</w:t>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w:t>
      </w:r>
      <w:r>
        <w:rPr>
          <w:rFonts w:hint="eastAsia" w:ascii="宋体" w:hAnsi="宋体" w:eastAsia="宋体" w:cs="Times New Roman"/>
          <w:iCs/>
          <w:color w:val="000000"/>
          <w:szCs w:val="21"/>
        </w:rPr>
        <w:t>否</w:t>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w:t>
      </w:r>
      <w:r>
        <w:rPr>
          <w:rFonts w:hint="eastAsia" w:ascii="宋体" w:hAnsi="宋体" w:eastAsia="宋体" w:cs="Times New Roman"/>
          <w:iCs/>
          <w:color w:val="000000"/>
          <w:szCs w:val="21"/>
        </w:rPr>
        <w:t>否</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w:t>
      </w:r>
      <w:r>
        <w:rPr>
          <w:rFonts w:ascii="宋体" w:hAnsi="宋体" w:eastAsia="宋体" w:cs="Times New Roman"/>
          <w:color w:val="000000"/>
          <w:szCs w:val="21"/>
          <w:lang w:val="en"/>
        </w:rPr>
        <w:t>7</w:t>
      </w:r>
      <w:r>
        <w:rPr>
          <w:rFonts w:hint="eastAsia" w:ascii="宋体" w:hAnsi="宋体" w:eastAsia="宋体" w:cs="Times New Roman"/>
          <w:color w:val="000000"/>
          <w:szCs w:val="21"/>
        </w:rPr>
        <w:t>）合同是否分包：</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þ</w:t>
      </w:r>
      <w:r>
        <w:rPr>
          <w:rFonts w:hint="eastAsia" w:ascii="宋体" w:hAnsi="宋体" w:eastAsia="宋体" w:cs="Times New Roman"/>
          <w:iCs/>
          <w:color w:val="000000"/>
          <w:szCs w:val="21"/>
        </w:rPr>
        <w:t>否</w:t>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w:t>
      </w:r>
      <w:r>
        <w:rPr>
          <w:rFonts w:ascii="宋体" w:hAnsi="宋体" w:eastAsia="宋体" w:cs="宋体"/>
          <w:color w:val="000000"/>
          <w:szCs w:val="21"/>
          <w:lang w:val="en"/>
        </w:rPr>
        <w:t>8</w:t>
      </w:r>
      <w:r>
        <w:rPr>
          <w:rFonts w:hint="eastAsia" w:ascii="宋体" w:hAnsi="宋体" w:eastAsia="宋体" w:cs="宋体"/>
          <w:color w:val="000000"/>
          <w:szCs w:val="21"/>
        </w:rPr>
        <w:t>）中标（成交）供应商是否为外商投资企业：</w:t>
      </w:r>
      <w:r>
        <w:rPr>
          <w:rFonts w:ascii="Wingdings" w:hAnsi="Wingdings" w:eastAsia="Wingdings" w:cs="Wingdings"/>
          <w:iCs/>
          <w:color w:val="000000"/>
          <w:szCs w:val="21"/>
        </w:rPr>
        <w:t>¨</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w:t>
      </w:r>
      <w:r>
        <w:rPr>
          <w:rFonts w:hint="eastAsia" w:ascii="宋体" w:hAnsi="宋体" w:eastAsia="宋体" w:cs="宋体"/>
          <w:iCs/>
          <w:color w:val="000000"/>
          <w:szCs w:val="21"/>
        </w:rPr>
        <w:t>否</w:t>
      </w:r>
    </w:p>
    <w:p>
      <w:pPr>
        <w:pStyle w:val="297"/>
        <w:tabs>
          <w:tab w:val="left" w:pos="1340"/>
        </w:tabs>
        <w:ind w:firstLine="420"/>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w:t>
      </w:r>
      <w:r>
        <w:rPr>
          <w:rFonts w:hint="eastAsia" w:ascii="宋体" w:hAnsi="宋体" w:eastAsia="宋体" w:cs="宋体"/>
          <w:iCs/>
          <w:color w:val="000000"/>
          <w:sz w:val="21"/>
        </w:rPr>
        <w:t>部分由外国投资者投资</w:t>
      </w:r>
    </w:p>
    <w:p>
      <w:pPr>
        <w:spacing w:line="400" w:lineRule="exact"/>
        <w:ind w:firstLine="420"/>
        <w:rPr>
          <w:rFonts w:ascii="宋体" w:hAnsi="宋体" w:eastAsia="宋体" w:cs="Times New Roman"/>
          <w:color w:val="000000"/>
          <w:szCs w:val="21"/>
        </w:rPr>
      </w:pPr>
      <w:r>
        <w:rPr>
          <w:rFonts w:hint="eastAsia" w:ascii="宋体" w:hAnsi="宋体" w:eastAsia="宋体" w:cs="宋体"/>
          <w:color w:val="000000"/>
          <w:szCs w:val="21"/>
        </w:rPr>
        <w:t>（</w:t>
      </w:r>
      <w:r>
        <w:rPr>
          <w:rFonts w:ascii="宋体" w:hAnsi="宋体" w:eastAsia="宋体" w:cs="宋体"/>
          <w:color w:val="000000"/>
          <w:szCs w:val="21"/>
          <w:lang w:val="en"/>
        </w:rPr>
        <w:t>9</w:t>
      </w:r>
      <w:r>
        <w:rPr>
          <w:rFonts w:hint="eastAsia" w:ascii="宋体" w:hAnsi="宋体" w:eastAsia="宋体" w:cs="宋体"/>
          <w:color w:val="000000"/>
          <w:szCs w:val="21"/>
        </w:rPr>
        <w:t>）是否涉及进口产品：</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þ</w:t>
      </w:r>
      <w:r>
        <w:rPr>
          <w:rFonts w:hint="eastAsia" w:ascii="宋体" w:hAnsi="宋体" w:eastAsia="宋体" w:cs="Times New Roman"/>
          <w:iCs/>
          <w:color w:val="000000"/>
          <w:szCs w:val="21"/>
        </w:rPr>
        <w:t>否</w:t>
      </w:r>
    </w:p>
    <w:p>
      <w:pPr>
        <w:tabs>
          <w:tab w:val="left" w:pos="740"/>
        </w:tabs>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0</w:t>
      </w:r>
      <w:r>
        <w:rPr>
          <w:rFonts w:hint="eastAsia" w:ascii="宋体" w:hAnsi="宋体" w:eastAsia="宋体" w:cs="Times New Roman"/>
          <w:color w:val="000000"/>
          <w:szCs w:val="21"/>
        </w:rPr>
        <w:t>）是否涉及节能产品：</w:t>
      </w:r>
    </w:p>
    <w:p>
      <w:pPr>
        <w:tabs>
          <w:tab w:val="left" w:pos="740"/>
        </w:tabs>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p>
    <w:p>
      <w:pPr>
        <w:tabs>
          <w:tab w:val="left" w:pos="740"/>
        </w:tabs>
        <w:spacing w:line="400" w:lineRule="exact"/>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优先采购    </w:t>
      </w:r>
    </w:p>
    <w:p>
      <w:pPr>
        <w:tabs>
          <w:tab w:val="left" w:pos="740"/>
        </w:tabs>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否</w:t>
      </w:r>
    </w:p>
    <w:p>
      <w:pPr>
        <w:tabs>
          <w:tab w:val="left" w:pos="740"/>
        </w:tabs>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p>
    <w:p>
      <w:pPr>
        <w:tabs>
          <w:tab w:val="left" w:pos="740"/>
        </w:tabs>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p>
    <w:p>
      <w:pPr>
        <w:tabs>
          <w:tab w:val="left" w:pos="740"/>
        </w:tabs>
        <w:spacing w:line="400" w:lineRule="exact"/>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优先采购    </w:t>
      </w:r>
    </w:p>
    <w:p>
      <w:pPr>
        <w:tabs>
          <w:tab w:val="left" w:pos="740"/>
        </w:tabs>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否</w:t>
      </w:r>
    </w:p>
    <w:p>
      <w:pPr>
        <w:pStyle w:val="297"/>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p>
    <w:p>
      <w:pPr>
        <w:pStyle w:val="297"/>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w:t>
      </w:r>
      <w:r>
        <w:rPr>
          <w:rFonts w:hint="eastAsia" w:ascii="宋体" w:hAnsi="宋体" w:eastAsia="宋体" w:cs="Times New Roman"/>
          <w:color w:val="000000"/>
          <w:sz w:val="21"/>
        </w:rPr>
        <w:t>是，绿色产品政府采购相关政策确定的底级品目名称：</w:t>
      </w:r>
      <w:r>
        <w:rPr>
          <w:rFonts w:hint="eastAsia" w:ascii="宋体" w:hAnsi="宋体" w:eastAsia="宋体"/>
          <w:color w:val="000000"/>
          <w:u w:val="single"/>
        </w:rPr>
        <w:t xml:space="preserve">         </w:t>
      </w:r>
    </w:p>
    <w:p>
      <w:pPr>
        <w:tabs>
          <w:tab w:val="left" w:pos="740"/>
        </w:tabs>
        <w:spacing w:line="400" w:lineRule="exact"/>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优先采购    </w:t>
      </w:r>
    </w:p>
    <w:p>
      <w:pPr>
        <w:pStyle w:val="297"/>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w:t>
      </w:r>
      <w:r>
        <w:rPr>
          <w:rFonts w:hint="eastAsia" w:ascii="宋体" w:hAnsi="宋体" w:eastAsia="宋体" w:cs="Times New Roman"/>
          <w:color w:val="000000"/>
          <w:sz w:val="21"/>
        </w:rPr>
        <w:t>否</w:t>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1</w:t>
      </w:r>
      <w:r>
        <w:rPr>
          <w:rFonts w:hint="eastAsia" w:ascii="宋体" w:hAnsi="宋体" w:eastAsia="宋体" w:cs="Times New Roman"/>
          <w:color w:val="000000"/>
          <w:szCs w:val="21"/>
        </w:rPr>
        <w:t>）涉及商品包装和快递包装的，是否参考《商品包装政府采购需求标准（试行）》、《快递包装政府采购需求标准（试行）》明确产品及相关快递服务的具体包装要求：</w:t>
      </w:r>
    </w:p>
    <w:p>
      <w:pPr>
        <w:spacing w:line="400" w:lineRule="exact"/>
        <w:ind w:firstLine="840"/>
        <w:rPr>
          <w:rFonts w:ascii="宋体" w:hAnsi="宋体" w:eastAsia="宋体" w:cs="Times New Roman"/>
          <w:color w:val="000000"/>
          <w:szCs w:val="21"/>
        </w:rPr>
      </w:pPr>
      <w:r>
        <w:rPr>
          <w:rFonts w:ascii="Wingdings" w:hAnsi="Wingdings" w:eastAsia="Wingdings" w:cs="Wingdings"/>
          <w:color w:val="000000"/>
          <w:szCs w:val="21"/>
        </w:rPr>
        <w:t>¨</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w:t>
      </w:r>
      <w:r>
        <w:rPr>
          <w:rFonts w:hint="eastAsia" w:ascii="宋体" w:hAnsi="宋体" w:eastAsia="宋体" w:cs="Times New Roman"/>
          <w:color w:val="000000"/>
          <w:szCs w:val="21"/>
        </w:rPr>
        <w:t>不涉及</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合同金额</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（1）合同金额小写：</w:t>
      </w:r>
      <w:r>
        <w:rPr>
          <w:rFonts w:hint="eastAsia" w:ascii="宋体" w:hAnsi="宋体" w:eastAsia="宋体" w:cs="Times New Roman"/>
          <w:color w:val="000000"/>
          <w:szCs w:val="21"/>
          <w:u w:val="single"/>
        </w:rPr>
        <w:t xml:space="preserve">                           </w:t>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p>
    <w:p>
      <w:pPr>
        <w:spacing w:line="400" w:lineRule="exact"/>
        <w:ind w:firstLine="420"/>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sym w:font="Wingdings" w:char="00FE"/>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sym w:font="Wingdings" w:char="00A8"/>
      </w:r>
      <w:r>
        <w:rPr>
          <w:rFonts w:hint="eastAsia" w:ascii="宋体" w:hAnsi="宋体" w:eastAsia="宋体" w:cs="Times New Roman"/>
          <w:iCs/>
          <w:color w:val="000000"/>
          <w:szCs w:val="21"/>
        </w:rPr>
        <w:t>其他</w:t>
      </w:r>
      <w:r>
        <w:rPr>
          <w:rFonts w:hint="eastAsia" w:ascii="宋体" w:hAnsi="宋体" w:eastAsia="宋体" w:cs="Times New Roman"/>
          <w:color w:val="000000"/>
          <w:szCs w:val="21"/>
          <w:u w:val="single"/>
        </w:rPr>
        <w:t xml:space="preserve"> </w:t>
      </w:r>
      <w:r>
        <w:rPr>
          <w:rFonts w:hint="eastAsia" w:hAnsi="宋体"/>
          <w:color w:val="000000"/>
          <w:u w:val="single"/>
          <w:lang w:val="en-US" w:eastAsia="zh-CN"/>
        </w:rPr>
        <w:t xml:space="preserve">    </w:t>
      </w:r>
      <w:r>
        <w:rPr>
          <w:rFonts w:hint="eastAsia" w:ascii="宋体" w:hAnsi="宋体" w:eastAsia="宋体" w:cs="Times New Roman"/>
          <w:color w:val="000000"/>
          <w:szCs w:val="21"/>
          <w:u w:val="single"/>
        </w:rPr>
        <w:t xml:space="preserve"> </w:t>
      </w:r>
    </w:p>
    <w:p>
      <w:pPr>
        <w:pStyle w:val="265"/>
        <w:spacing w:line="400" w:lineRule="exact"/>
        <w:ind w:left="0" w:firstLine="420"/>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（3）付款方式（按项目实际勾选填写）：</w:t>
      </w:r>
    </w:p>
    <w:p>
      <w:pPr>
        <w:spacing w:line="400" w:lineRule="exact"/>
        <w:ind w:firstLine="630"/>
        <w:rPr>
          <w:rFonts w:ascii="宋体" w:hAnsi="宋体" w:eastAsia="宋体" w:cs="Times New Roman"/>
          <w:color w:val="000000"/>
          <w:szCs w:val="21"/>
          <w:u w:val="single"/>
        </w:rPr>
      </w:pPr>
      <w:r>
        <w:rPr>
          <w:rFonts w:ascii="Wingdings" w:hAnsi="Wingdings" w:eastAsia="Wingdings" w:cs="Wingdings"/>
          <w:color w:val="000000"/>
          <w:szCs w:val="21"/>
        </w:rPr>
        <w:t>þ</w:t>
      </w:r>
      <w:r>
        <w:rPr>
          <w:rFonts w:hint="eastAsia" w:ascii="宋体" w:hAnsi="宋体" w:eastAsia="宋体" w:cs="Times New Roman"/>
          <w:color w:val="000000"/>
          <w:szCs w:val="21"/>
        </w:rPr>
        <w:t>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w:t>
      </w:r>
      <w:r>
        <w:rPr>
          <w:rFonts w:hint="eastAsia" w:ascii="宋体" w:hAnsi="宋体" w:eastAsia="宋体" w:cs="Times New Roman"/>
          <w:color w:val="000000"/>
          <w:szCs w:val="21"/>
        </w:rPr>
        <w:t>绩效激励</w:t>
      </w:r>
    </w:p>
    <w:p>
      <w:pPr>
        <w:spacing w:line="400" w:lineRule="exact"/>
        <w:ind w:firstLine="630"/>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none"/>
        </w:rPr>
        <w:t xml:space="preserve"> </w:t>
      </w:r>
      <w:r>
        <w:rPr>
          <w:rFonts w:hint="eastAsia" w:ascii="宋体" w:hAnsi="宋体" w:eastAsia="宋体" w:cs="Times New Roman"/>
          <w:color w:val="000000"/>
          <w:szCs w:val="21"/>
          <w:highlight w:val="none"/>
          <w:u w:val="none"/>
          <w:lang w:val="en-US" w:eastAsia="zh-CN"/>
        </w:rPr>
        <w:t>全额付款：</w:t>
      </w:r>
      <w:r>
        <w:rPr>
          <w:rFonts w:hint="eastAsia" w:ascii="宋体" w:hAnsi="宋体"/>
          <w:szCs w:val="21"/>
          <w:highlight w:val="none"/>
          <w:u w:val="single"/>
        </w:rPr>
        <w:t>合同签订完成，所有货物运送到指定地点并经</w:t>
      </w:r>
      <w:r>
        <w:rPr>
          <w:rFonts w:hint="eastAsia" w:ascii="宋体" w:hAnsi="宋体"/>
          <w:szCs w:val="21"/>
          <w:highlight w:val="none"/>
          <w:u w:val="single"/>
          <w:lang w:val="en-US" w:eastAsia="zh-CN"/>
        </w:rPr>
        <w:t>甲方</w:t>
      </w:r>
      <w:r>
        <w:rPr>
          <w:rFonts w:hint="eastAsia" w:ascii="宋体" w:hAnsi="宋体"/>
          <w:szCs w:val="21"/>
          <w:highlight w:val="none"/>
          <w:u w:val="single"/>
        </w:rPr>
        <w:t>验收通过合格后，</w:t>
      </w:r>
      <w:r>
        <w:rPr>
          <w:rFonts w:hint="eastAsia" w:ascii="宋体" w:hAnsi="宋体"/>
          <w:szCs w:val="21"/>
          <w:highlight w:val="none"/>
          <w:u w:val="single"/>
          <w:lang w:val="en-US" w:eastAsia="zh-CN"/>
        </w:rPr>
        <w:t>乙方</w:t>
      </w:r>
      <w:r>
        <w:rPr>
          <w:rFonts w:hint="eastAsia" w:ascii="宋体" w:hAnsi="宋体"/>
          <w:szCs w:val="21"/>
          <w:highlight w:val="none"/>
          <w:u w:val="single"/>
        </w:rPr>
        <w:t>提供正规发票，待财政拨款后一次性支付货款</w:t>
      </w:r>
      <w:r>
        <w:rPr>
          <w:rFonts w:hint="eastAsia" w:ascii="宋体" w:hAnsi="宋体"/>
          <w:szCs w:val="21"/>
          <w:highlight w:val="none"/>
          <w:u w:val="single"/>
          <w:lang w:eastAsia="zh-CN"/>
        </w:rPr>
        <w:t>（</w:t>
      </w:r>
      <w:r>
        <w:rPr>
          <w:rFonts w:hint="eastAsia" w:ascii="宋体" w:hAnsi="宋体"/>
          <w:szCs w:val="21"/>
          <w:highlight w:val="none"/>
          <w:u w:val="single"/>
          <w:lang w:val="en-US" w:eastAsia="zh-CN"/>
        </w:rPr>
        <w:t>不计息</w:t>
      </w:r>
      <w:r>
        <w:rPr>
          <w:rFonts w:hint="eastAsia" w:ascii="宋体" w:hAnsi="宋体"/>
          <w:szCs w:val="21"/>
          <w:highlight w:val="none"/>
          <w:u w:val="single"/>
          <w:lang w:eastAsia="zh-CN"/>
        </w:rPr>
        <w:t>）</w:t>
      </w:r>
      <w:r>
        <w:rPr>
          <w:rFonts w:hint="eastAsia" w:ascii="宋体" w:hAnsi="宋体"/>
          <w:szCs w:val="21"/>
          <w:highlight w:val="none"/>
          <w:u w:val="single"/>
        </w:rPr>
        <w:t>。</w:t>
      </w:r>
    </w:p>
    <w:p>
      <w:pPr>
        <w:spacing w:line="400" w:lineRule="exact"/>
        <w:ind w:firstLine="630"/>
        <w:rPr>
          <w:lang w:val="en-US"/>
        </w:rPr>
      </w:pPr>
      <w:r>
        <w:rPr>
          <w:rFonts w:ascii="Wingdings" w:hAnsi="Wingdings" w:eastAsia="Wingdings" w:cs="Wingdings"/>
          <w:szCs w:val="21"/>
        </w:rPr>
        <w:t>¨</w:t>
      </w:r>
      <w:r>
        <w:rPr>
          <w:rFonts w:hint="eastAsia" w:ascii="宋体" w:hAnsi="宋体"/>
          <w:szCs w:val="21"/>
        </w:rPr>
        <w:t>分期付款：</w:t>
      </w:r>
      <w:r>
        <w:rPr>
          <w:rFonts w:hint="eastAsia" w:ascii="宋体" w:hAnsi="宋体" w:eastAsia="宋体" w:cs="Times New Roman"/>
          <w:color w:val="000000"/>
          <w:szCs w:val="21"/>
          <w:u w:val="single"/>
          <w:lang w:val="en-US" w:eastAsia="zh-CN"/>
        </w:rPr>
        <w:t xml:space="preserve">          /                                            </w:t>
      </w:r>
    </w:p>
    <w:p>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p>
    <w:p>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rPr>
          <w:rFonts w:hint="eastAsia" w:ascii="宋体" w:hAnsi="宋体"/>
          <w:szCs w:val="21"/>
          <w:u w:val="single"/>
          <w:lang w:val="en-US" w:eastAsia="zh-CN"/>
        </w:rPr>
        <w:t xml:space="preserve"> </w:t>
      </w:r>
    </w:p>
    <w:p>
      <w:pPr>
        <w:numPr>
          <w:ilvl w:val="0"/>
          <w:numId w:val="5"/>
        </w:numPr>
        <w:spacing w:line="400" w:lineRule="exact"/>
        <w:ind w:firstLine="420"/>
        <w:rPr>
          <w:rFonts w:ascii="宋体" w:hAnsi="宋体" w:eastAsia="宋体" w:cs="Times New Roman"/>
          <w:b/>
          <w:color w:val="000000"/>
          <w:szCs w:val="21"/>
          <w:u w:val="single"/>
        </w:rPr>
      </w:pPr>
      <w:r>
        <w:rPr>
          <w:rFonts w:hint="eastAsia" w:ascii="宋体" w:hAnsi="宋体" w:eastAsia="宋体" w:cs="Times New Roman"/>
          <w:b/>
          <w:color w:val="000000"/>
          <w:szCs w:val="21"/>
        </w:rPr>
        <w:t>合同履行</w:t>
      </w:r>
    </w:p>
    <w:p>
      <w:pPr>
        <w:spacing w:line="400" w:lineRule="exact"/>
        <w:ind w:firstLine="420"/>
        <w:rPr>
          <w:rFonts w:hint="eastAsia" w:ascii="宋体" w:hAnsi="宋体" w:eastAsia="宋体" w:cs="宋体"/>
          <w:color w:val="000000"/>
          <w:szCs w:val="21"/>
        </w:rPr>
      </w:pPr>
      <w:r>
        <w:rPr>
          <w:rFonts w:hint="eastAsia" w:ascii="宋体" w:hAnsi="宋体" w:eastAsia="宋体" w:cs="宋体"/>
          <w:color w:val="000000"/>
          <w:szCs w:val="21"/>
        </w:rPr>
        <w:t>（1）起始日期：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r>
        <w:rPr>
          <w:rFonts w:hint="eastAsia" w:ascii="宋体" w:hAnsi="宋体" w:eastAsia="宋体" w:cs="宋体"/>
          <w:color w:val="000000"/>
          <w:szCs w:val="21"/>
        </w:rPr>
        <w:t>。</w:t>
      </w:r>
    </w:p>
    <w:p>
      <w:pPr>
        <w:spacing w:line="400" w:lineRule="exact"/>
        <w:ind w:firstLine="420"/>
        <w:rPr>
          <w:rFonts w:hint="eastAsia" w:ascii="宋体" w:hAnsi="宋体" w:eastAsia="宋体" w:cs="宋体"/>
          <w:color w:val="000000"/>
          <w:szCs w:val="21"/>
        </w:rPr>
      </w:pPr>
      <w:r>
        <w:rPr>
          <w:rFonts w:hint="eastAsia" w:ascii="宋体" w:hAnsi="宋体" w:eastAsia="宋体" w:cs="宋体"/>
          <w:color w:val="000000"/>
          <w:szCs w:val="21"/>
        </w:rPr>
        <w:t>供货方应提供合格产品，供货时提供该批次标的物的质量检测报告原件备查，并提供复印件供采购方留存，必要时进行封样检测。检测报告需符合国家农药质量标准（GB/T 1605-2001）或相关行业标准。</w:t>
      </w:r>
    </w:p>
    <w:p>
      <w:pPr>
        <w:spacing w:line="400" w:lineRule="exact"/>
        <w:ind w:firstLine="420"/>
        <w:rPr>
          <w:rFonts w:ascii="宋体" w:hAnsi="宋体" w:eastAsia="宋体" w:cs="宋体"/>
          <w:color w:val="000000"/>
          <w:szCs w:val="21"/>
          <w:u w:val="single"/>
        </w:rPr>
      </w:pPr>
      <w:r>
        <w:rPr>
          <w:rFonts w:hint="eastAsia" w:ascii="宋体" w:hAnsi="宋体" w:eastAsia="宋体" w:cs="宋体"/>
          <w:color w:val="000000"/>
          <w:szCs w:val="21"/>
        </w:rPr>
        <w:t>（2）履约地点</w:t>
      </w:r>
      <w:r>
        <w:rPr>
          <w:rFonts w:hint="eastAsia" w:ascii="宋体" w:hAnsi="宋体" w:eastAsia="宋体" w:cs="宋体"/>
          <w:bCs/>
          <w:color w:val="000000"/>
          <w:szCs w:val="21"/>
        </w:rPr>
        <w:t>：</w:t>
      </w:r>
      <w:r>
        <w:rPr>
          <w:rFonts w:hint="eastAsia" w:ascii="宋体" w:hAnsi="宋体" w:eastAsia="宋体" w:cs="宋体"/>
          <w:color w:val="auto"/>
          <w:szCs w:val="21"/>
          <w:u w:val="single"/>
          <w:lang w:val="en-US" w:eastAsia="zh-CN"/>
        </w:rPr>
        <w:t>甲方指定地点</w:t>
      </w:r>
      <w:r>
        <w:rPr>
          <w:rFonts w:hint="eastAsia" w:ascii="宋体" w:hAnsi="宋体" w:eastAsia="宋体" w:cs="宋体"/>
          <w:color w:val="auto"/>
          <w:szCs w:val="21"/>
          <w:u w:val="single"/>
        </w:rPr>
        <w:t xml:space="preserve">  </w:t>
      </w:r>
      <w:r>
        <w:rPr>
          <w:rFonts w:hint="eastAsia" w:ascii="宋体" w:hAnsi="宋体" w:eastAsia="宋体" w:cs="宋体"/>
          <w:color w:val="000000"/>
          <w:szCs w:val="21"/>
          <w:u w:val="none"/>
        </w:rPr>
        <w:t xml:space="preserve">。     </w:t>
      </w:r>
    </w:p>
    <w:p>
      <w:pPr>
        <w:spacing w:line="400" w:lineRule="exact"/>
        <w:ind w:firstLine="420"/>
        <w:rPr>
          <w:rFonts w:ascii="宋体" w:hAnsi="宋体" w:eastAsia="宋体" w:cs="宋体"/>
          <w:color w:val="000000"/>
          <w:szCs w:val="21"/>
        </w:rPr>
      </w:pPr>
      <w:r>
        <w:rPr>
          <w:rFonts w:hint="eastAsia" w:ascii="宋体" w:hAnsi="宋体" w:eastAsia="宋体" w:cs="宋体"/>
          <w:bCs/>
          <w:color w:val="000000"/>
          <w:szCs w:val="21"/>
        </w:rPr>
        <w:t>（3）履约担保：</w:t>
      </w:r>
      <w:r>
        <w:rPr>
          <w:rFonts w:hint="eastAsia" w:ascii="宋体" w:hAnsi="宋体" w:eastAsia="宋体" w:cs="宋体"/>
          <w:color w:val="000000"/>
        </w:rPr>
        <w:t>是否收取履约保证金：</w:t>
      </w:r>
      <w:r>
        <w:rPr>
          <w:rFonts w:ascii="Wingdings" w:hAnsi="Wingdings" w:eastAsia="Wingdings" w:cs="Wingdings"/>
          <w:color w:val="000000"/>
          <w:szCs w:val="21"/>
        </w:rPr>
        <w:t>¨</w:t>
      </w:r>
      <w:r>
        <w:rPr>
          <w:rFonts w:hint="eastAsia" w:ascii="宋体" w:hAnsi="宋体" w:eastAsia="宋体" w:cs="宋体"/>
          <w:color w:val="000000"/>
          <w:szCs w:val="21"/>
        </w:rPr>
        <w:t xml:space="preserve">是    </w:t>
      </w:r>
      <w:r>
        <w:rPr>
          <w:rFonts w:ascii="Wingdings" w:hAnsi="Wingdings" w:eastAsia="Wingdings" w:cs="Wingdings"/>
          <w:color w:val="000000"/>
          <w:szCs w:val="21"/>
        </w:rPr>
        <w:t>þ</w:t>
      </w:r>
      <w:r>
        <w:rPr>
          <w:rFonts w:hint="eastAsia" w:ascii="宋体" w:hAnsi="宋体" w:eastAsia="宋体" w:cs="宋体"/>
          <w:color w:val="000000"/>
          <w:szCs w:val="21"/>
        </w:rPr>
        <w:t>否</w:t>
      </w:r>
    </w:p>
    <w:p>
      <w:pPr>
        <w:pStyle w:val="297"/>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收取履约保证金形式：</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w:t>
      </w:r>
      <w:r>
        <w:rPr>
          <w:rFonts w:hint="eastAsia" w:ascii="宋体" w:hAnsi="宋体" w:eastAsia="宋体" w:cs="宋体"/>
          <w:bCs/>
          <w:color w:val="000000"/>
          <w:sz w:val="21"/>
          <w:u w:val="single"/>
        </w:rPr>
        <w:t xml:space="preserve">                    </w:t>
      </w:r>
    </w:p>
    <w:p>
      <w:pPr>
        <w:pStyle w:val="297"/>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w:t>
      </w:r>
      <w:r>
        <w:rPr>
          <w:rFonts w:hint="eastAsia" w:ascii="宋体" w:hAnsi="宋体" w:eastAsia="宋体" w:cs="宋体"/>
          <w:bCs/>
          <w:color w:val="000000"/>
          <w:sz w:val="21"/>
          <w:u w:val="single"/>
        </w:rPr>
        <w:t xml:space="preserve">                    </w:t>
      </w:r>
    </w:p>
    <w:p>
      <w:pPr>
        <w:spacing w:line="400" w:lineRule="exact"/>
        <w:ind w:firstLine="420"/>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w:t>
      </w:r>
      <w:r>
        <w:rPr>
          <w:rFonts w:hint="eastAsia" w:ascii="宋体" w:hAnsi="宋体" w:eastAsia="宋体" w:cs="宋体"/>
          <w:bCs/>
          <w:color w:val="000000"/>
          <w:szCs w:val="21"/>
          <w:u w:val="single"/>
        </w:rPr>
        <w:t xml:space="preserve">                    </w:t>
      </w:r>
    </w:p>
    <w:p>
      <w:pPr>
        <w:spacing w:line="400" w:lineRule="exact"/>
        <w:ind w:firstLine="420"/>
        <w:rPr>
          <w:rFonts w:ascii="宋体" w:hAnsi="宋体" w:eastAsia="宋体" w:cs="宋体"/>
          <w:bCs/>
          <w:color w:val="000000"/>
          <w:szCs w:val="21"/>
        </w:rPr>
      </w:pPr>
      <w:r>
        <w:rPr>
          <w:rFonts w:hint="eastAsia" w:ascii="宋体" w:hAnsi="宋体" w:eastAsia="宋体" w:cs="宋体"/>
          <w:bCs/>
          <w:color w:val="000000"/>
          <w:szCs w:val="21"/>
        </w:rPr>
        <w:t>（4）分期履行要求：</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w:t>
      </w:r>
      <w:r>
        <w:rPr>
          <w:rFonts w:hint="eastAsia" w:ascii="宋体" w:hAnsi="宋体" w:eastAsia="宋体" w:cs="宋体"/>
          <w:bCs/>
          <w:color w:val="000000"/>
          <w:szCs w:val="21"/>
          <w:u w:val="single"/>
        </w:rPr>
        <w:t xml:space="preserve">                     </w:t>
      </w:r>
    </w:p>
    <w:p>
      <w:pPr>
        <w:spacing w:line="400" w:lineRule="exact"/>
        <w:ind w:firstLine="420"/>
        <w:rPr>
          <w:rFonts w:ascii="宋体" w:hAnsi="宋体" w:eastAsia="宋体" w:cs="宋体"/>
          <w:color w:val="000000"/>
          <w:szCs w:val="21"/>
          <w:u w:val="single"/>
        </w:rPr>
      </w:pPr>
      <w:r>
        <w:rPr>
          <w:rFonts w:hint="eastAsia" w:ascii="宋体" w:hAnsi="宋体" w:eastAsia="宋体" w:cs="宋体"/>
          <w:bCs/>
          <w:color w:val="000000"/>
          <w:szCs w:val="21"/>
        </w:rPr>
        <w:t>（5）风险处置措施和替代方案：</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w:t>
      </w:r>
      <w:r>
        <w:rPr>
          <w:rFonts w:hint="eastAsia" w:ascii="宋体" w:hAnsi="宋体" w:eastAsia="宋体" w:cs="宋体"/>
          <w:color w:val="000000"/>
          <w:szCs w:val="21"/>
          <w:u w:val="single"/>
        </w:rPr>
        <w:t xml:space="preserve">          </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合同验收</w:t>
      </w:r>
    </w:p>
    <w:p>
      <w:pPr>
        <w:numPr>
          <w:ilvl w:val="0"/>
          <w:numId w:val="7"/>
        </w:numPr>
        <w:spacing w:line="400" w:lineRule="exact"/>
        <w:ind w:firstLine="420"/>
        <w:rPr>
          <w:rFonts w:ascii="宋体" w:hAnsi="宋体" w:eastAsia="宋体" w:cs="Times New Roman"/>
          <w:bCs/>
          <w:color w:val="000000"/>
          <w:szCs w:val="21"/>
        </w:rPr>
      </w:pPr>
      <w:r>
        <w:rPr>
          <w:rFonts w:hint="eastAsia" w:ascii="宋体" w:hAnsi="宋体" w:eastAsia="宋体" w:cs="Times New Roman"/>
          <w:bCs/>
          <w:color w:val="000000"/>
          <w:szCs w:val="21"/>
        </w:rPr>
        <w:t>验收组织方式：</w:t>
      </w:r>
      <w:r>
        <w:rPr>
          <w:rFonts w:ascii="Wingdings" w:hAnsi="Wingdings" w:eastAsia="Wingdings" w:cs="Wingdings"/>
          <w:color w:val="000000"/>
          <w:szCs w:val="21"/>
        </w:rPr>
        <w:t>þ</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w:t>
      </w:r>
      <w:r>
        <w:rPr>
          <w:rFonts w:hint="eastAsia" w:ascii="宋体" w:hAnsi="宋体" w:eastAsia="宋体" w:cs="Times New Roman"/>
          <w:bCs/>
          <w:color w:val="000000"/>
          <w:szCs w:val="21"/>
        </w:rPr>
        <w:t>委托第三方组织</w:t>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rPr>
      </w:pPr>
      <w:r>
        <w:rPr>
          <w:rFonts w:hint="eastAsia" w:ascii="宋体" w:hAnsi="宋体" w:eastAsia="宋体" w:cs="Times New Roman"/>
          <w:bCs/>
          <w:color w:val="000000"/>
          <w:szCs w:val="21"/>
        </w:rPr>
        <w:t>是否邀请专家参加验收：</w:t>
      </w:r>
      <w:r>
        <w:rPr>
          <w:rFonts w:ascii="Wingdings" w:hAnsi="Wingdings" w:eastAsia="Wingdings" w:cs="Wingdings"/>
          <w:color w:val="000000"/>
          <w:szCs w:val="21"/>
        </w:rPr>
        <w:t>¨</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rPr>
      </w:pPr>
      <w:r>
        <w:rPr>
          <w:rFonts w:hint="eastAsia" w:ascii="宋体" w:hAnsi="宋体" w:eastAsia="宋体" w:cs="Times New Roman"/>
          <w:bCs/>
          <w:color w:val="000000"/>
          <w:szCs w:val="21"/>
        </w:rPr>
        <w:t>是否邀请服务对象参加验收：</w:t>
      </w:r>
      <w:r>
        <w:rPr>
          <w:rFonts w:ascii="Wingdings" w:hAnsi="Wingdings" w:eastAsia="Wingdings" w:cs="Wingdings"/>
          <w:color w:val="000000"/>
          <w:szCs w:val="21"/>
        </w:rPr>
        <w:t>¨</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rPr>
      </w:pPr>
      <w:r>
        <w:rPr>
          <w:rFonts w:hint="eastAsia" w:ascii="宋体" w:hAnsi="宋体" w:eastAsia="宋体" w:cs="Times New Roman"/>
          <w:bCs/>
          <w:color w:val="000000"/>
          <w:szCs w:val="21"/>
        </w:rPr>
        <w:t>是否邀请第三方检测机构参加验收：</w:t>
      </w:r>
      <w:r>
        <w:rPr>
          <w:rFonts w:ascii="Wingdings" w:hAnsi="Wingdings" w:eastAsia="Wingdings" w:cs="Wingdings"/>
          <w:color w:val="000000"/>
          <w:szCs w:val="21"/>
        </w:rPr>
        <w:t>¨</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rPr>
      </w:pPr>
      <w:r>
        <w:rPr>
          <w:rFonts w:hint="eastAsia" w:ascii="宋体" w:hAnsi="宋体" w:eastAsia="宋体" w:cs="Times New Roman"/>
          <w:bCs/>
          <w:color w:val="000000"/>
          <w:szCs w:val="21"/>
        </w:rPr>
        <w:t>是否进行抽查检测：</w:t>
      </w:r>
      <w:r>
        <w:rPr>
          <w:rFonts w:ascii="Wingdings" w:hAnsi="Wingdings" w:eastAsia="Wingdings" w:cs="Wingdings"/>
          <w:color w:val="000000"/>
          <w:szCs w:val="21"/>
        </w:rPr>
        <w:t>¨</w:t>
      </w:r>
      <w:r>
        <w:rPr>
          <w:rFonts w:hint="eastAsia" w:ascii="宋体" w:hAnsi="宋体" w:eastAsia="宋体" w:cs="Times New Roman"/>
          <w:bCs/>
          <w:color w:val="000000"/>
          <w:szCs w:val="21"/>
        </w:rPr>
        <w:t>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u w:val="single"/>
        </w:rPr>
      </w:pPr>
      <w:r>
        <w:rPr>
          <w:rFonts w:hint="eastAsia" w:ascii="宋体" w:hAnsi="宋体" w:eastAsia="宋体" w:cs="Times New Roman"/>
          <w:bCs/>
          <w:color w:val="000000"/>
          <w:szCs w:val="21"/>
        </w:rPr>
        <w:t>是否存在破坏性检测：</w:t>
      </w:r>
      <w:r>
        <w:rPr>
          <w:rFonts w:ascii="Wingdings" w:hAnsi="Wingdings" w:eastAsia="Wingdings" w:cs="Wingdings"/>
          <w:color w:val="000000"/>
          <w:szCs w:val="21"/>
        </w:rPr>
        <w:t>¨</w:t>
      </w:r>
      <w:r>
        <w:rPr>
          <w:rFonts w:hint="eastAsia" w:ascii="宋体" w:hAnsi="宋体" w:eastAsia="宋体" w:cs="Times New Roman"/>
          <w:bCs/>
          <w:color w:val="000000"/>
          <w:szCs w:val="21"/>
        </w:rPr>
        <w:t>是，</w:t>
      </w:r>
      <w:r>
        <w:rPr>
          <w:rFonts w:hint="eastAsia" w:ascii="宋体" w:hAnsi="宋体" w:eastAsia="宋体" w:cs="Times New Roman"/>
          <w:bCs/>
          <w:color w:val="000000"/>
          <w:szCs w:val="21"/>
          <w:u w:val="single"/>
        </w:rPr>
        <w:t>（应明确对被破坏的检测产品的处理方式）</w:t>
      </w:r>
    </w:p>
    <w:p>
      <w:pPr>
        <w:spacing w:line="400" w:lineRule="exact"/>
        <w:ind w:firstLine="525"/>
        <w:rPr>
          <w:rFonts w:ascii="宋体" w:hAnsi="宋体" w:eastAsia="宋体" w:cs="Times New Roman"/>
          <w:bCs/>
          <w:color w:val="000000"/>
          <w:szCs w:val="21"/>
        </w:rPr>
      </w:pPr>
      <w:r>
        <w:rPr>
          <w:rFonts w:ascii="Wingdings" w:hAnsi="Wingdings" w:eastAsia="Wingdings" w:cs="Wingdings"/>
          <w:color w:val="000000"/>
          <w:szCs w:val="21"/>
        </w:rPr>
        <w:t>¨</w:t>
      </w:r>
      <w:r>
        <w:rPr>
          <w:rFonts w:hint="eastAsia" w:ascii="宋体" w:hAnsi="宋体" w:eastAsia="宋体" w:cs="Times New Roman"/>
          <w:bCs/>
          <w:color w:val="000000"/>
          <w:szCs w:val="21"/>
        </w:rPr>
        <w:t>否</w:t>
      </w:r>
    </w:p>
    <w:p>
      <w:pPr>
        <w:spacing w:line="400" w:lineRule="exact"/>
        <w:ind w:firstLine="525"/>
        <w:rPr>
          <w:rFonts w:ascii="宋体" w:hAnsi="宋体" w:eastAsia="宋体" w:cs="Times New Roman"/>
          <w:bCs/>
          <w:color w:val="000000"/>
          <w:szCs w:val="21"/>
          <w:u w:val="single"/>
        </w:rPr>
      </w:pPr>
      <w:r>
        <w:rPr>
          <w:rFonts w:hint="eastAsia" w:ascii="宋体" w:hAnsi="宋体" w:eastAsia="宋体" w:cs="Times New Roman"/>
          <w:bCs/>
          <w:color w:val="000000"/>
          <w:szCs w:val="21"/>
        </w:rPr>
        <w:t>验收组织的其他事项：</w:t>
      </w:r>
      <w:r>
        <w:rPr>
          <w:rFonts w:hint="eastAsia" w:ascii="宋体" w:hAnsi="宋体" w:eastAsia="宋体" w:cs="Times New Roman"/>
          <w:bCs/>
          <w:color w:val="000000"/>
          <w:szCs w:val="21"/>
          <w:u w:val="single"/>
        </w:rPr>
        <w:t xml:space="preserve">                </w:t>
      </w:r>
    </w:p>
    <w:p>
      <w:pPr>
        <w:spacing w:line="400" w:lineRule="exact"/>
        <w:ind w:firstLine="420"/>
        <w:rPr>
          <w:rFonts w:ascii="宋体" w:hAnsi="宋体" w:eastAsia="宋体" w:cs="Times New Roman"/>
          <w:bCs/>
          <w:color w:val="000000"/>
          <w:szCs w:val="21"/>
          <w:u w:val="single"/>
        </w:rPr>
      </w:pPr>
      <w:r>
        <w:rPr>
          <w:rFonts w:hint="eastAsia" w:ascii="宋体" w:hAnsi="宋体" w:eastAsia="宋体" w:cs="Times New Roman"/>
          <w:bCs/>
          <w:color w:val="000000"/>
          <w:szCs w:val="21"/>
        </w:rPr>
        <w:t>（2）履约验收时间：</w:t>
      </w:r>
      <w:r>
        <w:rPr>
          <w:rFonts w:hint="eastAsia" w:ascii="宋体" w:hAnsi="宋体" w:eastAsia="宋体" w:cs="Times New Roman"/>
          <w:bCs/>
          <w:color w:val="000000"/>
          <w:szCs w:val="21"/>
          <w:u w:val="single"/>
        </w:rPr>
        <w:t xml:space="preserve">（计划于何时验收/供应商提出验收申请之日起   日内组织验收） </w:t>
      </w:r>
    </w:p>
    <w:p>
      <w:pPr>
        <w:spacing w:line="400" w:lineRule="exact"/>
        <w:ind w:firstLine="420"/>
        <w:rPr>
          <w:rFonts w:ascii="宋体" w:hAnsi="宋体" w:eastAsia="宋体" w:cs="Times New Roman"/>
          <w:bCs/>
          <w:color w:val="000000"/>
          <w:szCs w:val="21"/>
        </w:rPr>
      </w:pPr>
      <w:r>
        <w:rPr>
          <w:rFonts w:hint="eastAsia" w:ascii="宋体" w:hAnsi="宋体" w:eastAsia="宋体" w:cs="Times New Roman"/>
          <w:bCs/>
          <w:color w:val="000000"/>
          <w:szCs w:val="21"/>
        </w:rPr>
        <w:t>（3）履约验收方式：</w:t>
      </w:r>
      <w:r>
        <w:rPr>
          <w:rFonts w:ascii="Wingdings" w:hAnsi="Wingdings" w:eastAsia="Wingdings" w:cs="Wingdings"/>
          <w:color w:val="000000"/>
          <w:szCs w:val="21"/>
        </w:rPr>
        <w:t>¨</w:t>
      </w:r>
      <w:r>
        <w:rPr>
          <w:rFonts w:hint="eastAsia" w:ascii="宋体" w:hAnsi="宋体" w:eastAsia="宋体" w:cs="Times New Roman"/>
          <w:bCs/>
          <w:color w:val="000000"/>
          <w:szCs w:val="21"/>
        </w:rPr>
        <w:t xml:space="preserve">一次性验收         </w:t>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w:t>
      </w:r>
      <w:r>
        <w:rPr>
          <w:rFonts w:hint="eastAsia" w:ascii="宋体" w:hAnsi="宋体" w:eastAsia="宋体" w:cs="Times New Roman"/>
          <w:bCs/>
          <w:color w:val="000000"/>
          <w:szCs w:val="21"/>
        </w:rPr>
        <w:t>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w:t>
      </w:r>
      <w:r>
        <w:rPr>
          <w:rFonts w:hint="eastAsia" w:ascii="宋体" w:hAnsi="宋体" w:eastAsia="宋体" w:cs="Times New Roman"/>
          <w:bCs/>
          <w:color w:val="000000"/>
          <w:szCs w:val="21"/>
          <w:u w:val="single"/>
          <w:lang w:val="en"/>
        </w:rPr>
        <w:t>分项验收的工作安排</w:t>
      </w:r>
      <w:r>
        <w:rPr>
          <w:rFonts w:hint="eastAsia" w:ascii="宋体" w:hAnsi="宋体" w:eastAsia="宋体" w:cs="Times New Roman"/>
          <w:bCs/>
          <w:color w:val="000000"/>
          <w:szCs w:val="21"/>
          <w:u w:val="single"/>
        </w:rPr>
        <w:t xml:space="preserve">）  </w:t>
      </w:r>
    </w:p>
    <w:p>
      <w:pPr>
        <w:spacing w:line="400" w:lineRule="exact"/>
        <w:ind w:firstLine="420"/>
        <w:rPr>
          <w:rFonts w:ascii="宋体" w:hAnsi="宋体" w:eastAsia="宋体" w:cs="Times New Roman"/>
          <w:bCs/>
          <w:color w:val="000000"/>
          <w:szCs w:val="21"/>
          <w:lang w:val="en-US" w:eastAsia="zh-CN"/>
        </w:rPr>
      </w:pPr>
      <w:r>
        <w:rPr>
          <w:rFonts w:hint="eastAsia" w:ascii="宋体" w:hAnsi="宋体" w:eastAsia="宋体" w:cs="Times New Roman"/>
          <w:bCs/>
          <w:color w:val="000000"/>
          <w:szCs w:val="21"/>
        </w:rPr>
        <w:t>（4）履约验收程序：</w:t>
      </w:r>
      <w:r>
        <w:rPr>
          <w:rFonts w:hint="eastAsia" w:ascii="宋体" w:hAnsi="宋体" w:eastAsia="宋体" w:cs="Times New Roman"/>
          <w:bCs/>
          <w:color w:val="000000"/>
          <w:szCs w:val="21"/>
          <w:u w:val="single"/>
          <w:lang w:val="en-US" w:eastAsia="zh-CN"/>
        </w:rPr>
        <w:t xml:space="preserve">                                                        </w:t>
      </w:r>
    </w:p>
    <w:p>
      <w:pPr>
        <w:spacing w:line="400" w:lineRule="exact"/>
        <w:ind w:firstLine="420"/>
        <w:rPr>
          <w:rFonts w:ascii="宋体" w:hAnsi="宋体" w:eastAsia="宋体" w:cs="Times New Roman"/>
          <w:bCs/>
          <w:color w:val="000000"/>
          <w:szCs w:val="21"/>
          <w:u w:val="single"/>
          <w:lang w:val="en-US" w:eastAsia="zh-CN"/>
        </w:rPr>
      </w:pPr>
      <w:r>
        <w:rPr>
          <w:rFonts w:hint="eastAsia" w:ascii="宋体" w:hAnsi="宋体" w:eastAsia="宋体" w:cs="Times New Roman"/>
          <w:bCs/>
          <w:color w:val="000000"/>
          <w:szCs w:val="21"/>
        </w:rPr>
        <w:t>（5）履约验收的内容：</w:t>
      </w:r>
      <w:r>
        <w:rPr>
          <w:rFonts w:hint="eastAsia" w:ascii="宋体" w:hAnsi="宋体" w:eastAsia="宋体" w:cs="Times New Roman"/>
          <w:bCs/>
          <w:color w:val="000000"/>
          <w:szCs w:val="21"/>
          <w:u w:val="single"/>
        </w:rPr>
        <w:t>由</w:t>
      </w:r>
      <w:r>
        <w:rPr>
          <w:rFonts w:hint="eastAsia" w:ascii="宋体" w:hAnsi="宋体" w:eastAsia="宋体" w:cs="Times New Roman"/>
          <w:bCs/>
          <w:color w:val="000000"/>
          <w:szCs w:val="21"/>
          <w:u w:val="single"/>
          <w:lang w:val="en-US" w:eastAsia="zh-CN"/>
        </w:rPr>
        <w:t>甲方</w:t>
      </w:r>
      <w:r>
        <w:rPr>
          <w:rFonts w:hint="eastAsia" w:ascii="宋体" w:hAnsi="宋体" w:eastAsia="宋体" w:cs="Times New Roman"/>
          <w:bCs/>
          <w:color w:val="000000"/>
          <w:szCs w:val="21"/>
          <w:u w:val="single"/>
        </w:rPr>
        <w:t>按采购文件相关要求组织验收，必要时进行封样检测</w:t>
      </w:r>
      <w:r>
        <w:rPr>
          <w:rFonts w:hint="eastAsia" w:ascii="宋体" w:hAnsi="宋体" w:eastAsia="宋体" w:cs="Times New Roman"/>
          <w:bCs/>
          <w:color w:val="000000"/>
          <w:szCs w:val="21"/>
          <w:u w:val="single"/>
          <w:lang w:val="en-US" w:eastAsia="zh-CN"/>
        </w:rPr>
        <w:t xml:space="preserve">  </w:t>
      </w:r>
    </w:p>
    <w:p>
      <w:pPr>
        <w:spacing w:line="400" w:lineRule="exact"/>
        <w:ind w:firstLine="420"/>
        <w:rPr>
          <w:rFonts w:ascii="宋体" w:hAnsi="宋体" w:eastAsia="宋体" w:cs="Times New Roman"/>
          <w:bCs/>
          <w:color w:val="000000"/>
          <w:szCs w:val="21"/>
          <w:u w:val="single"/>
        </w:rPr>
      </w:pPr>
      <w:r>
        <w:rPr>
          <w:rFonts w:hint="eastAsia" w:ascii="宋体" w:hAnsi="宋体" w:eastAsia="宋体" w:cs="Times New Roman"/>
          <w:bCs/>
          <w:color w:val="000000"/>
          <w:szCs w:val="21"/>
        </w:rPr>
        <w:t>（6）履约验收标准：</w:t>
      </w:r>
      <w:r>
        <w:rPr>
          <w:rFonts w:hint="eastAsia" w:ascii="宋体" w:hAnsi="宋体" w:eastAsia="宋体" w:cs="Times New Roman"/>
          <w:bCs/>
          <w:color w:val="000000"/>
          <w:szCs w:val="21"/>
          <w:u w:val="single"/>
        </w:rPr>
        <w:t xml:space="preserve">                                         </w:t>
      </w:r>
    </w:p>
    <w:p>
      <w:pPr>
        <w:pStyle w:val="297"/>
        <w:ind w:firstLine="420"/>
        <w:rPr>
          <w:rFonts w:ascii="宋体" w:hAnsi="宋体" w:eastAsia="宋体" w:cs="宋体"/>
          <w:color w:val="000000"/>
          <w:sz w:val="21"/>
        </w:rPr>
      </w:pPr>
      <w:r>
        <w:rPr>
          <w:rFonts w:hint="eastAsia" w:ascii="宋体" w:hAnsi="宋体" w:eastAsia="宋体" w:cs="宋体"/>
          <w:bCs/>
          <w:color w:val="000000"/>
          <w:sz w:val="21"/>
        </w:rPr>
        <w:t>（7）是否以采购活动中供应商提供的样品作为参考：</w:t>
      </w:r>
      <w:r>
        <w:rPr>
          <w:rFonts w:ascii="Wingdings" w:hAnsi="Wingdings" w:eastAsia="Wingdings" w:cs="Wingdings"/>
          <w:color w:val="000000"/>
          <w:sz w:val="21"/>
        </w:rPr>
        <w:t>¨</w:t>
      </w:r>
      <w:r>
        <w:rPr>
          <w:rFonts w:hint="eastAsia" w:ascii="宋体" w:hAnsi="宋体" w:eastAsia="宋体" w:cs="宋体"/>
          <w:bCs/>
          <w:color w:val="000000"/>
          <w:sz w:val="21"/>
        </w:rPr>
        <w:t xml:space="preserve">是  </w:t>
      </w:r>
      <w:r>
        <w:rPr>
          <w:rFonts w:ascii="Wingdings" w:hAnsi="Wingdings" w:eastAsia="Wingdings" w:cs="Wingdings"/>
          <w:color w:val="000000"/>
          <w:sz w:val="21"/>
        </w:rPr>
        <w:t>þ</w:t>
      </w:r>
      <w:r>
        <w:rPr>
          <w:rFonts w:hint="eastAsia" w:ascii="宋体" w:hAnsi="宋体" w:eastAsia="宋体" w:cs="宋体"/>
          <w:bCs/>
          <w:color w:val="000000"/>
          <w:sz w:val="21"/>
        </w:rPr>
        <w:t>否</w:t>
      </w:r>
    </w:p>
    <w:p>
      <w:pPr>
        <w:spacing w:line="400" w:lineRule="exact"/>
        <w:ind w:firstLine="420"/>
        <w:rPr>
          <w:rFonts w:ascii="宋体" w:hAnsi="宋体" w:eastAsia="宋体" w:cs="宋体"/>
          <w:bCs/>
          <w:color w:val="000000"/>
          <w:szCs w:val="21"/>
          <w:u w:val="single"/>
        </w:rPr>
      </w:pPr>
      <w:r>
        <w:rPr>
          <w:rFonts w:hint="eastAsia" w:ascii="宋体" w:hAnsi="宋体" w:eastAsia="宋体" w:cs="宋体"/>
          <w:bCs/>
          <w:color w:val="000000"/>
          <w:szCs w:val="21"/>
        </w:rPr>
        <w:t>（8）履约验收其他事项：</w:t>
      </w:r>
      <w:r>
        <w:rPr>
          <w:rFonts w:hint="eastAsia" w:ascii="宋体" w:hAnsi="宋体" w:eastAsia="宋体" w:cs="宋体"/>
          <w:bCs/>
          <w:color w:val="000000"/>
          <w:szCs w:val="21"/>
          <w:u w:val="single"/>
        </w:rPr>
        <w:t xml:space="preserve">      （产权过户登记等）          </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组成合同的文件</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本协议书与下列文件一起构成合同文件，如下述文件之间有任何抵触、矛盾或歧义，应按以下顺序解释：</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（1）政府采购合同协议书及其变更、补充协议</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（2）政府采购合同专用条款</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（3）政府采购合同通用条款</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（4）中标（成交）通知书</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（5）投标（响应）文件</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（6）采购文件</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（7）有关技术文件，图纸</w:t>
      </w:r>
    </w:p>
    <w:p>
      <w:pPr>
        <w:pStyle w:val="297"/>
        <w:ind w:firstLine="420"/>
        <w:rPr>
          <w:rFonts w:ascii="宋体" w:hAnsi="宋体" w:eastAsia="宋体" w:cs="宋体"/>
          <w:color w:val="000000"/>
          <w:sz w:val="21"/>
        </w:rPr>
      </w:pPr>
      <w:r>
        <w:rPr>
          <w:rFonts w:hint="eastAsia" w:ascii="宋体" w:hAnsi="宋体" w:eastAsia="宋体" w:cs="宋体"/>
          <w:color w:val="000000"/>
          <w:sz w:val="21"/>
        </w:rPr>
        <w:t>（8）国家法律、行政法规和规章制度规定或合同约定的作为合同组成部分的其他文件</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合同生效</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本合同自</w:t>
      </w:r>
      <w:r>
        <w:rPr>
          <w:rFonts w:hint="eastAsia" w:ascii="宋体" w:hAnsi="宋体" w:eastAsia="宋体" w:cs="Times New Roman"/>
          <w:color w:val="000000"/>
          <w:szCs w:val="21"/>
          <w:u w:val="single"/>
        </w:rPr>
        <w:t xml:space="preserve">  双方签字盖章后  </w:t>
      </w:r>
      <w:r>
        <w:rPr>
          <w:rFonts w:hint="eastAsia" w:ascii="宋体" w:hAnsi="宋体" w:eastAsia="宋体" w:cs="Times New Roman"/>
          <w:color w:val="000000"/>
          <w:szCs w:val="21"/>
        </w:rPr>
        <w:t>生效。</w:t>
      </w:r>
    </w:p>
    <w:p>
      <w:pPr>
        <w:numPr>
          <w:ilvl w:val="0"/>
          <w:numId w:val="5"/>
        </w:numPr>
        <w:spacing w:line="400" w:lineRule="exact"/>
        <w:ind w:firstLine="420"/>
        <w:rPr>
          <w:rFonts w:ascii="宋体" w:hAnsi="宋体" w:eastAsia="宋体" w:cs="Times New Roman"/>
          <w:b/>
          <w:color w:val="000000"/>
          <w:szCs w:val="21"/>
        </w:rPr>
      </w:pPr>
      <w:r>
        <w:rPr>
          <w:rFonts w:hint="eastAsia" w:ascii="宋体" w:hAnsi="宋体" w:eastAsia="宋体" w:cs="Times New Roman"/>
          <w:b/>
          <w:color w:val="000000"/>
          <w:szCs w:val="21"/>
        </w:rPr>
        <w:t>合同份数</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份，均具有同等法律效力。</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日</w:t>
      </w:r>
    </w:p>
    <w:p>
      <w:pPr>
        <w:spacing w:line="400" w:lineRule="exact"/>
        <w:ind w:firstLine="420"/>
        <w:rPr>
          <w:rFonts w:ascii="宋体" w:hAnsi="宋体" w:eastAsia="宋体" w:cs="Times New Roman"/>
          <w:color w:val="000000"/>
          <w:szCs w:val="21"/>
        </w:rPr>
      </w:pPr>
      <w:r>
        <w:rPr>
          <w:rFonts w:hint="eastAsia" w:ascii="宋体" w:hAnsi="宋体" w:eastAsia="宋体" w:cs="Times New Roman"/>
          <w:color w:val="000000"/>
          <w:szCs w:val="21"/>
        </w:rPr>
        <w:t>合同订立地点：</w:t>
      </w:r>
      <w:r>
        <w:rPr>
          <w:rFonts w:hint="eastAsia" w:ascii="宋体" w:hAnsi="宋体" w:eastAsia="宋体" w:cs="Times New Roman"/>
          <w:color w:val="000000"/>
          <w:szCs w:val="21"/>
          <w:u w:val="single"/>
        </w:rPr>
        <w:t xml:space="preserve">                           </w:t>
      </w:r>
    </w:p>
    <w:p>
      <w:pPr>
        <w:spacing w:line="400" w:lineRule="exact"/>
        <w:ind w:firstLine="420"/>
        <w:rPr>
          <w:rFonts w:ascii="Times New Roman" w:hAnsi="Times New Roman" w:eastAsia="宋体" w:cs="Times New Roman"/>
          <w:color w:val="000000"/>
          <w:lang w:val="en"/>
        </w:rPr>
      </w:pPr>
      <w:r>
        <w:rPr>
          <w:rFonts w:hint="eastAsia" w:ascii="宋体" w:hAnsi="宋体" w:eastAsia="宋体" w:cs="Times New Roman"/>
          <w:color w:val="000000"/>
          <w:szCs w:val="21"/>
        </w:rPr>
        <w:t>附件：具体标的及其技术要求和商务要求、联合协议、分包意向协议等</w:t>
      </w:r>
      <w:r>
        <w:rPr>
          <w:rFonts w:ascii="Times New Roman" w:hAnsi="Times New Roman" w:eastAsia="宋体" w:cs="Times New Roman"/>
          <w:color w:val="000000"/>
          <w:lang w:val="en"/>
        </w:rPr>
        <w:t xml:space="preserve">  </w:t>
      </w:r>
    </w:p>
    <w:p>
      <w:pPr>
        <w:pStyle w:val="265"/>
        <w:rPr>
          <w:rFonts w:eastAsia="宋体" w:cs="Times New Roman"/>
          <w:color w:val="000000"/>
          <w:lang w:eastAsia="zh-CN"/>
        </w:rPr>
      </w:pPr>
    </w:p>
    <w:tbl>
      <w:tblPr>
        <w:tblStyle w:val="2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6"/>
        <w:gridCol w:w="3904"/>
        <w:gridCol w:w="1178"/>
        <w:gridCol w:w="3609"/>
      </w:tblGrid>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5030" w:type="dxa"/>
            <w:gridSpan w:val="2"/>
            <w:noWrap w:val="0"/>
            <w:vAlign w:val="center"/>
          </w:tcPr>
          <w:p>
            <w:pPr>
              <w:spacing w:line="300" w:lineRule="exact"/>
              <w:jc w:val="center"/>
              <w:rPr>
                <w:rFonts w:ascii="Times New Roman" w:hAnsi="Times New Roman" w:eastAsia="宋体" w:cs="Times New Roman"/>
                <w:color w:val="000000"/>
              </w:rPr>
            </w:pPr>
            <w:r>
              <w:rPr>
                <w:rFonts w:ascii="Times New Roman" w:hAnsi="Times New Roman" w:eastAsia="宋体" w:cs="Times New Roman"/>
                <w:color w:val="000000"/>
                <w:szCs w:val="21"/>
              </w:rPr>
              <w:t>甲方</w:t>
            </w:r>
            <w:r>
              <w:rPr>
                <w:rFonts w:hint="eastAsia" w:ascii="Times New Roman" w:hAnsi="Times New Roman" w:eastAsia="宋体" w:cs="Times New Roman"/>
                <w:color w:val="000000"/>
                <w:szCs w:val="21"/>
              </w:rPr>
              <w:t>（采购人）</w:t>
            </w:r>
          </w:p>
        </w:tc>
        <w:tc>
          <w:tcPr>
            <w:tcW w:w="4787" w:type="dxa"/>
            <w:gridSpan w:val="2"/>
            <w:noWrap w:val="0"/>
            <w:vAlign w:val="center"/>
          </w:tcPr>
          <w:p>
            <w:pPr>
              <w:spacing w:line="300" w:lineRule="exact"/>
              <w:jc w:val="center"/>
              <w:rPr>
                <w:rFonts w:ascii="Times New Roman" w:hAnsi="Times New Roman" w:eastAsia="宋体" w:cs="Times New Roman"/>
                <w:color w:val="000000"/>
              </w:rPr>
            </w:pPr>
            <w:r>
              <w:rPr>
                <w:rFonts w:ascii="Times New Roman" w:hAnsi="Times New Roman" w:eastAsia="宋体" w:cs="Times New Roman"/>
                <w:color w:val="000000"/>
                <w:szCs w:val="21"/>
              </w:rPr>
              <w:t>乙方</w:t>
            </w:r>
            <w:r>
              <w:rPr>
                <w:rFonts w:hint="eastAsia" w:ascii="Times New Roman" w:hAnsi="Times New Roman" w:eastAsia="宋体" w:cs="Times New Roman"/>
                <w:color w:val="000000"/>
                <w:szCs w:val="21"/>
              </w:rPr>
              <w:t>（供应商）</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单位名称</w:t>
            </w:r>
            <w:r>
              <w:rPr>
                <w:rFonts w:hint="eastAsia" w:ascii="Times New Roman" w:hAnsi="Times New Roman" w:eastAsia="宋体" w:cs="Times New Roman"/>
                <w:color w:val="000000"/>
                <w:szCs w:val="21"/>
              </w:rPr>
              <w:t>（公章或合同章）</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单位名称</w:t>
            </w:r>
            <w:r>
              <w:rPr>
                <w:rFonts w:hint="eastAsia" w:ascii="Times New Roman" w:hAnsi="Times New Roman" w:eastAsia="宋体" w:cs="Times New Roman"/>
                <w:color w:val="000000"/>
                <w:szCs w:val="21"/>
              </w:rPr>
              <w:t>（公章或合同章）</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126" w:type="dxa"/>
            <w:vMerge w:val="restart"/>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法定代表人</w:t>
            </w:r>
          </w:p>
          <w:p>
            <w:pPr>
              <w:spacing w:line="300" w:lineRule="exact"/>
              <w:ind w:firstLine="10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或其</w:t>
            </w:r>
            <w:r>
              <w:rPr>
                <w:rFonts w:ascii="Times New Roman" w:hAnsi="Times New Roman" w:eastAsia="宋体" w:cs="Times New Roman"/>
                <w:color w:val="000000"/>
                <w:szCs w:val="21"/>
              </w:rPr>
              <w:t>委托代理人</w:t>
            </w:r>
            <w:r>
              <w:rPr>
                <w:rFonts w:hint="eastAsia" w:ascii="Times New Roman" w:hAnsi="Times New Roman" w:eastAsia="宋体" w:cs="Times New Roman"/>
                <w:color w:val="000000"/>
                <w:szCs w:val="21"/>
              </w:rPr>
              <w:t>（签章）</w:t>
            </w:r>
          </w:p>
        </w:tc>
        <w:tc>
          <w:tcPr>
            <w:tcW w:w="1436" w:type="dxa"/>
            <w:vMerge w:val="restart"/>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法定代表人</w:t>
            </w:r>
          </w:p>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或其</w:t>
            </w:r>
            <w:r>
              <w:rPr>
                <w:rFonts w:ascii="Times New Roman" w:hAnsi="Times New Roman" w:eastAsia="宋体" w:cs="Times New Roman"/>
                <w:color w:val="000000"/>
                <w:szCs w:val="21"/>
              </w:rPr>
              <w:t>委托代理人</w:t>
            </w:r>
            <w:r>
              <w:rPr>
                <w:rFonts w:hint="eastAsia" w:ascii="Times New Roman" w:hAnsi="Times New Roman" w:eastAsia="宋体" w:cs="Times New Roman"/>
                <w:color w:val="000000"/>
                <w:szCs w:val="21"/>
              </w:rPr>
              <w:t>（签章）</w:t>
            </w:r>
          </w:p>
        </w:tc>
        <w:tc>
          <w:tcPr>
            <w:tcW w:w="1259" w:type="dxa"/>
            <w:noWrap w:val="0"/>
            <w:vAlign w:val="center"/>
          </w:tcPr>
          <w:p>
            <w:pPr>
              <w:spacing w:line="300" w:lineRule="exact"/>
              <w:jc w:val="center"/>
              <w:rPr>
                <w:rFonts w:ascii="Times New Roman" w:hAnsi="Times New Roman" w:eastAsia="宋体"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Merge w:val="continue"/>
            <w:noWrap w:val="0"/>
            <w:vAlign w:val="center"/>
          </w:tcPr>
          <w:p>
            <w:pPr>
              <w:spacing w:line="300" w:lineRule="exact"/>
              <w:jc w:val="center"/>
              <w:rPr>
                <w:rFonts w:ascii="Times New Roman" w:hAnsi="Times New Roman" w:eastAsia="宋体" w:cs="Times New Roman"/>
                <w:color w:val="000000"/>
                <w:szCs w:val="21"/>
              </w:rPr>
            </w:pPr>
          </w:p>
        </w:tc>
        <w:tc>
          <w:tcPr>
            <w:tcW w:w="1436" w:type="dxa"/>
            <w:vMerge w:val="continue"/>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拥有者性别</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住  所</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住  所</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联 系 人</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联 系 人</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联系电话</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联系电话</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通信地址</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通信地址</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邮政编码</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邮政编码</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电子邮箱</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电子邮箱</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统一社会信用代码</w:t>
            </w: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统一社会信用代码</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开户名称</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开户银行</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pPr>
              <w:spacing w:line="300" w:lineRule="exact"/>
              <w:jc w:val="center"/>
              <w:rPr>
                <w:rFonts w:ascii="Times New Roman" w:hAnsi="Times New Roman" w:eastAsia="宋体" w:cs="Times New Roman"/>
                <w:color w:val="000000"/>
                <w:szCs w:val="21"/>
              </w:rPr>
            </w:pPr>
          </w:p>
        </w:tc>
        <w:tc>
          <w:tcPr>
            <w:tcW w:w="1436" w:type="dxa"/>
            <w:noWrap w:val="0"/>
            <w:vAlign w:val="center"/>
          </w:tcPr>
          <w:p>
            <w:pPr>
              <w:spacing w:line="300" w:lineRule="exact"/>
              <w:jc w:val="center"/>
              <w:rPr>
                <w:rFonts w:ascii="Times New Roman" w:hAnsi="Times New Roman" w:eastAsia="宋体" w:cs="Times New Roman"/>
                <w:color w:val="000000"/>
                <w:szCs w:val="21"/>
              </w:rPr>
            </w:pPr>
          </w:p>
        </w:tc>
        <w:tc>
          <w:tcPr>
            <w:tcW w:w="1178" w:type="dxa"/>
            <w:noWrap w:val="0"/>
            <w:vAlign w:val="center"/>
          </w:tcPr>
          <w:p>
            <w:pPr>
              <w:spacing w:line="300" w:lineRule="exact"/>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银行账号</w:t>
            </w:r>
          </w:p>
        </w:tc>
        <w:tc>
          <w:tcPr>
            <w:tcW w:w="1259" w:type="dxa"/>
            <w:noWrap w:val="0"/>
            <w:vAlign w:val="center"/>
          </w:tcPr>
          <w:p>
            <w:pPr>
              <w:spacing w:line="300" w:lineRule="exact"/>
              <w:jc w:val="center"/>
              <w:rPr>
                <w:rFonts w:ascii="Times New Roman" w:hAnsi="Times New Roman" w:eastAsia="宋体" w:cs="Times New Roman"/>
                <w:color w:val="000000"/>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9817" w:type="dxa"/>
            <w:gridSpan w:val="4"/>
            <w:noWrap w:val="0"/>
            <w:vAlign w:val="center"/>
          </w:tcPr>
          <w:p>
            <w:pPr>
              <w:pStyle w:val="215"/>
              <w:spacing w:before="156" w:after="0" w:line="360" w:lineRule="auto"/>
              <w:ind w:left="0"/>
              <w:jc w:val="left"/>
              <w:rPr>
                <w:rFonts w:ascii="Times New Roman" w:hAnsi="Times New Roman" w:eastAsia="宋体" w:cs="Times New Roman"/>
                <w:color w:val="000000"/>
                <w:spacing w:val="20"/>
                <w:szCs w:val="21"/>
              </w:rPr>
            </w:pPr>
            <w:r>
              <w:rPr>
                <w:rFonts w:hint="eastAsia" w:ascii="宋体" w:hAnsi="宋体" w:eastAsia="宋体" w:cs="Times New Roman"/>
                <w:color w:val="000000"/>
                <w:szCs w:val="21"/>
              </w:rPr>
              <w:t>注：涉及联合体或其他合同主体的信息应按上表格式加列。</w:t>
            </w:r>
          </w:p>
        </w:tc>
      </w:tr>
    </w:tbl>
    <w:p>
      <w:pPr>
        <w:keepNext w:val="0"/>
        <w:keepLines w:val="0"/>
        <w:pageBreakBefore w:val="0"/>
        <w:widowControl w:val="0"/>
        <w:spacing w:line="240" w:lineRule="auto"/>
        <w:jc w:val="center"/>
        <w:outlineLvl w:val="1"/>
        <w:rPr>
          <w:rFonts w:ascii="黑体" w:hAnsi="黑体" w:eastAsia="黑体" w:cs="Arial"/>
          <w:b/>
          <w:bCs/>
          <w:color w:val="000000"/>
          <w:sz w:val="28"/>
          <w:szCs w:val="28"/>
          <w:lang w:val="en-US" w:eastAsia="zh-CN" w:bidi="ar-SA"/>
        </w:rPr>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第二节 政府采购合同通用条款</w:t>
      </w:r>
    </w:p>
    <w:p>
      <w:pPr>
        <w:tabs>
          <w:tab w:val="left" w:pos="8820"/>
          <w:tab w:val="left" w:pos="9345"/>
          <w:tab w:val="left" w:pos="9765"/>
        </w:tabs>
        <w:spacing w:line="400" w:lineRule="exact"/>
        <w:jc w:val="left"/>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定义</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1.1合同当事人</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（1）采购人（以下称甲方）是指使用财政性资金，通过政府采购方式向供应商购买货物及其相关服务的国家机关、事业单位、团体组织。</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（2）供应商（以下称乙方）是指参加政府采购活动并且中标（成交），向采购人提供合同约定的货物及其相关服务的法人、非法人组织或者自然人。</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Times New Roman"/>
          <w:color w:val="000000"/>
          <w:szCs w:val="21"/>
        </w:rPr>
        <w:t>。</w:t>
      </w:r>
    </w:p>
    <w:p>
      <w:pPr>
        <w:tabs>
          <w:tab w:val="left" w:pos="570"/>
          <w:tab w:val="left" w:pos="9240"/>
          <w:tab w:val="left" w:pos="9555"/>
        </w:tabs>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1.2本合同下列术语应解释为：</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Times New Roman"/>
          <w:color w:val="000000"/>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Times New Roman"/>
          <w:color w:val="000000"/>
          <w:szCs w:val="21"/>
        </w:rPr>
        <w:t>。</w:t>
      </w:r>
    </w:p>
    <w:p>
      <w:pPr>
        <w:tabs>
          <w:tab w:val="left" w:pos="570"/>
          <w:tab w:val="left" w:pos="9240"/>
          <w:tab w:val="left" w:pos="9555"/>
        </w:tabs>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（2）“合同价款”系指根据本合同规定乙方在全面履行合同义务后甲方应支付给乙方的价款。</w:t>
      </w:r>
    </w:p>
    <w:p>
      <w:pPr>
        <w:tabs>
          <w:tab w:val="left" w:pos="570"/>
          <w:tab w:val="left" w:pos="9240"/>
          <w:tab w:val="left" w:pos="9555"/>
        </w:tabs>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其他</w:t>
      </w:r>
      <w:r>
        <w:rPr>
          <w:rFonts w:hint="eastAsia" w:ascii="宋体" w:hAnsi="宋体" w:eastAsia="宋体" w:cs="Times New Roman"/>
          <w:color w:val="000000"/>
          <w:szCs w:val="21"/>
        </w:rPr>
        <w:t>技术资料和材料等。</w:t>
      </w:r>
    </w:p>
    <w:p>
      <w:pPr>
        <w:spacing w:line="400" w:lineRule="exact"/>
        <w:ind w:firstLine="420"/>
        <w:jc w:val="left"/>
        <w:rPr>
          <w:rFonts w:ascii="宋体" w:hAnsi="宋体" w:eastAsia="宋体" w:cs="Times New Roman"/>
          <w:color w:val="000000"/>
          <w:szCs w:val="21"/>
          <w:highlight w:val="yellow"/>
        </w:rPr>
      </w:pPr>
      <w:r>
        <w:rPr>
          <w:rFonts w:hint="eastAsia" w:ascii="宋体" w:hAnsi="宋体" w:eastAsia="宋体" w:cs="Times New Roman"/>
          <w:color w:val="000000"/>
          <w:szCs w:val="21"/>
        </w:rPr>
        <w:t>（4）“相关服务”系指根据合同规定，乙方应提供的与货物有关的技术、管理和</w:t>
      </w:r>
      <w:r>
        <w:rPr>
          <w:rFonts w:ascii="宋体" w:hAnsi="宋体" w:eastAsia="宋体" w:cs="Times New Roman"/>
          <w:color w:val="000000"/>
          <w:szCs w:val="21"/>
          <w:lang w:val="en"/>
        </w:rPr>
        <w:t>其他</w:t>
      </w:r>
      <w:r>
        <w:rPr>
          <w:rFonts w:hint="eastAsia" w:ascii="宋体" w:hAnsi="宋体" w:eastAsia="宋体" w:cs="Times New Roman"/>
          <w:color w:val="000000"/>
          <w:szCs w:val="21"/>
        </w:rPr>
        <w:t>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其他</w:t>
      </w:r>
      <w:r>
        <w:rPr>
          <w:rFonts w:hint="eastAsia" w:ascii="宋体" w:hAnsi="宋体" w:eastAsia="宋体" w:cs="Times New Roman"/>
          <w:color w:val="000000"/>
          <w:szCs w:val="21"/>
        </w:rPr>
        <w:t>义务。</w:t>
      </w:r>
    </w:p>
    <w:p>
      <w:pPr>
        <w:spacing w:line="400" w:lineRule="exact"/>
        <w:ind w:firstLine="420"/>
        <w:jc w:val="left"/>
        <w:rPr>
          <w:rFonts w:ascii="宋体" w:hAnsi="宋体" w:eastAsia="宋体" w:cs="Times New Roman"/>
          <w:color w:val="000000"/>
          <w:szCs w:val="21"/>
          <w:highlight w:val="yellow"/>
        </w:rPr>
      </w:pPr>
      <w:r>
        <w:rPr>
          <w:rFonts w:hint="eastAsia" w:ascii="宋体" w:hAnsi="宋体" w:eastAsia="宋体" w:cs="Times New Roman"/>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w:t>
      </w:r>
    </w:p>
    <w:p>
      <w:pPr>
        <w:tabs>
          <w:tab w:val="left" w:pos="570"/>
          <w:tab w:val="left" w:pos="9240"/>
          <w:tab w:val="left" w:pos="9555"/>
        </w:tabs>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（7）其他术语解释，见【</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w:t>
      </w:r>
    </w:p>
    <w:p>
      <w:pPr>
        <w:numPr>
          <w:ilvl w:val="0"/>
          <w:numId w:val="8"/>
        </w:numPr>
        <w:spacing w:line="400" w:lineRule="exact"/>
        <w:jc w:val="left"/>
        <w:rPr>
          <w:rFonts w:ascii="宋体" w:hAnsi="宋体" w:eastAsia="宋体" w:cs="Times New Roman"/>
          <w:b/>
          <w:bCs/>
          <w:color w:val="000000"/>
          <w:sz w:val="24"/>
        </w:rPr>
      </w:pPr>
      <w:r>
        <w:rPr>
          <w:rFonts w:hint="eastAsia" w:ascii="宋体" w:hAnsi="宋体" w:eastAsia="宋体" w:cs="Times New Roman"/>
          <w:b/>
          <w:color w:val="000000"/>
          <w:sz w:val="24"/>
        </w:rPr>
        <w:t>合同标的及金额</w:t>
      </w:r>
    </w:p>
    <w:p>
      <w:pPr>
        <w:spacing w:line="400" w:lineRule="exact"/>
        <w:ind w:firstLine="420"/>
        <w:jc w:val="left"/>
        <w:rPr>
          <w:rFonts w:ascii="宋体" w:hAnsi="宋体" w:eastAsia="宋体" w:cs="Times New Roman"/>
          <w:b/>
          <w:bCs/>
          <w:i/>
          <w:iCs/>
          <w:color w:val="000000"/>
          <w:szCs w:val="21"/>
        </w:rPr>
      </w:pPr>
      <w:r>
        <w:rPr>
          <w:rFonts w:hint="eastAsia" w:ascii="宋体" w:hAnsi="宋体" w:eastAsia="宋体" w:cs="Times New Roman"/>
          <w:color w:val="000000"/>
          <w:szCs w:val="21"/>
        </w:rPr>
        <w:t>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其他</w:t>
      </w:r>
      <w:r>
        <w:rPr>
          <w:rFonts w:hint="eastAsia" w:ascii="宋体" w:hAnsi="宋体" w:eastAsia="宋体" w:cs="Times New Roman"/>
          <w:color w:val="000000"/>
          <w:szCs w:val="21"/>
        </w:rPr>
        <w:t>任何费用。</w:t>
      </w:r>
    </w:p>
    <w:p>
      <w:pPr>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3. 履行合同的时间、地点和方式</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乙方应当在约定的时间、地点，按照约定方式履行合同。</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4. 甲方的权利和义务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应</w:t>
      </w:r>
      <w:r>
        <w:rPr>
          <w:rFonts w:ascii="宋体" w:hAnsi="宋体" w:eastAsia="宋体" w:cs="Times New Roman"/>
          <w:color w:val="000000"/>
          <w:szCs w:val="21"/>
        </w:rPr>
        <w:t>确定</w:t>
      </w:r>
      <w:r>
        <w:rPr>
          <w:rFonts w:hint="eastAsia" w:ascii="宋体" w:hAnsi="宋体" w:eastAsia="宋体" w:cs="Times New Roman"/>
          <w:color w:val="000000"/>
          <w:szCs w:val="21"/>
        </w:rPr>
        <w:t>项目负责人（或项目联系人）</w:t>
      </w:r>
      <w:r>
        <w:rPr>
          <w:rFonts w:ascii="宋体" w:hAnsi="宋体" w:eastAsia="宋体" w:cs="Times New Roman"/>
          <w:color w:val="000000"/>
          <w:szCs w:val="21"/>
        </w:rPr>
        <w:t>，负责与本合同有关的事务。</w:t>
      </w:r>
      <w:r>
        <w:rPr>
          <w:rFonts w:hint="eastAsia" w:ascii="宋体" w:hAnsi="宋体" w:eastAsia="宋体" w:cs="Times New Roman"/>
          <w:color w:val="000000"/>
          <w:szCs w:val="21"/>
        </w:rPr>
        <w:t>甲方有权对乙方的履约行为进行检查，并</w:t>
      </w:r>
      <w:r>
        <w:rPr>
          <w:rFonts w:ascii="宋体" w:hAnsi="宋体" w:eastAsia="宋体" w:cs="Times New Roman"/>
          <w:color w:val="000000"/>
          <w:szCs w:val="21"/>
        </w:rPr>
        <w:t>及时确认乙方提交的事项</w:t>
      </w:r>
      <w:r>
        <w:rPr>
          <w:rFonts w:hint="eastAsia" w:ascii="宋体" w:hAnsi="宋体" w:eastAsia="宋体" w:cs="Times New Roman"/>
          <w:color w:val="000000"/>
          <w:szCs w:val="21"/>
        </w:rPr>
        <w:t>。甲方应当</w:t>
      </w:r>
      <w:r>
        <w:rPr>
          <w:rFonts w:ascii="宋体" w:hAnsi="宋体" w:eastAsia="宋体" w:cs="Times New Roman"/>
          <w:color w:val="000000"/>
          <w:szCs w:val="21"/>
        </w:rPr>
        <w:t>配合乙方完成</w:t>
      </w:r>
      <w:r>
        <w:rPr>
          <w:rFonts w:hint="eastAsia" w:ascii="宋体" w:hAnsi="宋体" w:eastAsia="宋体" w:cs="Times New Roman"/>
          <w:color w:val="000000"/>
          <w:szCs w:val="21"/>
        </w:rPr>
        <w:t>相关项目</w:t>
      </w:r>
      <w:r>
        <w:rPr>
          <w:rFonts w:ascii="宋体" w:hAnsi="宋体" w:eastAsia="宋体" w:cs="Times New Roman"/>
          <w:color w:val="000000"/>
          <w:szCs w:val="21"/>
        </w:rPr>
        <w:t>实施工作。</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甲方有权要求乙方按时提交各阶段有关</w:t>
      </w:r>
      <w:r>
        <w:rPr>
          <w:rFonts w:hint="eastAsia" w:ascii="宋体" w:hAnsi="宋体" w:eastAsia="宋体" w:cs="Times New Roman"/>
          <w:color w:val="000000"/>
          <w:szCs w:val="21"/>
        </w:rPr>
        <w:t>安排计划</w:t>
      </w:r>
      <w:r>
        <w:rPr>
          <w:rFonts w:ascii="宋体" w:hAnsi="宋体" w:eastAsia="宋体" w:cs="Times New Roman"/>
          <w:color w:val="000000"/>
          <w:szCs w:val="21"/>
        </w:rPr>
        <w:t>，并有权</w:t>
      </w:r>
      <w:r>
        <w:rPr>
          <w:rFonts w:hint="eastAsia" w:ascii="宋体" w:hAnsi="宋体" w:eastAsia="宋体" w:cs="Times New Roman"/>
          <w:color w:val="000000"/>
          <w:szCs w:val="21"/>
        </w:rPr>
        <w:t>定期核对乙方提供货物数量、规格、质量等内容。甲方</w:t>
      </w:r>
      <w:r>
        <w:rPr>
          <w:rFonts w:ascii="宋体" w:hAnsi="宋体" w:eastAsia="宋体" w:cs="Times New Roman"/>
          <w:color w:val="000000"/>
          <w:szCs w:val="21"/>
        </w:rPr>
        <w:t>有权督促乙方工作并要求乙方</w:t>
      </w:r>
      <w:r>
        <w:rPr>
          <w:rFonts w:hint="eastAsia" w:ascii="宋体" w:hAnsi="宋体" w:eastAsia="宋体" w:cs="Times New Roman"/>
          <w:color w:val="000000"/>
          <w:szCs w:val="21"/>
        </w:rPr>
        <w:t>更</w:t>
      </w:r>
      <w:r>
        <w:rPr>
          <w:rFonts w:ascii="宋体" w:hAnsi="宋体" w:eastAsia="宋体" w:cs="Times New Roman"/>
          <w:color w:val="000000"/>
          <w:szCs w:val="21"/>
        </w:rPr>
        <w:t>换不符合要求的</w:t>
      </w:r>
      <w:r>
        <w:rPr>
          <w:rFonts w:hint="eastAsia" w:ascii="宋体" w:hAnsi="宋体" w:eastAsia="宋体" w:cs="Times New Roman"/>
          <w:color w:val="000000"/>
          <w:szCs w:val="21"/>
        </w:rPr>
        <w:t>货物</w:t>
      </w:r>
      <w:r>
        <w:rPr>
          <w:rFonts w:ascii="宋体" w:hAnsi="宋体" w:eastAsia="宋体" w:cs="Times New Roman"/>
          <w:color w:val="000000"/>
          <w:szCs w:val="21"/>
        </w:rPr>
        <w:t>。</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w:t>
      </w:r>
      <w:r>
        <w:rPr>
          <w:rFonts w:ascii="宋体" w:hAnsi="宋体" w:eastAsia="宋体" w:cs="Times New Roman"/>
          <w:color w:val="000000"/>
          <w:szCs w:val="21"/>
        </w:rPr>
        <w:t>3</w:t>
      </w:r>
      <w:r>
        <w:rPr>
          <w:rFonts w:hint="eastAsia" w:ascii="宋体" w:hAnsi="宋体" w:eastAsia="宋体" w:cs="Times New Roman"/>
          <w:color w:val="000000"/>
          <w:szCs w:val="21"/>
        </w:rPr>
        <w:t xml:space="preserve"> </w:t>
      </w:r>
      <w:r>
        <w:rPr>
          <w:rFonts w:ascii="宋体" w:hAnsi="宋体" w:eastAsia="宋体" w:cs="Times New Roman"/>
          <w:color w:val="000000"/>
          <w:szCs w:val="21"/>
        </w:rPr>
        <w:t>甲方</w:t>
      </w:r>
      <w:r>
        <w:rPr>
          <w:rFonts w:hint="eastAsia" w:ascii="宋体" w:hAnsi="宋体" w:eastAsia="宋体" w:cs="Times New Roman"/>
          <w:color w:val="000000"/>
          <w:szCs w:val="21"/>
        </w:rPr>
        <w:t>有权要求乙方对缺陷部分予以修复，并按合同约定享有货物保修及其他合同约定的权利。</w:t>
      </w:r>
    </w:p>
    <w:p>
      <w:pPr>
        <w:spacing w:line="400" w:lineRule="exact"/>
        <w:ind w:firstLine="420"/>
        <w:rPr>
          <w:rFonts w:ascii="Times New Roman" w:hAnsi="Times New Roman" w:eastAsia="华文楷体" w:cs="Times New Roman"/>
          <w:color w:val="000000"/>
        </w:rPr>
      </w:pPr>
      <w:r>
        <w:rPr>
          <w:rFonts w:ascii="宋体" w:hAnsi="宋体" w:eastAsia="宋体" w:cs="Times New Roman"/>
          <w:color w:val="000000"/>
          <w:szCs w:val="21"/>
        </w:rPr>
        <w:t>4.4 甲方应当按照合同约定及时对交付的货物进行验收</w:t>
      </w:r>
      <w:r>
        <w:rPr>
          <w:rFonts w:hint="eastAsia" w:ascii="宋体" w:hAnsi="宋体" w:eastAsia="宋体" w:cs="Times New Roman"/>
          <w:color w:val="000000"/>
          <w:szCs w:val="21"/>
        </w:rPr>
        <w:t>，</w:t>
      </w:r>
      <w:r>
        <w:rPr>
          <w:rFonts w:hint="eastAsia" w:ascii="宋体" w:hAnsi="宋体" w:eastAsia="宋体" w:cs="宋体"/>
          <w:color w:val="000000"/>
          <w:szCs w:val="21"/>
        </w:rPr>
        <w:t>未</w:t>
      </w:r>
      <w:r>
        <w:rPr>
          <w:rFonts w:hint="eastAsia" w:ascii="宋体" w:hAnsi="宋体" w:eastAsia="宋体" w:cs="Times New Roman"/>
          <w:color w:val="000000"/>
          <w:szCs w:val="21"/>
        </w:rPr>
        <w:t>在</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约定的期限内对乙方履约提出任何异议或者向乙方作出任何说明的，</w:t>
      </w:r>
      <w:r>
        <w:rPr>
          <w:rFonts w:hint="eastAsia" w:ascii="宋体" w:hAnsi="宋体" w:eastAsia="宋体" w:cs="Times New Roman"/>
          <w:color w:val="000000"/>
          <w:szCs w:val="21"/>
        </w:rPr>
        <w:t>视为验收通过。</w:t>
      </w:r>
    </w:p>
    <w:p>
      <w:pPr>
        <w:spacing w:line="400" w:lineRule="exact"/>
        <w:ind w:firstLine="420"/>
        <w:jc w:val="left"/>
        <w:rPr>
          <w:rFonts w:ascii="宋体" w:hAnsi="宋体" w:eastAsia="宋体" w:cs="Times New Roman"/>
          <w:color w:val="000000"/>
          <w:szCs w:val="21"/>
        </w:rPr>
      </w:pPr>
      <w:r>
        <w:rPr>
          <w:rFonts w:ascii="宋体" w:hAnsi="宋体" w:eastAsia="宋体" w:cs="Times New Roman"/>
          <w:color w:val="000000"/>
          <w:szCs w:val="21"/>
        </w:rPr>
        <w:t>4</w:t>
      </w:r>
      <w:r>
        <w:rPr>
          <w:rFonts w:hint="eastAsia" w:ascii="宋体" w:hAnsi="宋体" w:eastAsia="宋体" w:cs="Times New Roman"/>
          <w:color w:val="000000"/>
          <w:szCs w:val="21"/>
        </w:rPr>
        <w:t>.</w:t>
      </w:r>
      <w:r>
        <w:rPr>
          <w:rFonts w:ascii="宋体" w:hAnsi="宋体" w:eastAsia="宋体" w:cs="Times New Roman"/>
          <w:color w:val="000000"/>
          <w:szCs w:val="21"/>
        </w:rPr>
        <w:t xml:space="preserve">5 </w:t>
      </w:r>
      <w:r>
        <w:rPr>
          <w:rFonts w:hint="eastAsia" w:ascii="宋体" w:hAnsi="宋体" w:eastAsia="宋体" w:cs="Times New Roman"/>
          <w:color w:val="000000"/>
          <w:szCs w:val="21"/>
        </w:rPr>
        <w:t>甲方应当根据合同约定及时向乙方支付合同价款</w:t>
      </w:r>
      <w:r>
        <w:rPr>
          <w:rFonts w:ascii="宋体" w:hAnsi="宋体" w:eastAsia="宋体" w:cs="Times New Roman"/>
          <w:color w:val="000000"/>
          <w:szCs w:val="21"/>
        </w:rPr>
        <w:t>，不得以内部人员变更、履行内部付款流程等为由，拒绝或迟延支付。</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4.6</w:t>
      </w:r>
      <w:r>
        <w:rPr>
          <w:rFonts w:ascii="宋体" w:hAnsi="宋体" w:eastAsia="宋体" w:cs="Times New Roman"/>
          <w:color w:val="000000"/>
          <w:szCs w:val="21"/>
        </w:rPr>
        <w:t xml:space="preserve"> </w:t>
      </w:r>
      <w:r>
        <w:rPr>
          <w:rFonts w:hint="eastAsia" w:ascii="宋体" w:hAnsi="宋体" w:eastAsia="宋体" w:cs="Times New Roman"/>
          <w:color w:val="000000"/>
          <w:szCs w:val="21"/>
        </w:rPr>
        <w:t>国家法律法规规定及</w:t>
      </w:r>
      <w:r>
        <w:rPr>
          <w:rFonts w:hint="eastAsia" w:ascii="宋体" w:hAnsi="宋体" w:eastAsia="宋体" w:cs="宋体"/>
          <w:b/>
          <w:bCs/>
          <w:color w:val="000000"/>
          <w:szCs w:val="21"/>
        </w:rPr>
        <w:t>【政府采购合同专用条款】</w:t>
      </w:r>
      <w:r>
        <w:rPr>
          <w:rFonts w:hint="eastAsia" w:ascii="宋体" w:hAnsi="宋体" w:eastAsia="宋体" w:cs="Times New Roman"/>
          <w:color w:val="000000"/>
          <w:szCs w:val="21"/>
        </w:rPr>
        <w:t>约定应由甲方承担的其他义务和责任。</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5. 乙方的权利和义务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签署合同后，乙方</w:t>
      </w:r>
      <w:r>
        <w:rPr>
          <w:rFonts w:hint="eastAsia" w:ascii="宋体" w:hAnsi="宋体" w:eastAsia="宋体" w:cs="Times New Roman"/>
          <w:color w:val="000000"/>
          <w:szCs w:val="21"/>
        </w:rPr>
        <w:t>应</w:t>
      </w:r>
      <w:r>
        <w:rPr>
          <w:rFonts w:ascii="宋体" w:hAnsi="宋体" w:eastAsia="宋体" w:cs="Times New Roman"/>
          <w:color w:val="000000"/>
          <w:szCs w:val="21"/>
        </w:rPr>
        <w:t>确定</w:t>
      </w:r>
      <w:r>
        <w:rPr>
          <w:rFonts w:hint="eastAsia" w:ascii="宋体" w:hAnsi="宋体" w:eastAsia="宋体" w:cs="Times New Roman"/>
          <w:color w:val="000000"/>
          <w:szCs w:val="21"/>
        </w:rPr>
        <w:t>项目负责人（或项目联系人）</w:t>
      </w:r>
      <w:r>
        <w:rPr>
          <w:rFonts w:ascii="宋体" w:hAnsi="宋体" w:eastAsia="宋体" w:cs="Times New Roman"/>
          <w:color w:val="000000"/>
          <w:szCs w:val="21"/>
        </w:rPr>
        <w:t>，负责与本合同有关的事务。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2 乙方应按照合同要求</w:t>
      </w:r>
      <w:r>
        <w:rPr>
          <w:rFonts w:hint="eastAsia" w:ascii="宋体" w:hAnsi="宋体" w:eastAsia="宋体" w:cs="Times New Roman"/>
          <w:color w:val="000000"/>
          <w:szCs w:val="21"/>
        </w:rPr>
        <w:t>履约</w:t>
      </w:r>
      <w:r>
        <w:rPr>
          <w:rFonts w:ascii="宋体" w:hAnsi="宋体" w:eastAsia="宋体" w:cs="Times New Roman"/>
          <w:color w:val="000000"/>
          <w:szCs w:val="21"/>
        </w:rPr>
        <w:t>，充分合理安排，确保</w:t>
      </w:r>
      <w:r>
        <w:rPr>
          <w:rFonts w:hint="eastAsia" w:ascii="宋体" w:hAnsi="宋体" w:eastAsia="宋体" w:cs="Times New Roman"/>
          <w:color w:val="000000"/>
          <w:szCs w:val="21"/>
        </w:rPr>
        <w:t>提供的货物及相关服务符合合同有关</w:t>
      </w:r>
      <w:r>
        <w:rPr>
          <w:rFonts w:ascii="宋体" w:hAnsi="宋体" w:eastAsia="宋体" w:cs="Times New Roman"/>
          <w:color w:val="000000"/>
          <w:szCs w:val="21"/>
        </w:rPr>
        <w:t>要求</w:t>
      </w:r>
      <w:r>
        <w:rPr>
          <w:rFonts w:hint="eastAsia" w:ascii="宋体" w:hAnsi="宋体" w:eastAsia="宋体" w:cs="Times New Roman"/>
          <w:color w:val="000000"/>
          <w:szCs w:val="21"/>
        </w:rPr>
        <w:t>。接受项目行业管理部门及政府有关部门的指导，配合甲方的履约检查及验收，并</w:t>
      </w:r>
      <w:r>
        <w:rPr>
          <w:rFonts w:ascii="宋体" w:hAnsi="宋体" w:eastAsia="宋体" w:cs="Times New Roman"/>
          <w:color w:val="000000"/>
          <w:szCs w:val="21"/>
        </w:rPr>
        <w:t>负责项目实施过程中的所有协调工作。</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3</w:t>
      </w:r>
      <w:r>
        <w:rPr>
          <w:rFonts w:hint="eastAsia" w:ascii="宋体" w:hAnsi="宋体" w:eastAsia="宋体" w:cs="Times New Roman"/>
          <w:color w:val="000000"/>
          <w:szCs w:val="21"/>
        </w:rPr>
        <w:t>乙方有权根据合同约定向甲方收取合同价款。</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4</w:t>
      </w:r>
      <w:r>
        <w:rPr>
          <w:rFonts w:hint="eastAsia" w:ascii="宋体" w:hAnsi="宋体" w:eastAsia="宋体" w:cs="Times New Roman"/>
          <w:color w:val="000000"/>
          <w:szCs w:val="21"/>
        </w:rPr>
        <w:t>国家法律法规规定及</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约定应由乙方承担的其他义务和责任。</w:t>
      </w:r>
    </w:p>
    <w:p>
      <w:pPr>
        <w:numPr>
          <w:ilvl w:val="0"/>
          <w:numId w:val="9"/>
        </w:num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合同履行</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6.1 甲乙双方应当按照</w:t>
      </w:r>
      <w:r>
        <w:rPr>
          <w:rFonts w:hint="eastAsia" w:ascii="宋体" w:hAnsi="宋体" w:eastAsia="宋体" w:cs="宋体"/>
          <w:b/>
          <w:bCs/>
          <w:color w:val="000000"/>
          <w:szCs w:val="21"/>
        </w:rPr>
        <w:t>【政府采购合同专用条款】</w:t>
      </w:r>
      <w:r>
        <w:rPr>
          <w:rFonts w:hint="eastAsia" w:ascii="宋体" w:hAnsi="宋体" w:eastAsia="宋体" w:cs="Times New Roman"/>
          <w:color w:val="000000"/>
          <w:szCs w:val="21"/>
        </w:rPr>
        <w:t>约定顺序履行合同义务；如果没有先后顺序的，应当同时履行。</w:t>
      </w:r>
    </w:p>
    <w:p>
      <w:pPr>
        <w:spacing w:line="400" w:lineRule="exact"/>
        <w:ind w:firstLine="420"/>
        <w:jc w:val="left"/>
        <w:rPr>
          <w:rFonts w:ascii="Times New Roman" w:hAnsi="Times New Roman" w:eastAsia="宋体" w:cs="Times New Roman"/>
          <w:color w:val="000000"/>
        </w:rPr>
      </w:pPr>
      <w:r>
        <w:rPr>
          <w:rFonts w:hint="eastAsia" w:ascii="宋体" w:hAnsi="宋体" w:eastAsia="宋体" w:cs="Times New Roman"/>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7. 货物包装、运输、保险和交付要求</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7.1 本合同</w:t>
      </w:r>
      <w:r>
        <w:rPr>
          <w:rFonts w:hint="eastAsia" w:ascii="宋体" w:hAnsi="宋体" w:eastAsia="宋体" w:cs="Times New Roman"/>
          <w:bCs/>
          <w:color w:val="000000"/>
          <w:szCs w:val="21"/>
        </w:rPr>
        <w:t>涉及商品包装、快递包装的，</w:t>
      </w:r>
      <w:r>
        <w:rPr>
          <w:rFonts w:hint="eastAsia" w:ascii="宋体" w:hAnsi="宋体" w:eastAsia="宋体" w:cs="Times New Roman"/>
          <w:color w:val="000000"/>
          <w:szCs w:val="21"/>
        </w:rPr>
        <w:t>除</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另有约定外，</w:t>
      </w:r>
      <w:r>
        <w:rPr>
          <w:rFonts w:hint="eastAsia" w:ascii="宋体" w:hAnsi="宋体" w:eastAsia="宋体" w:cs="Times New Roman"/>
          <w:color w:val="000000"/>
          <w:szCs w:val="21"/>
        </w:rPr>
        <w:t>包装应适应远距离运输、防潮、防震、防锈和防野蛮装卸等要求，确保货物安全无损地运抵</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约定的</w:t>
      </w:r>
      <w:r>
        <w:rPr>
          <w:rFonts w:hint="eastAsia" w:ascii="宋体" w:hAnsi="宋体" w:eastAsia="宋体" w:cs="Times New Roman"/>
          <w:color w:val="000000"/>
          <w:szCs w:val="21"/>
        </w:rPr>
        <w:t>指定现场。</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7.2 除</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另有约定外，</w:t>
      </w:r>
      <w:r>
        <w:rPr>
          <w:rFonts w:hint="eastAsia" w:ascii="宋体" w:hAnsi="宋体" w:eastAsia="宋体" w:cs="Times New Roman"/>
          <w:color w:val="000000"/>
          <w:szCs w:val="21"/>
        </w:rPr>
        <w:t>乙方负责办理将货物运抵本合同规定的交货地点，并装卸、交付至甲方的一切运输事项，相关费用应包含在合同价款中。</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7.3 货物保险要求按</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规定执行</w:t>
      </w:r>
      <w:r>
        <w:rPr>
          <w:rFonts w:hint="eastAsia" w:ascii="宋体" w:hAnsi="宋体" w:eastAsia="宋体" w:cs="Times New Roman"/>
          <w:color w:val="000000"/>
          <w:szCs w:val="21"/>
        </w:rPr>
        <w:t>。</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keepNext w:val="0"/>
        <w:keepLines w:val="0"/>
        <w:pageBreakBefore w:val="0"/>
        <w:widowControl w:val="0"/>
        <w:spacing w:line="400" w:lineRule="exact"/>
        <w:ind w:firstLine="420"/>
        <w:jc w:val="left"/>
        <w:rPr>
          <w:rFonts w:hint="eastAsia" w:ascii="宋体" w:hAnsi="宋体" w:eastAsia="宋体" w:cs="宋体"/>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乙方在运输到达之前应提前通知甲方，并提示货物运输装卸的注意事项，甲方配合乙方做好货物的接收工作。</w:t>
      </w:r>
    </w:p>
    <w:p>
      <w:pPr>
        <w:keepNext w:val="0"/>
        <w:keepLines w:val="0"/>
        <w:pageBreakBefore w:val="0"/>
        <w:widowControl w:val="0"/>
        <w:spacing w:line="400" w:lineRule="exact"/>
        <w:ind w:firstLine="420"/>
        <w:jc w:val="left"/>
        <w:rPr>
          <w:color w:val="000000"/>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pPr>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8. 质量标准和保证</w:t>
      </w:r>
    </w:p>
    <w:p>
      <w:pPr>
        <w:widowControl w:val="0"/>
        <w:spacing w:line="400" w:lineRule="exact"/>
        <w:ind w:firstLine="420"/>
        <w:jc w:val="left"/>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8.1 质量标准</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（1）本合同下提供的货物应符合合同</w:t>
      </w:r>
      <w:r>
        <w:rPr>
          <w:rFonts w:hint="eastAsia" w:ascii="宋体" w:hAnsi="宋体" w:eastAsia="宋体" w:cs="宋体"/>
          <w:color w:val="000000"/>
          <w:szCs w:val="21"/>
        </w:rPr>
        <w:t>约定的品牌、规格型号、技术性能、配置、质量、数量等要求。</w:t>
      </w:r>
      <w:r>
        <w:rPr>
          <w:rFonts w:hint="eastAsia" w:ascii="宋体" w:hAnsi="宋体" w:eastAsia="宋体" w:cs="Times New Roman"/>
          <w:color w:val="000000"/>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widowControl w:val="0"/>
        <w:spacing w:line="400" w:lineRule="exact"/>
        <w:ind w:firstLine="420"/>
        <w:jc w:val="left"/>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（2）采用中华人民共和国法定计量单位。</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（3）乙方所提供的货物应符合国家有关安全、环保、卫生的规定。</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（4）乙方应向甲方提交所提供货物的技术文件，包括相应的中文技术文件，如：产品目录、图纸、操作手册、使用说明、维护手册或服务指南等。上述文件应包装好随货物一同发运。</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8.2 保证</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（1）乙方应保证提供的货物完全符合合同规定的质量、规格和性能要求。乙方应保证货物在正确安装、正常使用和保养条件下，</w:t>
      </w:r>
      <w:r>
        <w:rPr>
          <w:rFonts w:hint="eastAsia" w:ascii="宋体" w:hAnsi="宋体" w:eastAsia="宋体" w:cs="宋体"/>
          <w:color w:val="000000"/>
          <w:szCs w:val="21"/>
        </w:rPr>
        <w:t>在其使用寿命期内具备合同约定的性能</w:t>
      </w:r>
      <w:r>
        <w:rPr>
          <w:rFonts w:hint="eastAsia" w:ascii="宋体" w:hAnsi="宋体" w:eastAsia="宋体" w:cs="Times New Roman"/>
          <w:color w:val="000000"/>
          <w:szCs w:val="21"/>
        </w:rPr>
        <w:t>。存在质量保证期的，货物最终交付验收合格后在</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规定或乙方书面承诺（两者以较长的为准）的质量保证期内，本保证保持有效。</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（2）在质量保证期内所发现的缺陷，甲方应尽快以书面形式通知乙方。</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（3）乙方收到通知后，应在</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规定的响应时间内以合理的速度免费维修或更换有缺陷的货物或部件。</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（4）在质量保证期内，如果货物的质量或规格与合同不符，或证实货物是有缺陷的，包括潜在的缺陷或使用不符合要求的材料等，甲方可以根据本合同第15.1条规定以书面形式追究乙方的违约责任。</w:t>
      </w:r>
    </w:p>
    <w:p>
      <w:pPr>
        <w:spacing w:line="400" w:lineRule="exact"/>
        <w:ind w:firstLine="420"/>
        <w:jc w:val="left"/>
        <w:rPr>
          <w:rFonts w:ascii="Times New Roman" w:hAnsi="Times New Roman" w:eastAsia="宋体" w:cs="Times New Roman"/>
          <w:color w:val="000000"/>
        </w:rPr>
      </w:pPr>
      <w:r>
        <w:rPr>
          <w:rFonts w:hint="eastAsia" w:ascii="宋体" w:hAnsi="宋体" w:eastAsia="宋体" w:cs="Times New Roman"/>
          <w:color w:val="000000"/>
          <w:szCs w:val="21"/>
        </w:rPr>
        <w:t>（5）乙方在约定的时间内未能弥补缺陷，甲方可采取必要的补救措施，但其风险和费用将由乙方承担，甲方根据合同约定对乙方行使的其他权利不受影响。</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9. 权利瑕疵担保</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9.1 乙方保证对其出售的货物享有合法的权利。</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乙方保证在交付的货物上不存在抵押权等担保物权。</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9.3 如甲方使用上述货物构成对第三人侵权的，则由乙方承担全部责任。</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10. 知识产权保护</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10.1 乙方对其所销售的货物应当享有知识产权或经权利人合法授权，保证没有侵犯任何第三人的知识产权等权利。</w:t>
      </w:r>
      <w:r>
        <w:rPr>
          <w:rFonts w:hint="eastAsia" w:ascii="宋体" w:hAnsi="宋体" w:eastAsia="宋体" w:cs="宋体"/>
          <w:color w:val="000000"/>
          <w:szCs w:val="15"/>
        </w:rPr>
        <w:t>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11. 保密义务</w:t>
      </w:r>
    </w:p>
    <w:p>
      <w:pPr>
        <w:spacing w:line="400" w:lineRule="exact"/>
        <w:ind w:firstLine="420"/>
        <w:jc w:val="left"/>
        <w:rPr>
          <w:rFonts w:ascii="宋体" w:hAnsi="宋体" w:eastAsia="宋体" w:cs="宋体"/>
          <w:color w:val="000000"/>
          <w:szCs w:val="15"/>
        </w:rPr>
      </w:pPr>
      <w:r>
        <w:rPr>
          <w:rFonts w:hint="eastAsia" w:ascii="宋体" w:hAnsi="宋体" w:eastAsia="宋体" w:cs="宋体"/>
          <w:color w:val="000000"/>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【政府采购合同专用条款】</w:t>
      </w:r>
      <w:r>
        <w:rPr>
          <w:rFonts w:hint="eastAsia" w:ascii="宋体" w:hAnsi="宋体" w:eastAsia="宋体" w:cs="宋体"/>
          <w:color w:val="000000"/>
          <w:szCs w:val="15"/>
        </w:rPr>
        <w:t>中约定。</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12. 合同价款支付</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12.1 合同价款支付按照国库集中支付制度及财政管理相关规定执行。</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】中约定。</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13. 履约保证金</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乙方应当以支票、汇票、本票或者金融机构、担保机构出具的保函等非现金形式提交。</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13.2 如果乙方出现</w:t>
      </w:r>
      <w:r>
        <w:rPr>
          <w:rFonts w:hint="eastAsia" w:ascii="宋体" w:hAnsi="宋体" w:eastAsia="宋体" w:cs="宋体"/>
          <w:b/>
          <w:bCs/>
          <w:color w:val="000000"/>
          <w:szCs w:val="15"/>
        </w:rPr>
        <w:t>【政府采购合同专用条款】</w:t>
      </w:r>
      <w:r>
        <w:rPr>
          <w:rFonts w:hint="eastAsia" w:ascii="宋体" w:hAnsi="宋体" w:eastAsia="宋体" w:cs="宋体"/>
          <w:color w:val="000000"/>
          <w:szCs w:val="15"/>
        </w:rPr>
        <w:t>约定情形的</w:t>
      </w:r>
      <w:r>
        <w:rPr>
          <w:rFonts w:hint="eastAsia" w:ascii="宋体" w:hAnsi="宋体" w:eastAsia="宋体" w:cs="Times New Roman"/>
          <w:color w:val="000000"/>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hAnsi="Times New Roman" w:eastAsia="宋体" w:cs="Times New Roman"/>
          <w:color w:val="000000"/>
        </w:rPr>
      </w:pPr>
      <w:r>
        <w:rPr>
          <w:rFonts w:hint="eastAsia" w:ascii="宋体" w:hAnsi="宋体" w:eastAsia="宋体" w:cs="Times New Roman"/>
          <w:color w:val="000000"/>
          <w:szCs w:val="21"/>
        </w:rPr>
        <w:t>13.3 甲方在项目通过验收后按照</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规定的时间内将履约保证金退还乙方；逾期退还的，乙方可要求甲方支付违约金，违约金按照</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规定支付。</w:t>
      </w:r>
    </w:p>
    <w:p>
      <w:pPr>
        <w:spacing w:line="400" w:lineRule="exact"/>
        <w:jc w:val="lef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售后</w:t>
      </w:r>
      <w:r>
        <w:rPr>
          <w:rFonts w:hint="eastAsia" w:ascii="宋体" w:hAnsi="宋体" w:eastAsia="宋体" w:cs="Times New Roman"/>
          <w:b/>
          <w:color w:val="000000"/>
          <w:sz w:val="24"/>
        </w:rPr>
        <w:t>服务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14.1 除项目不涉及或采购活动中明确约定无须承担外，乙方还应提供下列服务：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（1）货物的现场移动、安装、调试、启动监督及技术支持；</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（2）提供货物组装和维修所需的专用工具和辅助材料；</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（3）在</w:t>
      </w:r>
      <w:r>
        <w:rPr>
          <w:rFonts w:hint="eastAsia" w:ascii="宋体" w:hAnsi="宋体" w:eastAsia="宋体" w:cs="宋体"/>
          <w:b/>
          <w:bCs/>
          <w:color w:val="000000"/>
          <w:szCs w:val="15"/>
        </w:rPr>
        <w:t>【政府采购合同专用条款】</w:t>
      </w:r>
      <w:r>
        <w:rPr>
          <w:rFonts w:hint="eastAsia" w:ascii="宋体" w:hAnsi="宋体" w:eastAsia="宋体" w:cs="Times New Roman"/>
          <w:color w:val="000000"/>
          <w:szCs w:val="21"/>
        </w:rPr>
        <w:t>约定的期限内对所有的货物实施运行监督、维修，但前提条件是该服务并不能免除乙方在质量保证期内所承担的义务；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（4）在制造商所在地或指定现场就货物的安装、启动、运营、维护、废弃处置等对甲方操作人员进行培训</w:t>
      </w:r>
      <w:r>
        <w:rPr>
          <w:rFonts w:hint="eastAsia" w:ascii="宋体" w:hAnsi="宋体" w:eastAsia="宋体" w:cs="宋体"/>
          <w:color w:val="000000"/>
          <w:szCs w:val="15"/>
        </w:rPr>
        <w:t>；</w:t>
      </w:r>
    </w:p>
    <w:p>
      <w:pPr>
        <w:pStyle w:val="297"/>
        <w:ind w:firstLine="420"/>
        <w:rPr>
          <w:rFonts w:ascii="宋体" w:hAnsi="宋体" w:eastAsia="宋体" w:cs="宋体"/>
          <w:color w:val="000000"/>
          <w:sz w:val="21"/>
        </w:rPr>
      </w:pPr>
      <w:r>
        <w:rPr>
          <w:rFonts w:hint="eastAsia" w:ascii="宋体" w:hAnsi="宋体" w:eastAsia="宋体" w:cs="宋体"/>
          <w:color w:val="000000"/>
          <w:sz w:val="21"/>
        </w:rPr>
        <w:t>（5）依照法律、行政法规的规定或者按照</w:t>
      </w:r>
      <w:r>
        <w:rPr>
          <w:rFonts w:hint="eastAsia" w:ascii="宋体" w:hAnsi="宋体" w:eastAsia="宋体" w:cs="宋体"/>
          <w:b/>
          <w:bCs/>
          <w:color w:val="000000"/>
          <w:sz w:val="21"/>
        </w:rPr>
        <w:t>【政府采购合同专用条款】</w:t>
      </w:r>
      <w:r>
        <w:rPr>
          <w:rFonts w:hint="eastAsia" w:ascii="宋体" w:hAnsi="宋体" w:eastAsia="宋体" w:cs="宋体"/>
          <w:color w:val="000000"/>
          <w:sz w:val="21"/>
        </w:rPr>
        <w:t>约定，货物在有效使用年限届满后应予回收的，乙方负有自行或者委托第三人对货物予以回收的义务；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（6）</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规定由乙方提供的其他服务。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14.2 乙方提供的售后服务的费用已包含在合同价款中，甲方不再另行支付。</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15. 违约责任</w:t>
      </w:r>
    </w:p>
    <w:p>
      <w:pPr>
        <w:spacing w:line="400" w:lineRule="exact"/>
        <w:ind w:firstLine="420"/>
        <w:jc w:val="left"/>
        <w:rPr>
          <w:rFonts w:ascii="宋体" w:hAnsi="宋体" w:eastAsia="宋体" w:cs="Times New Roman"/>
          <w:bCs/>
          <w:color w:val="000000"/>
          <w:szCs w:val="21"/>
        </w:rPr>
      </w:pPr>
      <w:r>
        <w:rPr>
          <w:rFonts w:hint="eastAsia" w:ascii="宋体" w:hAnsi="宋体" w:eastAsia="宋体" w:cs="Times New Roman"/>
          <w:bCs/>
          <w:color w:val="000000"/>
          <w:szCs w:val="21"/>
        </w:rPr>
        <w:t>15.1质量瑕疵的违约责任</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乙方提供的产品不符合合同约定的质量标准或存在产品质量缺陷，甲方有权要求乙方根据</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要求</w:t>
      </w:r>
      <w:r>
        <w:rPr>
          <w:rFonts w:hint="eastAsia" w:ascii="宋体" w:hAnsi="宋体" w:eastAsia="宋体" w:cs="Times New Roman"/>
          <w:color w:val="000000"/>
          <w:szCs w:val="21"/>
        </w:rPr>
        <w:t>及时修理、重作、更换，并承担由此给甲方造成的损失。</w:t>
      </w:r>
    </w:p>
    <w:p>
      <w:pPr>
        <w:spacing w:line="400" w:lineRule="exact"/>
        <w:ind w:firstLine="420"/>
        <w:jc w:val="left"/>
        <w:rPr>
          <w:rFonts w:ascii="宋体" w:hAnsi="宋体" w:eastAsia="宋体" w:cs="Times New Roman"/>
          <w:bCs/>
          <w:color w:val="000000"/>
          <w:szCs w:val="21"/>
        </w:rPr>
      </w:pPr>
      <w:r>
        <w:rPr>
          <w:rFonts w:hint="eastAsia" w:ascii="宋体" w:hAnsi="宋体" w:eastAsia="宋体" w:cs="Times New Roman"/>
          <w:bCs/>
          <w:color w:val="000000"/>
          <w:szCs w:val="21"/>
        </w:rPr>
        <w:t>15.2 迟延交货的违约责任</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【政府采购合同专用条款】</w:t>
      </w:r>
      <w:r>
        <w:rPr>
          <w:rFonts w:hint="eastAsia" w:ascii="宋体" w:hAnsi="宋体" w:eastAsia="宋体" w:cs="Times New Roman"/>
          <w:color w:val="000000"/>
          <w:szCs w:val="21"/>
        </w:rPr>
        <w:t>规定执行。如果涉及公共利益，且赔偿金额无法弥补公共利益损失，甲方可要求继续履行或者采取其他补救措施。</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15.3 迟延支付的违约责任</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甲方存在迟延支付乙方合同款项的，应当承担</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规定的逾期付款利息。</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bCs/>
          <w:color w:val="000000"/>
          <w:szCs w:val="21"/>
        </w:rPr>
        <w:t>15.4其他违约责任根据项目实际需要按</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规定执行。</w:t>
      </w:r>
    </w:p>
    <w:p>
      <w:pPr>
        <w:numPr>
          <w:ilvl w:val="0"/>
          <w:numId w:val="10"/>
        </w:numPr>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合同变更、中止与终止</w:t>
      </w:r>
    </w:p>
    <w:p>
      <w:pPr>
        <w:spacing w:line="400" w:lineRule="exact"/>
        <w:jc w:val="lef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政府采购合同履行中，在不改变合同其他条款的前提下，甲方可以在合同价款10%的范围内追加与合同标的相同的货物，并就此与乙方协商一致后签订补充协议。</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16.2合同的中止</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（1）合同履行过程中因供应商就采购文件、采购过程或结果提起投诉的，甲方认为有必要的，可以中止合同的履行。</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297"/>
        <w:ind w:firstLine="420"/>
        <w:jc w:val="both"/>
        <w:rPr>
          <w:color w:val="000000"/>
          <w:sz w:val="21"/>
        </w:rPr>
      </w:pPr>
      <w:r>
        <w:rPr>
          <w:rFonts w:hint="eastAsia" w:ascii="宋体" w:hAnsi="宋体" w:eastAsia="宋体" w:cs="宋体"/>
          <w:color w:val="000000"/>
          <w:sz w:val="21"/>
        </w:rPr>
        <w:t>（3）乙方分立、合并或者变更住所的，应当及时以书面形式告知甲方。乙方没有及时告知甲方，致使合同履行发生困难的，甲方可以中止合同履行并要求乙方承担由此给甲方造成的损失。</w:t>
      </w:r>
    </w:p>
    <w:p>
      <w:pPr>
        <w:spacing w:line="400" w:lineRule="exact"/>
        <w:ind w:firstLine="420"/>
        <w:jc w:val="left"/>
        <w:rPr>
          <w:rFonts w:ascii="Times New Roman" w:hAnsi="Times New Roman" w:eastAsia="宋体" w:cs="Times New Roman"/>
          <w:color w:val="000000"/>
        </w:rPr>
      </w:pPr>
      <w:r>
        <w:rPr>
          <w:rFonts w:hint="eastAsia" w:ascii="宋体" w:hAnsi="宋体" w:eastAsia="宋体" w:cs="Times New Roman"/>
          <w:color w:val="000000"/>
          <w:szCs w:val="21"/>
        </w:rPr>
        <w:t>（4）甲方不得以行政区划调整、政府换届、机构或者职能调整以及相关责任人更替为由中止合同。</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16.3合同的终止</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（1）合同因有效期限届满而终止；</w:t>
      </w:r>
    </w:p>
    <w:p>
      <w:pPr>
        <w:spacing w:line="400" w:lineRule="exact"/>
        <w:ind w:firstLine="420"/>
        <w:rPr>
          <w:rFonts w:ascii="宋体" w:hAnsi="宋体" w:eastAsia="宋体" w:cs="宋体"/>
          <w:color w:val="000000"/>
          <w:szCs w:val="21"/>
        </w:rPr>
      </w:pPr>
      <w:r>
        <w:rPr>
          <w:rFonts w:hint="eastAsia" w:ascii="宋体" w:hAnsi="宋体" w:eastAsia="宋体" w:cs="Times New Roman"/>
          <w:color w:val="000000"/>
          <w:szCs w:val="21"/>
        </w:rPr>
        <w:t>（2）乙方未按合同约定履行，构成根本性违约的，甲方有权终止合同，</w:t>
      </w:r>
      <w:r>
        <w:rPr>
          <w:rFonts w:hint="eastAsia" w:ascii="宋体" w:hAnsi="宋体" w:eastAsia="宋体" w:cs="宋体"/>
          <w:color w:val="000000"/>
          <w:szCs w:val="21"/>
        </w:rPr>
        <w:t>并追究乙方的违约责任</w:t>
      </w:r>
      <w:r>
        <w:rPr>
          <w:rFonts w:hint="eastAsia" w:ascii="宋体" w:hAnsi="宋体" w:eastAsia="宋体" w:cs="Times New Roman"/>
          <w:color w:val="000000"/>
          <w:szCs w:val="21"/>
        </w:rPr>
        <w:t>。</w:t>
      </w:r>
    </w:p>
    <w:p>
      <w:pPr>
        <w:pStyle w:val="297"/>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涉及国家利益、社会公共利益的情形</w:t>
      </w:r>
    </w:p>
    <w:p>
      <w:pPr>
        <w:pStyle w:val="297"/>
        <w:ind w:firstLine="420"/>
        <w:jc w:val="both"/>
        <w:rPr>
          <w:color w:val="000000"/>
          <w:sz w:val="21"/>
        </w:rPr>
      </w:pPr>
      <w:r>
        <w:rPr>
          <w:rFonts w:hint="eastAsia" w:ascii="宋体" w:hAnsi="宋体" w:eastAsia="宋体" w:cs="宋体"/>
          <w:color w:val="000000"/>
          <w:sz w:val="21"/>
        </w:rPr>
        <w:t>政府采购合同继续履行将损害国家利益和社会公共利益的，双方当事人应当变更、中止或者终止合同。有过错的一方应当承担赔偿责任，双方都有过错的，各自承担相应的责任。</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17. 合同分包</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17.1 乙方不得将合同转包给其他供应商。涉及合同分包的，乙方应根据采购文件和投标（响应）文件规定进行合同分包。</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17.2 乙方执行政府采购政策向中小企业依法分包的，乙方应当按采购文件和投标（响应）文件签订分包意向协议，分包意向协议属于本合同组成部分。</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18. 不可抗力</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18.1 不可抗力是指合同双方不能预见、不能避免且不能克服的客观情况。</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18.2 任何一方对由于不可抗力造成的部分或全部不能履行合同不承担违约责任。但迟延履行后发生不可抗力的，不能免除责任。</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19. 解决争议的方法</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19.2 选择仲裁的，应在</w:t>
      </w:r>
      <w:r>
        <w:rPr>
          <w:rFonts w:hint="eastAsia" w:ascii="宋体" w:hAnsi="宋体" w:eastAsia="宋体" w:cs="宋体"/>
          <w:b/>
          <w:bCs/>
          <w:color w:val="000000"/>
          <w:sz w:val="21"/>
        </w:rPr>
        <w:t>【政府采购合同专用条款】</w:t>
      </w:r>
      <w:r>
        <w:rPr>
          <w:rFonts w:hint="eastAsia" w:ascii="宋体" w:hAnsi="宋体" w:eastAsia="宋体" w:cs="宋体"/>
          <w:color w:val="000000"/>
          <w:sz w:val="21"/>
        </w:rPr>
        <w:t>中明确仲裁机构及仲裁地；通过诉讼方式解决的，可以在</w:t>
      </w:r>
      <w:r>
        <w:rPr>
          <w:rFonts w:hint="eastAsia" w:ascii="宋体" w:hAnsi="宋体" w:eastAsia="宋体" w:cs="宋体"/>
          <w:b/>
          <w:bCs/>
          <w:color w:val="000000"/>
          <w:sz w:val="21"/>
        </w:rPr>
        <w:t>【政府采购合同专用条款】</w:t>
      </w:r>
      <w:r>
        <w:rPr>
          <w:rFonts w:hint="eastAsia" w:ascii="宋体" w:hAnsi="宋体" w:eastAsia="宋体" w:cs="宋体"/>
          <w:color w:val="000000"/>
          <w:sz w:val="21"/>
        </w:rPr>
        <w:t>中进一步约定选择与争议有实际联系的地点的人民法院管辖，但管辖法院的约定不得违反级别管辖和专属管辖的规定。</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19.3 如甲乙双方有争议的事项不影响合同其他部分的履行，在争议解决期间，合同其他部分应当继续履行。</w:t>
      </w:r>
    </w:p>
    <w:p>
      <w:pPr>
        <w:spacing w:line="400" w:lineRule="exact"/>
        <w:jc w:val="left"/>
        <w:rPr>
          <w:rFonts w:ascii="宋体" w:hAnsi="宋体" w:eastAsia="宋体" w:cs="Times New Roman"/>
          <w:color w:val="000000"/>
          <w:sz w:val="24"/>
        </w:rPr>
      </w:pPr>
      <w:r>
        <w:rPr>
          <w:rFonts w:hint="eastAsia" w:ascii="宋体" w:hAnsi="宋体" w:eastAsia="宋体" w:cs="Times New Roman"/>
          <w:b/>
          <w:color w:val="000000"/>
          <w:sz w:val="24"/>
        </w:rPr>
        <w:t>20. 政府采购政策</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本合同应当按照规定执行政府采购政策。</w:t>
      </w:r>
    </w:p>
    <w:p>
      <w:pPr>
        <w:spacing w:line="400" w:lineRule="exact"/>
        <w:ind w:firstLine="420"/>
        <w:jc w:val="left"/>
        <w:rPr>
          <w:rFonts w:ascii="宋体" w:hAnsi="宋体" w:eastAsia="宋体" w:cs="Times New Roman"/>
          <w:color w:val="000000"/>
          <w:szCs w:val="21"/>
        </w:rPr>
      </w:pPr>
      <w:r>
        <w:rPr>
          <w:rFonts w:ascii="宋体" w:hAnsi="宋体" w:eastAsia="宋体" w:cs="Times New Roman"/>
          <w:color w:val="000000"/>
          <w:szCs w:val="21"/>
        </w:rPr>
        <w:t>2</w:t>
      </w:r>
      <w:r>
        <w:rPr>
          <w:rFonts w:hint="eastAsia" w:ascii="宋体" w:hAnsi="宋体" w:eastAsia="宋体" w:cs="Times New Roman"/>
          <w:color w:val="000000"/>
          <w:szCs w:val="21"/>
        </w:rPr>
        <w:t>0.2 本合同依法执行政府采购政策的方式和内容，属于合同履约验收的范围。</w:t>
      </w:r>
      <w:r>
        <w:rPr>
          <w:rFonts w:hint="eastAsia" w:ascii="宋体" w:hAnsi="宋体" w:eastAsia="宋体" w:cs="宋体"/>
          <w:color w:val="000000"/>
        </w:rPr>
        <w:t>甲乙双方</w:t>
      </w:r>
      <w:r>
        <w:rPr>
          <w:rFonts w:hint="eastAsia" w:ascii="宋体" w:hAnsi="宋体" w:eastAsia="宋体" w:cs="宋体"/>
          <w:color w:val="000000"/>
          <w:lang w:val="en-GB"/>
        </w:rPr>
        <w:t>未按规定要求执行政府采购政策造成损失的</w:t>
      </w:r>
      <w:r>
        <w:rPr>
          <w:rFonts w:hint="eastAsia" w:ascii="宋体" w:hAnsi="宋体" w:eastAsia="宋体" w:cs="Times New Roman"/>
          <w:color w:val="000000"/>
          <w:szCs w:val="21"/>
        </w:rPr>
        <w:t>，有过错的一方应当承担赔偿责任，双方都有过错的，各自承担相应的责任。</w:t>
      </w:r>
    </w:p>
    <w:p>
      <w:pPr>
        <w:spacing w:line="400" w:lineRule="exact"/>
        <w:ind w:firstLine="420"/>
        <w:jc w:val="left"/>
        <w:rPr>
          <w:rFonts w:ascii="宋体" w:hAnsi="宋体" w:eastAsia="宋体" w:cs="Times New Roman"/>
          <w:color w:val="000000"/>
          <w:szCs w:val="21"/>
        </w:rPr>
      </w:pPr>
      <w:r>
        <w:rPr>
          <w:rFonts w:ascii="宋体" w:hAnsi="宋体" w:eastAsia="宋体" w:cs="Times New Roman"/>
          <w:color w:val="000000"/>
          <w:szCs w:val="21"/>
        </w:rPr>
        <w:t>2</w:t>
      </w:r>
      <w:r>
        <w:rPr>
          <w:rFonts w:hint="eastAsia" w:ascii="宋体" w:hAnsi="宋体" w:eastAsia="宋体" w:cs="Times New Roman"/>
          <w:color w:val="000000"/>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21. 法律适用</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21.1 本合同的订立、生效、解释、履行及与本合同有关的争议解决，均适用法律、行政法规。</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21.2 本合同条款与法律、行政法规的强制性规定不一致的，双方当事人应按照法律、行政法规的强制性规定修改本合同的相关条款。</w:t>
      </w:r>
    </w:p>
    <w:p>
      <w:pPr>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22. 通知</w:t>
      </w:r>
    </w:p>
    <w:p>
      <w:pPr>
        <w:pStyle w:val="297"/>
        <w:ind w:firstLine="420"/>
        <w:jc w:val="both"/>
        <w:rPr>
          <w:rFonts w:ascii="宋体" w:hAnsi="宋体" w:eastAsia="宋体" w:cs="宋体"/>
          <w:color w:val="000000"/>
          <w:sz w:val="21"/>
        </w:rPr>
      </w:pPr>
      <w:r>
        <w:rPr>
          <w:rFonts w:hint="eastAsia" w:ascii="宋体" w:hAnsi="宋体" w:eastAsia="宋体" w:cs="宋体"/>
          <w:color w:val="000000"/>
          <w:sz w:val="21"/>
        </w:rPr>
        <w:t>22.1 本合同任何一方向对方发出的通知、信件、数据电文等，应当发送至本合同第一部分《政府采购合同协议书》所约定的通讯地址、联系人、联系电话或电子邮箱。</w:t>
      </w:r>
    </w:p>
    <w:p>
      <w:pPr>
        <w:pStyle w:val="297"/>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22.3本合同一方给另一方的通知均应采用书面形式，传真或快递送到本合同中规定的对方的地址和办理签收手续。</w:t>
      </w:r>
    </w:p>
    <w:p>
      <w:pPr>
        <w:spacing w:line="400" w:lineRule="exact"/>
        <w:ind w:firstLine="420"/>
        <w:jc w:val="left"/>
        <w:rPr>
          <w:rFonts w:ascii="宋体" w:hAnsi="宋体" w:eastAsia="宋体" w:cs="Times New Roman"/>
          <w:color w:val="000000"/>
          <w:szCs w:val="21"/>
        </w:rPr>
      </w:pPr>
      <w:r>
        <w:rPr>
          <w:rFonts w:hint="eastAsia" w:ascii="宋体" w:hAnsi="宋体" w:eastAsia="宋体" w:cs="Times New Roman"/>
          <w:color w:val="000000"/>
          <w:szCs w:val="21"/>
        </w:rPr>
        <w:t>22.4通知以送达之日或通知书中规定的生效之日起生效，两者中以较迟之日为准。</w:t>
      </w:r>
    </w:p>
    <w:p>
      <w:pPr>
        <w:numPr>
          <w:ilvl w:val="0"/>
          <w:numId w:val="11"/>
        </w:numPr>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合同未尽事项</w:t>
      </w:r>
    </w:p>
    <w:p>
      <w:pPr>
        <w:keepNext w:val="0"/>
        <w:keepLines w:val="0"/>
        <w:pageBreakBefore w:val="0"/>
        <w:widowControl w:val="0"/>
        <w:spacing w:line="340" w:lineRule="exact"/>
        <w:ind w:firstLine="420"/>
        <w:jc w:val="left"/>
        <w:rPr>
          <w:rFonts w:ascii="宋体" w:hAnsi="宋体" w:eastAsia="宋体" w:cs="Times New Roman"/>
          <w:bCs/>
          <w:color w:val="000000"/>
          <w:szCs w:val="21"/>
        </w:rPr>
      </w:pPr>
      <w:r>
        <w:rPr>
          <w:rFonts w:hint="eastAsia" w:ascii="宋体" w:hAnsi="宋体" w:eastAsia="宋体" w:cs="Times New Roman"/>
          <w:bCs/>
          <w:color w:val="000000"/>
          <w:szCs w:val="21"/>
        </w:rPr>
        <w:t>23.1合同未尽事项见</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w:t>
      </w:r>
    </w:p>
    <w:p>
      <w:pPr>
        <w:keepNext w:val="0"/>
        <w:keepLines w:val="0"/>
        <w:pageBreakBefore w:val="0"/>
        <w:widowControl w:val="0"/>
        <w:spacing w:line="340" w:lineRule="exact"/>
        <w:jc w:val="lef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p>
    <w:p>
      <w:pPr>
        <w:jc w:val="center"/>
        <w:rPr>
          <w:rFonts w:ascii="黑体" w:hAnsi="华文中宋" w:eastAsia="黑体" w:cs="Times New Roman"/>
          <w:b/>
          <w:bCs/>
          <w:color w:val="000000"/>
          <w:sz w:val="28"/>
          <w:szCs w:val="28"/>
        </w:rPr>
      </w:pPr>
      <w:r>
        <w:rPr>
          <w:rFonts w:hint="eastAsia" w:ascii="黑体" w:hAnsi="华文中宋" w:eastAsia="黑体" w:cs="Times New Roman"/>
          <w:b/>
          <w:bCs/>
          <w:color w:val="000000"/>
          <w:sz w:val="28"/>
          <w:szCs w:val="28"/>
        </w:rPr>
        <w:t>第三节 政府采购合同专用条款</w:t>
      </w:r>
    </w:p>
    <w:tbl>
      <w:tblPr>
        <w:tblStyle w:val="29"/>
        <w:tblW w:w="4999"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1879"/>
        <w:gridCol w:w="2036"/>
        <w:gridCol w:w="6045"/>
      </w:tblGrid>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9"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第1.2（6）项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联合体具体要求</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09"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第1.2（7）项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其他术语解释</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90"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第4.4款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履约验收中甲方提出异议或作出说明的期限</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4"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第4.6款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约定甲方承担的其他义务和责任</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szCs w:val="21"/>
              </w:rPr>
              <w:t>为乙方履行合同提供必要且合理的配合和协助</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82"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Times New Roman" w:hAnsi="Times New Roman" w:eastAsia="宋体" w:cs="Times New Roman"/>
                <w:color w:val="000000"/>
              </w:rPr>
            </w:pPr>
            <w:r>
              <w:rPr>
                <w:rFonts w:hint="eastAsia" w:ascii="宋体" w:hAnsi="宋体" w:eastAsia="宋体" w:cs="Times New Roman"/>
                <w:color w:val="000000"/>
                <w:szCs w:val="21"/>
              </w:rPr>
              <w:t>第5.4款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约定乙方承担的其他义务和责任</w:t>
            </w:r>
          </w:p>
        </w:tc>
        <w:tc>
          <w:tcPr>
            <w:tcW w:w="3034" w:type="dxa"/>
            <w:noWrap w:val="0"/>
            <w:vAlign w:val="center"/>
          </w:tcPr>
          <w:p>
            <w:pPr>
              <w:adjustRightInd w:val="0"/>
              <w:snapToGrid w:val="0"/>
              <w:jc w:val="left"/>
              <w:rPr>
                <w:rFonts w:hint="default" w:ascii="宋体" w:hAnsi="宋体" w:eastAsia="宋体" w:cs="宋体"/>
                <w:color w:val="auto"/>
                <w:kern w:val="2"/>
                <w:lang w:val="en-US" w:eastAsia="zh-CN"/>
              </w:rPr>
            </w:pPr>
            <w:r>
              <w:rPr>
                <w:rFonts w:hint="default" w:ascii="宋体" w:hAnsi="宋体" w:eastAsia="宋体" w:cs="宋体"/>
                <w:color w:val="auto"/>
                <w:kern w:val="2"/>
                <w:lang w:val="en-US" w:eastAsia="zh-CN"/>
              </w:rPr>
              <w:t>1、乙方保证对其出售的货物享有合法的权利。</w:t>
            </w:r>
          </w:p>
          <w:p>
            <w:pPr>
              <w:adjustRightInd w:val="0"/>
              <w:snapToGrid w:val="0"/>
              <w:jc w:val="left"/>
              <w:rPr>
                <w:rFonts w:hint="default" w:ascii="宋体" w:hAnsi="宋体" w:eastAsia="宋体" w:cs="宋体"/>
                <w:color w:val="auto"/>
                <w:kern w:val="2"/>
                <w:lang w:val="en-US" w:eastAsia="zh-CN"/>
              </w:rPr>
            </w:pPr>
            <w:r>
              <w:rPr>
                <w:rFonts w:hint="default" w:ascii="宋体" w:hAnsi="宋体" w:eastAsia="宋体" w:cs="宋体"/>
                <w:color w:val="auto"/>
                <w:kern w:val="2"/>
                <w:lang w:val="en-US" w:eastAsia="zh-CN"/>
              </w:rPr>
              <w:t>2、乙方保证对其出售的货物上不存在任何未曾向甲方透露的担保物权，如抵押权、质押权、留置权。</w:t>
            </w:r>
          </w:p>
          <w:p>
            <w:pPr>
              <w:adjustRightInd w:val="0"/>
              <w:snapToGrid w:val="0"/>
              <w:jc w:val="left"/>
              <w:rPr>
                <w:rFonts w:hint="default" w:ascii="宋体" w:hAnsi="宋体" w:eastAsia="宋体" w:cs="宋体"/>
                <w:color w:val="auto"/>
                <w:kern w:val="2"/>
                <w:lang w:val="en-US" w:eastAsia="zh-CN"/>
              </w:rPr>
            </w:pPr>
            <w:r>
              <w:rPr>
                <w:rFonts w:hint="default" w:ascii="宋体" w:hAnsi="宋体" w:eastAsia="宋体" w:cs="宋体"/>
                <w:color w:val="auto"/>
                <w:kern w:val="2"/>
                <w:lang w:val="en-US" w:eastAsia="zh-CN"/>
              </w:rPr>
              <w:t>3、乙方保证对其出售的货物或其任何一部分没有侵犯第三方的专利权、版权、商标权或其他权利。</w:t>
            </w:r>
          </w:p>
          <w:p>
            <w:pPr>
              <w:jc w:val="left"/>
              <w:rPr>
                <w:rFonts w:hint="eastAsia" w:ascii="宋体" w:hAnsi="宋体" w:cs="宋体"/>
                <w:color w:val="000000"/>
                <w:lang w:val="en-US" w:eastAsia="zh-CN"/>
              </w:rPr>
            </w:pPr>
            <w:r>
              <w:rPr>
                <w:rFonts w:hint="default" w:ascii="宋体" w:hAnsi="宋体" w:eastAsia="宋体" w:cs="宋体"/>
                <w:color w:val="auto"/>
                <w:kern w:val="2"/>
                <w:lang w:val="en-US" w:eastAsia="zh-CN"/>
              </w:rPr>
              <w:t>4、如甲方在使用该货物构成上述侵权的，则由乙方承担全部责任。</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17"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第6.1款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履行合同义务的顺序</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74" w:hRule="atLeast"/>
        </w:trPr>
        <w:tc>
          <w:tcPr>
            <w:tcW w:w="943" w:type="dxa"/>
            <w:vMerge w:val="restart"/>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第7.1款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包装特殊要求</w:t>
            </w:r>
          </w:p>
        </w:tc>
        <w:tc>
          <w:tcPr>
            <w:tcW w:w="3034" w:type="dxa"/>
            <w:noWrap w:val="0"/>
            <w:vAlign w:val="center"/>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按照甲方实际需求供应</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89" w:hRule="atLeast"/>
        </w:trPr>
        <w:tc>
          <w:tcPr>
            <w:tcW w:w="943" w:type="dxa"/>
            <w:vMerge w:val="continue"/>
            <w:noWrap w:val="0"/>
            <w:vAlign w:val="center"/>
          </w:tcPr>
          <w:p>
            <w:pPr>
              <w:jc w:val="center"/>
              <w:rPr>
                <w:rFonts w:ascii="宋体" w:hAnsi="宋体" w:eastAsia="宋体" w:cs="Times New Roman"/>
                <w:color w:val="000000"/>
                <w:szCs w:val="21"/>
              </w:rPr>
            </w:pP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指定现场</w:t>
            </w:r>
          </w:p>
        </w:tc>
        <w:tc>
          <w:tcPr>
            <w:tcW w:w="3034" w:type="dxa"/>
            <w:noWrap w:val="0"/>
            <w:vAlign w:val="center"/>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12"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第7.2款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运输特殊要求</w:t>
            </w:r>
          </w:p>
        </w:tc>
        <w:tc>
          <w:tcPr>
            <w:tcW w:w="3034" w:type="dxa"/>
            <w:noWrap w:val="0"/>
            <w:vAlign w:val="center"/>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auto"/>
                <w:lang w:val="en-US" w:eastAsia="zh-CN"/>
              </w:rPr>
              <w:t>选择运输风险小、运费低、距离短的运输路线</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3"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第7.3款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保险要求</w:t>
            </w:r>
          </w:p>
        </w:tc>
        <w:tc>
          <w:tcPr>
            <w:tcW w:w="3034" w:type="dxa"/>
            <w:noWrap w:val="0"/>
            <w:vAlign w:val="center"/>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81"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第8.2（1）项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质量保证期</w:t>
            </w:r>
          </w:p>
        </w:tc>
        <w:tc>
          <w:tcPr>
            <w:tcW w:w="3034"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auto"/>
                <w:szCs w:val="21"/>
                <w:lang w:val="en-US" w:eastAsia="zh-CN"/>
              </w:rPr>
              <w:t>质保期：不少于24个月（自生产日期开始）</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38"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第8.2（3）项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货物质量缺陷</w:t>
            </w:r>
          </w:p>
          <w:p>
            <w:pPr>
              <w:jc w:val="left"/>
              <w:rPr>
                <w:rFonts w:ascii="宋体" w:hAnsi="宋体" w:eastAsia="宋体" w:cs="Times New Roman"/>
                <w:color w:val="000000"/>
                <w:szCs w:val="21"/>
              </w:rPr>
            </w:pPr>
            <w:r>
              <w:rPr>
                <w:rFonts w:hint="eastAsia" w:ascii="宋体" w:hAnsi="宋体" w:eastAsia="宋体" w:cs="Times New Roman"/>
                <w:color w:val="000000"/>
                <w:szCs w:val="21"/>
              </w:rPr>
              <w:t>响应时间</w:t>
            </w:r>
          </w:p>
        </w:tc>
        <w:tc>
          <w:tcPr>
            <w:tcW w:w="3034"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40" w:hRule="atLeast"/>
        </w:trPr>
        <w:tc>
          <w:tcPr>
            <w:tcW w:w="943" w:type="dxa"/>
            <w:noWrap w:val="0"/>
            <w:vAlign w:val="center"/>
          </w:tcPr>
          <w:p>
            <w:pPr>
              <w:jc w:val="center"/>
              <w:rPr>
                <w:rFonts w:ascii="宋体" w:hAnsi="宋体" w:eastAsia="宋体" w:cs="宋体"/>
                <w:color w:val="000000"/>
                <w:szCs w:val="21"/>
              </w:rPr>
            </w:pPr>
            <w:r>
              <w:rPr>
                <w:rFonts w:hint="eastAsia" w:ascii="宋体" w:hAnsi="宋体" w:eastAsia="宋体" w:cs="宋体"/>
                <w:color w:val="000000"/>
                <w:szCs w:val="21"/>
              </w:rPr>
              <w:t>第二节</w:t>
            </w:r>
          </w:p>
          <w:p>
            <w:pPr>
              <w:pStyle w:val="297"/>
              <w:ind w:firstLine="0"/>
              <w:jc w:val="center"/>
              <w:rPr>
                <w:color w:val="000000"/>
              </w:rPr>
            </w:pPr>
            <w:r>
              <w:rPr>
                <w:rFonts w:hint="eastAsia" w:ascii="宋体" w:hAnsi="宋体" w:eastAsia="宋体" w:cs="宋体"/>
                <w:color w:val="000000"/>
              </w:rPr>
              <w:t>第11.1款</w:t>
            </w:r>
          </w:p>
        </w:tc>
        <w:tc>
          <w:tcPr>
            <w:tcW w:w="1022" w:type="dxa"/>
            <w:noWrap w:val="0"/>
            <w:vAlign w:val="center"/>
          </w:tcPr>
          <w:p>
            <w:pPr>
              <w:rPr>
                <w:rFonts w:ascii="宋体" w:hAnsi="宋体" w:eastAsia="宋体" w:cs="Times New Roman"/>
                <w:color w:val="000000"/>
                <w:szCs w:val="21"/>
              </w:rPr>
            </w:pPr>
            <w:r>
              <w:rPr>
                <w:rFonts w:hint="eastAsia" w:ascii="宋体" w:hAnsi="宋体" w:eastAsia="宋体" w:cs="Times New Roman"/>
                <w:color w:val="000000"/>
                <w:szCs w:val="21"/>
              </w:rPr>
              <w:t>其他应当保密的信息</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32"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第12.2款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合同价款支付时间</w:t>
            </w:r>
          </w:p>
        </w:tc>
        <w:tc>
          <w:tcPr>
            <w:tcW w:w="3034" w:type="dxa"/>
            <w:noWrap w:val="0"/>
            <w:vAlign w:val="center"/>
          </w:tcPr>
          <w:p>
            <w:pPr>
              <w:numPr>
                <w:ilvl w:val="0"/>
                <w:numId w:val="0"/>
              </w:numPr>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合同签订完成，所有货物运送到指定地点并经甲方验收通过合格后，乙方提供正规发票，待财政拨款后一次性支付货款。</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78"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第13.2款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履约保证金不予退还的情形</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第13.3款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履约保证金退还时间及逾期退还的违约金</w:t>
            </w:r>
          </w:p>
        </w:tc>
        <w:tc>
          <w:tcPr>
            <w:tcW w:w="3034" w:type="dxa"/>
            <w:noWrap w:val="0"/>
            <w:vAlign w:val="center"/>
          </w:tcPr>
          <w:p>
            <w:pPr>
              <w:jc w:val="left"/>
              <w:rPr>
                <w:rFonts w:hint="eastAsia" w:ascii="宋体" w:hAnsi="宋体" w:eastAsia="宋体" w:cs="Times New Roman"/>
                <w:color w:val="000000"/>
                <w:szCs w:val="21"/>
                <w:lang w:eastAsia="zh-CN"/>
              </w:rPr>
            </w:pPr>
            <w:r>
              <w:rPr>
                <w:rFonts w:hint="eastAsia" w:ascii="宋体" w:hAnsi="宋体" w:eastAsia="宋体" w:cs="Times New Roman"/>
                <w:color w:val="auto"/>
                <w:szCs w:val="21"/>
              </w:rPr>
              <w:t>履约保证金</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u w:val="none"/>
                <w:lang w:val="en-US" w:eastAsia="zh-CN"/>
              </w:rPr>
              <w:t>元</w:t>
            </w:r>
            <w:r>
              <w:rPr>
                <w:rFonts w:hint="eastAsia" w:ascii="宋体" w:hAnsi="宋体" w:eastAsia="宋体" w:cs="Times New Roman"/>
                <w:color w:val="auto"/>
                <w:szCs w:val="21"/>
              </w:rPr>
              <w:t>缴纳至甲方指定账户，待履约完成经甲方组织验收合格后退还</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7"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第14.1（3）项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运行监督、维修期限</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29"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第14.1（5）项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货物回收的约定</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9"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第14.1（6）项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乙方提供的其他服务</w:t>
            </w:r>
          </w:p>
        </w:tc>
        <w:tc>
          <w:tcPr>
            <w:tcW w:w="3034" w:type="dxa"/>
            <w:noWrap w:val="0"/>
            <w:vAlign w:val="center"/>
          </w:tcPr>
          <w:p>
            <w:pPr>
              <w:jc w:val="left"/>
              <w:rPr>
                <w:rFonts w:hint="default"/>
                <w:lang w:val="en-US" w:eastAsia="zh-CN"/>
              </w:rPr>
            </w:pPr>
            <w:r>
              <w:rPr>
                <w:rFonts w:hint="default" w:ascii="宋体" w:hAnsi="宋体" w:eastAsia="宋体" w:cs="Times New Roman"/>
                <w:b/>
                <w:bCs/>
                <w:color w:val="auto"/>
                <w:szCs w:val="21"/>
                <w:lang w:val="en-US" w:eastAsia="zh-CN"/>
              </w:rPr>
              <w:t>乙方供货时需提供第三方具有国家认可的检测机构出具的本批次产品质量检测报告。</w:t>
            </w:r>
            <w:r>
              <w:rPr>
                <w:rFonts w:hint="eastAsia" w:ascii="宋体" w:hAnsi="宋体" w:cs="Times New Roman"/>
                <w:b/>
                <w:bCs/>
                <w:color w:val="auto"/>
                <w:szCs w:val="21"/>
                <w:lang w:val="en-US" w:eastAsia="zh-CN"/>
              </w:rPr>
              <w:t>甲</w:t>
            </w:r>
            <w:r>
              <w:rPr>
                <w:rFonts w:hint="default" w:ascii="宋体" w:hAnsi="宋体" w:eastAsia="宋体" w:cs="Times New Roman"/>
                <w:b/>
                <w:bCs/>
                <w:color w:val="auto"/>
                <w:szCs w:val="21"/>
                <w:lang w:val="en-US" w:eastAsia="zh-CN"/>
              </w:rPr>
              <w:t>方组织现场抽样送检，送检及检测费用由</w:t>
            </w:r>
            <w:r>
              <w:rPr>
                <w:rFonts w:hint="eastAsia" w:ascii="宋体" w:hAnsi="宋体" w:cs="Times New Roman"/>
                <w:b/>
                <w:bCs/>
                <w:color w:val="auto"/>
                <w:szCs w:val="21"/>
                <w:lang w:val="en-US" w:eastAsia="zh-CN"/>
              </w:rPr>
              <w:t>乙方</w:t>
            </w:r>
            <w:r>
              <w:rPr>
                <w:rFonts w:hint="default" w:ascii="宋体" w:hAnsi="宋体" w:eastAsia="宋体" w:cs="Times New Roman"/>
                <w:b/>
                <w:bCs/>
                <w:color w:val="auto"/>
                <w:szCs w:val="21"/>
                <w:lang w:val="en-US" w:eastAsia="zh-CN"/>
              </w:rPr>
              <w:t>承担，检测结果不合格的，甲方有权解除合同，造成的损失由乙方承担</w:t>
            </w:r>
            <w:r>
              <w:rPr>
                <w:rFonts w:hint="eastAsia" w:ascii="宋体" w:hAnsi="宋体" w:cs="Times New Roman"/>
                <w:b/>
                <w:bCs/>
                <w:color w:val="auto"/>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4"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第15.1款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修理、重作、更换相关具体规定</w:t>
            </w:r>
          </w:p>
        </w:tc>
        <w:tc>
          <w:tcPr>
            <w:tcW w:w="3034" w:type="dxa"/>
            <w:noWrap w:val="0"/>
            <w:vAlign w:val="center"/>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5"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第15.2（2）项</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迟延交货赔偿费</w:t>
            </w:r>
          </w:p>
        </w:tc>
        <w:tc>
          <w:tcPr>
            <w:tcW w:w="3034" w:type="dxa"/>
            <w:noWrap w:val="0"/>
            <w:vAlign w:val="center"/>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32"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第15.3款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逾期付款利息</w:t>
            </w:r>
          </w:p>
        </w:tc>
        <w:tc>
          <w:tcPr>
            <w:tcW w:w="3034" w:type="dxa"/>
            <w:noWrap w:val="0"/>
            <w:vAlign w:val="center"/>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第15.4款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其他违约责任</w:t>
            </w:r>
          </w:p>
        </w:tc>
        <w:tc>
          <w:tcPr>
            <w:tcW w:w="3034" w:type="dxa"/>
            <w:noWrap w:val="0"/>
            <w:vAlign w:val="center"/>
          </w:tcPr>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任何一方违约,均须依照下列约定向对方支付违约金。</w:t>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1.甲方不接受交货，按照违约部分货款总额的百分之五结算。</w:t>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2.乙方不能交货,按照违约部分货款总额的百分之五结算。</w:t>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3.乙方逾期交货,则按照逾期部分货款总额的每日万分之十结算。</w:t>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4.乙方交付的货物质量存在重大问题（标的检测不合格）,甲方有权视为乙方不能交货,并由乙方承担相应的违约责任。</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第19.2款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color w:val="000000"/>
                <w:szCs w:val="21"/>
              </w:rPr>
              <w:t>解决争议的方法</w:t>
            </w:r>
          </w:p>
        </w:tc>
        <w:tc>
          <w:tcPr>
            <w:tcW w:w="3034" w:type="dxa"/>
            <w:noWrap w:val="0"/>
            <w:vAlign w:val="center"/>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本合同在履行过程中发生争议的, 由双方当事人协商解决，若未能达成一致意见，则可向</w:t>
            </w:r>
            <w:r>
              <w:rPr>
                <w:rFonts w:hint="eastAsia" w:ascii="宋体" w:hAnsi="宋体" w:eastAsia="宋体" w:cs="Times New Roman"/>
                <w:color w:val="000000"/>
                <w:szCs w:val="21"/>
                <w:u w:val="none"/>
                <w:lang w:val="en-US" w:eastAsia="zh-CN"/>
              </w:rPr>
              <w:t>海门区</w:t>
            </w:r>
            <w:r>
              <w:rPr>
                <w:rFonts w:hint="eastAsia" w:ascii="宋体" w:hAnsi="宋体" w:eastAsia="宋体" w:cs="Times New Roman"/>
                <w:color w:val="000000"/>
                <w:szCs w:val="21"/>
                <w:u w:val="none"/>
              </w:rPr>
              <w:t>人民法院起诉。</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43" w:type="dxa"/>
            <w:noWrap w:val="0"/>
            <w:vAlign w:val="center"/>
          </w:tcPr>
          <w:p>
            <w:pPr>
              <w:jc w:val="center"/>
              <w:rPr>
                <w:rFonts w:ascii="宋体" w:hAnsi="宋体" w:eastAsia="宋体" w:cs="Times New Roman"/>
                <w:color w:val="000000"/>
                <w:szCs w:val="21"/>
              </w:rPr>
            </w:pPr>
            <w:r>
              <w:rPr>
                <w:rFonts w:hint="eastAsia" w:ascii="宋体" w:hAnsi="宋体" w:eastAsia="宋体" w:cs="Times New Roman"/>
                <w:color w:val="000000"/>
                <w:szCs w:val="21"/>
              </w:rPr>
              <w:t>第二节</w:t>
            </w:r>
          </w:p>
          <w:p>
            <w:pPr>
              <w:jc w:val="center"/>
              <w:rPr>
                <w:rFonts w:ascii="宋体" w:hAnsi="宋体" w:eastAsia="宋体" w:cs="Times New Roman"/>
                <w:color w:val="000000"/>
                <w:szCs w:val="21"/>
              </w:rPr>
            </w:pPr>
            <w:r>
              <w:rPr>
                <w:rFonts w:hint="eastAsia" w:ascii="宋体" w:hAnsi="宋体" w:eastAsia="宋体" w:cs="Times New Roman"/>
                <w:color w:val="000000"/>
                <w:szCs w:val="21"/>
              </w:rPr>
              <w:t>第23.1款</w:t>
            </w:r>
          </w:p>
        </w:tc>
        <w:tc>
          <w:tcPr>
            <w:tcW w:w="1022" w:type="dxa"/>
            <w:noWrap w:val="0"/>
            <w:vAlign w:val="center"/>
          </w:tcPr>
          <w:p>
            <w:pPr>
              <w:jc w:val="left"/>
              <w:rPr>
                <w:rFonts w:ascii="宋体" w:hAnsi="宋体" w:eastAsia="宋体" w:cs="Times New Roman"/>
                <w:color w:val="000000"/>
                <w:szCs w:val="21"/>
              </w:rPr>
            </w:pPr>
            <w:r>
              <w:rPr>
                <w:rFonts w:hint="eastAsia" w:ascii="宋体" w:hAnsi="宋体" w:eastAsia="宋体" w:cs="Times New Roman"/>
                <w:bCs/>
                <w:color w:val="000000"/>
                <w:szCs w:val="21"/>
              </w:rPr>
              <w:t>其他专用条款</w:t>
            </w:r>
          </w:p>
        </w:tc>
        <w:tc>
          <w:tcPr>
            <w:tcW w:w="3034" w:type="dxa"/>
            <w:noWrap w:val="0"/>
            <w:vAlign w:val="center"/>
          </w:tcPr>
          <w:p>
            <w:pPr>
              <w:adjustRightInd w:val="0"/>
              <w:snapToGrid w:val="0"/>
              <w:jc w:val="left"/>
              <w:rPr>
                <w:rFonts w:hint="eastAsia" w:ascii="宋体" w:hAnsi="宋体" w:eastAsia="宋体" w:cs="宋体"/>
                <w:color w:val="auto"/>
                <w:kern w:val="2"/>
                <w:lang w:val="en-US" w:eastAsia="zh-CN"/>
              </w:rPr>
            </w:pPr>
            <w:r>
              <w:rPr>
                <w:rFonts w:hint="eastAsia" w:ascii="宋体" w:hAnsi="宋体" w:eastAsia="宋体" w:cs="宋体"/>
                <w:color w:val="auto"/>
                <w:kern w:val="2"/>
                <w:lang w:val="en-US" w:eastAsia="zh-CN"/>
              </w:rPr>
              <w:t>1、乙方保证所供货物不侵犯第三方知识产权，如因货物发生知识产权纠纷，乙方应承担全部责任并赔偿甲方因此遭受的所有损失。</w:t>
            </w:r>
          </w:p>
          <w:p>
            <w:pPr>
              <w:adjustRightInd w:val="0"/>
              <w:snapToGrid w:val="0"/>
              <w:jc w:val="left"/>
              <w:rPr>
                <w:rFonts w:hint="eastAsia" w:eastAsia="宋体"/>
                <w:lang w:val="en-US" w:eastAsia="zh-CN"/>
              </w:rPr>
            </w:pPr>
            <w:r>
              <w:rPr>
                <w:rFonts w:hint="eastAsia" w:ascii="宋体" w:hAnsi="宋体" w:eastAsia="宋体" w:cs="宋体"/>
                <w:color w:val="auto"/>
                <w:kern w:val="2"/>
                <w:lang w:val="en-US" w:eastAsia="zh-CN"/>
              </w:rPr>
              <w:t>2、乙方确认本项目招标代理费由乙方承担，乙方应在合同签订前足额支付。若乙方逾期未付，甲方有权直接从应付工程款中等额扣除，并支付给招标代理机构，乙方对此无异议。扣款视为甲方已履行对应工程款支付义务，由此产生的税费、违约金等全部责任由乙方自行承担</w:t>
            </w:r>
            <w:r>
              <w:rPr>
                <w:rFonts w:hint="eastAsia" w:ascii="宋体" w:hAnsi="宋体" w:cs="宋体"/>
                <w:color w:val="auto"/>
                <w:kern w:val="2"/>
                <w:lang w:val="en-US" w:eastAsia="zh-CN"/>
              </w:rPr>
              <w:t>。</w:t>
            </w:r>
          </w:p>
        </w:tc>
      </w:tr>
    </w:tbl>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黑体" w:hAnsi="Courier New" w:eastAsia="黑体" w:cs="Courier New"/>
          <w:bCs/>
          <w:color w:val="000000"/>
          <w:sz w:val="44"/>
          <w:szCs w:val="21"/>
        </w:rPr>
      </w:pPr>
    </w:p>
    <w:p>
      <w:pPr>
        <w:spacing w:before="120" w:after="120" w:line="0" w:lineRule="atLeast"/>
        <w:jc w:val="center"/>
        <w:rPr>
          <w:rFonts w:hint="eastAsia" w:ascii="宋体" w:hAnsi="宋体" w:cs="Courier New"/>
          <w:color w:val="000000"/>
          <w:sz w:val="24"/>
          <w:szCs w:val="24"/>
        </w:rPr>
      </w:pPr>
      <w:r>
        <w:rPr>
          <w:rFonts w:hint="eastAsia" w:ascii="黑体" w:hAnsi="Courier New" w:eastAsia="黑体" w:cs="Courier New"/>
          <w:bCs/>
          <w:color w:val="000000"/>
          <w:sz w:val="44"/>
          <w:szCs w:val="21"/>
        </w:rPr>
        <w:t>第</w:t>
      </w:r>
      <w:bookmarkEnd w:id="179"/>
      <w:r>
        <w:rPr>
          <w:rFonts w:hint="eastAsia" w:ascii="黑体" w:hAnsi="Courier New" w:eastAsia="黑体" w:cs="Courier New"/>
          <w:bCs/>
          <w:color w:val="000000"/>
          <w:sz w:val="44"/>
          <w:szCs w:val="21"/>
        </w:rPr>
        <w:t>四章 采购需求</w:t>
      </w:r>
      <w:bookmarkEnd w:id="180"/>
      <w:bookmarkEnd w:id="181"/>
      <w:bookmarkEnd w:id="182"/>
    </w:p>
    <w:p>
      <w:pPr>
        <w:numPr>
          <w:ilvl w:val="0"/>
          <w:numId w:val="12"/>
        </w:numPr>
        <w:spacing w:line="0" w:lineRule="atLeast"/>
        <w:rPr>
          <w:rFonts w:hint="eastAsia" w:ascii="宋体" w:hAnsi="宋体" w:eastAsia="宋体" w:cs="宋体"/>
          <w:b/>
          <w:color w:val="000000"/>
          <w:sz w:val="24"/>
          <w:szCs w:val="24"/>
        </w:rPr>
      </w:pPr>
      <w:bookmarkStart w:id="185" w:name="_Toc26554093"/>
      <w:bookmarkStart w:id="186" w:name="_Toc49090575"/>
      <w:r>
        <w:rPr>
          <w:rFonts w:hint="eastAsia" w:ascii="宋体" w:hAnsi="宋体" w:eastAsia="宋体" w:cs="宋体"/>
          <w:b/>
          <w:color w:val="000000"/>
          <w:sz w:val="24"/>
          <w:szCs w:val="24"/>
        </w:rPr>
        <w:t>采购标的清单</w:t>
      </w:r>
    </w:p>
    <w:tbl>
      <w:tblPr>
        <w:tblStyle w:val="2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5"/>
        <w:gridCol w:w="966"/>
        <w:gridCol w:w="4128"/>
        <w:gridCol w:w="3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85"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采购包</w:t>
            </w:r>
          </w:p>
        </w:tc>
        <w:tc>
          <w:tcPr>
            <w:tcW w:w="966"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4129"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采购标的</w:t>
            </w:r>
          </w:p>
        </w:tc>
        <w:tc>
          <w:tcPr>
            <w:tcW w:w="3578"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1285" w:type="dxa"/>
            <w:vMerge w:val="restart"/>
            <w:noWrap w:val="0"/>
            <w:vAlign w:val="center"/>
          </w:tcPr>
          <w:p>
            <w:pPr>
              <w:spacing w:line="0" w:lineRule="atLeas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p>
        </w:tc>
        <w:tc>
          <w:tcPr>
            <w:tcW w:w="966"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sz w:val="24"/>
                <w:szCs w:val="24"/>
              </w:rPr>
              <w:t>1</w:t>
            </w:r>
          </w:p>
        </w:tc>
        <w:tc>
          <w:tcPr>
            <w:tcW w:w="4129" w:type="dxa"/>
            <w:noWrap w:val="0"/>
            <w:vAlign w:val="center"/>
          </w:tcPr>
          <w:p>
            <w:pPr>
              <w:tabs>
                <w:tab w:val="left" w:pos="2020"/>
              </w:tabs>
              <w:spacing w:line="0" w:lineRule="atLeast"/>
              <w:jc w:val="center"/>
              <w:rPr>
                <w:rFonts w:hint="eastAsia" w:ascii="宋体" w:hAnsi="宋体" w:eastAsia="宋体" w:cs="宋体"/>
                <w:color w:val="000000"/>
                <w:sz w:val="24"/>
                <w:szCs w:val="24"/>
                <w:lang w:val="en-US" w:eastAsia="zh-CN"/>
              </w:rPr>
            </w:pPr>
            <w:r>
              <w:rPr>
                <w:spacing w:val="-1"/>
              </w:rPr>
              <w:t>含氨基酸水溶肥料</w:t>
            </w:r>
          </w:p>
        </w:tc>
        <w:tc>
          <w:tcPr>
            <w:tcW w:w="3578" w:type="dxa"/>
            <w:noWrap w:val="0"/>
            <w:vAlign w:val="center"/>
          </w:tcPr>
          <w:p>
            <w:pPr>
              <w:tabs>
                <w:tab w:val="left" w:pos="2020"/>
              </w:tabs>
              <w:spacing w:line="0" w:lineRule="atLeas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9" w:hRule="atLeast"/>
          <w:jc w:val="center"/>
        </w:trPr>
        <w:tc>
          <w:tcPr>
            <w:tcW w:w="1285" w:type="dxa"/>
            <w:vMerge w:val="continue"/>
            <w:noWrap w:val="0"/>
            <w:vAlign w:val="center"/>
          </w:tcPr>
          <w:p>
            <w:pPr>
              <w:spacing w:line="0" w:lineRule="atLeast"/>
              <w:jc w:val="center"/>
              <w:rPr>
                <w:rFonts w:hint="eastAsia" w:ascii="宋体" w:hAnsi="宋体" w:eastAsia="宋体" w:cs="宋体"/>
                <w:color w:val="000000"/>
                <w:sz w:val="24"/>
                <w:szCs w:val="24"/>
                <w:lang w:val="en-US" w:eastAsia="zh-CN"/>
              </w:rPr>
            </w:pPr>
          </w:p>
        </w:tc>
        <w:tc>
          <w:tcPr>
            <w:tcW w:w="966"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sz w:val="24"/>
                <w:szCs w:val="24"/>
              </w:rPr>
              <w:t>2</w:t>
            </w:r>
          </w:p>
        </w:tc>
        <w:tc>
          <w:tcPr>
            <w:tcW w:w="4129" w:type="dxa"/>
            <w:noWrap w:val="0"/>
            <w:vAlign w:val="center"/>
          </w:tcPr>
          <w:p>
            <w:pPr>
              <w:tabs>
                <w:tab w:val="left" w:pos="2020"/>
              </w:tabs>
              <w:spacing w:line="0" w:lineRule="atLeast"/>
              <w:jc w:val="center"/>
              <w:rPr>
                <w:rFonts w:hint="eastAsia" w:ascii="宋体" w:hAnsi="宋体" w:eastAsia="宋体" w:cs="宋体"/>
                <w:color w:val="000000"/>
                <w:sz w:val="24"/>
                <w:szCs w:val="24"/>
              </w:rPr>
            </w:pPr>
            <w:r>
              <w:rPr>
                <w:spacing w:val="1"/>
              </w:rPr>
              <w:t>0.003%丙酰芸苔素内酯</w:t>
            </w:r>
          </w:p>
        </w:tc>
        <w:tc>
          <w:tcPr>
            <w:tcW w:w="3578" w:type="dxa"/>
            <w:noWrap w:val="0"/>
            <w:vAlign w:val="center"/>
          </w:tcPr>
          <w:p>
            <w:pPr>
              <w:tabs>
                <w:tab w:val="left" w:pos="2020"/>
              </w:tabs>
              <w:spacing w:line="0" w:lineRule="atLeas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jc w:val="center"/>
        </w:trPr>
        <w:tc>
          <w:tcPr>
            <w:tcW w:w="1285" w:type="dxa"/>
            <w:vMerge w:val="continue"/>
            <w:noWrap w:val="0"/>
            <w:vAlign w:val="center"/>
          </w:tcPr>
          <w:p>
            <w:pPr>
              <w:spacing w:line="0" w:lineRule="atLeast"/>
              <w:jc w:val="center"/>
              <w:rPr>
                <w:rFonts w:hint="eastAsia" w:ascii="宋体" w:hAnsi="宋体" w:eastAsia="宋体" w:cs="宋体"/>
                <w:color w:val="000000"/>
                <w:sz w:val="24"/>
                <w:szCs w:val="24"/>
                <w:lang w:val="en-US" w:eastAsia="zh-CN"/>
              </w:rPr>
            </w:pPr>
          </w:p>
        </w:tc>
        <w:tc>
          <w:tcPr>
            <w:tcW w:w="966"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sz w:val="24"/>
                <w:szCs w:val="24"/>
              </w:rPr>
              <w:t>3</w:t>
            </w:r>
          </w:p>
        </w:tc>
        <w:tc>
          <w:tcPr>
            <w:tcW w:w="4129" w:type="dxa"/>
            <w:noWrap w:val="0"/>
            <w:vAlign w:val="center"/>
          </w:tcPr>
          <w:p>
            <w:pPr>
              <w:tabs>
                <w:tab w:val="left" w:pos="2020"/>
              </w:tabs>
              <w:spacing w:line="0" w:lineRule="atLeast"/>
              <w:jc w:val="center"/>
              <w:rPr>
                <w:rFonts w:hint="eastAsia" w:ascii="宋体" w:hAnsi="宋体" w:eastAsia="宋体" w:cs="宋体"/>
                <w:color w:val="000000"/>
                <w:sz w:val="24"/>
                <w:szCs w:val="24"/>
              </w:rPr>
            </w:pPr>
            <w:r>
              <w:rPr>
                <w:spacing w:val="1"/>
              </w:rPr>
              <w:t>0.1%三十烷醇</w:t>
            </w:r>
          </w:p>
        </w:tc>
        <w:tc>
          <w:tcPr>
            <w:tcW w:w="3578" w:type="dxa"/>
            <w:noWrap w:val="0"/>
            <w:vAlign w:val="center"/>
          </w:tcPr>
          <w:p>
            <w:pPr>
              <w:tabs>
                <w:tab w:val="left" w:pos="2020"/>
              </w:tabs>
              <w:spacing w:line="0" w:lineRule="atLeas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4" w:hRule="atLeast"/>
          <w:jc w:val="center"/>
        </w:trPr>
        <w:tc>
          <w:tcPr>
            <w:tcW w:w="1285" w:type="dxa"/>
            <w:vMerge w:val="continue"/>
            <w:noWrap w:val="0"/>
            <w:vAlign w:val="center"/>
          </w:tcPr>
          <w:p>
            <w:pPr>
              <w:spacing w:line="0" w:lineRule="atLeast"/>
              <w:jc w:val="center"/>
              <w:rPr>
                <w:rFonts w:hint="eastAsia" w:ascii="宋体" w:hAnsi="宋体" w:eastAsia="宋体" w:cs="宋体"/>
                <w:color w:val="000000"/>
                <w:sz w:val="24"/>
                <w:szCs w:val="24"/>
                <w:lang w:val="en-US" w:eastAsia="zh-CN"/>
              </w:rPr>
            </w:pPr>
          </w:p>
        </w:tc>
        <w:tc>
          <w:tcPr>
            <w:tcW w:w="966" w:type="dxa"/>
            <w:noWrap w:val="0"/>
            <w:vAlign w:val="center"/>
          </w:tcPr>
          <w:p>
            <w:pPr>
              <w:spacing w:line="0" w:lineRule="atLeast"/>
              <w:jc w:val="center"/>
              <w:rPr>
                <w:rFonts w:hint="eastAsia" w:ascii="宋体" w:hAnsi="宋体" w:eastAsia="宋体" w:cs="宋体"/>
                <w:color w:val="000000"/>
                <w:sz w:val="24"/>
                <w:szCs w:val="24"/>
              </w:rPr>
            </w:pPr>
            <w:r>
              <w:rPr>
                <w:rFonts w:hint="eastAsia" w:ascii="宋体" w:hAnsi="宋体" w:eastAsia="宋体" w:cs="宋体"/>
                <w:sz w:val="24"/>
                <w:szCs w:val="24"/>
              </w:rPr>
              <w:t>4</w:t>
            </w:r>
          </w:p>
        </w:tc>
        <w:tc>
          <w:tcPr>
            <w:tcW w:w="4129" w:type="dxa"/>
            <w:noWrap w:val="0"/>
            <w:vAlign w:val="center"/>
          </w:tcPr>
          <w:p>
            <w:pPr>
              <w:tabs>
                <w:tab w:val="left" w:pos="2020"/>
              </w:tabs>
              <w:spacing w:line="0" w:lineRule="atLeast"/>
              <w:jc w:val="center"/>
              <w:rPr>
                <w:rFonts w:hint="eastAsia" w:ascii="宋体" w:hAnsi="宋体" w:eastAsia="宋体" w:cs="宋体"/>
                <w:color w:val="000000"/>
                <w:sz w:val="24"/>
                <w:szCs w:val="24"/>
              </w:rPr>
            </w:pPr>
            <w:r>
              <w:t>0.01%14-羟基芸苔素甾醇</w:t>
            </w:r>
          </w:p>
        </w:tc>
        <w:tc>
          <w:tcPr>
            <w:tcW w:w="3578" w:type="dxa"/>
            <w:noWrap w:val="0"/>
            <w:vAlign w:val="center"/>
          </w:tcPr>
          <w:p>
            <w:pPr>
              <w:tabs>
                <w:tab w:val="left" w:pos="2020"/>
              </w:tabs>
              <w:spacing w:line="0" w:lineRule="atLeas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工业</w:t>
            </w:r>
          </w:p>
        </w:tc>
      </w:tr>
    </w:tbl>
    <w:p>
      <w:pPr>
        <w:spacing w:line="440" w:lineRule="exact"/>
        <w:jc w:val="both"/>
        <w:rPr>
          <w:rFonts w:hint="eastAsia"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lang w:val="zh-CN"/>
        </w:rPr>
        <w:t>采购项目内容及技术需求</w:t>
      </w:r>
    </w:p>
    <w:p>
      <w:pPr>
        <w:widowControl/>
        <w:spacing w:line="440" w:lineRule="exact"/>
        <w:ind w:left="366"/>
        <w:jc w:val="left"/>
        <w:outlineLvl w:val="0"/>
        <w:rPr>
          <w:rFonts w:hint="eastAsia" w:ascii="宋体" w:hAnsi="宋体" w:eastAsia="宋体" w:cs="宋体"/>
          <w:b/>
          <w:color w:val="000000"/>
          <w:sz w:val="24"/>
          <w:szCs w:val="24"/>
          <w:highlight w:val="none"/>
          <w:lang w:val="en-US" w:eastAsia="zh-CN"/>
        </w:rPr>
      </w:pPr>
      <w:bookmarkStart w:id="187" w:name="_Hlk113377847"/>
      <w:r>
        <w:rPr>
          <w:rFonts w:hint="eastAsia" w:ascii="宋体" w:hAnsi="宋体" w:eastAsia="宋体" w:cs="宋体"/>
          <w:b/>
          <w:spacing w:val="12"/>
          <w:sz w:val="24"/>
          <w:szCs w:val="24"/>
        </w:rPr>
        <w:t>一</w:t>
      </w:r>
      <w:r>
        <w:rPr>
          <w:rFonts w:hint="eastAsia" w:ascii="宋体" w:hAnsi="宋体" w:eastAsia="宋体" w:cs="宋体"/>
          <w:b/>
          <w:spacing w:val="9"/>
          <w:sz w:val="24"/>
          <w:szCs w:val="24"/>
        </w:rPr>
        <w:t>、</w:t>
      </w:r>
      <w:r>
        <w:rPr>
          <w:rFonts w:hint="eastAsia" w:ascii="宋体" w:hAnsi="宋体" w:eastAsia="宋体" w:cs="宋体"/>
          <w:b/>
          <w:color w:val="000000"/>
          <w:spacing w:val="9"/>
          <w:sz w:val="24"/>
          <w:szCs w:val="24"/>
          <w:highlight w:val="none"/>
          <w:lang w:val="en-US" w:eastAsia="zh-CN"/>
        </w:rPr>
        <w:t>采购清单明细</w:t>
      </w:r>
    </w:p>
    <w:bookmarkEnd w:id="187"/>
    <w:tbl>
      <w:tblPr>
        <w:tblStyle w:val="305"/>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7"/>
        <w:gridCol w:w="1573"/>
        <w:gridCol w:w="2998"/>
        <w:gridCol w:w="1502"/>
        <w:gridCol w:w="1200"/>
        <w:gridCol w:w="20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607" w:type="dxa"/>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序号</w:t>
            </w:r>
          </w:p>
        </w:tc>
        <w:tc>
          <w:tcPr>
            <w:tcW w:w="1573"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品种名称</w:t>
            </w:r>
          </w:p>
        </w:tc>
        <w:tc>
          <w:tcPr>
            <w:tcW w:w="2998"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vertAlign w:val="baseline"/>
                <w:lang w:val="en-US" w:eastAsia="zh-CN"/>
              </w:rPr>
            </w:pPr>
            <w:r>
              <w:rPr>
                <w:spacing w:val="5"/>
              </w:rPr>
              <w:t>参数</w:t>
            </w:r>
          </w:p>
        </w:tc>
        <w:tc>
          <w:tcPr>
            <w:tcW w:w="1502"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单价限价(万元/千升或吨)</w:t>
            </w:r>
          </w:p>
        </w:tc>
        <w:tc>
          <w:tcPr>
            <w:tcW w:w="1200"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供货总价（万元）</w:t>
            </w:r>
          </w:p>
        </w:tc>
        <w:tc>
          <w:tcPr>
            <w:tcW w:w="2073"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607"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w:t>
            </w:r>
          </w:p>
        </w:tc>
        <w:tc>
          <w:tcPr>
            <w:tcW w:w="1573" w:type="dxa"/>
            <w:noWrap w:val="0"/>
            <w:vAlign w:val="center"/>
          </w:tcPr>
          <w:p>
            <w:pPr>
              <w:tabs>
                <w:tab w:val="left" w:pos="2020"/>
              </w:tabs>
              <w:spacing w:line="0" w:lineRule="atLeast"/>
              <w:jc w:val="center"/>
              <w:rPr>
                <w:rFonts w:hint="eastAsia" w:ascii="宋体" w:hAnsi="宋体" w:eastAsia="宋体" w:cs="宋体"/>
                <w:color w:val="000000"/>
                <w:sz w:val="24"/>
                <w:szCs w:val="24"/>
                <w:highlight w:val="none"/>
                <w:lang w:val="en-US" w:eastAsia="zh-CN" w:bidi="ar"/>
              </w:rPr>
            </w:pPr>
            <w:r>
              <w:rPr>
                <w:spacing w:val="-1"/>
              </w:rPr>
              <w:t>含氨基酸水溶肥料</w:t>
            </w:r>
          </w:p>
        </w:tc>
        <w:tc>
          <w:tcPr>
            <w:tcW w:w="2998" w:type="dxa"/>
            <w:noWrap w:val="0"/>
            <w:vAlign w:val="center"/>
          </w:tcPr>
          <w:p>
            <w:pPr>
              <w:kinsoku w:val="0"/>
              <w:autoSpaceDE w:val="0"/>
              <w:autoSpaceDN w:val="0"/>
              <w:adjustRightInd w:val="0"/>
              <w:snapToGrid w:val="0"/>
              <w:spacing w:before="71" w:line="219" w:lineRule="auto"/>
              <w:ind w:left="42"/>
              <w:jc w:val="left"/>
              <w:textAlignment w:val="baseline"/>
              <w:rPr>
                <w:rFonts w:hint="eastAsia" w:ascii="宋体" w:hAnsi="宋体" w:eastAsia="宋体" w:cs="宋体"/>
                <w:color w:val="000000"/>
                <w:sz w:val="24"/>
                <w:szCs w:val="24"/>
                <w:highlight w:val="none"/>
                <w:lang w:val="en-US" w:eastAsia="zh-CN" w:bidi="ar"/>
              </w:rPr>
            </w:pPr>
            <w:r>
              <w:rPr>
                <w:rFonts w:ascii="宋体" w:hAnsi="宋体" w:eastAsia="宋体" w:cs="宋体"/>
                <w:snapToGrid w:val="0"/>
                <w:color w:val="000000"/>
                <w:kern w:val="0"/>
                <w:sz w:val="23"/>
                <w:szCs w:val="23"/>
                <w:lang w:val="en-US" w:eastAsia="en-US" w:bidi="ar-SA"/>
              </w:rPr>
              <w:t>符合NY 1429-2010微量元素型技术指标，氨</w:t>
            </w:r>
            <w:r>
              <w:rPr>
                <w:rFonts w:ascii="宋体" w:hAnsi="宋体" w:eastAsia="宋体" w:cs="宋体"/>
                <w:snapToGrid w:val="0"/>
                <w:color w:val="000000"/>
                <w:spacing w:val="2"/>
                <w:kern w:val="0"/>
                <w:sz w:val="23"/>
                <w:szCs w:val="23"/>
                <w:lang w:val="en-US" w:eastAsia="en-US" w:bidi="ar-SA"/>
              </w:rPr>
              <w:t>基酸≥120g/L,</w:t>
            </w:r>
            <w:r>
              <w:rPr>
                <w:rFonts w:ascii="宋体" w:hAnsi="宋体" w:eastAsia="宋体" w:cs="宋体"/>
                <w:snapToGrid w:val="0"/>
                <w:color w:val="000000"/>
                <w:kern w:val="0"/>
                <w:sz w:val="23"/>
                <w:szCs w:val="23"/>
                <w:lang w:val="en-US" w:eastAsia="en-US" w:bidi="ar-SA"/>
              </w:rPr>
              <w:t>Cu</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Fe</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Mn</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Zn</w:t>
            </w:r>
            <w:r>
              <w:rPr>
                <w:rFonts w:ascii="宋体" w:hAnsi="宋体" w:eastAsia="宋体" w:cs="宋体"/>
                <w:snapToGrid w:val="0"/>
                <w:color w:val="000000"/>
                <w:spacing w:val="2"/>
                <w:kern w:val="0"/>
                <w:sz w:val="23"/>
                <w:szCs w:val="23"/>
                <w:lang w:val="en-US" w:eastAsia="en-US" w:bidi="ar-SA"/>
              </w:rPr>
              <w:t>+B+</w:t>
            </w:r>
            <w:r>
              <w:rPr>
                <w:rFonts w:ascii="宋体" w:hAnsi="宋体" w:eastAsia="宋体" w:cs="宋体"/>
                <w:snapToGrid w:val="0"/>
                <w:color w:val="000000"/>
                <w:kern w:val="0"/>
                <w:sz w:val="23"/>
                <w:szCs w:val="23"/>
                <w:lang w:val="en-US" w:eastAsia="en-US" w:bidi="ar-SA"/>
              </w:rPr>
              <w:t>Mo</w:t>
            </w:r>
            <w:r>
              <w:rPr>
                <w:rFonts w:ascii="宋体" w:hAnsi="宋体" w:eastAsia="宋体" w:cs="宋体"/>
                <w:snapToGrid w:val="0"/>
                <w:color w:val="000000"/>
                <w:spacing w:val="2"/>
                <w:kern w:val="0"/>
                <w:sz w:val="23"/>
                <w:szCs w:val="23"/>
                <w:lang w:val="en-US" w:eastAsia="en-US" w:bidi="ar-SA"/>
              </w:rPr>
              <w:t>≥25</w:t>
            </w:r>
            <w:r>
              <w:rPr>
                <w:rFonts w:ascii="宋体" w:hAnsi="宋体" w:eastAsia="宋体" w:cs="宋体"/>
                <w:snapToGrid w:val="0"/>
                <w:color w:val="000000"/>
                <w:spacing w:val="1"/>
                <w:kern w:val="0"/>
                <w:sz w:val="23"/>
                <w:szCs w:val="23"/>
                <w:lang w:val="en-US" w:eastAsia="en-US" w:bidi="ar-SA"/>
              </w:rPr>
              <w:t>g/L;</w:t>
            </w:r>
            <w:r>
              <w:rPr>
                <w:rFonts w:ascii="宋体" w:hAnsi="宋体" w:eastAsia="宋体" w:cs="宋体"/>
                <w:snapToGrid w:val="0"/>
                <w:color w:val="000000"/>
                <w:spacing w:val="6"/>
                <w:kern w:val="0"/>
                <w:sz w:val="23"/>
                <w:szCs w:val="23"/>
                <w:lang w:val="en-US" w:eastAsia="en-US" w:bidi="ar-SA"/>
              </w:rPr>
              <w:t>水剂</w:t>
            </w:r>
          </w:p>
        </w:tc>
        <w:tc>
          <w:tcPr>
            <w:tcW w:w="1502" w:type="dxa"/>
            <w:noWrap w:val="0"/>
            <w:vAlign w:val="center"/>
          </w:tcPr>
          <w:p>
            <w:pPr>
              <w:keepNext w:val="0"/>
              <w:keepLines w:val="0"/>
              <w:widowControl/>
              <w:suppressLineNumbers w:val="0"/>
              <w:jc w:val="center"/>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3.2</w:t>
            </w:r>
          </w:p>
        </w:tc>
        <w:tc>
          <w:tcPr>
            <w:tcW w:w="1200" w:type="dxa"/>
            <w:noWrap w:val="0"/>
            <w:vAlign w:val="center"/>
          </w:tcPr>
          <w:p>
            <w:pPr>
              <w:keepNext w:val="0"/>
              <w:keepLines w:val="0"/>
              <w:widowControl/>
              <w:suppressLineNumbers w:val="0"/>
              <w:jc w:val="center"/>
              <w:rPr>
                <w:rStyle w:val="306"/>
                <w:rFonts w:hint="default" w:ascii="宋体" w:hAnsi="宋体" w:eastAsia="宋体" w:cs="宋体"/>
                <w:color w:val="000000"/>
                <w:sz w:val="24"/>
                <w:szCs w:val="24"/>
                <w:highlight w:val="none"/>
                <w:lang w:val="en-US" w:eastAsia="zh-CN" w:bidi="ar"/>
              </w:rPr>
            </w:pPr>
            <w:r>
              <w:rPr>
                <w:rStyle w:val="306"/>
                <w:rFonts w:hint="eastAsia" w:ascii="宋体" w:hAnsi="宋体" w:cs="宋体"/>
                <w:color w:val="000000"/>
                <w:sz w:val="24"/>
                <w:szCs w:val="24"/>
                <w:highlight w:val="none"/>
                <w:lang w:val="en-US" w:eastAsia="zh-CN" w:bidi="ar"/>
              </w:rPr>
              <w:t>25</w:t>
            </w:r>
          </w:p>
        </w:tc>
        <w:tc>
          <w:tcPr>
            <w:tcW w:w="2073" w:type="dxa"/>
            <w:noWrap w:val="0"/>
            <w:vAlign w:val="center"/>
          </w:tcPr>
          <w:p>
            <w:pPr>
              <w:keepNext w:val="0"/>
              <w:keepLines w:val="0"/>
              <w:widowControl/>
              <w:suppressLineNumbers w:val="0"/>
              <w:jc w:val="center"/>
              <w:rPr>
                <w:rFonts w:hint="eastAsia" w:ascii="宋体" w:hAnsi="宋体" w:eastAsia="宋体" w:cs="宋体"/>
                <w:color w:val="000000"/>
                <w:sz w:val="24"/>
                <w:szCs w:val="24"/>
                <w:highlight w:val="none"/>
                <w:lang w:val="en-US" w:eastAsia="zh-CN" w:bidi="ar"/>
              </w:rPr>
            </w:pPr>
            <w:r>
              <w:t>登记作物包含水稻，按吨报价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607"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rPr>
                <w:rStyle w:val="306"/>
                <w:rFonts w:hint="eastAsia" w:ascii="宋体" w:hAnsi="宋体" w:eastAsia="宋体" w:cs="宋体"/>
                <w:color w:val="000000"/>
                <w:sz w:val="24"/>
                <w:szCs w:val="24"/>
                <w:highlight w:val="none"/>
                <w:lang w:val="en-US" w:eastAsia="zh-CN" w:bidi="ar"/>
              </w:rPr>
              <w:t>2</w:t>
            </w:r>
          </w:p>
        </w:tc>
        <w:tc>
          <w:tcPr>
            <w:tcW w:w="1573" w:type="dxa"/>
            <w:noWrap w:val="0"/>
            <w:vAlign w:val="center"/>
          </w:tcPr>
          <w:p>
            <w:pPr>
              <w:tabs>
                <w:tab w:val="left" w:pos="2020"/>
              </w:tabs>
              <w:spacing w:line="0" w:lineRule="atLeast"/>
              <w:jc w:val="center"/>
              <w:rPr>
                <w:rStyle w:val="306"/>
                <w:rFonts w:hint="eastAsia" w:ascii="宋体" w:hAnsi="宋体" w:eastAsia="宋体" w:cs="宋体"/>
                <w:color w:val="000000"/>
                <w:sz w:val="24"/>
                <w:szCs w:val="24"/>
                <w:highlight w:val="none"/>
                <w:lang w:val="en-US" w:eastAsia="zh-CN" w:bidi="ar"/>
              </w:rPr>
            </w:pPr>
            <w:r>
              <w:rPr>
                <w:spacing w:val="1"/>
              </w:rPr>
              <w:t>0.003%丙酰芸苔素内酯</w:t>
            </w:r>
          </w:p>
        </w:tc>
        <w:tc>
          <w:tcPr>
            <w:tcW w:w="2998"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rPr>
                <w:spacing w:val="-2"/>
              </w:rPr>
              <w:t>可溶液剂/水剂</w:t>
            </w:r>
          </w:p>
        </w:tc>
        <w:tc>
          <w:tcPr>
            <w:tcW w:w="1502" w:type="dxa"/>
            <w:noWrap w:val="0"/>
            <w:vAlign w:val="center"/>
          </w:tcPr>
          <w:p>
            <w:pPr>
              <w:keepNext w:val="0"/>
              <w:keepLines w:val="0"/>
              <w:widowControl/>
              <w:suppressLineNumbers w:val="0"/>
              <w:jc w:val="center"/>
              <w:rPr>
                <w:rStyle w:val="306"/>
                <w:rFonts w:hint="default" w:ascii="宋体" w:hAnsi="宋体" w:eastAsia="宋体" w:cs="宋体"/>
                <w:color w:val="000000"/>
                <w:sz w:val="24"/>
                <w:szCs w:val="24"/>
                <w:highlight w:val="none"/>
                <w:lang w:val="en-US" w:eastAsia="zh-CN" w:bidi="ar"/>
              </w:rPr>
            </w:pPr>
            <w:r>
              <w:rPr>
                <w:rStyle w:val="306"/>
                <w:rFonts w:hint="eastAsia" w:ascii="宋体" w:hAnsi="宋体" w:cs="宋体"/>
                <w:color w:val="000000"/>
                <w:sz w:val="24"/>
                <w:szCs w:val="24"/>
                <w:highlight w:val="none"/>
                <w:lang w:val="en-US" w:eastAsia="zh-CN" w:bidi="ar"/>
              </w:rPr>
              <w:t>53</w:t>
            </w:r>
          </w:p>
        </w:tc>
        <w:tc>
          <w:tcPr>
            <w:tcW w:w="1200" w:type="dxa"/>
            <w:noWrap w:val="0"/>
            <w:vAlign w:val="center"/>
          </w:tcPr>
          <w:p>
            <w:pPr>
              <w:keepNext w:val="0"/>
              <w:keepLines w:val="0"/>
              <w:widowControl/>
              <w:suppressLineNumbers w:val="0"/>
              <w:jc w:val="center"/>
              <w:rPr>
                <w:rStyle w:val="306"/>
                <w:rFonts w:hint="default" w:ascii="宋体" w:hAnsi="宋体" w:eastAsia="宋体" w:cs="宋体"/>
                <w:color w:val="000000"/>
                <w:sz w:val="24"/>
                <w:szCs w:val="24"/>
                <w:highlight w:val="none"/>
                <w:lang w:val="en-US" w:eastAsia="zh-CN" w:bidi="ar"/>
              </w:rPr>
            </w:pPr>
            <w:r>
              <w:rPr>
                <w:rStyle w:val="306"/>
                <w:rFonts w:hint="eastAsia" w:ascii="宋体" w:hAnsi="宋体" w:cs="宋体"/>
                <w:color w:val="000000"/>
                <w:sz w:val="24"/>
                <w:szCs w:val="24"/>
                <w:highlight w:val="none"/>
                <w:lang w:val="en-US" w:eastAsia="zh-CN" w:bidi="ar"/>
              </w:rPr>
              <w:t>65</w:t>
            </w:r>
          </w:p>
        </w:tc>
        <w:tc>
          <w:tcPr>
            <w:tcW w:w="2073"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t>登记作物包含水稻，按吨报价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607"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rPr>
                <w:rStyle w:val="306"/>
                <w:rFonts w:hint="eastAsia" w:ascii="宋体" w:hAnsi="宋体" w:eastAsia="宋体" w:cs="宋体"/>
                <w:color w:val="000000"/>
                <w:sz w:val="24"/>
                <w:szCs w:val="24"/>
                <w:highlight w:val="none"/>
                <w:lang w:val="en-US" w:eastAsia="zh-CN" w:bidi="ar"/>
              </w:rPr>
              <w:t>3</w:t>
            </w:r>
          </w:p>
        </w:tc>
        <w:tc>
          <w:tcPr>
            <w:tcW w:w="1573" w:type="dxa"/>
            <w:noWrap w:val="0"/>
            <w:vAlign w:val="center"/>
          </w:tcPr>
          <w:p>
            <w:pPr>
              <w:tabs>
                <w:tab w:val="left" w:pos="2020"/>
              </w:tabs>
              <w:spacing w:line="0" w:lineRule="atLeast"/>
              <w:jc w:val="center"/>
              <w:rPr>
                <w:rStyle w:val="306"/>
                <w:rFonts w:hint="eastAsia" w:ascii="宋体" w:hAnsi="宋体" w:eastAsia="宋体" w:cs="宋体"/>
                <w:color w:val="000000"/>
                <w:sz w:val="24"/>
                <w:szCs w:val="24"/>
                <w:highlight w:val="none"/>
                <w:lang w:val="en-US" w:eastAsia="zh-CN" w:bidi="ar"/>
              </w:rPr>
            </w:pPr>
            <w:r>
              <w:rPr>
                <w:spacing w:val="1"/>
              </w:rPr>
              <w:t>0.1%三十烷醇</w:t>
            </w:r>
          </w:p>
        </w:tc>
        <w:tc>
          <w:tcPr>
            <w:tcW w:w="2998"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rPr>
                <w:spacing w:val="4"/>
              </w:rPr>
              <w:t>微乳剂</w:t>
            </w:r>
          </w:p>
        </w:tc>
        <w:tc>
          <w:tcPr>
            <w:tcW w:w="1502" w:type="dxa"/>
            <w:noWrap w:val="0"/>
            <w:vAlign w:val="center"/>
          </w:tcPr>
          <w:p>
            <w:pPr>
              <w:keepNext w:val="0"/>
              <w:keepLines w:val="0"/>
              <w:widowControl/>
              <w:suppressLineNumbers w:val="0"/>
              <w:jc w:val="center"/>
              <w:rPr>
                <w:rFonts w:hint="default"/>
                <w:lang w:val="en-US" w:eastAsia="zh-CN"/>
              </w:rPr>
            </w:pPr>
            <w:r>
              <w:rPr>
                <w:rStyle w:val="306"/>
                <w:rFonts w:hint="eastAsia" w:ascii="宋体" w:hAnsi="宋体" w:cs="宋体"/>
                <w:color w:val="000000"/>
                <w:sz w:val="24"/>
                <w:szCs w:val="24"/>
                <w:highlight w:val="none"/>
                <w:lang w:val="en-US" w:eastAsia="zh-CN" w:bidi="ar"/>
              </w:rPr>
              <w:t>7.2</w:t>
            </w:r>
          </w:p>
        </w:tc>
        <w:tc>
          <w:tcPr>
            <w:tcW w:w="1200" w:type="dxa"/>
            <w:noWrap w:val="0"/>
            <w:vAlign w:val="center"/>
          </w:tcPr>
          <w:p>
            <w:pPr>
              <w:keepNext w:val="0"/>
              <w:keepLines w:val="0"/>
              <w:widowControl/>
              <w:suppressLineNumbers w:val="0"/>
              <w:jc w:val="center"/>
              <w:rPr>
                <w:rStyle w:val="306"/>
                <w:rFonts w:hint="default" w:ascii="宋体" w:hAnsi="宋体" w:eastAsia="宋体" w:cs="宋体"/>
                <w:color w:val="000000"/>
                <w:sz w:val="24"/>
                <w:szCs w:val="24"/>
                <w:highlight w:val="none"/>
                <w:lang w:val="en-US" w:eastAsia="zh-CN" w:bidi="ar"/>
              </w:rPr>
            </w:pPr>
            <w:r>
              <w:rPr>
                <w:rStyle w:val="306"/>
                <w:rFonts w:hint="eastAsia" w:ascii="宋体" w:hAnsi="宋体" w:cs="宋体"/>
                <w:color w:val="000000"/>
                <w:sz w:val="24"/>
                <w:szCs w:val="24"/>
                <w:highlight w:val="none"/>
                <w:lang w:val="en-US" w:eastAsia="zh-CN" w:bidi="ar"/>
              </w:rPr>
              <w:t>15</w:t>
            </w:r>
          </w:p>
        </w:tc>
        <w:tc>
          <w:tcPr>
            <w:tcW w:w="2073"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t>登记作物包含水稻，按吨报价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607" w:type="dxa"/>
            <w:noWrap w:val="0"/>
            <w:vAlign w:val="center"/>
          </w:tcPr>
          <w:p>
            <w:pPr>
              <w:keepNext w:val="0"/>
              <w:keepLines w:val="0"/>
              <w:widowControl/>
              <w:suppressLineNumbers w:val="0"/>
              <w:jc w:val="center"/>
              <w:rPr>
                <w:rStyle w:val="306"/>
                <w:rFonts w:hint="eastAsia" w:ascii="宋体" w:hAnsi="宋体" w:eastAsia="宋体" w:cs="宋体"/>
                <w:color w:val="000000"/>
                <w:sz w:val="24"/>
                <w:szCs w:val="24"/>
                <w:highlight w:val="none"/>
                <w:lang w:val="en-US" w:eastAsia="zh-CN" w:bidi="ar"/>
              </w:rPr>
            </w:pPr>
            <w:r>
              <w:rPr>
                <w:rStyle w:val="306"/>
                <w:rFonts w:hint="eastAsia" w:ascii="宋体" w:hAnsi="宋体" w:eastAsia="宋体" w:cs="宋体"/>
                <w:color w:val="000000"/>
                <w:sz w:val="24"/>
                <w:szCs w:val="24"/>
                <w:highlight w:val="none"/>
                <w:lang w:val="en-US" w:eastAsia="zh-CN" w:bidi="ar"/>
              </w:rPr>
              <w:t>4</w:t>
            </w:r>
          </w:p>
        </w:tc>
        <w:tc>
          <w:tcPr>
            <w:tcW w:w="1573" w:type="dxa"/>
            <w:noWrap w:val="0"/>
            <w:vAlign w:val="center"/>
          </w:tcPr>
          <w:p>
            <w:pPr>
              <w:tabs>
                <w:tab w:val="left" w:pos="2020"/>
              </w:tabs>
              <w:spacing w:line="0" w:lineRule="atLeast"/>
              <w:jc w:val="center"/>
              <w:rPr>
                <w:rStyle w:val="306"/>
                <w:rFonts w:hint="eastAsia" w:ascii="宋体" w:hAnsi="宋体" w:eastAsia="宋体" w:cs="宋体"/>
                <w:color w:val="000000"/>
                <w:sz w:val="24"/>
                <w:szCs w:val="24"/>
                <w:highlight w:val="none"/>
                <w:lang w:val="en-US" w:eastAsia="zh-CN" w:bidi="ar"/>
              </w:rPr>
            </w:pPr>
            <w:r>
              <w:t>0.01%14-羟基芸苔素甾醇</w:t>
            </w:r>
          </w:p>
        </w:tc>
        <w:tc>
          <w:tcPr>
            <w:tcW w:w="2998" w:type="dxa"/>
            <w:noWrap w:val="0"/>
            <w:vAlign w:val="center"/>
          </w:tcPr>
          <w:p>
            <w:pPr>
              <w:keepNext w:val="0"/>
              <w:keepLines w:val="0"/>
              <w:widowControl/>
              <w:suppressLineNumbers w:val="0"/>
              <w:jc w:val="center"/>
              <w:rPr>
                <w:rFonts w:hint="eastAsia" w:ascii="宋体" w:hAnsi="宋体" w:eastAsia="宋体" w:cs="宋体"/>
                <w:color w:val="000000"/>
                <w:spacing w:val="7"/>
                <w:sz w:val="24"/>
                <w:szCs w:val="24"/>
                <w:highlight w:val="none"/>
                <w:lang w:val="en-US" w:eastAsia="zh-CN"/>
              </w:rPr>
            </w:pPr>
            <w:r>
              <w:rPr>
                <w:spacing w:val="-2"/>
              </w:rPr>
              <w:t>可溶液剂/水剂</w:t>
            </w:r>
          </w:p>
        </w:tc>
        <w:tc>
          <w:tcPr>
            <w:tcW w:w="1502" w:type="dxa"/>
            <w:noWrap w:val="0"/>
            <w:vAlign w:val="center"/>
          </w:tcPr>
          <w:p>
            <w:pPr>
              <w:keepNext w:val="0"/>
              <w:keepLines w:val="0"/>
              <w:widowControl/>
              <w:suppressLineNumbers w:val="0"/>
              <w:jc w:val="center"/>
              <w:rPr>
                <w:rFonts w:hint="default" w:ascii="宋体" w:hAnsi="宋体" w:eastAsia="宋体" w:cs="宋体"/>
                <w:color w:val="000000"/>
                <w:spacing w:val="7"/>
                <w:sz w:val="24"/>
                <w:szCs w:val="24"/>
                <w:highlight w:val="none"/>
                <w:lang w:val="en-US" w:eastAsia="zh-CN"/>
              </w:rPr>
            </w:pPr>
            <w:r>
              <w:rPr>
                <w:rFonts w:hint="eastAsia" w:ascii="宋体" w:hAnsi="宋体" w:cs="宋体"/>
                <w:color w:val="000000"/>
                <w:spacing w:val="7"/>
                <w:sz w:val="24"/>
                <w:szCs w:val="24"/>
                <w:highlight w:val="none"/>
                <w:lang w:val="en-US" w:eastAsia="zh-CN"/>
              </w:rPr>
              <w:t>10</w:t>
            </w:r>
          </w:p>
        </w:tc>
        <w:tc>
          <w:tcPr>
            <w:tcW w:w="1200" w:type="dxa"/>
            <w:noWrap w:val="0"/>
            <w:vAlign w:val="center"/>
          </w:tcPr>
          <w:p>
            <w:pPr>
              <w:keepNext w:val="0"/>
              <w:keepLines w:val="0"/>
              <w:widowControl/>
              <w:suppressLineNumbers w:val="0"/>
              <w:jc w:val="center"/>
              <w:rPr>
                <w:rStyle w:val="306"/>
                <w:rFonts w:hint="default" w:ascii="宋体" w:hAnsi="宋体" w:eastAsia="宋体" w:cs="宋体"/>
                <w:color w:val="000000"/>
                <w:sz w:val="24"/>
                <w:szCs w:val="24"/>
                <w:highlight w:val="none"/>
                <w:lang w:val="en-US" w:eastAsia="zh-CN" w:bidi="ar"/>
              </w:rPr>
            </w:pPr>
            <w:r>
              <w:rPr>
                <w:rStyle w:val="306"/>
                <w:rFonts w:hint="eastAsia" w:ascii="宋体" w:hAnsi="宋体" w:cs="宋体"/>
                <w:color w:val="000000"/>
                <w:sz w:val="24"/>
                <w:szCs w:val="24"/>
                <w:highlight w:val="none"/>
                <w:lang w:val="en-US" w:eastAsia="zh-CN" w:bidi="ar"/>
              </w:rPr>
              <w:t>20</w:t>
            </w:r>
          </w:p>
        </w:tc>
        <w:tc>
          <w:tcPr>
            <w:tcW w:w="2073" w:type="dxa"/>
            <w:noWrap w:val="0"/>
            <w:vAlign w:val="center"/>
          </w:tcPr>
          <w:p>
            <w:pPr>
              <w:keepNext w:val="0"/>
              <w:keepLines w:val="0"/>
              <w:widowControl/>
              <w:suppressLineNumbers w:val="0"/>
              <w:jc w:val="center"/>
              <w:rPr>
                <w:rFonts w:hint="eastAsia" w:ascii="宋体" w:hAnsi="宋体" w:eastAsia="宋体" w:cs="宋体"/>
                <w:color w:val="000000"/>
                <w:spacing w:val="7"/>
                <w:sz w:val="24"/>
                <w:szCs w:val="24"/>
                <w:highlight w:val="none"/>
              </w:rPr>
            </w:pPr>
            <w:r>
              <w:t>登记作物包含水稻，按</w:t>
            </w:r>
            <w:r>
              <w:rPr>
                <w:rFonts w:hint="eastAsia"/>
                <w:lang w:val="en-US" w:eastAsia="zh-CN"/>
              </w:rPr>
              <w:t>千升</w:t>
            </w:r>
            <w:r>
              <w:t>报价</w:t>
            </w:r>
          </w:p>
        </w:tc>
      </w:tr>
    </w:tbl>
    <w:p>
      <w:pPr>
        <w:keepNext w:val="0"/>
        <w:keepLines w:val="0"/>
        <w:pageBreakBefore w:val="0"/>
        <w:widowControl w:val="0"/>
        <w:numPr>
          <w:ilvl w:val="0"/>
          <w:numId w:val="0"/>
        </w:numPr>
        <w:spacing w:line="46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注：</w:t>
      </w:r>
      <w:r>
        <w:rPr>
          <w:rFonts w:hint="eastAsia" w:ascii="宋体" w:hAnsi="宋体" w:eastAsia="宋体" w:cs="宋体"/>
          <w:b/>
          <w:bCs/>
          <w:color w:val="000000"/>
          <w:sz w:val="24"/>
          <w:szCs w:val="24"/>
          <w:highlight w:val="none"/>
          <w:lang w:eastAsia="zh-CN"/>
        </w:rPr>
        <w:t>产品规格按照采购方实际需求提供，</w:t>
      </w:r>
      <w:r>
        <w:rPr>
          <w:rFonts w:hint="eastAsia" w:ascii="宋体" w:hAnsi="宋体" w:eastAsia="宋体" w:cs="宋体"/>
          <w:color w:val="000000"/>
          <w:sz w:val="24"/>
          <w:szCs w:val="24"/>
          <w:highlight w:val="none"/>
          <w:lang w:val="en-US" w:eastAsia="zh-CN"/>
        </w:rPr>
        <w:t>本项目</w:t>
      </w:r>
      <w:r>
        <w:rPr>
          <w:rFonts w:hint="eastAsia" w:ascii="宋体" w:hAnsi="宋体" w:eastAsia="宋体" w:cs="宋体"/>
          <w:color w:val="000000"/>
          <w:sz w:val="24"/>
          <w:szCs w:val="24"/>
          <w:highlight w:val="none"/>
        </w:rPr>
        <w:t>最终按实际采购数量按实结算，</w:t>
      </w:r>
      <w:r>
        <w:rPr>
          <w:rFonts w:hint="eastAsia" w:ascii="宋体" w:hAnsi="宋体" w:eastAsia="宋体" w:cs="宋体"/>
          <w:color w:val="000000"/>
          <w:sz w:val="24"/>
          <w:szCs w:val="24"/>
          <w:highlight w:val="none"/>
          <w:lang w:val="en-US" w:eastAsia="zh-CN"/>
        </w:rPr>
        <w:t>实际采购金额达到</w:t>
      </w:r>
      <w:r>
        <w:rPr>
          <w:rFonts w:hint="eastAsia" w:ascii="宋体" w:hAnsi="宋体" w:eastAsia="宋体" w:cs="宋体"/>
          <w:color w:val="000000"/>
          <w:sz w:val="24"/>
          <w:szCs w:val="24"/>
          <w:highlight w:val="none"/>
        </w:rPr>
        <w:t>预算</w:t>
      </w:r>
      <w:r>
        <w:rPr>
          <w:rFonts w:hint="eastAsia" w:ascii="宋体" w:hAnsi="宋体" w:eastAsia="宋体" w:cs="宋体"/>
          <w:color w:val="000000"/>
          <w:sz w:val="24"/>
          <w:szCs w:val="24"/>
          <w:highlight w:val="none"/>
          <w:lang w:eastAsia="zh-CN"/>
        </w:rPr>
        <w:t>总额</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即</w:t>
      </w:r>
      <w:r>
        <w:rPr>
          <w:rFonts w:hint="eastAsia" w:ascii="宋体" w:hAnsi="宋体" w:eastAsia="宋体" w:cs="宋体"/>
          <w:color w:val="000000"/>
          <w:sz w:val="24"/>
          <w:szCs w:val="24"/>
          <w:highlight w:val="none"/>
        </w:rPr>
        <w:t>终止</w:t>
      </w:r>
      <w:r>
        <w:rPr>
          <w:rFonts w:hint="eastAsia" w:ascii="宋体" w:hAnsi="宋体" w:eastAsia="宋体" w:cs="宋体"/>
          <w:color w:val="000000"/>
          <w:sz w:val="24"/>
          <w:szCs w:val="24"/>
          <w:highlight w:val="none"/>
          <w:lang w:val="en-US" w:eastAsia="zh-CN"/>
        </w:rPr>
        <w:t>合同</w:t>
      </w:r>
      <w:r>
        <w:rPr>
          <w:rFonts w:hint="eastAsia" w:ascii="宋体" w:hAnsi="宋体" w:eastAsia="宋体" w:cs="宋体"/>
          <w:color w:val="000000"/>
          <w:sz w:val="24"/>
          <w:szCs w:val="24"/>
          <w:highlight w:val="none"/>
          <w:lang w:eastAsia="zh-CN"/>
        </w:rPr>
        <w:t>。</w:t>
      </w:r>
    </w:p>
    <w:p>
      <w:pPr>
        <w:keepNext w:val="0"/>
        <w:keepLines w:val="0"/>
        <w:pageBreakBefore w:val="0"/>
        <w:widowControl w:val="0"/>
        <w:numPr>
          <w:ilvl w:val="0"/>
          <w:numId w:val="13"/>
        </w:num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产品</w:t>
      </w:r>
      <w:r>
        <w:rPr>
          <w:rFonts w:hint="eastAsia" w:ascii="宋体" w:hAnsi="宋体" w:eastAsia="宋体" w:cs="宋体"/>
          <w:b/>
          <w:bCs/>
          <w:color w:val="000000"/>
          <w:sz w:val="24"/>
          <w:szCs w:val="24"/>
          <w:highlight w:val="none"/>
        </w:rPr>
        <w:t>要求：</w:t>
      </w:r>
      <w:r>
        <w:rPr>
          <w:rFonts w:hint="eastAsia" w:ascii="宋体" w:hAnsi="宋体" w:eastAsia="宋体" w:cs="宋体"/>
          <w:color w:val="000000"/>
          <w:sz w:val="24"/>
          <w:szCs w:val="24"/>
          <w:highlight w:val="none"/>
        </w:rPr>
        <w:t>产品必须是全新、未使用过的原装合格正品，完全符合招标文件规定的质量、规格和性能的要求，达到国家或行业规定的标准，实行生产许可证制度的，应提供生产许可证；属于国家强制认证的产品，必须通过认证。</w:t>
      </w:r>
      <w:r>
        <w:rPr>
          <w:rFonts w:hint="eastAsia" w:ascii="宋体" w:hAnsi="宋体" w:eastAsia="宋体" w:cs="宋体"/>
          <w:b/>
          <w:bCs/>
          <w:i/>
          <w:iCs/>
          <w:color w:val="000000"/>
          <w:sz w:val="24"/>
          <w:szCs w:val="24"/>
          <w:highlight w:val="none"/>
          <w:u w:val="single"/>
        </w:rPr>
        <w:t>采购标的的农药登记信息需在中国农药信息网可查；标的产品的登记作物</w:t>
      </w:r>
      <w:r>
        <w:rPr>
          <w:rFonts w:hint="eastAsia" w:ascii="宋体" w:hAnsi="宋体" w:cs="宋体"/>
          <w:b/>
          <w:bCs/>
          <w:i/>
          <w:iCs/>
          <w:color w:val="000000"/>
          <w:sz w:val="24"/>
          <w:szCs w:val="24"/>
          <w:highlight w:val="none"/>
          <w:u w:val="single"/>
          <w:lang w:val="en-US" w:eastAsia="zh-CN"/>
        </w:rPr>
        <w:t>包含</w:t>
      </w:r>
      <w:r>
        <w:rPr>
          <w:rFonts w:hint="eastAsia" w:ascii="宋体" w:hAnsi="宋体" w:eastAsia="宋体" w:cs="宋体"/>
          <w:b/>
          <w:bCs/>
          <w:i/>
          <w:iCs/>
          <w:color w:val="000000"/>
          <w:sz w:val="24"/>
          <w:szCs w:val="24"/>
          <w:highlight w:val="none"/>
          <w:u w:val="single"/>
        </w:rPr>
        <w:t>水稻</w:t>
      </w:r>
      <w:r>
        <w:rPr>
          <w:rFonts w:hint="eastAsia" w:ascii="宋体" w:hAnsi="宋体" w:eastAsia="宋体" w:cs="宋体"/>
          <w:color w:val="000000"/>
          <w:sz w:val="24"/>
          <w:szCs w:val="24"/>
          <w:highlight w:val="none"/>
        </w:rPr>
        <w:t>。</w:t>
      </w:r>
    </w:p>
    <w:p>
      <w:pPr>
        <w:keepNext w:val="0"/>
        <w:keepLines w:val="0"/>
        <w:pageBreakBefore w:val="0"/>
        <w:widowControl w:val="0"/>
        <w:spacing w:line="440" w:lineRule="exact"/>
        <w:ind w:firstLine="424"/>
        <w:jc w:val="left"/>
        <w:outlineLvl w:val="0"/>
        <w:rPr>
          <w:rFonts w:hint="eastAsia" w:ascii="宋体" w:hAnsi="宋体" w:eastAsia="宋体" w:cs="宋体"/>
          <w:b/>
          <w:bCs/>
          <w:sz w:val="24"/>
          <w:szCs w:val="24"/>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采购项目商务要求</w:t>
      </w:r>
    </w:p>
    <w:p>
      <w:pPr>
        <w:keepNext w:val="0"/>
        <w:keepLines w:val="0"/>
        <w:pageBreakBefore w:val="0"/>
        <w:widowControl w:val="0"/>
        <w:spacing w:line="440" w:lineRule="exact"/>
        <w:ind w:firstLine="48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rPr>
        <w:t xml:space="preserve">供货的时间、地点： </w:t>
      </w:r>
    </w:p>
    <w:p>
      <w:pPr>
        <w:keepNext w:val="0"/>
        <w:keepLines w:val="0"/>
        <w:pageBreakBefore w:val="0"/>
        <w:widowControl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（1）交货时间：</w:t>
      </w:r>
      <w:r>
        <w:rPr>
          <w:rFonts w:hint="eastAsia" w:ascii="宋体" w:hAnsi="宋体" w:eastAsia="宋体" w:cs="宋体"/>
          <w:sz w:val="24"/>
          <w:szCs w:val="24"/>
          <w:highlight w:val="none"/>
          <w:lang w:val="zh-CN"/>
        </w:rPr>
        <w:t>货物在中标后5天内送达至甲方指定地点。本项目履行过程中（包括但不限于供货产品调运过程），所有的安全问题由乙方自行负责</w:t>
      </w:r>
      <w:r>
        <w:rPr>
          <w:rFonts w:hint="eastAsia" w:ascii="宋体" w:hAnsi="宋体" w:eastAsia="宋体" w:cs="宋体"/>
          <w:sz w:val="24"/>
          <w:szCs w:val="24"/>
        </w:rPr>
        <w:t>。</w:t>
      </w:r>
    </w:p>
    <w:p>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（2）交货地点：</w:t>
      </w:r>
      <w:r>
        <w:rPr>
          <w:rFonts w:hint="eastAsia" w:ascii="宋体" w:hAnsi="宋体" w:eastAsia="宋体" w:cs="宋体"/>
          <w:sz w:val="24"/>
          <w:szCs w:val="24"/>
          <w:lang w:val="zh-CN"/>
        </w:rPr>
        <w:t>甲方指定地点。乙方须提前通知所属区镇物资接收人，以便进行现场监督、交接。乙方须对每车的交货现场进行拍照。照片包含车辆全貌、车牌、货物、物资接收人等内容。每车或每批次必须有跟车货运单，经物资接受人签名确认</w:t>
      </w:r>
      <w:r>
        <w:rPr>
          <w:rFonts w:hint="eastAsia" w:ascii="宋体" w:hAnsi="宋体" w:eastAsia="宋体" w:cs="宋体"/>
          <w:color w:val="000000"/>
          <w:sz w:val="24"/>
          <w:szCs w:val="24"/>
          <w:highlight w:val="none"/>
        </w:rPr>
        <w:t>。</w:t>
      </w:r>
    </w:p>
    <w:p>
      <w:pPr>
        <w:spacing w:line="460" w:lineRule="exact"/>
        <w:ind w:firstLine="480"/>
        <w:rPr>
          <w:rFonts w:hint="eastAsia" w:ascii="宋体" w:hAnsi="宋体" w:eastAsia="宋体" w:cs="宋体"/>
          <w:bCs/>
          <w:sz w:val="24"/>
          <w:szCs w:val="24"/>
          <w:lang w:val="en-US"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、质保期：</w:t>
      </w:r>
      <w:r>
        <w:rPr>
          <w:rFonts w:hint="eastAsia" w:ascii="宋体" w:hAnsi="宋体" w:eastAsia="宋体" w:cs="宋体"/>
          <w:bCs/>
          <w:sz w:val="24"/>
          <w:szCs w:val="24"/>
        </w:rPr>
        <w:t>所供货物产品质量保证期不少于24个月（自生产日期开始）</w:t>
      </w:r>
      <w:r>
        <w:rPr>
          <w:rFonts w:hint="eastAsia" w:ascii="宋体" w:hAnsi="宋体" w:cs="宋体"/>
          <w:bCs/>
          <w:sz w:val="24"/>
          <w:szCs w:val="24"/>
          <w:lang w:eastAsia="zh-CN"/>
        </w:rPr>
        <w:t>。</w:t>
      </w:r>
      <w:r>
        <w:rPr>
          <w:rFonts w:hint="eastAsia" w:ascii="宋体" w:hAnsi="宋体" w:eastAsia="宋体" w:cs="宋体"/>
          <w:bCs/>
          <w:sz w:val="24"/>
          <w:szCs w:val="24"/>
          <w:lang w:val="en-US" w:eastAsia="zh-CN"/>
        </w:rPr>
        <w:t>乙方供货时需提供第三方具有国家认可的检测机构出具的本批次产品质量检测报告。</w:t>
      </w:r>
    </w:p>
    <w:p>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cs="宋体"/>
          <w:b/>
          <w:bCs/>
          <w:sz w:val="24"/>
          <w:szCs w:val="24"/>
          <w:lang w:val="en-US" w:eastAsia="zh-CN"/>
        </w:rPr>
        <w:t>3</w:t>
      </w:r>
      <w:r>
        <w:rPr>
          <w:rFonts w:hint="eastAsia" w:ascii="宋体" w:hAnsi="宋体" w:eastAsia="宋体" w:cs="宋体"/>
          <w:b/>
          <w:bCs/>
          <w:sz w:val="24"/>
          <w:szCs w:val="24"/>
        </w:rPr>
        <w:t>、</w:t>
      </w:r>
      <w:r>
        <w:rPr>
          <w:rFonts w:hint="eastAsia" w:ascii="宋体" w:hAnsi="宋体" w:cs="宋体"/>
          <w:b/>
          <w:sz w:val="24"/>
          <w:szCs w:val="24"/>
          <w:lang w:val="en-US" w:eastAsia="zh-CN"/>
        </w:rPr>
        <w:t>规格</w:t>
      </w:r>
      <w:r>
        <w:rPr>
          <w:rFonts w:hint="eastAsia" w:ascii="宋体" w:hAnsi="宋体" w:eastAsia="宋体" w:cs="宋体"/>
          <w:b/>
          <w:sz w:val="24"/>
          <w:szCs w:val="24"/>
        </w:rPr>
        <w:t>要求</w:t>
      </w:r>
      <w:r>
        <w:rPr>
          <w:rFonts w:hint="eastAsia" w:ascii="宋体" w:hAnsi="宋体" w:eastAsia="宋体" w:cs="宋体"/>
          <w:b/>
          <w:bCs/>
          <w:sz w:val="24"/>
          <w:szCs w:val="24"/>
        </w:rPr>
        <w:t>：</w:t>
      </w:r>
      <w:r>
        <w:rPr>
          <w:rFonts w:hint="eastAsia" w:ascii="宋体" w:hAnsi="宋体" w:eastAsia="宋体" w:cs="宋体"/>
          <w:b w:val="0"/>
          <w:bCs w:val="0"/>
          <w:color w:val="auto"/>
          <w:sz w:val="24"/>
          <w:szCs w:val="24"/>
          <w:highlight w:val="none"/>
          <w:lang w:val="en-US" w:eastAsia="zh-CN"/>
        </w:rPr>
        <w:t>产品需包装，不可散装</w:t>
      </w:r>
      <w:r>
        <w:rPr>
          <w:rFonts w:hint="eastAsia" w:ascii="宋体" w:hAnsi="宋体" w:eastAsia="宋体" w:cs="宋体"/>
          <w:sz w:val="24"/>
          <w:szCs w:val="24"/>
          <w:lang w:val="en-US" w:eastAsia="zh-CN"/>
        </w:rPr>
        <w:t>。</w:t>
      </w:r>
    </w:p>
    <w:p>
      <w:pPr>
        <w:keepNext w:val="0"/>
        <w:keepLines w:val="0"/>
        <w:pageBreakBefore w:val="0"/>
        <w:widowControl w:val="0"/>
        <w:spacing w:line="440" w:lineRule="exact"/>
        <w:ind w:firstLine="480"/>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w:t>
      </w:r>
      <w:r>
        <w:rPr>
          <w:rFonts w:hint="eastAsia" w:ascii="宋体" w:hAnsi="宋体" w:eastAsia="宋体" w:cs="宋体"/>
          <w:b/>
          <w:bCs/>
          <w:sz w:val="24"/>
          <w:szCs w:val="24"/>
          <w:lang w:val="en-US" w:eastAsia="zh-CN" w:bidi="ar-SA"/>
        </w:rPr>
        <w:t>、</w:t>
      </w:r>
      <w:r>
        <w:rPr>
          <w:rFonts w:hint="eastAsia" w:ascii="宋体" w:hAnsi="宋体" w:eastAsia="宋体" w:cs="宋体"/>
          <w:b/>
          <w:bCs/>
          <w:color w:val="auto"/>
          <w:sz w:val="24"/>
          <w:szCs w:val="24"/>
          <w:highlight w:val="none"/>
          <w:lang w:val="zh-CN"/>
        </w:rPr>
        <w:t>验收</w:t>
      </w:r>
      <w:r>
        <w:rPr>
          <w:rFonts w:hint="eastAsia" w:ascii="宋体" w:hAnsi="宋体" w:eastAsia="宋体" w:cs="宋体"/>
          <w:b/>
          <w:bCs/>
          <w:color w:val="auto"/>
          <w:sz w:val="24"/>
          <w:szCs w:val="24"/>
          <w:highlight w:val="none"/>
        </w:rPr>
        <w:t>要求</w:t>
      </w:r>
      <w:r>
        <w:rPr>
          <w:rFonts w:hint="eastAsia" w:ascii="宋体" w:hAnsi="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lang w:val="zh-CN"/>
        </w:rPr>
        <w:t>由采购人按相关要求组织验收，验收送货数量、抽查</w:t>
      </w:r>
      <w:r>
        <w:rPr>
          <w:rFonts w:hint="eastAsia" w:ascii="宋体" w:hAnsi="宋体" w:eastAsia="宋体" w:cs="宋体"/>
          <w:b w:val="0"/>
          <w:bCs w:val="0"/>
          <w:color w:val="auto"/>
          <w:sz w:val="24"/>
          <w:szCs w:val="24"/>
          <w:highlight w:val="none"/>
        </w:rPr>
        <w:t>产品质量</w:t>
      </w:r>
      <w:r>
        <w:rPr>
          <w:rFonts w:hint="eastAsia" w:ascii="宋体" w:hAnsi="宋体" w:eastAsia="宋体" w:cs="宋体"/>
          <w:b w:val="0"/>
          <w:bCs w:val="0"/>
          <w:color w:val="auto"/>
          <w:sz w:val="24"/>
          <w:szCs w:val="24"/>
          <w:highlight w:val="none"/>
          <w:lang w:val="zh-CN"/>
        </w:rPr>
        <w:t>是否达到规格要求</w:t>
      </w:r>
      <w:r>
        <w:rPr>
          <w:rFonts w:hint="eastAsia" w:ascii="宋体" w:hAnsi="宋体" w:cs="宋体"/>
          <w:b w:val="0"/>
          <w:bCs w:val="0"/>
          <w:color w:val="auto"/>
          <w:sz w:val="24"/>
          <w:szCs w:val="24"/>
          <w:highlight w:val="none"/>
          <w:lang w:val="zh-CN"/>
        </w:rPr>
        <w:t>。</w:t>
      </w:r>
      <w:r>
        <w:rPr>
          <w:rFonts w:hint="eastAsia" w:ascii="宋体" w:hAnsi="宋体" w:eastAsia="宋体" w:cs="宋体"/>
          <w:bCs/>
          <w:sz w:val="24"/>
          <w:szCs w:val="24"/>
          <w:lang w:val="en-US" w:eastAsia="zh-CN"/>
        </w:rPr>
        <w:t>甲方组织现场抽样送检，送检及检测费用由乙方承担，检测结果不合格的，甲方有权解除合同，造成的损失由乙方承担</w:t>
      </w:r>
      <w:r>
        <w:rPr>
          <w:rFonts w:hint="eastAsia" w:ascii="宋体" w:hAnsi="宋体" w:eastAsia="宋体" w:cs="宋体"/>
          <w:bCs/>
          <w:sz w:val="24"/>
          <w:szCs w:val="24"/>
        </w:rPr>
        <w:t>。</w:t>
      </w:r>
    </w:p>
    <w:p>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cs="宋体"/>
          <w:b/>
          <w:bCs/>
          <w:sz w:val="24"/>
          <w:szCs w:val="24"/>
          <w:lang w:val="en-US" w:eastAsia="zh-CN" w:bidi="ar-SA"/>
        </w:rPr>
        <w:t>5、</w:t>
      </w:r>
      <w:r>
        <w:rPr>
          <w:rFonts w:hint="eastAsia" w:ascii="宋体" w:hAnsi="宋体" w:eastAsia="宋体" w:cs="宋体"/>
          <w:b/>
          <w:bCs/>
          <w:sz w:val="24"/>
          <w:szCs w:val="24"/>
          <w:lang w:val="en-US" w:eastAsia="zh-CN" w:bidi="ar-SA"/>
        </w:rPr>
        <w:t>付款方式：</w:t>
      </w:r>
      <w:r>
        <w:rPr>
          <w:rFonts w:hint="eastAsia" w:ascii="宋体" w:hAnsi="宋体" w:eastAsia="宋体" w:cs="宋体"/>
          <w:sz w:val="24"/>
          <w:szCs w:val="24"/>
          <w:lang w:val="zh-CN"/>
        </w:rPr>
        <w:t>合同签订完成，所有货物运送到指定地点并经采购</w:t>
      </w:r>
      <w:r>
        <w:rPr>
          <w:rFonts w:hint="eastAsia" w:ascii="宋体" w:hAnsi="宋体" w:eastAsia="宋体" w:cs="宋体"/>
          <w:sz w:val="24"/>
          <w:szCs w:val="24"/>
          <w:lang w:val="en-US" w:eastAsia="zh-CN"/>
        </w:rPr>
        <w:t>人</w:t>
      </w:r>
      <w:r>
        <w:rPr>
          <w:rFonts w:hint="eastAsia" w:ascii="宋体" w:hAnsi="宋体" w:eastAsia="宋体" w:cs="宋体"/>
          <w:sz w:val="24"/>
          <w:szCs w:val="24"/>
          <w:lang w:val="zh-CN"/>
        </w:rPr>
        <w:t>验收通过合格后，</w:t>
      </w:r>
      <w:r>
        <w:rPr>
          <w:rFonts w:hint="eastAsia" w:ascii="宋体" w:hAnsi="宋体" w:eastAsia="宋体" w:cs="宋体"/>
          <w:sz w:val="24"/>
          <w:szCs w:val="24"/>
          <w:lang w:val="en-US" w:eastAsia="zh-CN"/>
        </w:rPr>
        <w:t>成交供应商</w:t>
      </w:r>
      <w:r>
        <w:rPr>
          <w:rFonts w:hint="eastAsia" w:ascii="宋体" w:hAnsi="宋体" w:eastAsia="宋体" w:cs="宋体"/>
          <w:sz w:val="24"/>
          <w:szCs w:val="24"/>
          <w:lang w:val="zh-CN"/>
        </w:rPr>
        <w:t>提供正规发票，待财政拨款后一次性支付货款（不计息）。</w:t>
      </w:r>
    </w:p>
    <w:p>
      <w:pPr>
        <w:keepNext/>
        <w:keepLines/>
        <w:spacing w:line="400" w:lineRule="exact"/>
        <w:ind w:firstLine="480"/>
        <w:outlineLvl w:val="3"/>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四</w:t>
      </w:r>
      <w:r>
        <w:rPr>
          <w:rFonts w:hint="eastAsia" w:ascii="宋体" w:hAnsi="宋体" w:eastAsia="宋体" w:cs="宋体"/>
          <w:b/>
          <w:bCs w:val="0"/>
          <w:color w:val="000000"/>
          <w:sz w:val="24"/>
          <w:szCs w:val="24"/>
        </w:rPr>
        <w:t>、政府采购中实施本国产品标准及相关政策</w:t>
      </w:r>
    </w:p>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rPr>
        <w:t>1.本项目对采购本国产品给予政策支持，具体内容见招标文件“第五章 评标方法与评标标准”。</w:t>
      </w:r>
    </w:p>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rPr>
        <w:t>五、</w:t>
      </w:r>
      <w:r>
        <w:rPr>
          <w:rFonts w:hint="eastAsia" w:ascii="宋体" w:hAnsi="宋体" w:eastAsia="宋体" w:cs="宋体"/>
          <w:b/>
          <w:bCs w:val="0"/>
          <w:color w:val="000000"/>
          <w:sz w:val="24"/>
          <w:szCs w:val="24"/>
        </w:rPr>
        <w:t>其他要求</w:t>
      </w:r>
      <w:bookmarkStart w:id="188" w:name="_Toc120614281"/>
    </w:p>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rPr>
        <w:t>1.项目属性:货物类项目。</w:t>
      </w:r>
    </w:p>
    <w:p>
      <w:pPr>
        <w:spacing w:line="400" w:lineRule="exact"/>
        <w:ind w:firstLine="55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lang w:val="en-US" w:eastAsia="zh-CN"/>
        </w:rPr>
        <w:t>.</w:t>
      </w:r>
      <w:r>
        <w:rPr>
          <w:rFonts w:hint="eastAsia" w:ascii="宋体" w:hAnsi="宋体" w:eastAsia="宋体" w:cs="宋体"/>
          <w:bCs/>
          <w:color w:val="000000"/>
          <w:sz w:val="24"/>
          <w:szCs w:val="24"/>
        </w:rPr>
        <w:t>核心产品</w:t>
      </w:r>
    </w:p>
    <w:tbl>
      <w:tblPr>
        <w:tblStyle w:val="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864"/>
        <w:gridCol w:w="60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0" w:type="dxa"/>
            <w:noWrap w:val="0"/>
            <w:vAlign w:val="to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采购包号</w:t>
            </w:r>
          </w:p>
        </w:tc>
        <w:tc>
          <w:tcPr>
            <w:tcW w:w="3059" w:type="dxa"/>
            <w:noWrap w:val="0"/>
            <w:vAlign w:val="to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核心产品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0" w:type="dxa"/>
            <w:noWrap w:val="0"/>
            <w:vAlign w:val="to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059" w:type="dxa"/>
            <w:noWrap w:val="0"/>
            <w:vAlign w:val="to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无</w:t>
            </w:r>
          </w:p>
        </w:tc>
      </w:tr>
    </w:tbl>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3.进口产品投标</w:t>
      </w:r>
    </w:p>
    <w:tbl>
      <w:tblPr>
        <w:tblStyle w:val="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855"/>
        <w:gridCol w:w="6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3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采购包号</w:t>
            </w:r>
          </w:p>
        </w:tc>
        <w:tc>
          <w:tcPr>
            <w:tcW w:w="3064"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是否接受进口产品投标</w:t>
            </w:r>
          </w:p>
          <w:p>
            <w:pPr>
              <w:jc w:val="center"/>
              <w:rPr>
                <w:rFonts w:hint="eastAsia" w:ascii="宋体" w:hAnsi="宋体" w:eastAsia="宋体" w:cs="宋体"/>
                <w:sz w:val="24"/>
                <w:szCs w:val="24"/>
              </w:rPr>
            </w:pPr>
            <w:r>
              <w:rPr>
                <w:rFonts w:hint="eastAsia" w:ascii="宋体" w:hAnsi="宋体" w:eastAsia="宋体" w:cs="宋体"/>
                <w:sz w:val="24"/>
                <w:szCs w:val="24"/>
              </w:rPr>
              <w:t>（是/否）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35"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3064"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否</w:t>
            </w:r>
          </w:p>
        </w:tc>
      </w:tr>
    </w:tbl>
    <w:p>
      <w:pPr>
        <w:spacing w:line="400" w:lineRule="exact"/>
        <w:ind w:firstLine="555"/>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.本项目不收取履约保证金。</w:t>
      </w:r>
    </w:p>
    <w:p>
      <w:pPr>
        <w:keepNext/>
        <w:jc w:val="center"/>
        <w:outlineLvl w:val="0"/>
        <w:rPr>
          <w:rFonts w:hint="eastAsia" w:ascii="黑体" w:eastAsia="黑体"/>
          <w:bCs/>
          <w:color w:val="000000"/>
          <w:sz w:val="44"/>
          <w:szCs w:val="28"/>
        </w:rPr>
      </w:pPr>
    </w:p>
    <w:p>
      <w:pPr>
        <w:keepNext/>
        <w:jc w:val="center"/>
        <w:outlineLvl w:val="0"/>
        <w:rPr>
          <w:rFonts w:hint="eastAsia" w:ascii="黑体" w:eastAsia="黑体"/>
          <w:bCs/>
          <w:color w:val="000000"/>
          <w:sz w:val="44"/>
          <w:szCs w:val="28"/>
        </w:rPr>
      </w:pPr>
    </w:p>
    <w:p>
      <w:pPr>
        <w:pStyle w:val="2"/>
        <w:rPr>
          <w:rFonts w:hint="eastAsia"/>
        </w:rPr>
      </w:pPr>
    </w:p>
    <w:p>
      <w:pPr>
        <w:keepNext/>
        <w:jc w:val="center"/>
        <w:outlineLvl w:val="0"/>
        <w:rPr>
          <w:rFonts w:hint="eastAsia" w:ascii="黑体" w:eastAsia="黑体"/>
          <w:bCs/>
          <w:color w:val="000000"/>
          <w:sz w:val="44"/>
          <w:szCs w:val="28"/>
        </w:rPr>
      </w:pPr>
      <w:r>
        <w:rPr>
          <w:rFonts w:hint="eastAsia" w:ascii="黑体" w:eastAsia="黑体"/>
          <w:bCs/>
          <w:color w:val="000000"/>
          <w:sz w:val="44"/>
          <w:szCs w:val="28"/>
        </w:rPr>
        <w:t xml:space="preserve">第五章  </w:t>
      </w:r>
      <w:r>
        <w:rPr>
          <w:rFonts w:hint="eastAsia" w:ascii="黑体" w:eastAsia="黑体"/>
          <w:b/>
          <w:bCs/>
          <w:color w:val="000000"/>
          <w:sz w:val="44"/>
          <w:szCs w:val="28"/>
        </w:rPr>
        <w:t>评标方法与评标标准</w:t>
      </w:r>
    </w:p>
    <w:p>
      <w:pPr>
        <w:rPr>
          <w:rFonts w:hint="eastAsia"/>
          <w:color w:val="000000"/>
          <w:szCs w:val="21"/>
        </w:rPr>
      </w:pPr>
    </w:p>
    <w:tbl>
      <w:tblPr>
        <w:tblStyle w:val="29"/>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190"/>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1148" w:type="dxa"/>
            <w:noWrap w:val="0"/>
            <w:vAlign w:val="center"/>
          </w:tcPr>
          <w:p>
            <w:pPr>
              <w:jc w:val="center"/>
              <w:rPr>
                <w:rFonts w:hint="eastAsia" w:ascii="宋体" w:hAnsi="宋体"/>
                <w:szCs w:val="21"/>
              </w:rPr>
            </w:pPr>
            <w:r>
              <w:rPr>
                <w:rFonts w:hint="eastAsia" w:ascii="宋体" w:hAnsi="宋体"/>
                <w:szCs w:val="21"/>
              </w:rPr>
              <w:t>采购包号</w:t>
            </w:r>
          </w:p>
        </w:tc>
        <w:tc>
          <w:tcPr>
            <w:tcW w:w="2190" w:type="dxa"/>
            <w:noWrap w:val="0"/>
            <w:vAlign w:val="center"/>
          </w:tcPr>
          <w:p>
            <w:pPr>
              <w:jc w:val="center"/>
              <w:rPr>
                <w:rFonts w:hint="eastAsia" w:ascii="宋体" w:hAnsi="宋体"/>
                <w:szCs w:val="21"/>
              </w:rPr>
            </w:pPr>
            <w:r>
              <w:rPr>
                <w:rFonts w:hint="eastAsia" w:ascii="宋体" w:hAnsi="宋体"/>
                <w:szCs w:val="21"/>
              </w:rPr>
              <w:t>选取</w:t>
            </w:r>
            <w:r>
              <w:rPr>
                <w:rFonts w:ascii="宋体" w:hAnsi="宋体"/>
                <w:szCs w:val="21"/>
              </w:rPr>
              <w:t>成交候选人数量</w:t>
            </w:r>
          </w:p>
        </w:tc>
        <w:tc>
          <w:tcPr>
            <w:tcW w:w="5953" w:type="dxa"/>
            <w:noWrap w:val="0"/>
            <w:vAlign w:val="center"/>
          </w:tcPr>
          <w:p>
            <w:pPr>
              <w:jc w:val="center"/>
              <w:rPr>
                <w:rFonts w:hint="eastAsia" w:ascii="宋体" w:hAnsi="宋体"/>
                <w:szCs w:val="21"/>
              </w:rPr>
            </w:pPr>
            <w:r>
              <w:rPr>
                <w:rFonts w:hint="eastAsia" w:ascii="宋体" w:hAnsi="宋体"/>
                <w:szCs w:val="21"/>
              </w:rPr>
              <w:t>选取</w:t>
            </w:r>
            <w:r>
              <w:rPr>
                <w:rFonts w:ascii="宋体" w:hAnsi="宋体"/>
                <w:szCs w:val="21"/>
              </w:rPr>
              <w:t>成交候选人的原则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48" w:type="dxa"/>
            <w:noWrap w:val="0"/>
            <w:vAlign w:val="center"/>
          </w:tcPr>
          <w:p>
            <w:pPr>
              <w:jc w:val="center"/>
              <w:rPr>
                <w:rFonts w:ascii="宋体" w:hAnsi="宋体"/>
                <w:szCs w:val="21"/>
              </w:rPr>
            </w:pPr>
            <w:r>
              <w:rPr>
                <w:rFonts w:hint="eastAsia" w:ascii="宋体" w:hAnsi="宋体"/>
                <w:szCs w:val="21"/>
              </w:rPr>
              <w:t>1</w:t>
            </w:r>
          </w:p>
        </w:tc>
        <w:tc>
          <w:tcPr>
            <w:tcW w:w="2190" w:type="dxa"/>
            <w:noWrap w:val="0"/>
            <w:vAlign w:val="center"/>
          </w:tcPr>
          <w:p>
            <w:pPr>
              <w:jc w:val="center"/>
              <w:rPr>
                <w:rFonts w:ascii="宋体" w:hAnsi="宋体"/>
                <w:szCs w:val="21"/>
              </w:rPr>
            </w:pPr>
            <w:r>
              <w:rPr>
                <w:rFonts w:hint="eastAsia" w:ascii="宋体" w:hAnsi="宋体"/>
                <w:szCs w:val="21"/>
              </w:rPr>
              <w:t>1</w:t>
            </w:r>
          </w:p>
        </w:tc>
        <w:tc>
          <w:tcPr>
            <w:tcW w:w="5953" w:type="dxa"/>
            <w:noWrap w:val="0"/>
            <w:vAlign w:val="center"/>
          </w:tcPr>
          <w:p>
            <w:pPr>
              <w:jc w:val="left"/>
              <w:rPr>
                <w:rFonts w:hint="eastAsia" w:ascii="宋体" w:hAnsi="宋体"/>
                <w:szCs w:val="21"/>
              </w:rPr>
            </w:pPr>
            <w:r>
              <w:rPr>
                <w:rFonts w:hint="eastAsia" w:ascii="宋体" w:hAnsi="宋体"/>
                <w:szCs w:val="21"/>
              </w:rPr>
              <w:t>1、质量和服务均能满足采购文件实质性响应要求且报价合理、有效</w:t>
            </w:r>
            <w:r>
              <w:rPr>
                <w:rFonts w:hint="eastAsia" w:ascii="宋体" w:hAnsi="宋体"/>
                <w:color w:val="000000"/>
                <w:szCs w:val="21"/>
              </w:rPr>
              <w:t>、</w:t>
            </w:r>
            <w:r>
              <w:rPr>
                <w:rFonts w:hint="eastAsia" w:ascii="宋体" w:hAnsi="宋体"/>
                <w:color w:val="000000"/>
                <w:szCs w:val="21"/>
                <w:lang w:val="en-US" w:eastAsia="zh-CN"/>
              </w:rPr>
              <w:t>报价</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1-优惠率</w:t>
            </w:r>
            <w:r>
              <w:rPr>
                <w:rFonts w:hint="eastAsia" w:ascii="宋体" w:hAnsi="宋体" w:cs="宋体"/>
                <w:color w:val="000000"/>
                <w:sz w:val="24"/>
                <w:szCs w:val="24"/>
                <w:highlight w:val="none"/>
                <w:lang w:eastAsia="zh-CN"/>
              </w:rPr>
              <w:t>）</w:t>
            </w:r>
            <w:r>
              <w:rPr>
                <w:rFonts w:hint="eastAsia" w:ascii="宋体" w:hAnsi="宋体"/>
                <w:color w:val="000000"/>
                <w:szCs w:val="21"/>
                <w:lang w:eastAsia="zh-CN"/>
              </w:rPr>
              <w:t>最</w:t>
            </w:r>
            <w:r>
              <w:rPr>
                <w:rFonts w:hint="eastAsia" w:ascii="宋体" w:hAnsi="宋体"/>
                <w:color w:val="000000"/>
                <w:szCs w:val="21"/>
                <w:lang w:val="en-US" w:eastAsia="zh-CN"/>
              </w:rPr>
              <w:t>低</w:t>
            </w:r>
            <w:r>
              <w:rPr>
                <w:rFonts w:hint="eastAsia" w:ascii="宋体" w:hAnsi="宋体"/>
                <w:color w:val="000000"/>
                <w:szCs w:val="21"/>
              </w:rPr>
              <w:t>；</w:t>
            </w:r>
          </w:p>
          <w:p>
            <w:pPr>
              <w:jc w:val="left"/>
              <w:rPr>
                <w:rFonts w:hint="eastAsia" w:ascii="宋体" w:hAnsi="宋体"/>
                <w:szCs w:val="21"/>
              </w:rPr>
            </w:pPr>
            <w:r>
              <w:rPr>
                <w:rFonts w:hint="eastAsia" w:ascii="宋体" w:hAnsi="宋体"/>
                <w:szCs w:val="21"/>
              </w:rPr>
              <w:t>2、报价为</w:t>
            </w:r>
            <w:r>
              <w:rPr>
                <w:rFonts w:hint="eastAsia" w:ascii="宋体" w:hAnsi="宋体"/>
                <w:szCs w:val="21"/>
                <w:lang w:val="en-US" w:eastAsia="zh-CN"/>
              </w:rPr>
              <w:t>统一优惠率报价</w:t>
            </w:r>
            <w:r>
              <w:rPr>
                <w:rFonts w:hint="eastAsia" w:ascii="宋体" w:hAnsi="宋体"/>
                <w:szCs w:val="21"/>
              </w:rPr>
              <w:t>，不得将项目拆分或选择性报价；</w:t>
            </w:r>
          </w:p>
          <w:p>
            <w:pPr>
              <w:jc w:val="left"/>
              <w:rPr>
                <w:rFonts w:hint="eastAsia" w:ascii="宋体" w:hAnsi="宋体"/>
                <w:szCs w:val="21"/>
              </w:rPr>
            </w:pPr>
            <w:r>
              <w:rPr>
                <w:rFonts w:hint="eastAsia" w:ascii="宋体" w:hAnsi="宋体"/>
                <w:szCs w:val="21"/>
              </w:rPr>
              <w:t>3、满足</w:t>
            </w:r>
            <w:r>
              <w:rPr>
                <w:rFonts w:hint="eastAsia" w:ascii="宋体" w:hAnsi="宋体"/>
                <w:szCs w:val="21"/>
                <w:lang w:val="en-US" w:eastAsia="zh-CN"/>
              </w:rPr>
              <w:t>文件</w:t>
            </w:r>
            <w:r>
              <w:rPr>
                <w:rFonts w:hint="eastAsia" w:ascii="宋体" w:hAnsi="宋体"/>
                <w:szCs w:val="21"/>
              </w:rPr>
              <w:t>规定的供货时间要求；</w:t>
            </w:r>
          </w:p>
          <w:p>
            <w:pPr>
              <w:jc w:val="left"/>
              <w:rPr>
                <w:rFonts w:hint="eastAsia" w:ascii="宋体" w:hAnsi="宋体"/>
                <w:szCs w:val="21"/>
              </w:rPr>
            </w:pPr>
            <w:r>
              <w:rPr>
                <w:rFonts w:hint="eastAsia" w:ascii="宋体" w:hAnsi="宋体"/>
                <w:szCs w:val="21"/>
              </w:rPr>
              <w:t>4、成交人不得以任何方式转包或分包。</w:t>
            </w:r>
          </w:p>
        </w:tc>
      </w:tr>
    </w:tbl>
    <w:p>
      <w:pPr>
        <w:pStyle w:val="271"/>
        <w:spacing w:before="0" w:after="0" w:line="460" w:lineRule="exact"/>
        <w:ind w:left="0" w:right="0" w:firstLine="420"/>
        <w:jc w:val="both"/>
        <w:rPr>
          <w:rFonts w:ascii="Times New Roman" w:hAnsi="Times New Roman"/>
          <w:b/>
          <w:sz w:val="28"/>
          <w:szCs w:val="28"/>
        </w:rPr>
      </w:pPr>
      <w:r>
        <w:rPr>
          <w:rFonts w:hint="eastAsia" w:ascii="Times New Roman" w:hAnsi="Times New Roman"/>
          <w:b/>
          <w:sz w:val="28"/>
          <w:szCs w:val="28"/>
          <w:lang w:val="en-US" w:eastAsia="zh-CN"/>
        </w:rPr>
        <w:t>（一）</w:t>
      </w:r>
      <w:r>
        <w:rPr>
          <w:rFonts w:ascii="Times New Roman" w:hAnsi="Times New Roman"/>
          <w:b/>
          <w:sz w:val="28"/>
          <w:szCs w:val="28"/>
        </w:rPr>
        <w:t>政府采购政策功能落实</w:t>
      </w:r>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本项目为专门面向中小企业（含残疾人福利性单位、监狱企业）采购的项目，不再执行价格评审优惠的扶持政策。</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采购本国产品的支持政策</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的价格扣除，用扣除后的价格参与评审。</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80%</w:t>
      </w:r>
      <w:r>
        <w:rPr>
          <w:rFonts w:hint="eastAsia" w:ascii="宋体" w:hAnsi="宋体" w:eastAsia="宋体" w:cs="宋体"/>
          <w:color w:val="000000"/>
          <w:sz w:val="24"/>
          <w:szCs w:val="24"/>
          <w:highlight w:val="none"/>
        </w:rPr>
        <w:t>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的价格扣除，用扣除后的价格参与评审。供应商未填写比例数值，或比例数值未达到80%的，将不享受本国产品价格评审优惠。</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 供应商需按照招标文件的要求提供《关于符合本国产品标准的声明函》（以下简称《声明函》），如不提供将不享受本国产品价格评审优惠。</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pPr>
        <w:keepNext w:val="0"/>
        <w:keepLines w:val="0"/>
        <w:pageBreakBefore w:val="0"/>
        <w:widowControl w:val="0"/>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spacing w:line="460" w:lineRule="exact"/>
        <w:ind w:firstLine="420"/>
        <w:rPr>
          <w:b/>
          <w:sz w:val="28"/>
          <w:szCs w:val="28"/>
        </w:rPr>
      </w:pPr>
      <w:r>
        <w:rPr>
          <w:b/>
          <w:sz w:val="28"/>
          <w:szCs w:val="28"/>
        </w:rPr>
        <w:t>（</w:t>
      </w:r>
      <w:r>
        <w:rPr>
          <w:rFonts w:hint="eastAsia"/>
          <w:b/>
          <w:sz w:val="28"/>
          <w:szCs w:val="28"/>
          <w:lang w:val="en-US" w:eastAsia="zh-CN"/>
        </w:rPr>
        <w:t>二</w:t>
      </w:r>
      <w:r>
        <w:rPr>
          <w:b/>
          <w:sz w:val="28"/>
          <w:szCs w:val="28"/>
        </w:rPr>
        <w:t>）中标人的确定</w:t>
      </w:r>
    </w:p>
    <w:p>
      <w:pPr>
        <w:spacing w:line="460" w:lineRule="exact"/>
        <w:ind w:firstLine="360"/>
        <w:rPr>
          <w:bCs/>
          <w:sz w:val="24"/>
        </w:rPr>
      </w:pPr>
      <w:r>
        <w:rPr>
          <w:bCs/>
          <w:sz w:val="24"/>
        </w:rPr>
        <w:t>评委会按照得分从高到低的顺序推荐三名中标候选人，并编写评标报告。</w:t>
      </w:r>
    </w:p>
    <w:p>
      <w:pPr>
        <w:spacing w:line="460" w:lineRule="exact"/>
        <w:ind w:firstLine="360"/>
        <w:rPr>
          <w:bCs/>
          <w:sz w:val="24"/>
        </w:rPr>
      </w:pPr>
      <w:r>
        <w:rPr>
          <w:bCs/>
          <w:sz w:val="24"/>
        </w:rPr>
        <w:t>采购人委托评标委员会直接确定排名第一的中标候选人为中标人。</w:t>
      </w:r>
    </w:p>
    <w:p>
      <w:pPr>
        <w:spacing w:line="460" w:lineRule="exact"/>
        <w:ind w:firstLine="420"/>
        <w:rPr>
          <w:b/>
          <w:sz w:val="28"/>
          <w:szCs w:val="28"/>
        </w:rPr>
      </w:pPr>
      <w:r>
        <w:rPr>
          <w:b/>
          <w:sz w:val="28"/>
          <w:szCs w:val="28"/>
        </w:rPr>
        <w:t>（</w:t>
      </w:r>
      <w:r>
        <w:rPr>
          <w:rFonts w:hint="eastAsia"/>
          <w:b/>
          <w:sz w:val="28"/>
          <w:szCs w:val="28"/>
          <w:lang w:val="en-US" w:eastAsia="zh-CN"/>
        </w:rPr>
        <w:t>三</w:t>
      </w:r>
      <w:r>
        <w:rPr>
          <w:b/>
          <w:sz w:val="28"/>
          <w:szCs w:val="28"/>
        </w:rPr>
        <w:t>）采购人代表宣布评标结果。</w:t>
      </w:r>
    </w:p>
    <w:p>
      <w:pPr>
        <w:spacing w:line="460" w:lineRule="exact"/>
        <w:ind w:firstLine="420"/>
        <w:rPr>
          <w:b/>
          <w:sz w:val="28"/>
          <w:szCs w:val="28"/>
        </w:rPr>
      </w:pPr>
      <w:r>
        <w:rPr>
          <w:b/>
          <w:sz w:val="28"/>
          <w:szCs w:val="28"/>
        </w:rPr>
        <w:t>（</w:t>
      </w:r>
      <w:r>
        <w:rPr>
          <w:rFonts w:hint="eastAsia"/>
          <w:b/>
          <w:sz w:val="28"/>
          <w:szCs w:val="28"/>
          <w:lang w:val="en-US" w:eastAsia="zh-CN"/>
        </w:rPr>
        <w:t>四</w:t>
      </w:r>
      <w:r>
        <w:rPr>
          <w:b/>
          <w:sz w:val="28"/>
          <w:szCs w:val="28"/>
        </w:rPr>
        <w:t>）公告中标结果</w:t>
      </w:r>
    </w:p>
    <w:p>
      <w:pPr>
        <w:spacing w:line="460" w:lineRule="exact"/>
        <w:ind w:firstLine="360"/>
        <w:rPr>
          <w:bCs/>
          <w:sz w:val="24"/>
        </w:rPr>
      </w:pPr>
      <w:r>
        <w:rPr>
          <w:bCs/>
          <w:sz w:val="24"/>
        </w:rPr>
        <w:t>自确定中标人之日起2个工作日内，在江苏政府采购网公告中标结果，公告期限为1个工作日。</w:t>
      </w: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bCs/>
          <w:sz w:val="24"/>
        </w:rPr>
      </w:pPr>
    </w:p>
    <w:p>
      <w:pPr>
        <w:spacing w:line="460" w:lineRule="exact"/>
        <w:ind w:firstLine="360"/>
        <w:rPr>
          <w:sz w:val="24"/>
          <w:szCs w:val="24"/>
          <w:highlight w:val="none"/>
        </w:rPr>
      </w:pPr>
    </w:p>
    <w:p>
      <w:pPr>
        <w:spacing w:line="460" w:lineRule="exact"/>
        <w:ind w:firstLine="360"/>
        <w:rPr>
          <w:sz w:val="24"/>
          <w:szCs w:val="24"/>
          <w:highlight w:val="none"/>
        </w:rPr>
      </w:pPr>
    </w:p>
    <w:p>
      <w:pPr>
        <w:spacing w:line="460" w:lineRule="exact"/>
        <w:ind w:firstLine="360"/>
        <w:rPr>
          <w:bCs/>
          <w:sz w:val="24"/>
        </w:rPr>
      </w:pPr>
    </w:p>
    <w:p>
      <w:pPr>
        <w:keepNext/>
        <w:jc w:val="center"/>
        <w:outlineLvl w:val="0"/>
        <w:rPr>
          <w:rFonts w:hint="eastAsia" w:ascii="黑体" w:eastAsia="黑体"/>
          <w:bCs/>
          <w:color w:val="000000"/>
          <w:sz w:val="44"/>
          <w:szCs w:val="28"/>
        </w:rPr>
      </w:pPr>
      <w:r>
        <w:rPr>
          <w:rFonts w:hint="eastAsia" w:ascii="黑体" w:eastAsia="黑体"/>
          <w:bCs/>
          <w:color w:val="000000"/>
          <w:sz w:val="44"/>
          <w:szCs w:val="28"/>
        </w:rPr>
        <w:t>第六章  投标</w:t>
      </w:r>
      <w:bookmarkEnd w:id="185"/>
      <w:bookmarkEnd w:id="186"/>
      <w:bookmarkEnd w:id="188"/>
      <w:r>
        <w:rPr>
          <w:rFonts w:hint="eastAsia" w:ascii="黑体" w:eastAsia="黑体"/>
          <w:bCs/>
          <w:color w:val="000000"/>
          <w:sz w:val="44"/>
          <w:szCs w:val="28"/>
        </w:rPr>
        <w:t>文件格式</w:t>
      </w:r>
    </w:p>
    <w:p>
      <w:pPr>
        <w:jc w:val="center"/>
        <w:rPr>
          <w:rFonts w:hint="eastAsia" w:ascii="宋体" w:hAnsi="宋体"/>
          <w:b/>
          <w:color w:val="000000"/>
          <w:sz w:val="72"/>
          <w:szCs w:val="21"/>
        </w:rPr>
      </w:pPr>
      <w:bookmarkStart w:id="189" w:name="_Hlt26955039"/>
      <w:bookmarkEnd w:id="189"/>
      <w:bookmarkStart w:id="190" w:name="_Hlt26671244"/>
      <w:bookmarkEnd w:id="190"/>
      <w:bookmarkStart w:id="191" w:name="_Toc26554094"/>
      <w:bookmarkStart w:id="192" w:name="_Toc120614282"/>
      <w:bookmarkStart w:id="193" w:name="_Toc49090576"/>
    </w:p>
    <w:p>
      <w:pPr>
        <w:jc w:val="center"/>
        <w:rPr>
          <w:rFonts w:hint="eastAsia" w:ascii="宋体" w:hAnsi="宋体"/>
          <w:b/>
          <w:color w:val="000000"/>
          <w:sz w:val="72"/>
          <w:szCs w:val="21"/>
        </w:rPr>
      </w:pPr>
      <w:r>
        <w:rPr>
          <w:rFonts w:hint="eastAsia" w:ascii="宋体" w:hAnsi="宋体"/>
          <w:b/>
          <w:color w:val="000000"/>
          <w:sz w:val="72"/>
          <w:szCs w:val="21"/>
        </w:rPr>
        <w:t>投  标  文  件</w:t>
      </w:r>
    </w:p>
    <w:p>
      <w:pPr>
        <w:jc w:val="center"/>
        <w:rPr>
          <w:rFonts w:hint="eastAsia" w:ascii="宋体" w:hAnsi="宋体"/>
          <w:b/>
          <w:color w:val="000000"/>
          <w:sz w:val="36"/>
          <w:szCs w:val="21"/>
        </w:rPr>
      </w:pPr>
    </w:p>
    <w:p>
      <w:pPr>
        <w:jc w:val="center"/>
        <w:rPr>
          <w:rFonts w:hint="eastAsia" w:ascii="宋体" w:hAnsi="宋体"/>
          <w:b/>
          <w:color w:val="000000"/>
          <w:sz w:val="36"/>
          <w:szCs w:val="21"/>
        </w:rPr>
      </w:pPr>
    </w:p>
    <w:p>
      <w:pPr>
        <w:jc w:val="center"/>
        <w:rPr>
          <w:rFonts w:hint="eastAsia" w:ascii="宋体" w:hAnsi="宋体"/>
          <w:b/>
          <w:color w:val="000000"/>
          <w:sz w:val="36"/>
          <w:szCs w:val="21"/>
        </w:rPr>
      </w:pPr>
    </w:p>
    <w:p>
      <w:pPr>
        <w:ind w:firstLine="1080"/>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pPr>
        <w:ind w:firstLine="1080"/>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spacing w:line="440" w:lineRule="exact"/>
        <w:jc w:val="center"/>
        <w:rPr>
          <w:rFonts w:hint="eastAsia" w:ascii="宋体" w:hAnsi="宋体"/>
          <w:b/>
          <w:bCs/>
          <w:color w:val="000000"/>
          <w:sz w:val="32"/>
          <w:szCs w:val="32"/>
        </w:rPr>
      </w:pPr>
    </w:p>
    <w:p>
      <w:pPr>
        <w:jc w:val="center"/>
        <w:rPr>
          <w:rFonts w:hint="eastAsia" w:ascii="宋体" w:hAnsi="宋体"/>
          <w:b/>
          <w:bCs/>
          <w:sz w:val="32"/>
          <w:szCs w:val="32"/>
        </w:rPr>
      </w:pPr>
      <w:r>
        <w:rPr>
          <w:rFonts w:hint="eastAsia" w:ascii="宋体" w:hAnsi="宋体"/>
          <w:b/>
          <w:bCs/>
          <w:sz w:val="32"/>
          <w:szCs w:val="32"/>
        </w:rPr>
        <w:t>投标文件的</w:t>
      </w:r>
      <w:r>
        <w:rPr>
          <w:rFonts w:ascii="宋体" w:hAnsi="宋体"/>
          <w:b/>
          <w:bCs/>
          <w:sz w:val="32"/>
          <w:szCs w:val="32"/>
        </w:rPr>
        <w:t>组成</w:t>
      </w:r>
    </w:p>
    <w:p>
      <w:pPr>
        <w:spacing w:line="400" w:lineRule="exact"/>
        <w:ind w:left="480"/>
        <w:rPr>
          <w:rFonts w:ascii="宋体" w:hAnsi="宋体"/>
          <w:b/>
          <w:sz w:val="24"/>
          <w:szCs w:val="21"/>
        </w:rPr>
      </w:pPr>
      <w:r>
        <w:rPr>
          <w:rFonts w:hint="eastAsia" w:ascii="宋体" w:hAnsi="宋体"/>
          <w:b/>
          <w:sz w:val="24"/>
          <w:szCs w:val="21"/>
        </w:rPr>
        <w:t>一、基本目录</w:t>
      </w:r>
    </w:p>
    <w:p>
      <w:pPr>
        <w:spacing w:line="400" w:lineRule="exact"/>
        <w:ind w:left="480"/>
        <w:rPr>
          <w:rFonts w:hint="eastAsia"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开标一览表（格式见附件</w:t>
      </w:r>
      <w:r>
        <w:rPr>
          <w:rFonts w:ascii="宋体" w:hAnsi="宋体"/>
          <w:sz w:val="24"/>
          <w:szCs w:val="21"/>
          <w:highlight w:val="none"/>
        </w:rPr>
        <w:t>1</w:t>
      </w:r>
      <w:r>
        <w:rPr>
          <w:rFonts w:hint="eastAsia" w:ascii="宋体" w:hAnsi="宋体"/>
          <w:sz w:val="24"/>
          <w:szCs w:val="21"/>
          <w:highlight w:val="none"/>
        </w:rPr>
        <w:t>）</w:t>
      </w:r>
    </w:p>
    <w:p>
      <w:pPr>
        <w:spacing w:line="400" w:lineRule="exact"/>
        <w:ind w:left="480"/>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投标分项报价表（格式见</w:t>
      </w:r>
      <w:r>
        <w:rPr>
          <w:rFonts w:ascii="宋体" w:hAnsi="宋体"/>
          <w:sz w:val="24"/>
          <w:szCs w:val="21"/>
          <w:highlight w:val="none"/>
        </w:rPr>
        <w:t>附件2</w:t>
      </w:r>
      <w:r>
        <w:rPr>
          <w:rFonts w:hint="eastAsia" w:ascii="宋体" w:hAnsi="宋体"/>
          <w:sz w:val="24"/>
          <w:szCs w:val="21"/>
          <w:highlight w:val="none"/>
        </w:rPr>
        <w:t>）</w:t>
      </w:r>
    </w:p>
    <w:p>
      <w:pPr>
        <w:spacing w:line="400" w:lineRule="exact"/>
        <w:ind w:left="480"/>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技术要求响应及偏离表（格式见</w:t>
      </w:r>
      <w:r>
        <w:rPr>
          <w:rFonts w:ascii="宋体" w:hAnsi="宋体"/>
          <w:sz w:val="24"/>
          <w:szCs w:val="21"/>
          <w:highlight w:val="none"/>
        </w:rPr>
        <w:t>附件3</w:t>
      </w:r>
      <w:r>
        <w:rPr>
          <w:rFonts w:hint="eastAsia" w:ascii="宋体" w:hAnsi="宋体"/>
          <w:sz w:val="24"/>
          <w:szCs w:val="21"/>
          <w:highlight w:val="none"/>
        </w:rPr>
        <w:t>）</w:t>
      </w:r>
    </w:p>
    <w:p>
      <w:pPr>
        <w:spacing w:line="400" w:lineRule="exact"/>
        <w:ind w:firstLine="480"/>
        <w:rPr>
          <w:rFonts w:ascii="宋体" w:hAnsi="宋体"/>
          <w:sz w:val="24"/>
          <w:szCs w:val="21"/>
          <w:highlight w:val="none"/>
        </w:rPr>
      </w:pPr>
      <w:r>
        <w:rPr>
          <w:rFonts w:ascii="宋体" w:hAnsi="宋体"/>
          <w:sz w:val="24"/>
          <w:szCs w:val="21"/>
          <w:highlight w:val="none"/>
        </w:rPr>
        <w:t>4.</w:t>
      </w:r>
      <w:r>
        <w:rPr>
          <w:rFonts w:hint="eastAsia" w:ascii="宋体" w:hAnsi="宋体"/>
          <w:sz w:val="24"/>
          <w:szCs w:val="21"/>
          <w:highlight w:val="none"/>
        </w:rPr>
        <w:t>商务要求响应及偏离表（格式见</w:t>
      </w:r>
      <w:r>
        <w:rPr>
          <w:rFonts w:ascii="宋体" w:hAnsi="宋体"/>
          <w:sz w:val="24"/>
          <w:szCs w:val="21"/>
          <w:highlight w:val="none"/>
        </w:rPr>
        <w:t>附件4</w:t>
      </w:r>
      <w:r>
        <w:rPr>
          <w:rFonts w:hint="eastAsia" w:ascii="宋体" w:hAnsi="宋体"/>
          <w:sz w:val="24"/>
          <w:szCs w:val="21"/>
          <w:highlight w:val="none"/>
        </w:rPr>
        <w:t>）</w:t>
      </w:r>
    </w:p>
    <w:p>
      <w:pPr>
        <w:spacing w:line="400" w:lineRule="exact"/>
        <w:ind w:left="480"/>
        <w:rPr>
          <w:rFonts w:hint="eastAsia" w:ascii="宋体" w:hAnsi="宋体"/>
          <w:sz w:val="24"/>
          <w:szCs w:val="21"/>
          <w:highlight w:val="none"/>
        </w:rPr>
      </w:pPr>
      <w:r>
        <w:rPr>
          <w:rFonts w:hint="eastAsia" w:ascii="宋体" w:hAnsi="宋体"/>
          <w:sz w:val="24"/>
          <w:szCs w:val="21"/>
          <w:highlight w:val="none"/>
          <w:lang w:val="en-US" w:eastAsia="zh-CN"/>
        </w:rPr>
        <w:t>5</w:t>
      </w:r>
      <w:r>
        <w:rPr>
          <w:rFonts w:hint="eastAsia" w:ascii="宋体" w:hAnsi="宋体"/>
          <w:sz w:val="24"/>
          <w:szCs w:val="21"/>
          <w:highlight w:val="none"/>
        </w:rPr>
        <w:t>.法人授权委托书（格式见附件</w:t>
      </w:r>
      <w:r>
        <w:rPr>
          <w:rFonts w:hint="eastAsia" w:ascii="宋体" w:hAnsi="宋体"/>
          <w:sz w:val="24"/>
          <w:szCs w:val="21"/>
          <w:highlight w:val="none"/>
          <w:lang w:val="en-US" w:eastAsia="zh-CN"/>
        </w:rPr>
        <w:t>5</w:t>
      </w:r>
      <w:r>
        <w:rPr>
          <w:rFonts w:hint="eastAsia" w:ascii="宋体" w:hAnsi="宋体"/>
          <w:sz w:val="24"/>
          <w:szCs w:val="21"/>
          <w:highlight w:val="none"/>
        </w:rPr>
        <w:t>）</w:t>
      </w:r>
    </w:p>
    <w:p>
      <w:pPr>
        <w:spacing w:line="400" w:lineRule="exact"/>
        <w:ind w:left="480"/>
        <w:rPr>
          <w:rFonts w:hint="eastAsia" w:ascii="宋体" w:hAnsi="宋体"/>
          <w:sz w:val="24"/>
          <w:szCs w:val="21"/>
          <w:highlight w:val="none"/>
        </w:rPr>
      </w:pPr>
      <w:r>
        <w:rPr>
          <w:rFonts w:hint="eastAsia" w:ascii="宋体" w:hAnsi="宋体"/>
          <w:sz w:val="24"/>
          <w:szCs w:val="21"/>
          <w:highlight w:val="none"/>
          <w:lang w:val="en-US" w:eastAsia="zh-CN"/>
        </w:rPr>
        <w:t>6</w:t>
      </w:r>
      <w:r>
        <w:rPr>
          <w:rFonts w:hint="eastAsia" w:ascii="宋体" w:hAnsi="宋体"/>
          <w:sz w:val="24"/>
          <w:szCs w:val="21"/>
          <w:highlight w:val="none"/>
        </w:rPr>
        <w:t>.其他需要提交的证明材料（如有）</w:t>
      </w:r>
    </w:p>
    <w:p>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pPr>
        <w:spacing w:line="400" w:lineRule="exact"/>
        <w:ind w:left="0" w:firstLine="480"/>
        <w:rPr>
          <w:rFonts w:hint="eastAsia" w:ascii="宋体" w:hAnsi="宋体"/>
          <w:sz w:val="24"/>
          <w:szCs w:val="24"/>
        </w:rPr>
      </w:pPr>
      <w:r>
        <w:rPr>
          <w:rFonts w:hint="eastAsia" w:ascii="宋体" w:hAnsi="宋体"/>
          <w:sz w:val="24"/>
          <w:szCs w:val="21"/>
        </w:rPr>
        <w:t>1</w:t>
      </w:r>
      <w:r>
        <w:rPr>
          <w:rFonts w:ascii="宋体" w:hAnsi="宋体"/>
          <w:sz w:val="24"/>
          <w:szCs w:val="21"/>
        </w:rPr>
        <w:t>.</w:t>
      </w:r>
      <w:r>
        <w:rPr>
          <w:rFonts w:hint="eastAsia" w:ascii="宋体" w:hAnsi="宋体" w:cs="宋体"/>
          <w:sz w:val="24"/>
          <w:szCs w:val="24"/>
        </w:rPr>
        <w:t>投标人符合《政府采购法》第二十二条规定条件的声明函</w:t>
      </w:r>
      <w:r>
        <w:rPr>
          <w:rFonts w:hint="eastAsia" w:ascii="宋体" w:hAnsi="宋体"/>
          <w:sz w:val="24"/>
          <w:szCs w:val="24"/>
        </w:rPr>
        <w:t>（格式见附件</w:t>
      </w:r>
      <w:r>
        <w:rPr>
          <w:rFonts w:hint="eastAsia" w:ascii="宋体" w:hAnsi="宋体"/>
          <w:sz w:val="24"/>
          <w:szCs w:val="24"/>
          <w:lang w:val="en-US" w:eastAsia="zh-CN"/>
        </w:rPr>
        <w:t>6</w:t>
      </w:r>
      <w:r>
        <w:rPr>
          <w:rFonts w:hint="eastAsia" w:ascii="宋体" w:hAnsi="宋体"/>
          <w:sz w:val="24"/>
          <w:szCs w:val="24"/>
        </w:rPr>
        <w:t>）</w:t>
      </w:r>
    </w:p>
    <w:p>
      <w:pPr>
        <w:spacing w:line="400" w:lineRule="exact"/>
        <w:ind w:firstLine="480"/>
        <w:rPr>
          <w:rFonts w:ascii="宋体" w:hAnsi="宋体"/>
          <w:sz w:val="24"/>
          <w:szCs w:val="21"/>
        </w:rPr>
      </w:pPr>
      <w:r>
        <w:rPr>
          <w:rFonts w:hint="eastAsia" w:ascii="宋体" w:hAnsi="宋体"/>
          <w:sz w:val="24"/>
          <w:szCs w:val="21"/>
          <w:lang w:val="en-US" w:eastAsia="zh-CN"/>
        </w:rPr>
        <w:t>2</w:t>
      </w:r>
      <w:r>
        <w:rPr>
          <w:rFonts w:ascii="宋体" w:hAnsi="宋体"/>
          <w:sz w:val="24"/>
          <w:szCs w:val="21"/>
        </w:rPr>
        <w:t>.</w:t>
      </w:r>
      <w:r>
        <w:rPr>
          <w:rFonts w:hint="eastAsia" w:ascii="宋体" w:hAnsi="宋体"/>
          <w:sz w:val="24"/>
          <w:szCs w:val="21"/>
        </w:rPr>
        <w:t>特定资格要求的证明文件（如果本项目对投标人</w:t>
      </w:r>
      <w:r>
        <w:rPr>
          <w:rFonts w:ascii="宋体" w:hAnsi="宋体"/>
          <w:sz w:val="24"/>
          <w:szCs w:val="21"/>
        </w:rPr>
        <w:t>做出特定资格要求的</w:t>
      </w:r>
      <w:r>
        <w:rPr>
          <w:rFonts w:hint="eastAsia" w:ascii="宋体" w:hAnsi="宋体"/>
          <w:sz w:val="24"/>
          <w:szCs w:val="21"/>
        </w:rPr>
        <w:t>，必须提供）</w:t>
      </w:r>
    </w:p>
    <w:p>
      <w:pPr>
        <w:spacing w:line="400" w:lineRule="exact"/>
        <w:ind w:firstLine="480"/>
        <w:rPr>
          <w:rFonts w:hint="eastAsia" w:ascii="宋体" w:hAnsi="宋体"/>
          <w:sz w:val="24"/>
          <w:szCs w:val="21"/>
        </w:rPr>
      </w:pPr>
      <w:r>
        <w:rPr>
          <w:rFonts w:hint="eastAsia" w:ascii="宋体" w:hAnsi="宋体"/>
          <w:sz w:val="24"/>
          <w:szCs w:val="21"/>
          <w:lang w:val="en-US" w:eastAsia="zh-CN"/>
        </w:rPr>
        <w:t>3</w:t>
      </w:r>
      <w:r>
        <w:rPr>
          <w:rFonts w:hint="eastAsia" w:ascii="宋体" w:hAnsi="宋体"/>
          <w:sz w:val="24"/>
          <w:szCs w:val="21"/>
        </w:rPr>
        <w:t>.</w:t>
      </w:r>
      <w:r>
        <w:rPr>
          <w:rFonts w:hint="eastAsia"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pPr>
        <w:spacing w:line="400" w:lineRule="exact"/>
        <w:ind w:firstLine="480"/>
        <w:rPr>
          <w:rFonts w:hint="eastAsia" w:ascii="宋体" w:hAnsi="宋体"/>
          <w:sz w:val="24"/>
          <w:szCs w:val="21"/>
        </w:rPr>
      </w:pPr>
      <w:r>
        <w:rPr>
          <w:rFonts w:hint="eastAsia" w:ascii="宋体" w:hAnsi="宋体"/>
          <w:sz w:val="24"/>
          <w:szCs w:val="21"/>
          <w:lang w:val="en-US" w:eastAsia="zh-CN"/>
        </w:rPr>
        <w:t>4</w:t>
      </w:r>
      <w:r>
        <w:rPr>
          <w:rFonts w:ascii="宋体" w:hAnsi="宋体"/>
          <w:sz w:val="24"/>
          <w:szCs w:val="21"/>
        </w:rPr>
        <w:t>.</w:t>
      </w:r>
      <w:r>
        <w:rPr>
          <w:rFonts w:hint="eastAsia" w:ascii="宋体" w:hAnsi="宋体"/>
          <w:sz w:val="24"/>
          <w:szCs w:val="21"/>
        </w:rPr>
        <w:t>投标函（格式见附件</w:t>
      </w:r>
      <w:r>
        <w:rPr>
          <w:rFonts w:hint="eastAsia" w:ascii="宋体" w:hAnsi="宋体"/>
          <w:sz w:val="24"/>
          <w:szCs w:val="21"/>
          <w:lang w:val="en-US" w:eastAsia="zh-CN"/>
        </w:rPr>
        <w:t>7</w:t>
      </w:r>
      <w:r>
        <w:rPr>
          <w:rFonts w:hint="eastAsia" w:ascii="宋体" w:hAnsi="宋体"/>
          <w:sz w:val="24"/>
          <w:szCs w:val="21"/>
        </w:rPr>
        <w:t>）</w:t>
      </w:r>
    </w:p>
    <w:p>
      <w:pPr>
        <w:spacing w:line="400" w:lineRule="exact"/>
        <w:ind w:firstLine="480"/>
        <w:rPr>
          <w:rFonts w:hint="eastAsia" w:ascii="宋体" w:hAnsi="宋体"/>
          <w:sz w:val="24"/>
          <w:szCs w:val="21"/>
        </w:rPr>
      </w:pPr>
      <w:r>
        <w:rPr>
          <w:rFonts w:hint="eastAsia" w:ascii="宋体" w:hAnsi="宋体"/>
          <w:sz w:val="24"/>
          <w:szCs w:val="21"/>
          <w:lang w:val="en-US" w:eastAsia="zh-CN"/>
        </w:rPr>
        <w:t>5</w:t>
      </w:r>
      <w:r>
        <w:rPr>
          <w:rFonts w:ascii="宋体" w:hAnsi="宋体"/>
          <w:sz w:val="24"/>
          <w:szCs w:val="21"/>
        </w:rPr>
        <w:t>.</w:t>
      </w:r>
      <w:r>
        <w:rPr>
          <w:rFonts w:hint="eastAsia" w:ascii="宋体" w:hAnsi="宋体"/>
          <w:sz w:val="24"/>
          <w:szCs w:val="21"/>
        </w:rPr>
        <w:t>中小微企业声明函（如果本项目</w:t>
      </w:r>
      <w:r>
        <w:rPr>
          <w:rFonts w:ascii="宋体" w:hAnsi="宋体"/>
          <w:sz w:val="24"/>
          <w:szCs w:val="21"/>
        </w:rPr>
        <w:t>专门面向中小微型企业采购，则必须提供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pPr>
        <w:spacing w:line="400" w:lineRule="exact"/>
        <w:ind w:firstLine="480"/>
        <w:rPr>
          <w:rFonts w:hint="eastAsia" w:ascii="宋体" w:hAnsi="宋体"/>
          <w:sz w:val="24"/>
          <w:szCs w:val="21"/>
          <w:highlight w:val="yellow"/>
        </w:rPr>
      </w:pPr>
      <w:r>
        <w:rPr>
          <w:rFonts w:hint="eastAsia" w:ascii="宋体" w:hAnsi="宋体"/>
          <w:sz w:val="24"/>
          <w:szCs w:val="21"/>
          <w:lang w:val="en-US" w:eastAsia="zh-CN"/>
        </w:rPr>
        <w:t>6</w:t>
      </w:r>
      <w:r>
        <w:rPr>
          <w:rFonts w:ascii="宋体" w:hAnsi="宋体"/>
          <w:sz w:val="24"/>
          <w:szCs w:val="21"/>
        </w:rPr>
        <w:t>.</w:t>
      </w:r>
      <w:r>
        <w:rPr>
          <w:rFonts w:hint="eastAsia" w:ascii="宋体" w:hAnsi="宋体"/>
          <w:sz w:val="24"/>
          <w:szCs w:val="21"/>
        </w:rPr>
        <w:t>残疾人福利性单位声明函（如果本项目</w:t>
      </w:r>
      <w:r>
        <w:rPr>
          <w:rFonts w:ascii="宋体" w:hAnsi="宋体"/>
          <w:sz w:val="24"/>
          <w:szCs w:val="21"/>
        </w:rPr>
        <w:t>专门面向中小微型企业采购，</w:t>
      </w:r>
      <w:r>
        <w:rPr>
          <w:rFonts w:hint="eastAsia" w:ascii="宋体" w:hAnsi="宋体"/>
          <w:sz w:val="24"/>
          <w:szCs w:val="21"/>
        </w:rPr>
        <w:t>供应商为</w:t>
      </w:r>
      <w:r>
        <w:rPr>
          <w:rFonts w:ascii="宋体" w:hAnsi="宋体"/>
          <w:sz w:val="24"/>
          <w:szCs w:val="21"/>
        </w:rPr>
        <w:t>残疾人福利性单位并</w:t>
      </w:r>
      <w:r>
        <w:rPr>
          <w:rFonts w:hint="eastAsia" w:ascii="宋体" w:hAnsi="宋体"/>
          <w:sz w:val="24"/>
          <w:szCs w:val="21"/>
        </w:rPr>
        <w:t>提供本单位制造的货物，或者提供其他残疾人福利性单位制造的货物，</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pPr>
        <w:spacing w:line="400" w:lineRule="exact"/>
        <w:ind w:firstLine="480"/>
        <w:rPr>
          <w:rFonts w:ascii="宋体" w:hAnsi="宋体"/>
          <w:sz w:val="24"/>
          <w:szCs w:val="24"/>
        </w:rPr>
      </w:pPr>
      <w:r>
        <w:rPr>
          <w:rFonts w:hint="eastAsia" w:ascii="宋体" w:hAnsi="宋体"/>
          <w:b/>
          <w:bCs/>
          <w:sz w:val="24"/>
          <w:szCs w:val="24"/>
        </w:rPr>
        <w:t>如招标文件要求必须提供相关材料而未提供的，作无效投标处理</w:t>
      </w:r>
      <w:r>
        <w:rPr>
          <w:rFonts w:hint="eastAsia" w:ascii="宋体" w:hAnsi="宋体"/>
          <w:sz w:val="24"/>
          <w:szCs w:val="24"/>
        </w:rPr>
        <w:t>。</w:t>
      </w:r>
    </w:p>
    <w:p>
      <w:pPr>
        <w:numPr>
          <w:ilvl w:val="0"/>
          <w:numId w:val="14"/>
        </w:numPr>
        <w:spacing w:line="400" w:lineRule="exact"/>
        <w:ind w:left="480"/>
        <w:rPr>
          <w:rFonts w:ascii="宋体" w:hAnsi="宋体"/>
          <w:b/>
          <w:sz w:val="24"/>
          <w:szCs w:val="21"/>
        </w:rPr>
      </w:pPr>
      <w:r>
        <w:rPr>
          <w:rFonts w:hint="eastAsia" w:ascii="宋体" w:hAnsi="宋体"/>
          <w:b/>
          <w:sz w:val="24"/>
          <w:szCs w:val="21"/>
        </w:rPr>
        <w:t>符合性</w:t>
      </w:r>
      <w:r>
        <w:rPr>
          <w:rFonts w:ascii="宋体" w:hAnsi="宋体"/>
          <w:b/>
          <w:sz w:val="24"/>
          <w:szCs w:val="21"/>
        </w:rPr>
        <w:t>审查内容</w:t>
      </w:r>
    </w:p>
    <w:p>
      <w:pPr>
        <w:spacing w:line="400" w:lineRule="exact"/>
        <w:ind w:firstLine="480"/>
        <w:rPr>
          <w:rFonts w:hint="eastAsia"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中的实质性要求</w:t>
      </w:r>
      <w:r>
        <w:rPr>
          <w:rFonts w:hint="eastAsia" w:ascii="宋体" w:hAnsi="宋体"/>
          <w:b/>
          <w:bCs/>
          <w:i/>
          <w:sz w:val="24"/>
          <w:szCs w:val="21"/>
          <w:u w:val="single"/>
        </w:rPr>
        <w:t>斜体且有下划线部分</w:t>
      </w:r>
      <w:r>
        <w:rPr>
          <w:rFonts w:hint="eastAsia" w:ascii="宋体" w:hAnsi="宋体"/>
          <w:b/>
          <w:bCs/>
          <w:sz w:val="24"/>
          <w:szCs w:val="21"/>
        </w:rPr>
        <w:t>或加*号条款</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，否则作无效投标处理。（格式见</w:t>
      </w:r>
      <w:r>
        <w:rPr>
          <w:rFonts w:ascii="宋体" w:hAnsi="宋体"/>
          <w:sz w:val="24"/>
          <w:szCs w:val="21"/>
        </w:rPr>
        <w:t>附件1</w:t>
      </w:r>
      <w:r>
        <w:rPr>
          <w:rFonts w:hint="eastAsia" w:ascii="宋体" w:hAnsi="宋体"/>
          <w:sz w:val="24"/>
          <w:szCs w:val="21"/>
          <w:lang w:val="en-US" w:eastAsia="zh-CN"/>
        </w:rPr>
        <w:t>1</w:t>
      </w:r>
      <w:r>
        <w:rPr>
          <w:rFonts w:hint="eastAsia" w:ascii="宋体" w:hAnsi="宋体"/>
          <w:sz w:val="24"/>
          <w:szCs w:val="21"/>
        </w:rPr>
        <w:t>）</w:t>
      </w:r>
    </w:p>
    <w:p>
      <w:pPr>
        <w:ind w:firstLine="480"/>
        <w:rPr>
          <w:rFonts w:ascii="宋体" w:hAnsi="宋体"/>
          <w:b/>
          <w:sz w:val="24"/>
          <w:szCs w:val="21"/>
        </w:rPr>
      </w:pPr>
      <w:r>
        <w:rPr>
          <w:rFonts w:hint="eastAsia" w:ascii="宋体" w:hAnsi="宋体"/>
          <w:b/>
          <w:sz w:val="24"/>
          <w:szCs w:val="21"/>
        </w:rPr>
        <w:t>四、价格</w:t>
      </w:r>
      <w:r>
        <w:rPr>
          <w:rFonts w:ascii="宋体" w:hAnsi="宋体"/>
          <w:b/>
          <w:sz w:val="24"/>
          <w:szCs w:val="21"/>
        </w:rPr>
        <w:t>扣除证明文件</w:t>
      </w:r>
    </w:p>
    <w:p>
      <w:pPr>
        <w:spacing w:line="400" w:lineRule="exact"/>
        <w:ind w:firstLine="480"/>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lang w:val="en-US" w:eastAsia="zh-CN"/>
        </w:rPr>
        <w:t>1.</w:t>
      </w:r>
      <w:r>
        <w:rPr>
          <w:rFonts w:hint="eastAsia" w:ascii="方正魏碑_GBK" w:hAnsi="方正魏碑_GBK" w:eastAsia="方正魏碑_GBK" w:cs="方正魏碑_GBK"/>
          <w:color w:val="000000"/>
          <w:sz w:val="24"/>
          <w:szCs w:val="21"/>
          <w:highlight w:val="none"/>
        </w:rPr>
        <w:t>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0</w:t>
      </w:r>
      <w:r>
        <w:rPr>
          <w:rFonts w:hint="eastAsia" w:ascii="方正魏碑_GBK" w:hAnsi="方正魏碑_GBK" w:eastAsia="方正魏碑_GBK" w:cs="方正魏碑_GBK"/>
          <w:color w:val="000000"/>
          <w:sz w:val="24"/>
          <w:szCs w:val="21"/>
          <w:highlight w:val="none"/>
        </w:rPr>
        <w:t>）</w:t>
      </w:r>
    </w:p>
    <w:p>
      <w:pPr>
        <w:spacing w:line="400" w:lineRule="exact"/>
        <w:ind w:firstLine="480"/>
        <w:rPr>
          <w:rFonts w:hint="eastAsia" w:ascii="宋体" w:hAnsi="宋体"/>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bCs/>
          <w:sz w:val="24"/>
          <w:szCs w:val="24"/>
        </w:rPr>
      </w:pPr>
    </w:p>
    <w:p>
      <w:pPr>
        <w:ind w:left="480"/>
        <w:rPr>
          <w:rFonts w:ascii="宋体" w:hAnsi="宋体"/>
          <w:b/>
          <w:bCs/>
          <w:sz w:val="24"/>
          <w:szCs w:val="24"/>
        </w:rPr>
      </w:pPr>
    </w:p>
    <w:p>
      <w:pPr>
        <w:ind w:left="480"/>
        <w:rPr>
          <w:rFonts w:ascii="宋体" w:hAnsi="宋体"/>
          <w:b/>
          <w:sz w:val="24"/>
          <w:szCs w:val="21"/>
        </w:rPr>
      </w:pPr>
    </w:p>
    <w:p>
      <w:pPr>
        <w:pStyle w:val="302"/>
        <w:keepNext w:val="0"/>
        <w:widowControl/>
        <w:jc w:val="left"/>
        <w:rPr>
          <w:rFonts w:ascii="宋体" w:hAnsi="宋体"/>
          <w:b/>
          <w:sz w:val="24"/>
          <w:szCs w:val="24"/>
        </w:rPr>
      </w:pPr>
      <w:r>
        <w:rPr>
          <w:rFonts w:hint="eastAsia" w:ascii="宋体" w:hAnsi="宋体"/>
          <w:b/>
          <w:sz w:val="24"/>
          <w:szCs w:val="24"/>
        </w:rPr>
        <w:t>附件</w:t>
      </w:r>
      <w:r>
        <w:rPr>
          <w:rFonts w:ascii="宋体" w:hAnsi="宋体"/>
          <w:b/>
          <w:sz w:val="24"/>
          <w:szCs w:val="24"/>
        </w:rPr>
        <w:t xml:space="preserve">1 </w:t>
      </w:r>
    </w:p>
    <w:p>
      <w:pPr>
        <w:pStyle w:val="302"/>
        <w:keepNext w:val="0"/>
        <w:widowControl/>
        <w:rPr>
          <w:rFonts w:hint="eastAsia" w:ascii="宋体" w:hAnsi="宋体" w:eastAsia="宋体" w:cs="宋体"/>
          <w:sz w:val="32"/>
          <w:szCs w:val="32"/>
        </w:rPr>
      </w:pPr>
      <w:r>
        <w:rPr>
          <w:rStyle w:val="260"/>
          <w:rFonts w:hint="eastAsia" w:ascii="宋体" w:hAnsi="宋体" w:eastAsia="宋体" w:cs="宋体"/>
          <w:sz w:val="32"/>
          <w:szCs w:val="32"/>
        </w:rPr>
        <w:t>开标一览表</w:t>
      </w:r>
    </w:p>
    <w:p>
      <w:pPr>
        <w:widowControl/>
        <w:spacing w:before="100" w:beforeAutospacing="1" w:after="100" w:afterAutospacing="1"/>
        <w:jc w:val="left"/>
        <w:rPr>
          <w:rFonts w:ascii="宋体" w:hAnsi="宋体" w:cs="宋体"/>
          <w:sz w:val="28"/>
          <w:szCs w:val="28"/>
        </w:rPr>
      </w:pPr>
      <w:r>
        <w:rPr>
          <w:rFonts w:ascii="宋体" w:hAnsi="宋体" w:cs="宋体"/>
          <w:sz w:val="28"/>
          <w:szCs w:val="28"/>
        </w:rPr>
        <w:t>项目名称 : </w:t>
      </w:r>
    </w:p>
    <w:p>
      <w:pPr>
        <w:widowControl/>
        <w:spacing w:before="100" w:beforeAutospacing="1" w:after="100" w:afterAutospacing="1"/>
        <w:jc w:val="left"/>
        <w:rPr>
          <w:rFonts w:ascii="宋体" w:hAnsi="宋体" w:eastAsia="宋体" w:cs="宋体"/>
          <w:sz w:val="28"/>
          <w:szCs w:val="28"/>
        </w:rPr>
      </w:pPr>
      <w:r>
        <w:rPr>
          <w:rFonts w:hint="eastAsia" w:ascii="宋体" w:hAnsi="宋体" w:eastAsia="宋体" w:cs="宋体"/>
          <w:sz w:val="28"/>
          <w:szCs w:val="28"/>
        </w:rPr>
        <w:t>货币单位</w:t>
      </w:r>
      <w:r>
        <w:rPr>
          <w:rFonts w:ascii="宋体" w:hAnsi="宋体" w:eastAsia="宋体" w:cs="宋体"/>
          <w:sz w:val="28"/>
          <w:szCs w:val="28"/>
        </w:rPr>
        <w:t xml:space="preserve">: </w:t>
      </w:r>
      <w:r>
        <w:rPr>
          <w:rFonts w:hint="eastAsia" w:ascii="宋体" w:hAnsi="宋体" w:eastAsia="宋体" w:cs="宋体"/>
          <w:sz w:val="28"/>
          <w:szCs w:val="28"/>
        </w:rPr>
        <w:t>人民币元</w:t>
      </w:r>
      <w:r>
        <w:rPr>
          <w:rFonts w:ascii="宋体" w:hAnsi="宋体" w:eastAsia="宋体" w:cs="宋体"/>
          <w:sz w:val="28"/>
          <w:szCs w:val="28"/>
        </w:rPr>
        <w:t> </w:t>
      </w:r>
    </w:p>
    <w:tbl>
      <w:tblPr>
        <w:tblStyle w:val="29"/>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1239"/>
        <w:gridCol w:w="3662"/>
        <w:gridCol w:w="3662"/>
        <w:gridCol w:w="129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71" w:hRule="atLeast"/>
          <w:tblCellSpacing w:w="15" w:type="dxa"/>
        </w:trPr>
        <w:tc>
          <w:tcPr>
            <w:tcW w:w="1194" w:type="dxa"/>
            <w:noWrap w:val="0"/>
            <w:vAlign w:val="center"/>
          </w:tcPr>
          <w:p>
            <w:pPr>
              <w:widowControl/>
              <w:spacing w:before="100" w:beforeAutospacing="1" w:after="100" w:afterAutospacing="1"/>
              <w:jc w:val="left"/>
              <w:rPr>
                <w:rFonts w:ascii="宋体" w:hAnsi="宋体" w:cs="宋体"/>
                <w:sz w:val="28"/>
                <w:szCs w:val="28"/>
              </w:rPr>
            </w:pPr>
            <w:r>
              <w:rPr>
                <w:rFonts w:hint="eastAsia" w:ascii="宋体" w:hAnsi="宋体" w:cs="宋体"/>
                <w:sz w:val="28"/>
                <w:szCs w:val="28"/>
                <w:lang w:val="en-US" w:eastAsia="zh-CN"/>
              </w:rPr>
              <w:t>项目</w:t>
            </w:r>
            <w:r>
              <w:rPr>
                <w:rFonts w:ascii="宋体" w:hAnsi="宋体" w:cs="宋体"/>
                <w:sz w:val="28"/>
                <w:szCs w:val="28"/>
              </w:rPr>
              <w:t>名称</w:t>
            </w:r>
          </w:p>
        </w:tc>
        <w:tc>
          <w:tcPr>
            <w:tcW w:w="3632" w:type="dxa"/>
            <w:noWrap w:val="0"/>
            <w:vAlign w:val="center"/>
          </w:tcPr>
          <w:p>
            <w:pPr>
              <w:widowControl/>
              <w:spacing w:before="100" w:beforeAutospacing="1" w:after="100" w:afterAutospacing="1"/>
              <w:jc w:val="left"/>
              <w:rPr>
                <w:rFonts w:hint="eastAsia" w:ascii="宋体" w:hAnsi="宋体" w:cs="宋体"/>
                <w:sz w:val="28"/>
                <w:szCs w:val="28"/>
                <w:lang w:val="en-US" w:eastAsia="zh-CN"/>
              </w:rPr>
            </w:pPr>
            <w:r>
              <w:rPr>
                <w:rFonts w:hint="eastAsia" w:ascii="宋体" w:hAnsi="宋体" w:cs="宋体"/>
                <w:sz w:val="28"/>
                <w:szCs w:val="28"/>
                <w:lang w:val="en-US" w:eastAsia="zh-CN"/>
              </w:rPr>
              <w:t>报价项目品牌规格型号</w:t>
            </w:r>
          </w:p>
        </w:tc>
        <w:tc>
          <w:tcPr>
            <w:tcW w:w="3632" w:type="dxa"/>
            <w:noWrap w:val="0"/>
            <w:vAlign w:val="center"/>
          </w:tcPr>
          <w:p>
            <w:pPr>
              <w:widowControl/>
              <w:spacing w:before="100" w:beforeAutospacing="1" w:after="100" w:afterAutospacing="1"/>
              <w:jc w:val="left"/>
              <w:rPr>
                <w:rFonts w:ascii="宋体" w:hAnsi="宋体" w:cs="宋体"/>
                <w:sz w:val="28"/>
                <w:szCs w:val="28"/>
              </w:rPr>
            </w:pPr>
            <w:r>
              <w:rPr>
                <w:rFonts w:ascii="宋体" w:hAnsi="宋体" w:cs="宋体"/>
                <w:sz w:val="28"/>
                <w:szCs w:val="28"/>
              </w:rPr>
              <w:t>优惠率（%）</w:t>
            </w:r>
          </w:p>
        </w:tc>
        <w:tc>
          <w:tcPr>
            <w:tcW w:w="1251" w:type="dxa"/>
            <w:noWrap w:val="0"/>
            <w:vAlign w:val="center"/>
          </w:tcPr>
          <w:p>
            <w:pPr>
              <w:widowControl/>
              <w:spacing w:before="100" w:beforeAutospacing="1" w:after="100" w:afterAutospacing="1"/>
              <w:jc w:val="left"/>
              <w:rPr>
                <w:rFonts w:ascii="宋体" w:hAnsi="宋体" w:cs="宋体"/>
                <w:sz w:val="28"/>
                <w:szCs w:val="28"/>
              </w:rPr>
            </w:pPr>
            <w:r>
              <w:rPr>
                <w:rFonts w:ascii="宋体" w:hAnsi="宋体" w:cs="宋体"/>
                <w:sz w:val="28"/>
                <w:szCs w:val="28"/>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71" w:hRule="atLeast"/>
          <w:tblCellSpacing w:w="15" w:type="dxa"/>
        </w:trPr>
        <w:tc>
          <w:tcPr>
            <w:tcW w:w="1194" w:type="dxa"/>
            <w:noWrap w:val="0"/>
            <w:vAlign w:val="center"/>
          </w:tcPr>
          <w:p>
            <w:pPr>
              <w:widowControl/>
              <w:spacing w:before="100" w:beforeAutospacing="1" w:after="100" w:afterAutospacing="1"/>
              <w:jc w:val="left"/>
              <w:rPr>
                <w:rFonts w:ascii="宋体" w:hAnsi="宋体" w:cs="宋体"/>
                <w:sz w:val="28"/>
                <w:szCs w:val="28"/>
              </w:rPr>
            </w:pPr>
            <w:r>
              <w:rPr>
                <w:rFonts w:hint="eastAsia" w:ascii="宋体" w:hAnsi="宋体" w:cs="宋体"/>
                <w:sz w:val="28"/>
                <w:szCs w:val="28"/>
                <w:lang w:val="en-US" w:eastAsia="zh-CN"/>
              </w:rPr>
              <w:t>项目</w:t>
            </w:r>
            <w:r>
              <w:rPr>
                <w:rFonts w:ascii="宋体" w:hAnsi="宋体" w:cs="宋体"/>
                <w:sz w:val="28"/>
                <w:szCs w:val="28"/>
              </w:rPr>
              <w:t>名称</w:t>
            </w:r>
          </w:p>
        </w:tc>
        <w:tc>
          <w:tcPr>
            <w:tcW w:w="3632" w:type="dxa"/>
            <w:noWrap w:val="0"/>
            <w:vAlign w:val="center"/>
          </w:tcPr>
          <w:p>
            <w:pPr>
              <w:widowControl/>
              <w:spacing w:before="100" w:beforeAutospacing="1" w:after="100" w:afterAutospacing="1"/>
              <w:jc w:val="left"/>
              <w:rPr>
                <w:rFonts w:hint="eastAsia" w:ascii="宋体" w:hAnsi="宋体" w:cs="宋体"/>
                <w:sz w:val="28"/>
                <w:szCs w:val="28"/>
                <w:lang w:val="en-US" w:eastAsia="zh-CN"/>
              </w:rPr>
            </w:pPr>
            <w:r>
              <w:rPr>
                <w:rFonts w:hint="eastAsia" w:ascii="宋体" w:hAnsi="宋体" w:cs="宋体"/>
                <w:sz w:val="28"/>
                <w:szCs w:val="28"/>
                <w:lang w:val="en-US" w:eastAsia="zh-CN"/>
              </w:rPr>
              <w:t>详见投标文件</w:t>
            </w:r>
          </w:p>
        </w:tc>
        <w:tc>
          <w:tcPr>
            <w:tcW w:w="3632" w:type="dxa"/>
            <w:noWrap w:val="0"/>
            <w:vAlign w:val="center"/>
          </w:tcPr>
          <w:p>
            <w:pPr>
              <w:widowControl/>
              <w:spacing w:before="100" w:beforeAutospacing="1" w:after="100" w:afterAutospacing="1"/>
              <w:jc w:val="left"/>
              <w:rPr>
                <w:rFonts w:ascii="宋体" w:hAnsi="宋体" w:cs="宋体"/>
                <w:sz w:val="28"/>
                <w:szCs w:val="28"/>
              </w:rPr>
            </w:pPr>
            <w:r>
              <w:rPr>
                <w:rFonts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85800" cy="2286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685800" cy="228600"/>
                              </a:xfrm>
                              <a:prstGeom prst="rect">
                                <a:avLst/>
                              </a:prstGeom>
                              <a:solidFill>
                                <a:srgbClr val="FFFFFF"/>
                              </a:solidFill>
                              <a:ln>
                                <a:noFill/>
                              </a:ln>
                            </wps:spPr>
                            <wps:txbx>
                              <w:txbxContent>
                                <w:p/>
                                <w:p/>
                              </w:txbxContent>
                            </wps:txbx>
                            <wps:bodyPr wrap="square" upright="1"/>
                          </wps:wsp>
                        </a:graphicData>
                      </a:graphic>
                    </wp:anchor>
                  </w:drawing>
                </mc:Choice>
                <mc:Fallback>
                  <w:pict>
                    <v:rect id="_x0000_s1026" o:spid="_x0000_s1026" o:spt="1" style="position:absolute;left:0pt;margin-left:0pt;margin-top:0pt;height:18pt;width:54pt;z-index:251659264;mso-width-relative:page;mso-height-relative:page;" fillcolor="#FFFFFF" filled="t" stroked="f" coordsize="21600,21600" o:gfxdata="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SiK8tIAAAAEAQAADwAAAAAAAAABACAAAAAiAAAAZHJzL2Rvd25yZXYu&#10;eG1sUEsBAhQAFAAAAAgAh07iQDeBxQfIAQAAhQMAAA4AAAAAAAAAAQAgAAAAIQEAAGRycy9lMm9E&#10;b2MueG1sUEsFBgAAAAAGAAYAWQEAAFsFAAAAAA==&#10;">
                      <v:fill on="t" focussize="0,0"/>
                      <v:stroke on="f"/>
                      <v:imagedata o:title=""/>
                      <o:lock v:ext="edit" aspectratio="f"/>
                      <v:textbox>
                        <w:txbxContent>
                          <w:p/>
                          <w:p/>
                        </w:txbxContent>
                      </v:textbox>
                    </v:rect>
                  </w:pict>
                </mc:Fallback>
              </mc:AlternateContent>
            </w:r>
            <w:r>
              <w:rPr>
                <w:rFonts w:ascii="宋体" w:hAnsi="宋体" w:cs="宋体"/>
                <w:sz w:val="28"/>
                <w:szCs w:val="28"/>
              </w:rPr>
              <w:t>%</w:t>
            </w:r>
          </w:p>
        </w:tc>
        <w:tc>
          <w:tcPr>
            <w:tcW w:w="1251" w:type="dxa"/>
            <w:noWrap w:val="0"/>
            <w:vAlign w:val="center"/>
          </w:tcPr>
          <w:p>
            <w:pPr>
              <w:widowControl/>
              <w:spacing w:before="100" w:beforeAutospacing="1" w:after="100" w:afterAutospacing="1"/>
              <w:jc w:val="left"/>
              <w:rPr>
                <w:rFonts w:ascii="宋体" w:hAnsi="宋体" w:cs="宋体"/>
                <w:sz w:val="28"/>
                <w:szCs w:val="28"/>
              </w:rPr>
            </w:pPr>
            <w:r>
              <w:rPr>
                <w:rFonts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85800" cy="2286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685800" cy="228600"/>
                              </a:xfrm>
                              <a:prstGeom prst="rect">
                                <a:avLst/>
                              </a:prstGeom>
                              <a:solidFill>
                                <a:srgbClr val="FFFFFF"/>
                              </a:solidFill>
                              <a:ln>
                                <a:noFill/>
                              </a:ln>
                            </wps:spPr>
                            <wps:txbx>
                              <w:txbxContent>
                                <w:p/>
                                <w:p/>
                              </w:txbxContent>
                            </wps:txbx>
                            <wps:bodyPr wrap="square" upright="1"/>
                          </wps:wsp>
                        </a:graphicData>
                      </a:graphic>
                    </wp:anchor>
                  </w:drawing>
                </mc:Choice>
                <mc:Fallback>
                  <w:pict>
                    <v:rect id="_x0000_s1026" o:spid="_x0000_s1026" o:spt="1" style="position:absolute;left:0pt;margin-left:0pt;margin-top:0pt;height:18pt;width:54pt;z-index:251660288;mso-width-relative:page;mso-height-relative:page;" fillcolor="#FFFFFF" filled="t" stroked="f" coordsize="21600,21600" o:gfxdata="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0oivLSAAAABAEAAA8AAAAAAAAAAQAgAAAAIgAAAGRycy9kb3ducmV2&#10;LnhtbFBLAQIUABQAAAAIAIdO4kBi4qBxyQEAAIUDAAAOAAAAAAAAAAEAIAAAACEBAABkcnMvZTJv&#10;RG9jLnhtbFBLBQYAAAAABgAGAFkBAABcBQAAAAA=&#10;">
                      <v:fill on="t" focussize="0,0"/>
                      <v:stroke on="f"/>
                      <v:imagedata o:title=""/>
                      <o:lock v:ext="edit" aspectratio="f"/>
                      <v:textbox>
                        <w:txbxContent>
                          <w:p/>
                          <w:p/>
                        </w:txbxContent>
                      </v:textbox>
                    </v:rect>
                  </w:pict>
                </mc:Fallback>
              </mc:AlternateContent>
            </w:r>
          </w:p>
        </w:tc>
      </w:tr>
    </w:tbl>
    <w:p>
      <w:pPr>
        <w:widowControl/>
        <w:spacing w:before="100" w:beforeAutospacing="1" w:after="100" w:afterAutospacing="1"/>
        <w:jc w:val="left"/>
        <w:rPr>
          <w:rFonts w:ascii="宋体" w:hAnsi="宋体" w:cs="宋体"/>
          <w:sz w:val="28"/>
          <w:szCs w:val="28"/>
        </w:rPr>
      </w:pPr>
      <w:r>
        <w:rPr>
          <w:rFonts w:ascii="宋体" w:hAnsi="宋体" w:cs="宋体"/>
          <w:sz w:val="28"/>
          <w:szCs w:val="28"/>
        </w:rPr>
        <w:t>投标人(公章）：</w:t>
      </w:r>
    </w:p>
    <w:p>
      <w:pPr>
        <w:widowControl/>
        <w:spacing w:before="100" w:beforeAutospacing="1" w:after="100" w:afterAutospacing="1"/>
        <w:jc w:val="left"/>
        <w:rPr>
          <w:rFonts w:ascii="宋体" w:hAnsi="宋体" w:eastAsia="宋体" w:cs="宋体"/>
          <w:sz w:val="28"/>
          <w:szCs w:val="28"/>
          <w:lang w:val="en-US" w:eastAsia="zh-CN"/>
        </w:rPr>
      </w:pPr>
      <w:r>
        <w:rPr>
          <w:rFonts w:hint="eastAsia" w:ascii="宋体" w:hAnsi="宋体" w:cs="宋体"/>
          <w:sz w:val="28"/>
          <w:szCs w:val="28"/>
          <w:lang w:val="en-US" w:eastAsia="zh-CN"/>
        </w:rPr>
        <w:t>日期：   年   月   日</w:t>
      </w:r>
    </w:p>
    <w:p>
      <w:pPr>
        <w:spacing w:line="400" w:lineRule="exact"/>
        <w:ind w:firstLine="540"/>
        <w:contextualSpacing/>
        <w:rPr>
          <w:rFonts w:ascii="宋体" w:hAnsi="宋体" w:cs="宋体"/>
          <w:b/>
          <w:sz w:val="28"/>
          <w:szCs w:val="28"/>
        </w:rPr>
      </w:pPr>
    </w:p>
    <w:p>
      <w:pPr>
        <w:spacing w:line="360" w:lineRule="auto"/>
        <w:ind w:firstLine="540"/>
        <w:contextualSpacing/>
        <w:rPr>
          <w:rFonts w:ascii="宋体" w:hAnsi="宋体" w:cs="宋体"/>
          <w:b/>
          <w:sz w:val="28"/>
          <w:szCs w:val="28"/>
        </w:rPr>
      </w:pPr>
      <w:r>
        <w:rPr>
          <w:rFonts w:hint="eastAsia" w:ascii="宋体" w:hAnsi="宋体" w:cs="宋体"/>
          <w:b/>
          <w:sz w:val="28"/>
          <w:szCs w:val="28"/>
        </w:rPr>
        <w:t>注：</w:t>
      </w:r>
    </w:p>
    <w:p>
      <w:pPr>
        <w:spacing w:line="360" w:lineRule="auto"/>
        <w:ind w:firstLine="540"/>
        <w:contextualSpacing/>
        <w:rPr>
          <w:rFonts w:ascii="宋体" w:hAnsi="宋体" w:cs="宋体"/>
          <w:b/>
          <w:sz w:val="28"/>
          <w:szCs w:val="28"/>
        </w:rPr>
      </w:pPr>
      <w:r>
        <w:rPr>
          <w:rFonts w:hint="eastAsia" w:ascii="宋体" w:hAnsi="宋体" w:cs="宋体"/>
          <w:b/>
          <w:sz w:val="28"/>
          <w:szCs w:val="28"/>
        </w:rPr>
        <w:t>1.本表格式见苏采云系统内表式；</w:t>
      </w:r>
    </w:p>
    <w:p>
      <w:pPr>
        <w:spacing w:line="360" w:lineRule="auto"/>
        <w:ind w:firstLine="560"/>
        <w:rPr>
          <w:rFonts w:ascii="宋体" w:hAnsi="宋体" w:cs="宋体"/>
          <w:sz w:val="28"/>
          <w:szCs w:val="28"/>
          <w:highlight w:val="cyan"/>
        </w:rPr>
      </w:pPr>
      <w:r>
        <w:rPr>
          <w:rFonts w:hint="eastAsia" w:ascii="宋体" w:hAnsi="宋体" w:cs="宋体"/>
          <w:b/>
          <w:bCs/>
          <w:sz w:val="28"/>
          <w:szCs w:val="28"/>
        </w:rPr>
        <w:t>2.本项目采用</w:t>
      </w:r>
      <w:r>
        <w:rPr>
          <w:rFonts w:hint="eastAsia" w:ascii="宋体" w:hAnsi="宋体" w:cs="宋体"/>
          <w:b/>
          <w:bCs/>
          <w:sz w:val="28"/>
          <w:szCs w:val="28"/>
          <w:lang w:val="en-US" w:eastAsia="zh-CN"/>
        </w:rPr>
        <w:t>统一</w:t>
      </w:r>
      <w:r>
        <w:rPr>
          <w:rFonts w:hint="eastAsia" w:ascii="宋体" w:hAnsi="宋体" w:cs="宋体"/>
          <w:b/>
          <w:bCs/>
          <w:sz w:val="28"/>
          <w:szCs w:val="28"/>
        </w:rPr>
        <w:t>优惠率报价方式</w:t>
      </w:r>
      <w:r>
        <w:rPr>
          <w:rFonts w:hint="eastAsia" w:ascii="宋体" w:hAnsi="宋体" w:cs="宋体"/>
          <w:b/>
          <w:bCs/>
          <w:sz w:val="28"/>
          <w:szCs w:val="28"/>
          <w:highlight w:val="none"/>
        </w:rPr>
        <w:t>，以货物清单中各品种单价限价为基础，</w:t>
      </w:r>
      <w:r>
        <w:rPr>
          <w:rFonts w:hint="eastAsia" w:ascii="宋体" w:hAnsi="宋体" w:cs="宋体"/>
          <w:b/>
          <w:bCs/>
          <w:sz w:val="28"/>
          <w:szCs w:val="28"/>
        </w:rPr>
        <w:t>优惠率为百分数，0.00%≤优惠率＜100.00%，最多精确到小数点后两位，超出此范围的投标报价为无效报价。</w:t>
      </w:r>
    </w:p>
    <w:p>
      <w:pPr>
        <w:spacing w:line="400" w:lineRule="exact"/>
        <w:ind w:firstLine="540"/>
        <w:contextualSpacing/>
        <w:rPr>
          <w:b/>
          <w:sz w:val="28"/>
          <w:szCs w:val="28"/>
        </w:rPr>
      </w:pPr>
      <w:r>
        <w:rPr>
          <w:rFonts w:hint="eastAsia" w:ascii="宋体" w:hAnsi="宋体" w:cs="宋体"/>
          <w:b/>
          <w:bCs/>
          <w:sz w:val="28"/>
          <w:szCs w:val="28"/>
        </w:rPr>
        <w:t>(★特别提醒，因苏采云系统仅默认优惠率报价方式，供应商须统一按优惠率进行报价。优惠率是指价格下降幅度的百分比。投标单位应慎重报价，</w:t>
      </w:r>
      <w:r>
        <w:rPr>
          <w:rFonts w:hint="eastAsia" w:ascii="宋体" w:hAnsi="宋体" w:cs="宋体"/>
          <w:b/>
          <w:bCs/>
          <w:sz w:val="28"/>
          <w:szCs w:val="28"/>
          <w:highlight w:val="yellow"/>
        </w:rPr>
        <w:t>切勿报反</w:t>
      </w:r>
      <w:r>
        <w:rPr>
          <w:rFonts w:hint="eastAsia" w:ascii="宋体" w:hAnsi="宋体" w:cs="宋体"/>
          <w:b/>
          <w:bCs/>
          <w:sz w:val="28"/>
          <w:szCs w:val="28"/>
        </w:rPr>
        <w:t>。所报优惠率越高，则表示合同单价越低。)</w:t>
      </w: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jc w:val="left"/>
        <w:rPr>
          <w:rFonts w:ascii="宋体" w:hAnsi="宋体"/>
          <w:b/>
          <w:sz w:val="24"/>
          <w:szCs w:val="24"/>
        </w:rPr>
      </w:pPr>
      <w:r>
        <w:rPr>
          <w:rFonts w:hint="eastAsia" w:ascii="宋体" w:hAnsi="宋体"/>
          <w:b/>
          <w:sz w:val="24"/>
          <w:szCs w:val="24"/>
        </w:rPr>
        <w:t>附件</w:t>
      </w:r>
      <w:r>
        <w:rPr>
          <w:rFonts w:ascii="宋体" w:hAnsi="宋体"/>
          <w:b/>
          <w:sz w:val="24"/>
          <w:szCs w:val="24"/>
        </w:rPr>
        <w:t>2</w:t>
      </w:r>
    </w:p>
    <w:p>
      <w:pPr>
        <w:jc w:val="center"/>
        <w:rPr>
          <w:rFonts w:hint="eastAsia" w:ascii="宋体" w:hAnsi="宋体"/>
          <w:b/>
          <w:sz w:val="24"/>
          <w:szCs w:val="24"/>
        </w:rPr>
      </w:pPr>
      <w:r>
        <w:rPr>
          <w:rFonts w:hint="eastAsia" w:ascii="宋体" w:hAnsi="宋体"/>
          <w:b/>
          <w:sz w:val="24"/>
          <w:szCs w:val="24"/>
        </w:rPr>
        <w:t xml:space="preserve"> 投标分项报价表</w:t>
      </w:r>
    </w:p>
    <w:tbl>
      <w:tblPr>
        <w:tblStyle w:val="29"/>
        <w:tblW w:w="10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489"/>
        <w:gridCol w:w="2970"/>
        <w:gridCol w:w="1680"/>
        <w:gridCol w:w="1935"/>
        <w:gridCol w:w="1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699"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序号</w:t>
            </w:r>
          </w:p>
        </w:tc>
        <w:tc>
          <w:tcPr>
            <w:tcW w:w="1489"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名称</w:t>
            </w:r>
          </w:p>
        </w:tc>
        <w:tc>
          <w:tcPr>
            <w:tcW w:w="2970"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主要指标要求</w:t>
            </w:r>
          </w:p>
        </w:tc>
        <w:tc>
          <w:tcPr>
            <w:tcW w:w="1680" w:type="dxa"/>
            <w:noWrap/>
            <w:vAlign w:val="center"/>
          </w:tcPr>
          <w:p>
            <w:pPr>
              <w:keepNext w:val="0"/>
              <w:keepLines w:val="0"/>
              <w:pageBreakBefore w:val="0"/>
              <w:widowControl/>
              <w:kinsoku w:val="0"/>
              <w:wordWrap/>
              <w:overflowPunct/>
              <w:topLinePunct w:val="0"/>
              <w:autoSpaceDE w:val="0"/>
              <w:autoSpaceDN w:val="0"/>
              <w:bidi w:val="0"/>
              <w:adjustRightInd w:val="0"/>
              <w:snapToGrid w:val="0"/>
              <w:spacing w:before="0" w:line="219" w:lineRule="auto"/>
              <w:jc w:val="center"/>
              <w:textAlignment w:val="baseline"/>
              <w:rPr>
                <w:rFonts w:hint="eastAsia"/>
                <w:kern w:val="2"/>
                <w:lang w:val="en-US" w:eastAsia="zh-CN"/>
              </w:rPr>
            </w:pPr>
            <w:r>
              <w:rPr>
                <w:rFonts w:ascii="宋体" w:hAnsi="宋体" w:eastAsia="宋体" w:cs="宋体"/>
                <w:snapToGrid w:val="0"/>
                <w:color w:val="000000"/>
                <w:spacing w:val="-4"/>
                <w:kern w:val="0"/>
                <w:sz w:val="23"/>
                <w:szCs w:val="23"/>
                <w:lang w:val="en-US" w:eastAsia="en-US" w:bidi="ar-SA"/>
              </w:rPr>
              <w:t>单价限价(万元/</w:t>
            </w:r>
            <w:r>
              <w:rPr>
                <w:rFonts w:ascii="宋体" w:hAnsi="宋体" w:eastAsia="宋体" w:cs="宋体"/>
                <w:snapToGrid w:val="0"/>
                <w:color w:val="000000"/>
                <w:spacing w:val="11"/>
                <w:kern w:val="0"/>
                <w:sz w:val="23"/>
                <w:szCs w:val="23"/>
                <w:lang w:val="en-US" w:eastAsia="en-US" w:bidi="ar-SA"/>
              </w:rPr>
              <w:t>千升或吨)</w:t>
            </w:r>
          </w:p>
        </w:tc>
        <w:tc>
          <w:tcPr>
            <w:tcW w:w="1935"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ascii="宋体" w:hAnsi="宋体"/>
                <w:sz w:val="24"/>
                <w:szCs w:val="24"/>
                <w:lang w:val="en-US" w:eastAsia="zh-CN"/>
              </w:rPr>
              <w:t>优惠后</w:t>
            </w:r>
            <w:r>
              <w:rPr>
                <w:rFonts w:hint="eastAsia" w:ascii="宋体" w:hAnsi="宋体"/>
                <w:sz w:val="24"/>
                <w:szCs w:val="24"/>
              </w:rPr>
              <w:t>单价</w:t>
            </w:r>
            <w:r>
              <w:rPr>
                <w:rFonts w:hint="eastAsia" w:ascii="宋体" w:hAnsi="宋体"/>
                <w:sz w:val="24"/>
                <w:szCs w:val="24"/>
                <w:lang w:eastAsia="zh-CN"/>
              </w:rPr>
              <w:t>（万元/千升或吨）</w:t>
            </w:r>
          </w:p>
        </w:tc>
        <w:tc>
          <w:tcPr>
            <w:tcW w:w="1707"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2"/>
                <w:sz w:val="21"/>
                <w:szCs w:val="21"/>
                <w:highlight w:val="none"/>
                <w:lang w:val="en-US" w:eastAsia="zh-CN"/>
              </w:rPr>
            </w:pPr>
            <w:r>
              <w:rPr>
                <w:rFonts w:hint="eastAsia" w:ascii="Times New Roman" w:hAnsi="Times New Roman" w:eastAsia="宋体" w:cs="Times New Roman"/>
                <w:kern w:val="2"/>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rPr>
            </w:pPr>
            <w:r>
              <w:rPr>
                <w:rFonts w:hint="eastAsia" w:ascii="宋体" w:hAnsi="宋体" w:eastAsia="宋体" w:cs="宋体"/>
                <w:kern w:val="0"/>
                <w:sz w:val="24"/>
                <w:szCs w:val="24"/>
              </w:rPr>
              <w:t>1</w:t>
            </w:r>
          </w:p>
        </w:tc>
        <w:tc>
          <w:tcPr>
            <w:tcW w:w="148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zh-CN"/>
              </w:rPr>
            </w:pPr>
            <w:r>
              <w:rPr>
                <w:spacing w:val="-1"/>
              </w:rPr>
              <w:t>含氨基酸水溶肥料</w:t>
            </w:r>
          </w:p>
        </w:tc>
        <w:tc>
          <w:tcPr>
            <w:tcW w:w="2970" w:type="dxa"/>
            <w:noWrap/>
            <w:vAlign w:val="center"/>
          </w:tcPr>
          <w:p>
            <w:pPr>
              <w:kinsoku w:val="0"/>
              <w:autoSpaceDE w:val="0"/>
              <w:autoSpaceDN w:val="0"/>
              <w:adjustRightInd w:val="0"/>
              <w:snapToGrid w:val="0"/>
              <w:spacing w:before="71" w:line="219" w:lineRule="auto"/>
              <w:ind w:left="42"/>
              <w:jc w:val="left"/>
              <w:textAlignment w:val="baseline"/>
              <w:rPr>
                <w:rFonts w:hint="default" w:ascii="宋体" w:hAnsi="宋体" w:eastAsia="宋体" w:cs="宋体"/>
                <w:color w:val="000000"/>
                <w:kern w:val="2"/>
                <w:sz w:val="24"/>
                <w:szCs w:val="24"/>
                <w:lang w:val="en-US" w:eastAsia="zh-CN" w:bidi="ar-SA"/>
              </w:rPr>
            </w:pPr>
            <w:r>
              <w:rPr>
                <w:rFonts w:ascii="宋体" w:hAnsi="宋体" w:eastAsia="宋体" w:cs="宋体"/>
                <w:snapToGrid w:val="0"/>
                <w:color w:val="000000"/>
                <w:kern w:val="0"/>
                <w:sz w:val="23"/>
                <w:szCs w:val="23"/>
                <w:lang w:val="en-US" w:eastAsia="en-US" w:bidi="ar-SA"/>
              </w:rPr>
              <w:t>符合NY 1429-2010微量元素型技术指标，氨</w:t>
            </w:r>
            <w:r>
              <w:rPr>
                <w:rFonts w:ascii="宋体" w:hAnsi="宋体" w:eastAsia="宋体" w:cs="宋体"/>
                <w:snapToGrid w:val="0"/>
                <w:color w:val="000000"/>
                <w:spacing w:val="2"/>
                <w:kern w:val="0"/>
                <w:sz w:val="23"/>
                <w:szCs w:val="23"/>
                <w:lang w:val="en-US" w:eastAsia="en-US" w:bidi="ar-SA"/>
              </w:rPr>
              <w:t>基酸≥120g/L,</w:t>
            </w:r>
            <w:r>
              <w:rPr>
                <w:rFonts w:ascii="宋体" w:hAnsi="宋体" w:eastAsia="宋体" w:cs="宋体"/>
                <w:snapToGrid w:val="0"/>
                <w:color w:val="000000"/>
                <w:kern w:val="0"/>
                <w:sz w:val="23"/>
                <w:szCs w:val="23"/>
                <w:lang w:val="en-US" w:eastAsia="en-US" w:bidi="ar-SA"/>
              </w:rPr>
              <w:t>Cu</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Fe</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Mn</w:t>
            </w:r>
            <w:r>
              <w:rPr>
                <w:rFonts w:ascii="宋体" w:hAnsi="宋体" w:eastAsia="宋体" w:cs="宋体"/>
                <w:snapToGrid w:val="0"/>
                <w:color w:val="000000"/>
                <w:spacing w:val="2"/>
                <w:kern w:val="0"/>
                <w:sz w:val="23"/>
                <w:szCs w:val="23"/>
                <w:lang w:val="en-US" w:eastAsia="en-US" w:bidi="ar-SA"/>
              </w:rPr>
              <w:t>+</w:t>
            </w:r>
            <w:r>
              <w:rPr>
                <w:rFonts w:ascii="宋体" w:hAnsi="宋体" w:eastAsia="宋体" w:cs="宋体"/>
                <w:snapToGrid w:val="0"/>
                <w:color w:val="000000"/>
                <w:kern w:val="0"/>
                <w:sz w:val="23"/>
                <w:szCs w:val="23"/>
                <w:lang w:val="en-US" w:eastAsia="en-US" w:bidi="ar-SA"/>
              </w:rPr>
              <w:t>Zn</w:t>
            </w:r>
            <w:r>
              <w:rPr>
                <w:rFonts w:ascii="宋体" w:hAnsi="宋体" w:eastAsia="宋体" w:cs="宋体"/>
                <w:snapToGrid w:val="0"/>
                <w:color w:val="000000"/>
                <w:spacing w:val="2"/>
                <w:kern w:val="0"/>
                <w:sz w:val="23"/>
                <w:szCs w:val="23"/>
                <w:lang w:val="en-US" w:eastAsia="en-US" w:bidi="ar-SA"/>
              </w:rPr>
              <w:t>+B+</w:t>
            </w:r>
            <w:r>
              <w:rPr>
                <w:rFonts w:ascii="宋体" w:hAnsi="宋体" w:eastAsia="宋体" w:cs="宋体"/>
                <w:snapToGrid w:val="0"/>
                <w:color w:val="000000"/>
                <w:kern w:val="0"/>
                <w:sz w:val="23"/>
                <w:szCs w:val="23"/>
                <w:lang w:val="en-US" w:eastAsia="en-US" w:bidi="ar-SA"/>
              </w:rPr>
              <w:t>Mo</w:t>
            </w:r>
            <w:r>
              <w:rPr>
                <w:rFonts w:ascii="宋体" w:hAnsi="宋体" w:eastAsia="宋体" w:cs="宋体"/>
                <w:snapToGrid w:val="0"/>
                <w:color w:val="000000"/>
                <w:spacing w:val="2"/>
                <w:kern w:val="0"/>
                <w:sz w:val="23"/>
                <w:szCs w:val="23"/>
                <w:lang w:val="en-US" w:eastAsia="en-US" w:bidi="ar-SA"/>
              </w:rPr>
              <w:t>≥25</w:t>
            </w:r>
            <w:r>
              <w:rPr>
                <w:rFonts w:ascii="宋体" w:hAnsi="宋体" w:eastAsia="宋体" w:cs="宋体"/>
                <w:snapToGrid w:val="0"/>
                <w:color w:val="000000"/>
                <w:spacing w:val="1"/>
                <w:kern w:val="0"/>
                <w:sz w:val="23"/>
                <w:szCs w:val="23"/>
                <w:lang w:val="en-US" w:eastAsia="en-US" w:bidi="ar-SA"/>
              </w:rPr>
              <w:t>g/L;</w:t>
            </w:r>
            <w:r>
              <w:rPr>
                <w:rFonts w:ascii="宋体" w:hAnsi="宋体" w:eastAsia="宋体" w:cs="宋体"/>
                <w:snapToGrid w:val="0"/>
                <w:color w:val="000000"/>
                <w:spacing w:val="6"/>
                <w:kern w:val="0"/>
                <w:sz w:val="23"/>
                <w:szCs w:val="23"/>
                <w:lang w:val="en-US" w:eastAsia="en-US" w:bidi="ar-SA"/>
              </w:rPr>
              <w:t>水剂</w:t>
            </w:r>
          </w:p>
        </w:tc>
        <w:tc>
          <w:tcPr>
            <w:tcW w:w="168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3.2</w:t>
            </w:r>
          </w:p>
        </w:tc>
        <w:tc>
          <w:tcPr>
            <w:tcW w:w="1935"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0"/>
                <w:sz w:val="21"/>
                <w:szCs w:val="21"/>
                <w:highlight w:val="none"/>
                <w:lang w:val="en-US" w:eastAsia="zh-CN"/>
              </w:rPr>
            </w:pPr>
          </w:p>
        </w:tc>
        <w:tc>
          <w:tcPr>
            <w:tcW w:w="170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lang w:val="en-US" w:eastAsia="zh-CN" w:bidi="ar-SA"/>
              </w:rPr>
            </w:pPr>
            <w:r>
              <w:t>登记作物包含水稻</w:t>
            </w:r>
            <w:r>
              <w:rPr>
                <w:rFonts w:hint="eastAsia"/>
                <w:lang w:eastAsia="zh-CN"/>
              </w:rPr>
              <w:t>，</w:t>
            </w:r>
            <w:r>
              <w:t>按吨报价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9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48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zh-CN"/>
              </w:rPr>
            </w:pPr>
            <w:r>
              <w:rPr>
                <w:spacing w:val="1"/>
              </w:rPr>
              <w:t>0.003%丙酰芸苔素内酯</w:t>
            </w:r>
          </w:p>
        </w:tc>
        <w:tc>
          <w:tcPr>
            <w:tcW w:w="297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kern w:val="0"/>
                <w:sz w:val="24"/>
                <w:szCs w:val="24"/>
                <w:lang w:val="zh-CN" w:eastAsia="zh-CN" w:bidi="ar-SA"/>
              </w:rPr>
            </w:pPr>
            <w:r>
              <w:rPr>
                <w:spacing w:val="-2"/>
              </w:rPr>
              <w:t>可溶液剂/水剂</w:t>
            </w:r>
          </w:p>
        </w:tc>
        <w:tc>
          <w:tcPr>
            <w:tcW w:w="1680"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53</w:t>
            </w:r>
          </w:p>
        </w:tc>
        <w:tc>
          <w:tcPr>
            <w:tcW w:w="1935"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kern w:val="0"/>
                <w:sz w:val="21"/>
                <w:szCs w:val="21"/>
                <w:highlight w:val="none"/>
                <w:lang w:val="en-US" w:eastAsia="zh-CN"/>
              </w:rPr>
            </w:pPr>
          </w:p>
        </w:tc>
        <w:tc>
          <w:tcPr>
            <w:tcW w:w="170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lang w:val="en-US" w:eastAsia="zh-CN" w:bidi="ar-SA"/>
              </w:rPr>
            </w:pPr>
            <w:r>
              <w:t>登记作物包含水稻</w:t>
            </w:r>
            <w:r>
              <w:rPr>
                <w:rFonts w:hint="eastAsia"/>
                <w:lang w:eastAsia="zh-CN"/>
              </w:rPr>
              <w:t>，</w:t>
            </w:r>
            <w:r>
              <w:t>按吨报价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9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48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zh-CN"/>
              </w:rPr>
            </w:pPr>
            <w:r>
              <w:rPr>
                <w:spacing w:val="1"/>
              </w:rPr>
              <w:t>0.1%三十烷醇</w:t>
            </w:r>
          </w:p>
        </w:tc>
        <w:tc>
          <w:tcPr>
            <w:tcW w:w="297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kern w:val="0"/>
                <w:sz w:val="24"/>
                <w:szCs w:val="24"/>
                <w:lang w:val="zh-CN" w:eastAsia="zh-CN" w:bidi="ar-SA"/>
              </w:rPr>
            </w:pPr>
            <w:r>
              <w:rPr>
                <w:spacing w:val="4"/>
              </w:rPr>
              <w:t>微乳剂</w:t>
            </w:r>
          </w:p>
        </w:tc>
        <w:tc>
          <w:tcPr>
            <w:tcW w:w="1680"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7.2</w:t>
            </w:r>
          </w:p>
        </w:tc>
        <w:tc>
          <w:tcPr>
            <w:tcW w:w="1935"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en-US" w:eastAsia="zh-CN"/>
              </w:rPr>
            </w:pPr>
          </w:p>
        </w:tc>
        <w:tc>
          <w:tcPr>
            <w:tcW w:w="170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lang w:val="en-US" w:eastAsia="zh-CN" w:bidi="ar-SA"/>
              </w:rPr>
            </w:pPr>
            <w:r>
              <w:t>登记作物包含水稻</w:t>
            </w:r>
            <w:r>
              <w:rPr>
                <w:rFonts w:hint="eastAsia"/>
                <w:lang w:eastAsia="zh-CN"/>
              </w:rPr>
              <w:t>，</w:t>
            </w:r>
            <w:r>
              <w:t>按吨报价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9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148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zh-CN"/>
              </w:rPr>
            </w:pPr>
            <w:r>
              <w:t>0.01%14-羟基芸苔素甾醇</w:t>
            </w:r>
          </w:p>
        </w:tc>
        <w:tc>
          <w:tcPr>
            <w:tcW w:w="297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kern w:val="0"/>
                <w:sz w:val="24"/>
                <w:szCs w:val="24"/>
                <w:lang w:val="zh-CN" w:eastAsia="zh-CN" w:bidi="ar-SA"/>
              </w:rPr>
            </w:pPr>
            <w:r>
              <w:rPr>
                <w:spacing w:val="-2"/>
              </w:rPr>
              <w:t>可溶液剂/水剂</w:t>
            </w:r>
          </w:p>
        </w:tc>
        <w:tc>
          <w:tcPr>
            <w:tcW w:w="1680" w:type="dxa"/>
            <w:noWrap/>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10</w:t>
            </w:r>
          </w:p>
        </w:tc>
        <w:tc>
          <w:tcPr>
            <w:tcW w:w="1935"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kern w:val="0"/>
                <w:sz w:val="24"/>
                <w:szCs w:val="24"/>
                <w:lang w:val="en-US" w:eastAsia="zh-CN"/>
              </w:rPr>
            </w:pPr>
          </w:p>
        </w:tc>
        <w:tc>
          <w:tcPr>
            <w:tcW w:w="170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lang w:val="en-US" w:eastAsia="zh-CN" w:bidi="ar-SA"/>
              </w:rPr>
            </w:pPr>
            <w:r>
              <w:t>登记作物包含水稻</w:t>
            </w:r>
            <w:r>
              <w:rPr>
                <w:rFonts w:hint="eastAsia"/>
                <w:lang w:eastAsia="zh-CN"/>
              </w:rPr>
              <w:t>，</w:t>
            </w:r>
            <w:r>
              <w:t>按千升报价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480" w:type="dxa"/>
            <w:gridSpan w:val="6"/>
            <w:shd w:val="clear" w:color="FFFFFF" w:fill="FFFFFF"/>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spacing w:val="-13"/>
                <w:kern w:val="2"/>
                <w:sz w:val="24"/>
                <w:szCs w:val="24"/>
                <w:lang w:val="en-US" w:eastAsia="zh-CN"/>
              </w:rPr>
            </w:pPr>
            <w:r>
              <w:rPr>
                <w:rFonts w:hint="eastAsia" w:ascii="Times New Roman" w:hAnsi="Times New Roman" w:eastAsia="宋体" w:cs="Times New Roman"/>
                <w:spacing w:val="-13"/>
                <w:kern w:val="2"/>
                <w:sz w:val="24"/>
                <w:szCs w:val="24"/>
              </w:rPr>
              <w:t xml:space="preserve">投标总报价（人民币：元）   </w:t>
            </w:r>
            <w:r>
              <w:rPr>
                <w:rFonts w:hint="eastAsia" w:ascii="Times New Roman" w:hAnsi="Times New Roman" w:eastAsia="宋体" w:cs="Times New Roman"/>
                <w:spacing w:val="-13"/>
                <w:kern w:val="2"/>
                <w:sz w:val="24"/>
                <w:szCs w:val="24"/>
                <w:u w:val="single"/>
                <w:lang w:val="en-US" w:eastAsia="zh-CN"/>
              </w:rPr>
              <w:t xml:space="preserve">                                  </w:t>
            </w:r>
            <w:r>
              <w:rPr>
                <w:rFonts w:hint="eastAsia" w:ascii="Times New Roman" w:hAnsi="Times New Roman" w:eastAsia="宋体" w:cs="Times New Roman"/>
                <w:spacing w:val="-13"/>
                <w:kern w:val="2"/>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480" w:type="dxa"/>
            <w:gridSpan w:val="6"/>
            <w:shd w:val="clear" w:color="FFFFFF" w:fill="FFFFFF"/>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spacing w:val="-13"/>
                <w:kern w:val="2"/>
                <w:sz w:val="24"/>
                <w:szCs w:val="24"/>
                <w:lang w:val="en-US" w:eastAsia="zh-CN"/>
              </w:rPr>
            </w:pPr>
            <w:r>
              <w:rPr>
                <w:rFonts w:hint="eastAsia" w:ascii="Times New Roman" w:hAnsi="Times New Roman" w:eastAsia="宋体" w:cs="Times New Roman"/>
                <w:spacing w:val="-13"/>
                <w:kern w:val="2"/>
                <w:sz w:val="24"/>
                <w:szCs w:val="24"/>
              </w:rPr>
              <w:t>本采购包中提供的符合本国产品标准的产品成本之和占该采购包提供的全部产品成本之和的比例为</w:t>
            </w:r>
            <w:r>
              <w:rPr>
                <w:rFonts w:hint="eastAsia" w:ascii="Times New Roman" w:hAnsi="Times New Roman" w:eastAsia="宋体" w:cs="Times New Roman"/>
                <w:spacing w:val="-13"/>
                <w:kern w:val="2"/>
                <w:sz w:val="24"/>
                <w:szCs w:val="24"/>
                <w:u w:val="single"/>
                <w:lang w:val="en-US" w:eastAsia="zh-CN"/>
              </w:rPr>
              <w:t xml:space="preserve">     </w:t>
            </w:r>
            <w:r>
              <w:rPr>
                <w:rFonts w:hint="eastAsia" w:ascii="Times New Roman" w:hAnsi="Times New Roman" w:eastAsia="宋体" w:cs="Times New Roman"/>
                <w:spacing w:val="-13"/>
                <w:kern w:val="2"/>
                <w:sz w:val="24"/>
                <w:szCs w:val="24"/>
              </w:rPr>
              <w:t>%。</w:t>
            </w:r>
          </w:p>
        </w:tc>
      </w:tr>
    </w:tbl>
    <w:p>
      <w:pPr>
        <w:spacing w:line="400" w:lineRule="exact"/>
        <w:rPr>
          <w:rFonts w:ascii="宋体" w:hAnsi="宋体"/>
          <w:color w:val="000000"/>
          <w:sz w:val="24"/>
          <w:szCs w:val="24"/>
        </w:rPr>
      </w:pPr>
      <w:r>
        <w:rPr>
          <w:rFonts w:hint="eastAsia" w:ascii="宋体" w:hAnsi="宋体"/>
          <w:color w:val="000000"/>
          <w:sz w:val="24"/>
          <w:szCs w:val="24"/>
        </w:rPr>
        <w:t>备注：</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sz w:val="24"/>
          <w:szCs w:val="24"/>
          <w:lang w:val="en-US" w:eastAsia="zh-CN"/>
        </w:rPr>
        <w:t>优惠后</w:t>
      </w:r>
      <w:r>
        <w:rPr>
          <w:rFonts w:hint="eastAsia" w:ascii="宋体" w:hAnsi="宋体"/>
          <w:sz w:val="24"/>
          <w:szCs w:val="24"/>
        </w:rPr>
        <w:t>单价</w:t>
      </w:r>
      <w:r>
        <w:rPr>
          <w:rFonts w:hint="eastAsia" w:ascii="宋体" w:hAnsi="宋体" w:eastAsia="宋体" w:cs="宋体"/>
          <w:color w:val="000000"/>
          <w:sz w:val="24"/>
          <w:szCs w:val="24"/>
        </w:rPr>
        <w:t>为全费用单价，包含</w:t>
      </w:r>
      <w:r>
        <w:rPr>
          <w:rFonts w:hint="eastAsia" w:ascii="宋体" w:hAnsi="宋体" w:eastAsia="宋体" w:cs="宋体"/>
          <w:color w:val="000000"/>
          <w:sz w:val="24"/>
          <w:szCs w:val="24"/>
          <w:lang w:val="en-US" w:eastAsia="zh-CN"/>
        </w:rPr>
        <w:t>但不限于</w:t>
      </w:r>
      <w:r>
        <w:rPr>
          <w:rFonts w:hint="eastAsia" w:ascii="宋体" w:hAnsi="宋体" w:eastAsia="宋体" w:cs="宋体"/>
          <w:color w:val="000000"/>
          <w:sz w:val="24"/>
          <w:szCs w:val="24"/>
        </w:rPr>
        <w:t>货物费、运输费、人工、专用设备、工具、易耗品、保险、各种税费、利润、政策性文件规定及合同包含的所有风险、责任等的</w:t>
      </w:r>
      <w:r>
        <w:rPr>
          <w:rFonts w:hint="eastAsia" w:ascii="宋体" w:hAnsi="宋体" w:eastAsia="宋体" w:cs="宋体"/>
          <w:color w:val="000000"/>
          <w:sz w:val="24"/>
          <w:szCs w:val="24"/>
          <w:lang w:val="en-US" w:eastAsia="zh-CN"/>
        </w:rPr>
        <w:t>一切</w:t>
      </w:r>
      <w:r>
        <w:rPr>
          <w:rFonts w:hint="eastAsia" w:ascii="宋体" w:hAnsi="宋体" w:eastAsia="宋体" w:cs="宋体"/>
          <w:color w:val="000000"/>
          <w:sz w:val="24"/>
          <w:szCs w:val="24"/>
        </w:rPr>
        <w:t>费用，招标文件中另有规定的除外。</w:t>
      </w:r>
    </w:p>
    <w:p>
      <w:pPr>
        <w:spacing w:line="4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pPr>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.投标人需认真填写本报价表。</w:t>
      </w:r>
    </w:p>
    <w:p>
      <w:pPr>
        <w:spacing w:line="400" w:lineRule="exact"/>
        <w:rPr>
          <w:rFonts w:hint="eastAsia" w:ascii="宋体" w:hAnsi="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.项目经办人可以根据项目实际需要对表格结构进行调整</w:t>
      </w:r>
      <w:r>
        <w:rPr>
          <w:rFonts w:ascii="宋体" w:hAnsi="宋体"/>
          <w:sz w:val="24"/>
          <w:szCs w:val="21"/>
        </w:rPr>
        <w:t>。</w:t>
      </w:r>
    </w:p>
    <w:p>
      <w:pPr>
        <w:jc w:val="center"/>
        <w:rPr>
          <w:rFonts w:hint="eastAsia" w:ascii="宋体" w:hAnsi="宋体"/>
          <w:b/>
          <w:sz w:val="24"/>
          <w:szCs w:val="24"/>
        </w:rPr>
      </w:pPr>
    </w:p>
    <w:p>
      <w:pPr>
        <w:jc w:val="center"/>
        <w:rPr>
          <w:rFonts w:hint="eastAsia" w:ascii="宋体" w:hAnsi="宋体"/>
          <w:b/>
          <w:sz w:val="24"/>
          <w:szCs w:val="24"/>
        </w:rPr>
      </w:pPr>
    </w:p>
    <w:p>
      <w:pPr>
        <w:jc w:val="center"/>
        <w:rPr>
          <w:rFonts w:hint="eastAsia" w:ascii="宋体" w:hAnsi="宋体"/>
          <w:b/>
          <w:sz w:val="24"/>
          <w:szCs w:val="24"/>
        </w:rPr>
      </w:pPr>
    </w:p>
    <w:p>
      <w:pPr>
        <w:jc w:val="center"/>
        <w:rPr>
          <w:rFonts w:hint="eastAsia" w:ascii="宋体" w:hAnsi="宋体"/>
          <w:b/>
          <w:sz w:val="24"/>
          <w:szCs w:val="24"/>
        </w:rPr>
      </w:pPr>
    </w:p>
    <w:p>
      <w:pPr>
        <w:jc w:val="center"/>
        <w:rPr>
          <w:rFonts w:hint="eastAsia" w:ascii="宋体" w:hAnsi="宋体"/>
          <w:b/>
          <w:sz w:val="24"/>
          <w:szCs w:val="24"/>
        </w:rPr>
      </w:pPr>
    </w:p>
    <w:p>
      <w:pPr>
        <w:jc w:val="center"/>
        <w:rPr>
          <w:rFonts w:hint="eastAsia" w:ascii="宋体" w:hAnsi="宋体"/>
          <w:b/>
          <w:sz w:val="24"/>
          <w:szCs w:val="24"/>
        </w:rPr>
      </w:pPr>
    </w:p>
    <w:p>
      <w:pPr>
        <w:jc w:val="center"/>
        <w:rPr>
          <w:rFonts w:hint="eastAsia" w:ascii="宋体" w:hAnsi="宋体"/>
          <w:b/>
          <w:bCs/>
          <w:sz w:val="24"/>
          <w:szCs w:val="24"/>
        </w:rPr>
      </w:pPr>
    </w:p>
    <w:p>
      <w:pPr>
        <w:pStyle w:val="2"/>
        <w:rPr>
          <w:rFonts w:hint="eastAsia" w:ascii="宋体" w:hAnsi="宋体"/>
          <w:b/>
          <w:bCs/>
          <w:sz w:val="24"/>
          <w:szCs w:val="24"/>
        </w:rPr>
      </w:pPr>
    </w:p>
    <w:p>
      <w:pPr>
        <w:pStyle w:val="2"/>
        <w:rPr>
          <w:rFonts w:hint="eastAsia" w:ascii="宋体" w:hAnsi="宋体"/>
          <w:b/>
          <w:bCs/>
          <w:sz w:val="24"/>
          <w:szCs w:val="24"/>
        </w:rPr>
      </w:pPr>
    </w:p>
    <w:p>
      <w:pPr>
        <w:pStyle w:val="2"/>
        <w:rPr>
          <w:rFonts w:hint="eastAsia" w:ascii="宋体" w:hAnsi="宋体"/>
          <w:b/>
          <w:bCs/>
          <w:sz w:val="24"/>
          <w:szCs w:val="24"/>
        </w:rPr>
      </w:pPr>
    </w:p>
    <w:p>
      <w:pPr>
        <w:pStyle w:val="2"/>
        <w:rPr>
          <w:rFonts w:hint="eastAsia" w:ascii="宋体" w:hAnsi="宋体"/>
          <w:b/>
          <w:bCs/>
          <w:sz w:val="24"/>
          <w:szCs w:val="24"/>
        </w:rPr>
      </w:pPr>
    </w:p>
    <w:p>
      <w:pPr>
        <w:jc w:val="center"/>
        <w:rPr>
          <w:rFonts w:hint="eastAsia" w:ascii="宋体" w:hAnsi="宋体"/>
          <w:b/>
          <w:bCs/>
          <w:sz w:val="24"/>
          <w:szCs w:val="24"/>
        </w:rPr>
      </w:pPr>
    </w:p>
    <w:p>
      <w:pPr>
        <w:jc w:val="center"/>
        <w:rPr>
          <w:rFonts w:hint="eastAsia" w:ascii="宋体" w:hAnsi="宋体"/>
          <w:b/>
          <w:bCs/>
          <w:sz w:val="24"/>
          <w:szCs w:val="24"/>
        </w:rPr>
      </w:pPr>
    </w:p>
    <w:p>
      <w:pPr>
        <w:jc w:val="left"/>
        <w:rPr>
          <w:rFonts w:ascii="宋体" w:hAnsi="宋体"/>
          <w:b/>
          <w:sz w:val="24"/>
          <w:szCs w:val="24"/>
        </w:rPr>
      </w:pPr>
      <w:r>
        <w:rPr>
          <w:rFonts w:hint="eastAsia" w:ascii="宋体" w:hAnsi="宋体"/>
          <w:b/>
          <w:sz w:val="24"/>
          <w:szCs w:val="24"/>
        </w:rPr>
        <w:t>附件</w:t>
      </w:r>
      <w:r>
        <w:rPr>
          <w:rFonts w:ascii="宋体" w:hAnsi="宋体"/>
          <w:b/>
          <w:sz w:val="24"/>
          <w:szCs w:val="24"/>
        </w:rPr>
        <w:t xml:space="preserve">3 </w:t>
      </w:r>
    </w:p>
    <w:p>
      <w:pPr>
        <w:jc w:val="center"/>
        <w:rPr>
          <w:rFonts w:hint="eastAsia" w:ascii="宋体" w:hAnsi="宋体"/>
          <w:b/>
          <w:sz w:val="24"/>
          <w:szCs w:val="24"/>
        </w:rPr>
      </w:pPr>
      <w:r>
        <w:rPr>
          <w:rFonts w:hint="eastAsia" w:ascii="宋体" w:hAnsi="宋体"/>
          <w:b/>
          <w:sz w:val="24"/>
          <w:szCs w:val="24"/>
        </w:rPr>
        <w:t>技术要求响应及偏离表</w:t>
      </w:r>
    </w:p>
    <w:tbl>
      <w:tblPr>
        <w:tblStyle w:val="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
        <w:gridCol w:w="3317"/>
        <w:gridCol w:w="3456"/>
        <w:gridCol w:w="23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05" w:type="dxa"/>
            <w:noWrap w:val="0"/>
            <w:vAlign w:val="center"/>
          </w:tcPr>
          <w:p>
            <w:pPr>
              <w:spacing w:line="400" w:lineRule="exact"/>
              <w:jc w:val="center"/>
              <w:rPr>
                <w:rFonts w:hint="eastAsia" w:ascii="宋体" w:hAnsi="宋体"/>
                <w:sz w:val="24"/>
                <w:szCs w:val="24"/>
              </w:rPr>
            </w:pPr>
            <w:r>
              <w:rPr>
                <w:rFonts w:hint="eastAsia" w:ascii="宋体" w:hAnsi="宋体"/>
                <w:sz w:val="24"/>
                <w:szCs w:val="24"/>
              </w:rPr>
              <w:t>序号</w:t>
            </w:r>
          </w:p>
        </w:tc>
        <w:tc>
          <w:tcPr>
            <w:tcW w:w="1715" w:type="dxa"/>
            <w:noWrap w:val="0"/>
            <w:vAlign w:val="center"/>
          </w:tcPr>
          <w:p>
            <w:pPr>
              <w:spacing w:line="400" w:lineRule="exact"/>
              <w:jc w:val="center"/>
              <w:rPr>
                <w:rFonts w:hint="eastAsia" w:ascii="宋体" w:hAnsi="宋体"/>
                <w:sz w:val="24"/>
                <w:szCs w:val="24"/>
              </w:rPr>
            </w:pPr>
            <w:r>
              <w:rPr>
                <w:rFonts w:hint="eastAsia" w:ascii="宋体" w:hAnsi="宋体"/>
                <w:sz w:val="24"/>
                <w:szCs w:val="24"/>
              </w:rPr>
              <w:t>技术要求</w:t>
            </w:r>
          </w:p>
        </w:tc>
        <w:tc>
          <w:tcPr>
            <w:tcW w:w="1787" w:type="dxa"/>
            <w:noWrap w:val="0"/>
            <w:vAlign w:val="center"/>
          </w:tcPr>
          <w:p>
            <w:pPr>
              <w:spacing w:line="400" w:lineRule="exact"/>
              <w:jc w:val="center"/>
              <w:rPr>
                <w:rFonts w:hint="eastAsia" w:ascii="宋体" w:hAnsi="宋体"/>
                <w:sz w:val="24"/>
                <w:szCs w:val="24"/>
              </w:rPr>
            </w:pPr>
            <w:r>
              <w:rPr>
                <w:rFonts w:hint="eastAsia" w:ascii="宋体" w:hAnsi="宋体"/>
                <w:sz w:val="24"/>
                <w:szCs w:val="24"/>
              </w:rPr>
              <w:t>投标响应情况</w:t>
            </w:r>
          </w:p>
        </w:tc>
        <w:tc>
          <w:tcPr>
            <w:tcW w:w="1191" w:type="dxa"/>
            <w:noWrap w:val="0"/>
            <w:vAlign w:val="center"/>
          </w:tcPr>
          <w:p>
            <w:pPr>
              <w:spacing w:line="400" w:lineRule="exact"/>
              <w:jc w:val="center"/>
              <w:rPr>
                <w:rFonts w:hint="eastAsia" w:ascii="宋体" w:hAnsi="宋体"/>
                <w:sz w:val="24"/>
                <w:szCs w:val="24"/>
              </w:rPr>
            </w:pPr>
            <w:r>
              <w:rPr>
                <w:rFonts w:hint="eastAsia" w:ascii="宋体" w:hAnsi="宋体"/>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5" w:type="dxa"/>
            <w:noWrap w:val="0"/>
            <w:vAlign w:val="top"/>
          </w:tcPr>
          <w:p>
            <w:pPr>
              <w:spacing w:line="400" w:lineRule="exact"/>
              <w:jc w:val="center"/>
              <w:rPr>
                <w:rFonts w:hint="eastAsia" w:ascii="宋体" w:hAnsi="宋体"/>
                <w:sz w:val="24"/>
                <w:szCs w:val="24"/>
              </w:rPr>
            </w:pPr>
            <w:r>
              <w:rPr>
                <w:rFonts w:hint="eastAsia" w:ascii="宋体" w:hAnsi="宋体"/>
                <w:sz w:val="24"/>
                <w:szCs w:val="24"/>
              </w:rPr>
              <w:t>1</w:t>
            </w:r>
          </w:p>
        </w:tc>
        <w:tc>
          <w:tcPr>
            <w:tcW w:w="1715" w:type="dxa"/>
            <w:noWrap w:val="0"/>
            <w:vAlign w:val="top"/>
          </w:tcPr>
          <w:p>
            <w:pPr>
              <w:spacing w:line="400" w:lineRule="exact"/>
              <w:jc w:val="center"/>
              <w:rPr>
                <w:rFonts w:hint="eastAsia" w:ascii="宋体" w:hAnsi="宋体"/>
                <w:sz w:val="24"/>
                <w:szCs w:val="24"/>
              </w:rPr>
            </w:pPr>
          </w:p>
        </w:tc>
        <w:tc>
          <w:tcPr>
            <w:tcW w:w="1787" w:type="dxa"/>
            <w:noWrap w:val="0"/>
            <w:vAlign w:val="top"/>
          </w:tcPr>
          <w:p>
            <w:pPr>
              <w:spacing w:line="400" w:lineRule="exact"/>
              <w:jc w:val="center"/>
              <w:rPr>
                <w:rFonts w:hint="eastAsia" w:ascii="宋体" w:hAnsi="宋体"/>
                <w:sz w:val="24"/>
                <w:szCs w:val="24"/>
              </w:rPr>
            </w:pPr>
          </w:p>
        </w:tc>
        <w:tc>
          <w:tcPr>
            <w:tcW w:w="1191" w:type="dxa"/>
            <w:noWrap w:val="0"/>
            <w:vAlign w:val="top"/>
          </w:tcPr>
          <w:p>
            <w:pPr>
              <w:spacing w:line="400" w:lineRule="exact"/>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5" w:type="dxa"/>
            <w:noWrap w:val="0"/>
            <w:vAlign w:val="top"/>
          </w:tcPr>
          <w:p>
            <w:pPr>
              <w:spacing w:line="400" w:lineRule="exact"/>
              <w:jc w:val="center"/>
              <w:rPr>
                <w:rFonts w:hint="eastAsia" w:ascii="宋体" w:hAnsi="宋体"/>
                <w:sz w:val="24"/>
                <w:szCs w:val="24"/>
              </w:rPr>
            </w:pPr>
          </w:p>
        </w:tc>
        <w:tc>
          <w:tcPr>
            <w:tcW w:w="1715" w:type="dxa"/>
            <w:noWrap w:val="0"/>
            <w:vAlign w:val="top"/>
          </w:tcPr>
          <w:p>
            <w:pPr>
              <w:spacing w:line="400" w:lineRule="exact"/>
              <w:jc w:val="center"/>
              <w:rPr>
                <w:rFonts w:hint="eastAsia" w:ascii="宋体" w:hAnsi="宋体"/>
                <w:sz w:val="24"/>
                <w:szCs w:val="24"/>
              </w:rPr>
            </w:pPr>
            <w:r>
              <w:rPr>
                <w:rFonts w:ascii="宋体" w:hAnsi="宋体"/>
                <w:sz w:val="24"/>
                <w:szCs w:val="24"/>
              </w:rPr>
              <w:t>……</w:t>
            </w:r>
          </w:p>
        </w:tc>
        <w:tc>
          <w:tcPr>
            <w:tcW w:w="1787" w:type="dxa"/>
            <w:noWrap w:val="0"/>
            <w:vAlign w:val="top"/>
          </w:tcPr>
          <w:p>
            <w:pPr>
              <w:spacing w:line="400" w:lineRule="exact"/>
              <w:jc w:val="center"/>
              <w:rPr>
                <w:rFonts w:hint="eastAsia" w:ascii="宋体" w:hAnsi="宋体"/>
                <w:sz w:val="24"/>
                <w:szCs w:val="24"/>
              </w:rPr>
            </w:pPr>
          </w:p>
        </w:tc>
        <w:tc>
          <w:tcPr>
            <w:tcW w:w="1191" w:type="dxa"/>
            <w:noWrap w:val="0"/>
            <w:vAlign w:val="top"/>
          </w:tcPr>
          <w:p>
            <w:pPr>
              <w:spacing w:line="400" w:lineRule="exact"/>
              <w:jc w:val="center"/>
              <w:rPr>
                <w:rFonts w:hint="eastAsia" w:ascii="宋体" w:hAnsi="宋体"/>
                <w:sz w:val="24"/>
                <w:szCs w:val="24"/>
              </w:rPr>
            </w:pPr>
          </w:p>
        </w:tc>
      </w:tr>
    </w:tbl>
    <w:p>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pPr>
        <w:spacing w:line="400" w:lineRule="exact"/>
        <w:rPr>
          <w:rFonts w:ascii="宋体" w:hAnsi="宋体"/>
          <w:sz w:val="24"/>
          <w:szCs w:val="24"/>
        </w:rPr>
      </w:pPr>
    </w:p>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spacing w:line="400" w:lineRule="exact"/>
        <w:rPr>
          <w:rFonts w:ascii="宋体" w:hAnsi="宋体"/>
          <w:sz w:val="24"/>
          <w:szCs w:val="24"/>
        </w:rPr>
      </w:pPr>
      <w:r>
        <w:rPr>
          <w:rFonts w:hint="eastAsia" w:ascii="宋体" w:hAnsi="宋体" w:cs="宋体"/>
          <w:sz w:val="24"/>
          <w:szCs w:val="24"/>
        </w:rPr>
        <w:t>1.投标人需对招标文件技术要求中非实质性要求（</w:t>
      </w:r>
      <w:r>
        <w:rPr>
          <w:rFonts w:hint="eastAsia" w:ascii="宋体" w:hAnsi="宋体" w:cs="宋体"/>
          <w:b/>
          <w:sz w:val="24"/>
          <w:szCs w:val="24"/>
        </w:rPr>
        <w:t>未加</w:t>
      </w:r>
      <w:r>
        <w:rPr>
          <w:rFonts w:hint="eastAsia" w:ascii="宋体" w:hAnsi="宋体" w:cs="宋体"/>
          <w:b/>
          <w:i/>
          <w:sz w:val="24"/>
          <w:szCs w:val="24"/>
          <w:u w:val="single"/>
        </w:rPr>
        <w:t>斜体下划线</w:t>
      </w:r>
      <w:r>
        <w:rPr>
          <w:rFonts w:hint="eastAsia" w:ascii="宋体" w:hAnsi="宋体" w:cs="宋体"/>
          <w:b/>
          <w:iCs/>
          <w:sz w:val="24"/>
          <w:szCs w:val="24"/>
        </w:rPr>
        <w:t>部分</w:t>
      </w:r>
      <w:r>
        <w:rPr>
          <w:rFonts w:hint="eastAsia" w:ascii="宋体" w:hAnsi="宋体" w:cs="宋体"/>
          <w:b/>
          <w:sz w:val="24"/>
          <w:szCs w:val="24"/>
        </w:rPr>
        <w:t>或未加*号条款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pPr>
        <w:spacing w:line="400" w:lineRule="exact"/>
        <w:rPr>
          <w:rFonts w:hint="eastAsia" w:ascii="宋体" w:hAnsi="宋体"/>
          <w:sz w:val="24"/>
          <w:szCs w:val="24"/>
        </w:rPr>
      </w:pPr>
    </w:p>
    <w:p>
      <w:pPr>
        <w:spacing w:line="400" w:lineRule="exact"/>
        <w:rPr>
          <w:rFonts w:hint="eastAsia" w:ascii="宋体" w:hAnsi="宋体"/>
          <w:sz w:val="24"/>
          <w:szCs w:val="24"/>
        </w:rPr>
      </w:pPr>
    </w:p>
    <w:p>
      <w:pPr>
        <w:spacing w:line="400" w:lineRule="exact"/>
        <w:rPr>
          <w:rFonts w:hint="eastAsia" w:ascii="宋体" w:hAnsi="宋体"/>
          <w:sz w:val="24"/>
          <w:szCs w:val="24"/>
        </w:rPr>
      </w:pPr>
    </w:p>
    <w:p>
      <w:pPr>
        <w:jc w:val="left"/>
        <w:rPr>
          <w:rFonts w:ascii="宋体" w:hAnsi="宋体"/>
          <w:b/>
          <w:sz w:val="24"/>
          <w:szCs w:val="24"/>
        </w:rPr>
      </w:pPr>
      <w:r>
        <w:rPr>
          <w:rFonts w:hint="eastAsia" w:ascii="宋体" w:hAnsi="宋体"/>
          <w:b/>
          <w:sz w:val="24"/>
          <w:szCs w:val="24"/>
        </w:rPr>
        <w:t>附件</w:t>
      </w:r>
      <w:r>
        <w:rPr>
          <w:rFonts w:ascii="宋体" w:hAnsi="宋体"/>
          <w:b/>
          <w:sz w:val="24"/>
          <w:szCs w:val="24"/>
        </w:rPr>
        <w:t xml:space="preserve">4 </w:t>
      </w:r>
    </w:p>
    <w:p>
      <w:pPr>
        <w:jc w:val="center"/>
        <w:rPr>
          <w:rFonts w:hint="eastAsia" w:ascii="宋体" w:hAnsi="宋体"/>
          <w:b/>
          <w:sz w:val="24"/>
          <w:szCs w:val="24"/>
        </w:rPr>
      </w:pPr>
      <w:r>
        <w:rPr>
          <w:rFonts w:hint="eastAsia" w:ascii="宋体" w:hAnsi="宋体"/>
          <w:b/>
          <w:sz w:val="24"/>
          <w:szCs w:val="24"/>
        </w:rPr>
        <w:t>商务要求响应及偏离表</w:t>
      </w:r>
    </w:p>
    <w:tbl>
      <w:tblPr>
        <w:tblStyle w:val="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
        <w:gridCol w:w="3317"/>
        <w:gridCol w:w="3456"/>
        <w:gridCol w:w="23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05" w:type="dxa"/>
            <w:noWrap w:val="0"/>
            <w:vAlign w:val="center"/>
          </w:tcPr>
          <w:p>
            <w:pPr>
              <w:spacing w:line="400" w:lineRule="exact"/>
              <w:jc w:val="center"/>
              <w:rPr>
                <w:rFonts w:hint="eastAsia" w:ascii="宋体" w:hAnsi="宋体"/>
                <w:sz w:val="24"/>
                <w:szCs w:val="24"/>
              </w:rPr>
            </w:pPr>
            <w:r>
              <w:rPr>
                <w:rFonts w:hint="eastAsia" w:ascii="宋体" w:hAnsi="宋体"/>
                <w:sz w:val="24"/>
                <w:szCs w:val="24"/>
              </w:rPr>
              <w:t>序号</w:t>
            </w:r>
          </w:p>
        </w:tc>
        <w:tc>
          <w:tcPr>
            <w:tcW w:w="1715" w:type="dxa"/>
            <w:noWrap w:val="0"/>
            <w:vAlign w:val="center"/>
          </w:tcPr>
          <w:p>
            <w:pPr>
              <w:spacing w:line="400" w:lineRule="exact"/>
              <w:jc w:val="center"/>
              <w:rPr>
                <w:rFonts w:hint="eastAsia" w:ascii="宋体" w:hAnsi="宋体"/>
                <w:sz w:val="24"/>
                <w:szCs w:val="24"/>
              </w:rPr>
            </w:pPr>
            <w:r>
              <w:rPr>
                <w:rFonts w:hint="eastAsia" w:ascii="宋体" w:hAnsi="宋体"/>
                <w:sz w:val="24"/>
                <w:szCs w:val="24"/>
              </w:rPr>
              <w:t>商务要求</w:t>
            </w:r>
          </w:p>
        </w:tc>
        <w:tc>
          <w:tcPr>
            <w:tcW w:w="1787" w:type="dxa"/>
            <w:noWrap w:val="0"/>
            <w:vAlign w:val="center"/>
          </w:tcPr>
          <w:p>
            <w:pPr>
              <w:spacing w:line="400" w:lineRule="exact"/>
              <w:jc w:val="center"/>
              <w:rPr>
                <w:rFonts w:hint="eastAsia" w:ascii="宋体" w:hAnsi="宋体"/>
                <w:sz w:val="24"/>
                <w:szCs w:val="24"/>
              </w:rPr>
            </w:pPr>
            <w:r>
              <w:rPr>
                <w:rFonts w:hint="eastAsia" w:ascii="宋体" w:hAnsi="宋体"/>
                <w:sz w:val="24"/>
                <w:szCs w:val="24"/>
              </w:rPr>
              <w:t>投标响应情况</w:t>
            </w:r>
          </w:p>
        </w:tc>
        <w:tc>
          <w:tcPr>
            <w:tcW w:w="1191" w:type="dxa"/>
            <w:noWrap w:val="0"/>
            <w:vAlign w:val="center"/>
          </w:tcPr>
          <w:p>
            <w:pPr>
              <w:spacing w:line="400" w:lineRule="exact"/>
              <w:jc w:val="center"/>
              <w:rPr>
                <w:rFonts w:hint="eastAsia" w:ascii="宋体" w:hAnsi="宋体"/>
                <w:sz w:val="24"/>
                <w:szCs w:val="24"/>
              </w:rPr>
            </w:pPr>
            <w:r>
              <w:rPr>
                <w:rFonts w:hint="eastAsia" w:ascii="宋体" w:hAnsi="宋体"/>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5" w:type="dxa"/>
            <w:noWrap w:val="0"/>
            <w:vAlign w:val="top"/>
          </w:tcPr>
          <w:p>
            <w:pPr>
              <w:spacing w:line="400" w:lineRule="exact"/>
              <w:jc w:val="center"/>
              <w:rPr>
                <w:rFonts w:hint="eastAsia" w:ascii="宋体" w:hAnsi="宋体"/>
                <w:sz w:val="24"/>
                <w:szCs w:val="24"/>
              </w:rPr>
            </w:pPr>
            <w:r>
              <w:rPr>
                <w:rFonts w:hint="eastAsia" w:ascii="宋体" w:hAnsi="宋体"/>
                <w:sz w:val="24"/>
                <w:szCs w:val="24"/>
              </w:rPr>
              <w:t>1</w:t>
            </w:r>
          </w:p>
        </w:tc>
        <w:tc>
          <w:tcPr>
            <w:tcW w:w="1715" w:type="dxa"/>
            <w:noWrap w:val="0"/>
            <w:vAlign w:val="top"/>
          </w:tcPr>
          <w:p>
            <w:pPr>
              <w:spacing w:line="400" w:lineRule="exact"/>
              <w:jc w:val="center"/>
              <w:rPr>
                <w:rFonts w:hint="eastAsia" w:ascii="宋体" w:hAnsi="宋体"/>
                <w:sz w:val="24"/>
                <w:szCs w:val="24"/>
              </w:rPr>
            </w:pPr>
          </w:p>
        </w:tc>
        <w:tc>
          <w:tcPr>
            <w:tcW w:w="1787" w:type="dxa"/>
            <w:noWrap w:val="0"/>
            <w:vAlign w:val="top"/>
          </w:tcPr>
          <w:p>
            <w:pPr>
              <w:spacing w:line="400" w:lineRule="exact"/>
              <w:jc w:val="center"/>
              <w:rPr>
                <w:rFonts w:hint="eastAsia" w:ascii="宋体" w:hAnsi="宋体"/>
                <w:sz w:val="24"/>
                <w:szCs w:val="24"/>
              </w:rPr>
            </w:pPr>
          </w:p>
        </w:tc>
        <w:tc>
          <w:tcPr>
            <w:tcW w:w="1191" w:type="dxa"/>
            <w:noWrap w:val="0"/>
            <w:vAlign w:val="top"/>
          </w:tcPr>
          <w:p>
            <w:pPr>
              <w:spacing w:line="400" w:lineRule="exact"/>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5" w:type="dxa"/>
            <w:noWrap w:val="0"/>
            <w:vAlign w:val="top"/>
          </w:tcPr>
          <w:p>
            <w:pPr>
              <w:spacing w:line="400" w:lineRule="exact"/>
              <w:jc w:val="center"/>
              <w:rPr>
                <w:rFonts w:hint="eastAsia" w:ascii="宋体" w:hAnsi="宋体"/>
                <w:sz w:val="24"/>
                <w:szCs w:val="24"/>
              </w:rPr>
            </w:pPr>
          </w:p>
        </w:tc>
        <w:tc>
          <w:tcPr>
            <w:tcW w:w="1715" w:type="dxa"/>
            <w:noWrap w:val="0"/>
            <w:vAlign w:val="top"/>
          </w:tcPr>
          <w:p>
            <w:pPr>
              <w:spacing w:line="400" w:lineRule="exact"/>
              <w:jc w:val="center"/>
              <w:rPr>
                <w:rFonts w:hint="eastAsia" w:ascii="宋体" w:hAnsi="宋体"/>
                <w:sz w:val="24"/>
                <w:szCs w:val="24"/>
              </w:rPr>
            </w:pPr>
            <w:r>
              <w:rPr>
                <w:rFonts w:ascii="宋体" w:hAnsi="宋体"/>
                <w:sz w:val="24"/>
                <w:szCs w:val="24"/>
              </w:rPr>
              <w:t>……</w:t>
            </w:r>
          </w:p>
        </w:tc>
        <w:tc>
          <w:tcPr>
            <w:tcW w:w="1787" w:type="dxa"/>
            <w:noWrap w:val="0"/>
            <w:vAlign w:val="top"/>
          </w:tcPr>
          <w:p>
            <w:pPr>
              <w:spacing w:line="400" w:lineRule="exact"/>
              <w:jc w:val="center"/>
              <w:rPr>
                <w:rFonts w:hint="eastAsia" w:ascii="宋体" w:hAnsi="宋体"/>
                <w:sz w:val="24"/>
                <w:szCs w:val="24"/>
              </w:rPr>
            </w:pPr>
          </w:p>
        </w:tc>
        <w:tc>
          <w:tcPr>
            <w:tcW w:w="1191" w:type="dxa"/>
            <w:noWrap w:val="0"/>
            <w:vAlign w:val="top"/>
          </w:tcPr>
          <w:p>
            <w:pPr>
              <w:spacing w:line="400" w:lineRule="exact"/>
              <w:jc w:val="center"/>
              <w:rPr>
                <w:rFonts w:hint="eastAsia" w:ascii="宋体" w:hAnsi="宋体"/>
                <w:sz w:val="24"/>
                <w:szCs w:val="24"/>
              </w:rPr>
            </w:pPr>
          </w:p>
        </w:tc>
      </w:tr>
    </w:tbl>
    <w:p>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pPr>
        <w:spacing w:line="400" w:lineRule="exact"/>
        <w:rPr>
          <w:rFonts w:ascii="宋体" w:hAnsi="宋体"/>
          <w:sz w:val="24"/>
          <w:szCs w:val="24"/>
        </w:rPr>
      </w:pPr>
    </w:p>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spacing w:line="400" w:lineRule="exact"/>
        <w:rPr>
          <w:rFonts w:ascii="宋体" w:hAnsi="宋体"/>
          <w:sz w:val="24"/>
          <w:szCs w:val="24"/>
        </w:rPr>
      </w:pPr>
      <w:r>
        <w:rPr>
          <w:rFonts w:hint="eastAsia" w:ascii="宋体" w:hAnsi="宋体" w:cs="宋体"/>
          <w:sz w:val="24"/>
          <w:szCs w:val="24"/>
        </w:rPr>
        <w:t>1.投标人需对招标文件商务要求中非实质性要求（</w:t>
      </w:r>
      <w:r>
        <w:rPr>
          <w:rFonts w:hint="eastAsia" w:ascii="宋体" w:hAnsi="宋体" w:cs="宋体"/>
          <w:b/>
          <w:sz w:val="24"/>
          <w:szCs w:val="24"/>
        </w:rPr>
        <w:t>未加</w:t>
      </w:r>
      <w:r>
        <w:rPr>
          <w:rFonts w:hint="eastAsia" w:ascii="宋体" w:hAnsi="宋体" w:cs="宋体"/>
          <w:b/>
          <w:i/>
          <w:sz w:val="24"/>
          <w:szCs w:val="24"/>
          <w:u w:val="single"/>
        </w:rPr>
        <w:t>斜体下划线</w:t>
      </w:r>
      <w:r>
        <w:rPr>
          <w:rFonts w:hint="eastAsia" w:ascii="宋体" w:hAnsi="宋体" w:cs="宋体"/>
          <w:b/>
          <w:iCs/>
          <w:sz w:val="24"/>
          <w:szCs w:val="24"/>
        </w:rPr>
        <w:t>部分</w:t>
      </w:r>
      <w:r>
        <w:rPr>
          <w:rFonts w:hint="eastAsia" w:ascii="宋体" w:hAnsi="宋体" w:cs="宋体"/>
          <w:b/>
          <w:sz w:val="24"/>
          <w:szCs w:val="24"/>
        </w:rPr>
        <w:t>或未加*号条款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pPr>
        <w:jc w:val="lef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pPr>
        <w:jc w:val="left"/>
        <w:rPr>
          <w:rFonts w:ascii="宋体" w:hAnsi="宋体"/>
          <w:sz w:val="24"/>
          <w:szCs w:val="24"/>
        </w:rPr>
      </w:pPr>
    </w:p>
    <w:p>
      <w:pPr>
        <w:jc w:val="left"/>
        <w:rPr>
          <w:rFonts w:ascii="宋体" w:hAnsi="宋体"/>
          <w:sz w:val="24"/>
          <w:szCs w:val="24"/>
        </w:rPr>
      </w:pPr>
    </w:p>
    <w:p>
      <w:pPr>
        <w:jc w:val="left"/>
        <w:rPr>
          <w:rFonts w:ascii="宋体" w:hAnsi="宋体"/>
          <w:sz w:val="24"/>
          <w:szCs w:val="24"/>
        </w:rPr>
      </w:pPr>
    </w:p>
    <w:p>
      <w:pPr>
        <w:jc w:val="left"/>
        <w:rPr>
          <w:rFonts w:ascii="宋体" w:hAnsi="宋体"/>
          <w:sz w:val="24"/>
          <w:szCs w:val="24"/>
        </w:rPr>
      </w:pPr>
    </w:p>
    <w:p>
      <w:pPr>
        <w:jc w:val="left"/>
        <w:rPr>
          <w:rFonts w:ascii="宋体" w:hAnsi="宋体"/>
          <w:sz w:val="24"/>
          <w:szCs w:val="24"/>
        </w:rPr>
      </w:pPr>
    </w:p>
    <w:p>
      <w:pPr>
        <w:jc w:val="left"/>
        <w:rPr>
          <w:rFonts w:ascii="宋体" w:hAnsi="宋体"/>
          <w:sz w:val="24"/>
          <w:szCs w:val="24"/>
        </w:rPr>
      </w:pPr>
    </w:p>
    <w:p>
      <w:pPr>
        <w:jc w:val="left"/>
        <w:rPr>
          <w:rFonts w:hint="eastAsia" w:ascii="宋体" w:hAnsi="宋体"/>
          <w:sz w:val="24"/>
          <w:szCs w:val="24"/>
        </w:rPr>
      </w:pPr>
    </w:p>
    <w:p>
      <w:pPr>
        <w:jc w:val="left"/>
        <w:rPr>
          <w:rFonts w:hint="eastAsia" w:ascii="宋体" w:hAnsi="宋体"/>
          <w:sz w:val="24"/>
          <w:szCs w:val="24"/>
        </w:rPr>
      </w:pPr>
    </w:p>
    <w:p>
      <w:pPr>
        <w:pStyle w:val="2"/>
        <w:rPr>
          <w:rFonts w:hint="eastAsia"/>
        </w:rPr>
      </w:pPr>
    </w:p>
    <w:bookmarkEnd w:id="191"/>
    <w:bookmarkEnd w:id="192"/>
    <w:bookmarkEnd w:id="193"/>
    <w:p>
      <w:pPr>
        <w:spacing w:line="460" w:lineRule="exact"/>
        <w:ind w:left="0" w:firstLine="0"/>
        <w:rPr>
          <w:rFonts w:ascii="宋体" w:hAnsi="宋体"/>
          <w:b/>
          <w:color w:val="000000"/>
          <w:sz w:val="24"/>
          <w:szCs w:val="21"/>
        </w:rPr>
      </w:pPr>
      <w:bookmarkStart w:id="194" w:name="_Toc120614284"/>
      <w:r>
        <w:rPr>
          <w:rFonts w:hint="eastAsia" w:ascii="宋体" w:hAnsi="宋体"/>
          <w:b/>
          <w:color w:val="000000"/>
          <w:sz w:val="24"/>
          <w:szCs w:val="21"/>
        </w:rPr>
        <w:t>附件</w:t>
      </w:r>
      <w:r>
        <w:rPr>
          <w:rFonts w:hint="eastAsia" w:ascii="宋体" w:hAnsi="宋体"/>
          <w:b/>
          <w:color w:val="000000"/>
          <w:sz w:val="24"/>
          <w:szCs w:val="21"/>
          <w:lang w:val="en-US" w:eastAsia="zh-CN"/>
        </w:rPr>
        <w:t>5</w:t>
      </w:r>
      <w:r>
        <w:rPr>
          <w:rFonts w:ascii="宋体" w:hAnsi="宋体"/>
          <w:b/>
          <w:color w:val="000000"/>
          <w:sz w:val="24"/>
          <w:szCs w:val="21"/>
        </w:rPr>
        <w:t xml:space="preserve">                        </w:t>
      </w:r>
    </w:p>
    <w:p>
      <w:pPr>
        <w:keepNext w:val="0"/>
        <w:keepLines w:val="0"/>
        <w:pageBreakBefore w:val="0"/>
        <w:widowControl w:val="0"/>
        <w:spacing w:line="440" w:lineRule="exact"/>
        <w:ind w:firstLine="480"/>
        <w:jc w:val="center"/>
        <w:rPr>
          <w:rFonts w:hint="eastAsia" w:ascii="宋体" w:hAnsi="宋体"/>
          <w:bCs/>
          <w:color w:val="000000"/>
          <w:sz w:val="28"/>
          <w:szCs w:val="22"/>
        </w:rPr>
      </w:pPr>
      <w:r>
        <w:rPr>
          <w:rFonts w:hint="eastAsia" w:ascii="宋体" w:hAnsi="宋体"/>
          <w:b/>
          <w:color w:val="000000"/>
          <w:sz w:val="28"/>
          <w:szCs w:val="22"/>
        </w:rPr>
        <w:t>法人授权书</w:t>
      </w:r>
    </w:p>
    <w:p>
      <w:pPr>
        <w:keepNext w:val="0"/>
        <w:keepLines w:val="0"/>
        <w:pageBreakBefore w:val="0"/>
        <w:widowControl w:val="0"/>
        <w:tabs>
          <w:tab w:val="left" w:pos="360"/>
        </w:tabs>
        <w:spacing w:line="440" w:lineRule="exact"/>
        <w:ind w:firstLine="480"/>
        <w:rPr>
          <w:rFonts w:hint="eastAsia"/>
          <w:color w:val="000000"/>
          <w:sz w:val="24"/>
          <w:szCs w:val="24"/>
        </w:rPr>
      </w:pPr>
      <w:r>
        <w:rPr>
          <w:rFonts w:hint="eastAsia"/>
          <w:color w:val="000000"/>
          <w:sz w:val="24"/>
          <w:szCs w:val="24"/>
        </w:rPr>
        <w:t>本授权书声明：____________（投标人名称）授权________________（被授权人的姓名）为我方就</w:t>
      </w:r>
      <w:r>
        <w:rPr>
          <w:rFonts w:hint="eastAsia" w:ascii="宋体" w:hAnsi="宋体" w:cs="宋体"/>
          <w:sz w:val="24"/>
          <w:szCs w:val="24"/>
          <w:u w:val="single"/>
          <w:lang w:bidi="zh-CN"/>
        </w:rPr>
        <w:t>南通市海门区农业农村局采购粮食及重要农产品生产应急救灾项目(秋粮稳产保收防灾减灾)（项目编号：JSZC-320614-NTWL-X2026-0013）</w:t>
      </w:r>
      <w:r>
        <w:rPr>
          <w:rFonts w:hint="eastAsia"/>
          <w:color w:val="000000"/>
          <w:sz w:val="24"/>
          <w:szCs w:val="24"/>
        </w:rPr>
        <w:t>采购活动的合法代理人，以本单位名义全权处理一切与该项目采购有关的事务。</w:t>
      </w:r>
    </w:p>
    <w:p>
      <w:pPr>
        <w:keepNext w:val="0"/>
        <w:keepLines w:val="0"/>
        <w:pageBreakBefore w:val="0"/>
        <w:widowControl w:val="0"/>
        <w:tabs>
          <w:tab w:val="left" w:pos="360"/>
        </w:tabs>
        <w:spacing w:line="440" w:lineRule="exact"/>
        <w:ind w:firstLine="480"/>
        <w:rPr>
          <w:rFonts w:hint="eastAsia"/>
          <w:color w:val="000000"/>
          <w:sz w:val="24"/>
          <w:szCs w:val="24"/>
        </w:rPr>
      </w:pPr>
      <w:r>
        <w:rPr>
          <w:rFonts w:hint="eastAsia"/>
          <w:color w:val="000000"/>
          <w:sz w:val="24"/>
          <w:szCs w:val="24"/>
        </w:rPr>
        <w:t>本授权书于______年____月____日起生效，特此声明。</w:t>
      </w:r>
    </w:p>
    <w:p>
      <w:pPr>
        <w:keepNext w:val="0"/>
        <w:keepLines w:val="0"/>
        <w:pageBreakBefore w:val="0"/>
        <w:widowControl w:val="0"/>
        <w:tabs>
          <w:tab w:val="left" w:pos="360"/>
        </w:tabs>
        <w:spacing w:line="440" w:lineRule="exact"/>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pPr>
        <w:keepNext w:val="0"/>
        <w:keepLines w:val="0"/>
        <w:pageBreakBefore w:val="0"/>
        <w:widowControl w:val="0"/>
        <w:tabs>
          <w:tab w:val="left" w:pos="360"/>
        </w:tabs>
        <w:spacing w:line="440" w:lineRule="exact"/>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pPr>
        <w:keepNext w:val="0"/>
        <w:keepLines w:val="0"/>
        <w:pageBreakBefore w:val="0"/>
        <w:widowControl w:val="0"/>
        <w:tabs>
          <w:tab w:val="left" w:pos="360"/>
        </w:tabs>
        <w:spacing w:line="44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pPr>
        <w:keepNext w:val="0"/>
        <w:keepLines w:val="0"/>
        <w:pageBreakBefore w:val="0"/>
        <w:widowControl w:val="0"/>
        <w:tabs>
          <w:tab w:val="left" w:pos="360"/>
        </w:tabs>
        <w:spacing w:line="440" w:lineRule="exact"/>
        <w:ind w:firstLine="1200"/>
        <w:rPr>
          <w:rFonts w:hint="eastAsia"/>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pPr>
        <w:keepNext w:val="0"/>
        <w:keepLines w:val="0"/>
        <w:pageBreakBefore w:val="0"/>
        <w:widowControl w:val="0"/>
        <w:tabs>
          <w:tab w:val="left" w:pos="360"/>
        </w:tabs>
        <w:spacing w:line="440" w:lineRule="exact"/>
        <w:ind w:firstLine="480"/>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pPr>
        <w:keepNext w:val="0"/>
        <w:keepLines w:val="0"/>
        <w:pageBreakBefore w:val="0"/>
        <w:widowControl w:val="0"/>
        <w:tabs>
          <w:tab w:val="left" w:pos="360"/>
        </w:tabs>
        <w:spacing w:line="440" w:lineRule="exact"/>
        <w:ind w:firstLine="480"/>
        <w:rPr>
          <w:rFonts w:hint="eastAsia"/>
          <w:color w:val="000000"/>
          <w:sz w:val="24"/>
          <w:szCs w:val="24"/>
        </w:rPr>
      </w:pPr>
      <w:r>
        <w:rPr>
          <w:rFonts w:hint="eastAsia"/>
          <w:color w:val="000000"/>
          <w:sz w:val="24"/>
          <w:szCs w:val="24"/>
        </w:rPr>
        <w:t xml:space="preserve">      日期：</w:t>
      </w:r>
      <w:bookmarkStart w:id="195" w:name="_格式3__银行出具的资信证明"/>
      <w:bookmarkEnd w:id="195"/>
      <w:bookmarkStart w:id="196" w:name="_Hlt26955070"/>
      <w:bookmarkEnd w:id="196"/>
      <w:bookmarkStart w:id="197" w:name="_Hlt26671380"/>
      <w:bookmarkEnd w:id="197"/>
      <w:r>
        <w:rPr>
          <w:rFonts w:hint="eastAsia"/>
          <w:color w:val="000000"/>
          <w:sz w:val="24"/>
          <w:szCs w:val="24"/>
          <w:u w:val="single"/>
        </w:rPr>
        <w:t xml:space="preserve">                                         </w:t>
      </w:r>
    </w:p>
    <w:p>
      <w:pPr>
        <w:keepNext w:val="0"/>
        <w:keepLines w:val="0"/>
        <w:pageBreakBefore w:val="0"/>
        <w:widowControl w:val="0"/>
        <w:spacing w:line="440" w:lineRule="exact"/>
        <w:ind w:firstLine="360"/>
        <w:rPr>
          <w:color w:val="000000"/>
          <w:sz w:val="24"/>
          <w:szCs w:val="24"/>
          <w:highlight w:val="yellow"/>
        </w:rPr>
      </w:pPr>
    </w:p>
    <w:p>
      <w:pPr>
        <w:pStyle w:val="304"/>
        <w:keepNext w:val="0"/>
        <w:keepLines w:val="0"/>
        <w:pageBreakBefore w:val="0"/>
        <w:widowControl w:val="0"/>
        <w:spacing w:line="440" w:lineRule="exact"/>
        <w:ind w:left="0" w:right="-46" w:firstLine="0"/>
        <w:rPr>
          <w:rFonts w:hint="eastAsia" w:ascii="宋体" w:hAnsi="宋体" w:eastAsia="宋体" w:cs="宋体"/>
          <w:spacing w:val="-3"/>
          <w:sz w:val="24"/>
          <w:szCs w:val="24"/>
        </w:rPr>
      </w:pPr>
      <w:r>
        <w:rPr>
          <w:rFonts w:hint="eastAsia" w:ascii="宋体" w:hAnsi="宋体" w:eastAsia="宋体" w:cs="宋体"/>
          <w:sz w:val="24"/>
          <w:szCs w:val="24"/>
        </w:rPr>
        <w:t>附：</w:t>
      </w: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人和被授权人有效期内的身份证正反面电子件。</w:t>
      </w:r>
    </w:p>
    <w:p>
      <w:pPr>
        <w:spacing w:line="400" w:lineRule="exact"/>
        <w:ind w:firstLine="480"/>
        <w:rPr>
          <w:rFonts w:hint="eastAsia"/>
          <w:color w:val="000000"/>
          <w:sz w:val="24"/>
          <w:szCs w:val="24"/>
        </w:rPr>
      </w:pPr>
    </w:p>
    <w:p>
      <w:pPr>
        <w:jc w:val="left"/>
        <w:rPr>
          <w:rFonts w:hint="eastAsia" w:ascii="宋体" w:hAnsi="宋体" w:eastAsia="宋体" w:cs="Arial"/>
          <w:b/>
          <w:color w:val="000000"/>
          <w:sz w:val="24"/>
          <w:szCs w:val="44"/>
          <w:lang w:eastAsia="zh-CN"/>
        </w:rPr>
      </w:pPr>
      <w:r>
        <w:rPr>
          <w:rFonts w:ascii="宋体" w:hAnsi="宋体" w:eastAsia="幼圆" w:cs="Arial"/>
          <w:b/>
          <w:color w:val="000000"/>
          <w:sz w:val="24"/>
          <w:szCs w:val="44"/>
        </w:rPr>
        <w:br w:type="page" w:clear="all"/>
      </w:r>
      <w:r>
        <w:rPr>
          <w:rFonts w:hint="eastAsia" w:ascii="宋体" w:hAnsi="宋体"/>
          <w:b/>
          <w:color w:val="000000"/>
          <w:sz w:val="24"/>
          <w:szCs w:val="21"/>
        </w:rPr>
        <w:t>附件</w:t>
      </w:r>
      <w:r>
        <w:rPr>
          <w:rFonts w:hint="eastAsia" w:ascii="宋体" w:hAnsi="宋体"/>
          <w:b/>
          <w:color w:val="000000"/>
          <w:sz w:val="24"/>
          <w:szCs w:val="21"/>
          <w:lang w:val="en-US" w:eastAsia="zh-CN"/>
        </w:rPr>
        <w:t>6</w:t>
      </w:r>
    </w:p>
    <w:p>
      <w:pPr>
        <w:jc w:val="center"/>
        <w:rPr>
          <w:rFonts w:hint="eastAsia" w:ascii="宋体" w:hAnsi="宋体" w:cs="宋体"/>
          <w:b/>
          <w:bCs/>
          <w:color w:val="000000"/>
          <w:sz w:val="48"/>
          <w:szCs w:val="48"/>
        </w:rPr>
      </w:pPr>
      <w:r>
        <w:rPr>
          <w:rFonts w:hint="eastAsia" w:ascii="宋体" w:hAnsi="宋体" w:cs="宋体"/>
          <w:b/>
          <w:color w:val="000000"/>
          <w:sz w:val="28"/>
          <w:szCs w:val="28"/>
        </w:rPr>
        <w:t>投标人符合《政府采购法》第二十二条规定条件的声明函</w:t>
      </w:r>
      <w:r>
        <w:rPr>
          <w:rFonts w:hint="eastAsia" w:ascii="宋体" w:hAnsi="宋体" w:cs="宋体"/>
          <w:b/>
          <w:bCs/>
          <w:color w:val="000000"/>
          <w:sz w:val="48"/>
          <w:szCs w:val="48"/>
        </w:rPr>
        <w:t xml:space="preserve">   </w:t>
      </w:r>
    </w:p>
    <w:p>
      <w:pPr>
        <w:spacing w:line="520" w:lineRule="exact"/>
        <w:ind w:firstLine="480"/>
        <w:rPr>
          <w:rFonts w:hint="eastAsia" w:ascii="宋体" w:hAnsi="宋体" w:cs="宋体"/>
          <w:b/>
          <w:bCs/>
          <w:color w:val="000000"/>
          <w:sz w:val="24"/>
          <w:szCs w:val="24"/>
        </w:rPr>
      </w:pPr>
      <w:r>
        <w:rPr>
          <w:rFonts w:hint="eastAsia" w:ascii="宋体" w:hAnsi="宋体" w:cs="宋体"/>
          <w:bCs/>
          <w:color w:val="000000"/>
          <w:sz w:val="24"/>
          <w:szCs w:val="24"/>
        </w:rPr>
        <w:t>我单位参加</w:t>
      </w:r>
      <w:r>
        <w:rPr>
          <w:rFonts w:hint="eastAsia" w:ascii="宋体" w:hAnsi="宋体" w:cs="宋体"/>
          <w:sz w:val="24"/>
          <w:szCs w:val="24"/>
          <w:u w:val="single"/>
          <w:lang w:bidi="zh-CN"/>
        </w:rPr>
        <w:t>南通市海门区农业农村局采购粮食及重要农产品生产应急救灾项目(秋粮稳产保收防灾减灾)（项目编号：JSZC-320614-NTWL-X2026-0013</w:t>
      </w:r>
      <w:r>
        <w:rPr>
          <w:rFonts w:hint="eastAsia" w:ascii="宋体" w:hAnsi="宋体" w:cs="宋体"/>
          <w:sz w:val="24"/>
          <w:szCs w:val="24"/>
          <w:u w:val="single"/>
          <w:lang w:val="en-US" w:bidi="zh-CN"/>
        </w:rPr>
        <w:t xml:space="preserve"> ）</w:t>
      </w:r>
      <w:r>
        <w:rPr>
          <w:rFonts w:hint="eastAsia" w:ascii="宋体" w:hAnsi="宋体" w:cs="宋体"/>
          <w:bCs/>
          <w:color w:val="000000"/>
          <w:sz w:val="24"/>
          <w:szCs w:val="24"/>
        </w:rPr>
        <w:t>投标活动。针对《中华人民共和国政府采购法》第二十二条规定做出如下声明：</w:t>
      </w:r>
    </w:p>
    <w:p>
      <w:pPr>
        <w:spacing w:line="520" w:lineRule="exact"/>
        <w:ind w:firstLine="482"/>
        <w:rPr>
          <w:rFonts w:hint="eastAsia" w:ascii="宋体" w:hAnsi="宋体" w:cs="宋体"/>
          <w:color w:val="000000"/>
          <w:sz w:val="24"/>
          <w:szCs w:val="24"/>
        </w:rPr>
      </w:pPr>
      <w:r>
        <w:rPr>
          <w:rFonts w:hint="eastAsia" w:ascii="宋体" w:hAnsi="宋体" w:cs="宋体"/>
          <w:bCs/>
          <w:color w:val="000000"/>
          <w:sz w:val="24"/>
          <w:szCs w:val="24"/>
        </w:rPr>
        <w:t>1.我单位具有独立承担民事责任的能力；</w:t>
      </w:r>
    </w:p>
    <w:p>
      <w:pPr>
        <w:spacing w:line="520" w:lineRule="exact"/>
        <w:ind w:firstLine="482"/>
        <w:rPr>
          <w:rFonts w:hint="eastAsia" w:ascii="宋体" w:hAnsi="宋体" w:cs="宋体"/>
          <w:color w:val="000000"/>
          <w:sz w:val="24"/>
          <w:szCs w:val="24"/>
        </w:rPr>
      </w:pPr>
      <w:r>
        <w:rPr>
          <w:rFonts w:hint="eastAsia" w:ascii="宋体" w:hAnsi="宋体" w:cs="宋体"/>
          <w:color w:val="000000"/>
          <w:sz w:val="24"/>
          <w:szCs w:val="24"/>
        </w:rPr>
        <w:t>2.我单位具有良好的商业信誉和健全的财务会计制度；</w:t>
      </w:r>
    </w:p>
    <w:p>
      <w:pPr>
        <w:spacing w:line="520" w:lineRule="exact"/>
        <w:ind w:firstLine="482"/>
        <w:rPr>
          <w:rFonts w:hint="eastAsia" w:ascii="宋体" w:hAnsi="宋体" w:cs="宋体"/>
          <w:color w:val="000000"/>
          <w:sz w:val="24"/>
          <w:szCs w:val="24"/>
        </w:rPr>
      </w:pPr>
      <w:r>
        <w:rPr>
          <w:rFonts w:hint="eastAsia" w:ascii="宋体" w:hAnsi="宋体" w:cs="宋体"/>
          <w:color w:val="000000"/>
          <w:sz w:val="24"/>
          <w:szCs w:val="24"/>
        </w:rPr>
        <w:t>3.我单位具有履行合同所必需的设备和专业技术能力；</w:t>
      </w:r>
    </w:p>
    <w:p>
      <w:pPr>
        <w:spacing w:line="520" w:lineRule="exact"/>
        <w:ind w:firstLine="482"/>
        <w:rPr>
          <w:rFonts w:hint="eastAsia" w:ascii="宋体" w:hAnsi="宋体" w:cs="宋体"/>
          <w:color w:val="000000"/>
          <w:sz w:val="24"/>
          <w:szCs w:val="24"/>
        </w:rPr>
      </w:pPr>
      <w:r>
        <w:rPr>
          <w:rFonts w:hint="eastAsia" w:ascii="宋体" w:hAnsi="宋体" w:cs="宋体"/>
          <w:color w:val="000000"/>
          <w:sz w:val="24"/>
          <w:szCs w:val="24"/>
        </w:rPr>
        <w:t>4.我单位有依法缴纳税收和社会保障资金的良好记录；</w:t>
      </w:r>
    </w:p>
    <w:p>
      <w:pPr>
        <w:spacing w:line="520" w:lineRule="exact"/>
        <w:ind w:firstLine="482"/>
        <w:rPr>
          <w:rFonts w:hint="eastAsia" w:ascii="宋体" w:hAnsi="宋体" w:cs="宋体"/>
          <w:color w:val="000000"/>
          <w:sz w:val="24"/>
          <w:szCs w:val="24"/>
        </w:rPr>
      </w:pPr>
      <w:r>
        <w:rPr>
          <w:rFonts w:hint="eastAsia" w:ascii="宋体" w:hAnsi="宋体" w:cs="宋体"/>
          <w:color w:val="000000"/>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2"/>
        <w:rPr>
          <w:rFonts w:hint="eastAsia" w:ascii="宋体" w:hAnsi="宋体" w:cs="宋体"/>
          <w:color w:val="000000"/>
          <w:sz w:val="24"/>
          <w:szCs w:val="24"/>
        </w:rPr>
      </w:pPr>
      <w:r>
        <w:rPr>
          <w:rFonts w:hint="eastAsia" w:ascii="宋体" w:hAnsi="宋体" w:cs="宋体"/>
          <w:color w:val="000000"/>
          <w:sz w:val="24"/>
          <w:szCs w:val="24"/>
        </w:rPr>
        <w:t>6.我单位满足法律、行政法规规定的其他条件。</w:t>
      </w:r>
    </w:p>
    <w:p>
      <w:pPr>
        <w:spacing w:line="500" w:lineRule="exact"/>
        <w:ind w:firstLine="482"/>
        <w:rPr>
          <w:rFonts w:hint="eastAsia" w:ascii="宋体" w:hAnsi="宋体" w:cs="宋体"/>
          <w:color w:val="000000"/>
          <w:sz w:val="24"/>
          <w:szCs w:val="24"/>
        </w:rPr>
      </w:pPr>
    </w:p>
    <w:p>
      <w:pPr>
        <w:spacing w:line="500" w:lineRule="exact"/>
        <w:rPr>
          <w:rFonts w:hint="eastAsia" w:ascii="宋体" w:hAnsi="宋体" w:cs="宋体"/>
          <w:color w:val="000000"/>
          <w:sz w:val="24"/>
          <w:szCs w:val="24"/>
        </w:rPr>
      </w:pPr>
    </w:p>
    <w:p>
      <w:pPr>
        <w:spacing w:line="460" w:lineRule="exact"/>
        <w:jc w:val="center"/>
        <w:rPr>
          <w:rFonts w:hint="eastAsia" w:ascii="宋体" w:hAnsi="宋体" w:cs="宋体"/>
          <w:bCs/>
          <w:color w:val="000000"/>
          <w:sz w:val="24"/>
          <w:szCs w:val="24"/>
        </w:rPr>
      </w:pPr>
      <w:r>
        <w:rPr>
          <w:rFonts w:hint="eastAsia" w:ascii="宋体" w:hAnsi="宋体" w:cs="宋体"/>
          <w:bCs/>
          <w:color w:val="000000"/>
          <w:sz w:val="24"/>
          <w:szCs w:val="24"/>
        </w:rPr>
        <w:t xml:space="preserve">                       供应商全称（加盖电子公章）：</w:t>
      </w:r>
    </w:p>
    <w:p>
      <w:pPr>
        <w:tabs>
          <w:tab w:val="left" w:pos="5580"/>
        </w:tabs>
        <w:spacing w:line="360" w:lineRule="auto"/>
        <w:ind w:firstLine="456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年______月______日</w:t>
      </w:r>
    </w:p>
    <w:p>
      <w:pPr>
        <w:tabs>
          <w:tab w:val="left" w:pos="5580"/>
        </w:tabs>
        <w:spacing w:line="360" w:lineRule="auto"/>
        <w:ind w:left="420" w:firstLine="3600"/>
        <w:rPr>
          <w:rFonts w:hint="eastAsia" w:ascii="宋体" w:hAnsi="宋体" w:cs="宋体"/>
          <w:sz w:val="24"/>
          <w:szCs w:val="24"/>
        </w:rPr>
      </w:pPr>
    </w:p>
    <w:p>
      <w:pPr>
        <w:tabs>
          <w:tab w:val="left" w:pos="5580"/>
        </w:tabs>
        <w:spacing w:line="360" w:lineRule="auto"/>
        <w:ind w:left="420" w:firstLine="3600"/>
        <w:rPr>
          <w:rFonts w:hint="eastAsia" w:ascii="宋体" w:hAnsi="宋体" w:cs="宋体"/>
          <w:sz w:val="24"/>
          <w:szCs w:val="24"/>
        </w:rPr>
      </w:pPr>
    </w:p>
    <w:p>
      <w:pPr>
        <w:tabs>
          <w:tab w:val="left" w:pos="5580"/>
        </w:tabs>
        <w:spacing w:line="360" w:lineRule="auto"/>
        <w:ind w:left="420" w:firstLine="3600"/>
        <w:rPr>
          <w:rFonts w:hint="eastAsia" w:ascii="宋体" w:hAnsi="宋体" w:cs="宋体"/>
          <w:sz w:val="24"/>
          <w:szCs w:val="24"/>
        </w:rPr>
      </w:pPr>
    </w:p>
    <w:p>
      <w:pPr>
        <w:tabs>
          <w:tab w:val="left" w:pos="5580"/>
        </w:tabs>
        <w:spacing w:line="360" w:lineRule="auto"/>
        <w:ind w:left="420" w:firstLine="3600"/>
        <w:rPr>
          <w:rFonts w:hint="eastAsia" w:ascii="宋体" w:hAnsi="宋体" w:cs="宋体"/>
          <w:sz w:val="24"/>
          <w:szCs w:val="24"/>
        </w:rPr>
      </w:pPr>
    </w:p>
    <w:p>
      <w:pPr>
        <w:tabs>
          <w:tab w:val="left" w:pos="5580"/>
        </w:tabs>
        <w:spacing w:line="360" w:lineRule="auto"/>
        <w:ind w:left="420" w:firstLine="3600"/>
        <w:rPr>
          <w:rFonts w:hint="eastAsia" w:ascii="宋体" w:hAnsi="宋体" w:cs="宋体"/>
          <w:sz w:val="24"/>
          <w:szCs w:val="24"/>
        </w:rPr>
      </w:pPr>
    </w:p>
    <w:p>
      <w:pPr>
        <w:tabs>
          <w:tab w:val="left" w:pos="5580"/>
        </w:tabs>
        <w:spacing w:line="360" w:lineRule="auto"/>
        <w:ind w:left="420" w:firstLine="3600"/>
        <w:rPr>
          <w:rFonts w:hint="eastAsia" w:ascii="宋体" w:hAnsi="宋体" w:cs="宋体"/>
          <w:sz w:val="24"/>
          <w:szCs w:val="24"/>
        </w:rPr>
      </w:pPr>
    </w:p>
    <w:p>
      <w:pPr>
        <w:keepNext/>
        <w:keepLines/>
        <w:spacing w:before="260" w:after="260" w:line="416" w:lineRule="auto"/>
        <w:outlineLvl w:val="1"/>
        <w:rPr>
          <w:rFonts w:ascii="宋体" w:hAnsi="宋体"/>
          <w:b/>
          <w:color w:val="000000"/>
          <w:sz w:val="24"/>
          <w:szCs w:val="21"/>
        </w:rPr>
      </w:pPr>
      <w:r>
        <w:rPr>
          <w:rFonts w:hint="eastAsia" w:ascii="宋体" w:hAnsi="宋体"/>
          <w:b/>
          <w:color w:val="000000"/>
          <w:sz w:val="24"/>
          <w:szCs w:val="21"/>
        </w:rPr>
        <w:t>附件</w:t>
      </w:r>
      <w:r>
        <w:rPr>
          <w:rFonts w:hint="eastAsia" w:ascii="宋体" w:hAnsi="宋体"/>
          <w:b/>
          <w:color w:val="000000"/>
          <w:sz w:val="24"/>
          <w:szCs w:val="21"/>
          <w:lang w:val="en-US" w:eastAsia="zh-CN"/>
        </w:rPr>
        <w:t>7</w:t>
      </w:r>
      <w:r>
        <w:rPr>
          <w:rFonts w:ascii="宋体" w:hAnsi="宋体"/>
          <w:b/>
          <w:color w:val="000000"/>
          <w:sz w:val="24"/>
          <w:szCs w:val="21"/>
        </w:rPr>
        <w:t xml:space="preserve">                            </w:t>
      </w:r>
    </w:p>
    <w:p>
      <w:pPr>
        <w:keepNext/>
        <w:keepLines/>
        <w:spacing w:before="260" w:after="260" w:line="416" w:lineRule="auto"/>
        <w:jc w:val="center"/>
        <w:outlineLvl w:val="1"/>
        <w:rPr>
          <w:rFonts w:ascii="黑体" w:hAnsi="黑体" w:eastAsia="黑体"/>
          <w:b/>
          <w:i/>
          <w:color w:val="000000"/>
          <w:sz w:val="28"/>
          <w:szCs w:val="28"/>
          <w:u w:val="single"/>
        </w:rPr>
      </w:pPr>
      <w:r>
        <w:rPr>
          <w:rFonts w:hint="eastAsia" w:ascii="宋体" w:hAnsi="宋体"/>
          <w:b/>
          <w:color w:val="000000"/>
          <w:sz w:val="28"/>
          <w:szCs w:val="28"/>
        </w:rPr>
        <w:t>投标函</w:t>
      </w:r>
    </w:p>
    <w:p>
      <w:pPr>
        <w:spacing w:line="420" w:lineRule="exact"/>
        <w:jc w:val="left"/>
        <w:rPr>
          <w:rFonts w:hint="eastAsia" w:ascii="宋体" w:hAnsi="宋体" w:eastAsia="宋体"/>
          <w:color w:val="000000"/>
          <w:sz w:val="24"/>
          <w:szCs w:val="21"/>
          <w:lang w:eastAsia="zh-CN"/>
        </w:rPr>
      </w:pPr>
      <w:r>
        <w:rPr>
          <w:rFonts w:hint="eastAsia" w:ascii="宋体" w:hAnsi="宋体"/>
          <w:color w:val="000000"/>
          <w:sz w:val="24"/>
          <w:szCs w:val="21"/>
        </w:rPr>
        <w:t>致：</w:t>
      </w:r>
      <w:r>
        <w:rPr>
          <w:rFonts w:hint="eastAsia" w:ascii="宋体" w:hAnsi="宋体"/>
          <w:color w:val="000000"/>
          <w:sz w:val="24"/>
          <w:szCs w:val="21"/>
          <w:lang w:eastAsia="zh-CN"/>
        </w:rPr>
        <w:t>南通市海门区农业农村局</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cs="宋体"/>
          <w:sz w:val="24"/>
          <w:szCs w:val="22"/>
          <w:u w:val="single"/>
          <w:lang w:bidi="zh-CN"/>
        </w:rPr>
        <w:t>南通市海门区农业农村局采购粮食及重要农产品生产应急救灾项目(秋粮稳产保收防灾减灾)（项目编号：JSZC-320614-NTWL-X2026-0013）</w:t>
      </w:r>
      <w:r>
        <w:rPr>
          <w:rFonts w:hint="eastAsia" w:ascii="宋体" w:hAnsi="宋体"/>
          <w:color w:val="000000"/>
          <w:sz w:val="24"/>
          <w:szCs w:val="21"/>
        </w:rPr>
        <w:t>招标文件，正式授权下述签字人</w:t>
      </w:r>
      <w:r>
        <w:rPr>
          <w:rFonts w:hint="eastAsia" w:ascii="宋体" w:hAnsi="宋体"/>
          <w:color w:val="000000"/>
          <w:sz w:val="24"/>
          <w:szCs w:val="21"/>
          <w:u w:val="none"/>
        </w:rPr>
        <w:t>_____</w:t>
      </w:r>
      <w:r>
        <w:rPr>
          <w:rFonts w:hint="eastAsia" w:ascii="宋体" w:hAnsi="宋体"/>
          <w:color w:val="000000"/>
          <w:sz w:val="24"/>
          <w:szCs w:val="21"/>
        </w:rPr>
        <w:t>(姓名)代表我方_______（投标人的名称），全权处理本次项目投标的有关事宜。</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据此函，__________签字人兹宣布同意如下：</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1-优惠率</w:t>
      </w:r>
      <w:r>
        <w:rPr>
          <w:rFonts w:hint="eastAsia" w:ascii="宋体" w:hAnsi="宋体" w:cs="宋体"/>
          <w:color w:val="000000"/>
          <w:sz w:val="24"/>
          <w:szCs w:val="24"/>
          <w:highlight w:val="none"/>
          <w:lang w:eastAsia="zh-CN"/>
        </w:rPr>
        <w:t>）</w:t>
      </w:r>
      <w:r>
        <w:rPr>
          <w:rFonts w:hint="eastAsia" w:ascii="宋体" w:hAnsi="宋体"/>
          <w:color w:val="000000"/>
          <w:sz w:val="24"/>
          <w:szCs w:val="21"/>
        </w:rPr>
        <w:t>的投标人。</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pPr>
        <w:spacing w:line="42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pPr>
        <w:spacing w:line="42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pPr>
        <w:spacing w:line="420" w:lineRule="exact"/>
        <w:ind w:left="425"/>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地          址：</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邮          编：</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电          话：</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传          真：</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投标人开户行：</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 xml:space="preserve">账          号： </w:t>
      </w:r>
    </w:p>
    <w:p>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pPr>
        <w:spacing w:line="560" w:lineRule="exact"/>
        <w:ind w:firstLine="240"/>
        <w:jc w:val="center"/>
        <w:rPr>
          <w:rFonts w:hint="eastAsia" w:ascii="宋体" w:hAnsi="宋体"/>
          <w:bCs/>
          <w:color w:val="000000"/>
          <w:sz w:val="24"/>
          <w:szCs w:val="21"/>
        </w:rPr>
      </w:pPr>
    </w:p>
    <w:p>
      <w:pPr>
        <w:spacing w:line="560" w:lineRule="exact"/>
        <w:ind w:firstLine="240"/>
        <w:jc w:val="center"/>
        <w:rPr>
          <w:rFonts w:hint="eastAsia" w:ascii="宋体" w:hAnsi="宋体"/>
          <w:bCs/>
          <w:color w:val="000000"/>
          <w:sz w:val="24"/>
          <w:szCs w:val="21"/>
        </w:rPr>
      </w:pPr>
    </w:p>
    <w:p>
      <w:pPr>
        <w:spacing w:line="560" w:lineRule="exact"/>
        <w:ind w:firstLine="240"/>
        <w:jc w:val="center"/>
        <w:rPr>
          <w:rFonts w:hint="eastAsia" w:ascii="宋体" w:hAnsi="宋体"/>
          <w:bCs/>
          <w:color w:val="000000"/>
          <w:sz w:val="24"/>
          <w:szCs w:val="21"/>
        </w:rPr>
      </w:pPr>
    </w:p>
    <w:p>
      <w:pPr>
        <w:spacing w:line="560" w:lineRule="exact"/>
        <w:ind w:firstLine="240"/>
        <w:jc w:val="center"/>
        <w:rPr>
          <w:rFonts w:hint="eastAsia" w:ascii="宋体" w:hAnsi="宋体"/>
          <w:bCs/>
          <w:color w:val="000000"/>
          <w:sz w:val="24"/>
          <w:szCs w:val="21"/>
        </w:rPr>
      </w:pPr>
    </w:p>
    <w:p>
      <w:pPr>
        <w:spacing w:line="560" w:lineRule="exact"/>
        <w:ind w:firstLine="240"/>
        <w:jc w:val="left"/>
        <w:rPr>
          <w:rFonts w:ascii="宋体" w:hAnsi="宋体"/>
          <w:b/>
          <w:sz w:val="24"/>
          <w:szCs w:val="21"/>
        </w:rPr>
      </w:pPr>
      <w:r>
        <w:rPr>
          <w:rFonts w:hint="eastAsia" w:ascii="宋体" w:hAnsi="宋体"/>
          <w:b/>
          <w:sz w:val="24"/>
          <w:szCs w:val="21"/>
        </w:rPr>
        <w:t>附件</w:t>
      </w:r>
      <w:r>
        <w:rPr>
          <w:rFonts w:hint="eastAsia" w:ascii="宋体" w:hAnsi="宋体"/>
          <w:b/>
          <w:sz w:val="24"/>
          <w:szCs w:val="21"/>
          <w:lang w:val="en-US" w:eastAsia="zh-CN"/>
        </w:rPr>
        <w:t>8</w:t>
      </w:r>
      <w:r>
        <w:rPr>
          <w:rFonts w:hint="eastAsia" w:ascii="宋体" w:hAnsi="宋体"/>
          <w:b/>
          <w:sz w:val="24"/>
          <w:szCs w:val="21"/>
        </w:rPr>
        <w:t xml:space="preserve"> </w:t>
      </w:r>
      <w:r>
        <w:rPr>
          <w:rFonts w:ascii="宋体" w:hAnsi="宋体"/>
          <w:b/>
          <w:sz w:val="24"/>
          <w:szCs w:val="21"/>
        </w:rPr>
        <w:t xml:space="preserve"> </w:t>
      </w:r>
    </w:p>
    <w:p>
      <w:pPr>
        <w:spacing w:line="560" w:lineRule="exact"/>
        <w:ind w:firstLine="240"/>
        <w:jc w:val="center"/>
        <w:rPr>
          <w:rFonts w:hint="eastAsia" w:ascii="宋体" w:hAnsi="宋体"/>
          <w:b/>
          <w:sz w:val="24"/>
          <w:szCs w:val="21"/>
        </w:rPr>
      </w:pPr>
      <w:r>
        <w:rPr>
          <w:rFonts w:hint="eastAsia" w:ascii="宋体" w:hAnsi="宋体"/>
          <w:b/>
          <w:sz w:val="24"/>
          <w:szCs w:val="21"/>
        </w:rPr>
        <w:t>中小微企业声明函（货物类项目）</w:t>
      </w:r>
    </w:p>
    <w:p>
      <w:pPr>
        <w:spacing w:line="360" w:lineRule="auto"/>
        <w:ind w:firstLine="480"/>
        <w:rPr>
          <w:rFonts w:ascii="宋体" w:hAnsi="宋体" w:cs="宋体"/>
          <w:sz w:val="24"/>
        </w:rPr>
      </w:pPr>
      <w:r>
        <w:rPr>
          <w:rFonts w:hint="eastAsia" w:ascii="宋体" w:hAnsi="宋体" w:cs="宋体"/>
          <w:sz w:val="24"/>
          <w:lang w:bidi="zh-CN"/>
        </w:rPr>
        <w:t>本公司郑重声明，根据《政府采购促进中小企业发展管理办法》（财库﹝2020﹞46 号）的规定，本公司参加</w:t>
      </w:r>
      <w:r>
        <w:rPr>
          <w:rFonts w:hint="eastAsia" w:ascii="宋体" w:hAnsi="宋体" w:cs="宋体"/>
          <w:sz w:val="24"/>
          <w:u w:val="single"/>
          <w:lang w:bidi="zh-CN"/>
        </w:rPr>
        <w:t>南通市海门区农业农村局采购粮食及重要农产品生产应急救灾项目(秋粮稳产保收防灾减灾)（项目编号：JSZC-320614-NTWL-X2026-0013</w:t>
      </w:r>
      <w:r>
        <w:rPr>
          <w:rFonts w:hint="eastAsia" w:ascii="宋体" w:hAnsi="宋体" w:cs="宋体"/>
          <w:sz w:val="24"/>
          <w:u w:val="single"/>
          <w:lang w:val="en-US" w:bidi="zh-CN"/>
        </w:rPr>
        <w:t xml:space="preserve"> </w:t>
      </w:r>
      <w:r>
        <w:rPr>
          <w:rFonts w:hint="eastAsia" w:ascii="宋体" w:hAnsi="宋体" w:cs="宋体"/>
          <w:sz w:val="24"/>
          <w:u w:val="single"/>
          <w:lang w:bidi="zh-CN"/>
        </w:rPr>
        <w:t>）</w:t>
      </w:r>
      <w:r>
        <w:rPr>
          <w:rFonts w:hint="eastAsia" w:ascii="宋体" w:hAnsi="宋体" w:cs="宋体"/>
          <w:sz w:val="24"/>
          <w:lang w:bidi="zh-CN"/>
        </w:rPr>
        <w:t>采购活动，提供的货物全部由符合政策要求的中小企业制造。相关企业的具体情况如下：</w:t>
      </w:r>
    </w:p>
    <w:p>
      <w:pPr>
        <w:spacing w:line="360" w:lineRule="auto"/>
        <w:ind w:firstLine="480"/>
        <w:rPr>
          <w:rFonts w:ascii="宋体" w:hAnsi="宋体" w:cs="宋体"/>
          <w:sz w:val="24"/>
        </w:rPr>
      </w:pPr>
      <w:r>
        <w:rPr>
          <w:rFonts w:hint="eastAsia" w:ascii="宋体" w:hAnsi="宋体" w:cs="宋体"/>
          <w:sz w:val="24"/>
          <w:lang w:bidi="zh-CN"/>
        </w:rPr>
        <w:t>1.</w:t>
      </w:r>
      <w:r>
        <w:rPr>
          <w:rFonts w:hint="eastAsia" w:ascii="宋体" w:hAnsi="宋体" w:cs="宋体"/>
          <w:sz w:val="24"/>
          <w:u w:val="single"/>
          <w:lang w:bidi="zh-CN"/>
        </w:rPr>
        <w:t xml:space="preserve">含氨基酸水溶肥料 </w:t>
      </w:r>
      <w:r>
        <w:rPr>
          <w:rFonts w:hint="eastAsia" w:ascii="宋体" w:hAnsi="宋体" w:cs="宋体"/>
          <w:sz w:val="24"/>
          <w:lang w:bidi="zh-CN"/>
        </w:rPr>
        <w:t>，属于</w:t>
      </w:r>
      <w:r>
        <w:rPr>
          <w:rFonts w:hint="eastAsia" w:ascii="宋体" w:hAnsi="宋体" w:cs="宋体"/>
          <w:sz w:val="24"/>
          <w:u w:val="single"/>
          <w:lang w:bidi="zh-CN"/>
        </w:rPr>
        <w:t>工业</w:t>
      </w:r>
      <w:r>
        <w:rPr>
          <w:rFonts w:hint="eastAsia" w:ascii="宋体" w:hAnsi="宋体" w:cs="宋体"/>
          <w:sz w:val="24"/>
          <w:lang w:bidi="zh-CN"/>
        </w:rPr>
        <w:t>行业；制造商为</w:t>
      </w:r>
      <w:r>
        <w:rPr>
          <w:rFonts w:hint="eastAsia" w:ascii="宋体" w:hAnsi="宋体" w:cs="宋体"/>
          <w:sz w:val="24"/>
          <w:u w:val="single"/>
          <w:lang w:bidi="zh-CN"/>
        </w:rPr>
        <w:t>（企业名称）</w:t>
      </w:r>
      <w:r>
        <w:rPr>
          <w:rFonts w:hint="eastAsia" w:ascii="宋体" w:hAnsi="宋体" w:cs="宋体"/>
          <w:sz w:val="24"/>
          <w:lang w:bidi="zh-CN"/>
        </w:rPr>
        <w:t>，从业人员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万元，属于</w:t>
      </w:r>
      <w:r>
        <w:rPr>
          <w:rFonts w:hint="eastAsia" w:ascii="宋体" w:hAnsi="宋体" w:cs="宋体"/>
          <w:sz w:val="24"/>
          <w:u w:val="single"/>
          <w:lang w:val="en-US" w:bidi="zh-CN"/>
        </w:rPr>
        <w:t xml:space="preserve">      </w:t>
      </w:r>
      <w:r>
        <w:rPr>
          <w:rFonts w:hint="eastAsia" w:ascii="宋体" w:hAnsi="宋体" w:cs="宋体"/>
          <w:sz w:val="24"/>
          <w:u w:val="single"/>
          <w:lang w:bidi="zh-CN"/>
        </w:rPr>
        <w:t>（中型企业、小型企业、微型企业）</w:t>
      </w:r>
      <w:r>
        <w:rPr>
          <w:rFonts w:hint="eastAsia" w:ascii="宋体" w:hAnsi="宋体" w:cs="宋体"/>
          <w:sz w:val="24"/>
          <w:lang w:bidi="zh-CN"/>
        </w:rPr>
        <w:t>；</w:t>
      </w:r>
    </w:p>
    <w:p>
      <w:pPr>
        <w:spacing w:line="360" w:lineRule="auto"/>
        <w:ind w:firstLine="480"/>
        <w:rPr>
          <w:rFonts w:ascii="宋体" w:hAnsi="宋体" w:cs="宋体"/>
          <w:sz w:val="24"/>
        </w:rPr>
      </w:pPr>
      <w:r>
        <w:rPr>
          <w:rFonts w:hint="eastAsia" w:ascii="宋体" w:hAnsi="宋体" w:cs="宋体"/>
          <w:sz w:val="24"/>
          <w:lang w:bidi="zh-CN"/>
        </w:rPr>
        <w:t>2.</w:t>
      </w:r>
      <w:r>
        <w:rPr>
          <w:rFonts w:hint="eastAsia" w:ascii="宋体" w:hAnsi="宋体" w:cs="宋体"/>
          <w:sz w:val="24"/>
          <w:u w:val="single"/>
          <w:lang w:bidi="zh-CN"/>
        </w:rPr>
        <w:t>0.003%丙酰芸苔素内酯</w:t>
      </w:r>
      <w:r>
        <w:rPr>
          <w:rFonts w:hint="eastAsia" w:ascii="宋体" w:hAnsi="宋体" w:cs="宋体"/>
          <w:sz w:val="24"/>
          <w:lang w:bidi="zh-CN"/>
        </w:rPr>
        <w:t>，属于</w:t>
      </w:r>
      <w:r>
        <w:rPr>
          <w:rFonts w:hint="eastAsia" w:ascii="宋体" w:hAnsi="宋体" w:cs="宋体"/>
          <w:sz w:val="24"/>
          <w:u w:val="single"/>
          <w:lang w:bidi="zh-CN"/>
        </w:rPr>
        <w:t>工业</w:t>
      </w:r>
      <w:r>
        <w:rPr>
          <w:rFonts w:hint="eastAsia" w:ascii="宋体" w:hAnsi="宋体" w:cs="宋体"/>
          <w:sz w:val="24"/>
          <w:lang w:bidi="zh-CN"/>
        </w:rPr>
        <w:t>行业；制造商为</w:t>
      </w:r>
      <w:r>
        <w:rPr>
          <w:rFonts w:hint="eastAsia" w:ascii="宋体" w:hAnsi="宋体" w:cs="宋体"/>
          <w:sz w:val="24"/>
          <w:u w:val="single"/>
          <w:lang w:bidi="zh-CN"/>
        </w:rPr>
        <w:t>（企业名称）</w:t>
      </w:r>
      <w:r>
        <w:rPr>
          <w:rFonts w:hint="eastAsia" w:ascii="宋体" w:hAnsi="宋体" w:cs="宋体"/>
          <w:sz w:val="24"/>
          <w:lang w:bidi="zh-CN"/>
        </w:rPr>
        <w:t>，从业人员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万元，属于</w:t>
      </w:r>
      <w:r>
        <w:rPr>
          <w:rFonts w:hint="eastAsia" w:ascii="宋体" w:hAnsi="宋体" w:cs="宋体"/>
          <w:sz w:val="24"/>
          <w:u w:val="single"/>
          <w:lang w:val="en-US" w:bidi="zh-CN"/>
        </w:rPr>
        <w:t xml:space="preserve">      </w:t>
      </w:r>
      <w:r>
        <w:rPr>
          <w:rFonts w:hint="eastAsia" w:ascii="宋体" w:hAnsi="宋体" w:cs="宋体"/>
          <w:sz w:val="24"/>
          <w:u w:val="single"/>
          <w:lang w:bidi="zh-CN"/>
        </w:rPr>
        <w:t>（中型企业、小型企业、微型企业）</w:t>
      </w:r>
      <w:r>
        <w:rPr>
          <w:rFonts w:hint="eastAsia" w:ascii="宋体" w:hAnsi="宋体" w:cs="宋体"/>
          <w:sz w:val="24"/>
          <w:lang w:bidi="zh-CN"/>
        </w:rPr>
        <w:t>；</w:t>
      </w:r>
    </w:p>
    <w:p>
      <w:pPr>
        <w:spacing w:line="360" w:lineRule="auto"/>
        <w:ind w:firstLine="480"/>
        <w:rPr>
          <w:rFonts w:ascii="宋体" w:hAnsi="宋体" w:cs="宋体"/>
        </w:rPr>
      </w:pPr>
      <w:r>
        <w:rPr>
          <w:rFonts w:hint="eastAsia" w:ascii="宋体" w:hAnsi="宋体" w:cs="宋体"/>
          <w:sz w:val="24"/>
          <w:lang w:bidi="zh-CN"/>
        </w:rPr>
        <w:t>3.</w:t>
      </w:r>
      <w:r>
        <w:rPr>
          <w:rFonts w:hint="eastAsia" w:ascii="宋体" w:hAnsi="宋体" w:cs="宋体"/>
          <w:sz w:val="24"/>
          <w:u w:val="single"/>
          <w:lang w:bidi="zh-CN"/>
        </w:rPr>
        <w:t>0.1%三十烷醇</w:t>
      </w:r>
      <w:r>
        <w:rPr>
          <w:rFonts w:hint="eastAsia" w:ascii="宋体" w:hAnsi="宋体" w:cs="宋体"/>
          <w:sz w:val="24"/>
          <w:lang w:bidi="zh-CN"/>
        </w:rPr>
        <w:t>，属于</w:t>
      </w:r>
      <w:r>
        <w:rPr>
          <w:rFonts w:hint="eastAsia" w:ascii="宋体" w:hAnsi="宋体" w:cs="宋体"/>
          <w:sz w:val="24"/>
          <w:u w:val="single"/>
          <w:lang w:bidi="zh-CN"/>
        </w:rPr>
        <w:t>工业</w:t>
      </w:r>
      <w:r>
        <w:rPr>
          <w:rFonts w:hint="eastAsia" w:ascii="宋体" w:hAnsi="宋体" w:cs="宋体"/>
          <w:sz w:val="24"/>
          <w:lang w:bidi="zh-CN"/>
        </w:rPr>
        <w:t>行业；制造商为</w:t>
      </w:r>
      <w:r>
        <w:rPr>
          <w:rFonts w:hint="eastAsia" w:ascii="宋体" w:hAnsi="宋体" w:cs="宋体"/>
          <w:sz w:val="24"/>
          <w:u w:val="single"/>
          <w:lang w:bidi="zh-CN"/>
        </w:rPr>
        <w:t>（企业名称）</w:t>
      </w:r>
      <w:r>
        <w:rPr>
          <w:rFonts w:hint="eastAsia" w:ascii="宋体" w:hAnsi="宋体" w:cs="宋体"/>
          <w:sz w:val="24"/>
          <w:lang w:bidi="zh-CN"/>
        </w:rPr>
        <w:t>，从业人员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万元，属于</w:t>
      </w:r>
      <w:r>
        <w:rPr>
          <w:rFonts w:hint="eastAsia" w:ascii="宋体" w:hAnsi="宋体" w:cs="宋体"/>
          <w:sz w:val="24"/>
          <w:u w:val="single"/>
          <w:lang w:val="en-US" w:bidi="zh-CN"/>
        </w:rPr>
        <w:t xml:space="preserve">      </w:t>
      </w:r>
      <w:r>
        <w:rPr>
          <w:rFonts w:hint="eastAsia" w:ascii="宋体" w:hAnsi="宋体" w:cs="宋体"/>
          <w:sz w:val="24"/>
          <w:u w:val="single"/>
          <w:lang w:bidi="zh-CN"/>
        </w:rPr>
        <w:t>（中型企业、小型企业、微型企业）</w:t>
      </w:r>
      <w:r>
        <w:rPr>
          <w:rFonts w:hint="eastAsia" w:ascii="宋体" w:hAnsi="宋体" w:cs="宋体"/>
          <w:sz w:val="24"/>
          <w:lang w:bidi="zh-CN"/>
        </w:rPr>
        <w:t>；</w:t>
      </w:r>
    </w:p>
    <w:p>
      <w:pPr>
        <w:spacing w:line="360" w:lineRule="auto"/>
        <w:ind w:firstLine="480"/>
        <w:rPr>
          <w:rFonts w:ascii="宋体" w:hAnsi="宋体" w:cs="宋体"/>
        </w:rPr>
      </w:pPr>
      <w:r>
        <w:rPr>
          <w:rFonts w:hint="eastAsia" w:ascii="宋体" w:hAnsi="宋体" w:cs="宋体"/>
          <w:sz w:val="24"/>
          <w:lang w:bidi="zh-CN"/>
        </w:rPr>
        <w:t>4.</w:t>
      </w:r>
      <w:r>
        <w:rPr>
          <w:rFonts w:hint="eastAsia" w:ascii="宋体" w:hAnsi="宋体" w:cs="宋体"/>
          <w:sz w:val="24"/>
          <w:u w:val="single"/>
          <w:lang w:bidi="zh-CN"/>
        </w:rPr>
        <w:t>0.01%14-羟基芸苔素甾醇</w:t>
      </w:r>
      <w:r>
        <w:rPr>
          <w:rFonts w:hint="eastAsia" w:ascii="宋体" w:hAnsi="宋体" w:cs="宋体"/>
          <w:sz w:val="24"/>
          <w:lang w:bidi="zh-CN"/>
        </w:rPr>
        <w:t>，属于</w:t>
      </w:r>
      <w:r>
        <w:rPr>
          <w:rFonts w:hint="eastAsia" w:ascii="宋体" w:hAnsi="宋体" w:cs="宋体"/>
          <w:sz w:val="24"/>
          <w:u w:val="single"/>
          <w:lang w:bidi="zh-CN"/>
        </w:rPr>
        <w:t>工业</w:t>
      </w:r>
      <w:r>
        <w:rPr>
          <w:rFonts w:hint="eastAsia" w:ascii="宋体" w:hAnsi="宋体" w:cs="宋体"/>
          <w:sz w:val="24"/>
          <w:lang w:bidi="zh-CN"/>
        </w:rPr>
        <w:t>行业；制造商为</w:t>
      </w:r>
      <w:r>
        <w:rPr>
          <w:rFonts w:hint="eastAsia" w:ascii="宋体" w:hAnsi="宋体" w:cs="宋体"/>
          <w:sz w:val="24"/>
          <w:u w:val="single"/>
          <w:lang w:bidi="zh-CN"/>
        </w:rPr>
        <w:t>（企业名称）</w:t>
      </w:r>
      <w:r>
        <w:rPr>
          <w:rFonts w:hint="eastAsia" w:ascii="宋体" w:hAnsi="宋体" w:cs="宋体"/>
          <w:sz w:val="24"/>
          <w:lang w:bidi="zh-CN"/>
        </w:rPr>
        <w:t>，从业人员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万元，属于</w:t>
      </w:r>
      <w:r>
        <w:rPr>
          <w:rFonts w:hint="eastAsia" w:ascii="宋体" w:hAnsi="宋体" w:cs="宋体"/>
          <w:sz w:val="24"/>
          <w:u w:val="single"/>
          <w:lang w:val="en-US" w:bidi="zh-CN"/>
        </w:rPr>
        <w:t xml:space="preserve">      </w:t>
      </w:r>
      <w:r>
        <w:rPr>
          <w:rFonts w:hint="eastAsia" w:ascii="宋体" w:hAnsi="宋体" w:cs="宋体"/>
          <w:sz w:val="24"/>
          <w:u w:val="single"/>
          <w:lang w:bidi="zh-CN"/>
        </w:rPr>
        <w:t>（中型企业、小型企业、微型企业）</w:t>
      </w:r>
      <w:r>
        <w:rPr>
          <w:rFonts w:hint="eastAsia" w:ascii="宋体" w:hAnsi="宋体" w:cs="宋体"/>
          <w:sz w:val="24"/>
          <w:lang w:bidi="zh-CN"/>
        </w:rPr>
        <w:t>；</w:t>
      </w:r>
    </w:p>
    <w:p>
      <w:pPr>
        <w:spacing w:line="360" w:lineRule="auto"/>
        <w:ind w:firstLine="480"/>
        <w:rPr>
          <w:rFonts w:ascii="宋体" w:hAnsi="宋体" w:cs="宋体"/>
          <w:sz w:val="24"/>
        </w:rPr>
      </w:pPr>
      <w:r>
        <w:rPr>
          <w:rFonts w:hint="eastAsia" w:ascii="宋体" w:hAnsi="宋体" w:cs="宋体"/>
          <w:sz w:val="24"/>
          <w:lang w:bidi="zh-CN"/>
        </w:rPr>
        <w:t>以上企业，不属于大企业的分支机构，不存在控股股东为大企业的情形，也不存在与大企业的负责人为同一人的情形。</w:t>
      </w:r>
    </w:p>
    <w:p>
      <w:pPr>
        <w:spacing w:line="360" w:lineRule="auto"/>
        <w:ind w:firstLine="480"/>
        <w:rPr>
          <w:rFonts w:hint="eastAsia" w:ascii="宋体" w:hAnsi="宋体" w:cs="宋体"/>
          <w:sz w:val="24"/>
          <w:lang w:bidi="zh-CN"/>
        </w:rPr>
      </w:pPr>
      <w:r>
        <w:rPr>
          <w:rFonts w:hint="eastAsia" w:ascii="宋体" w:hAnsi="宋体" w:cs="宋体"/>
          <w:sz w:val="24"/>
          <w:lang w:bidi="zh-CN"/>
        </w:rPr>
        <w:t>本企业对上述声明内容的真实性负责。如有虚假，将依法承担相应责任。</w:t>
      </w:r>
    </w:p>
    <w:p>
      <w:pPr>
        <w:spacing w:line="360" w:lineRule="auto"/>
        <w:ind w:firstLine="480"/>
        <w:rPr>
          <w:rFonts w:hint="eastAsia" w:ascii="宋体" w:hAnsi="宋体" w:cs="宋体"/>
          <w:sz w:val="24"/>
          <w:lang w:bidi="zh-CN"/>
        </w:rPr>
      </w:pPr>
    </w:p>
    <w:p>
      <w:pPr>
        <w:spacing w:line="400" w:lineRule="exact"/>
        <w:ind w:right="180" w:firstLine="360"/>
        <w:jc w:val="right"/>
        <w:rPr>
          <w:rFonts w:hint="eastAsia" w:ascii="宋体" w:hAnsi="宋体"/>
          <w:sz w:val="24"/>
          <w:szCs w:val="24"/>
        </w:rPr>
      </w:pPr>
      <w:r>
        <w:rPr>
          <w:rFonts w:hint="eastAsia" w:ascii="宋体" w:hAnsi="宋体"/>
          <w:sz w:val="24"/>
          <w:szCs w:val="21"/>
        </w:rPr>
        <w:t xml:space="preserve"> 供应商全称</w:t>
      </w:r>
      <w:r>
        <w:rPr>
          <w:rFonts w:hint="eastAsia" w:ascii="宋体" w:hAnsi="宋体"/>
          <w:sz w:val="24"/>
          <w:szCs w:val="24"/>
        </w:rPr>
        <w:t>（加盖CA电子公章）：</w:t>
      </w:r>
    </w:p>
    <w:p>
      <w:pPr>
        <w:spacing w:line="400" w:lineRule="exact"/>
        <w:ind w:right="480" w:firstLine="5760"/>
        <w:rPr>
          <w:rFonts w:hint="eastAsia" w:ascii="宋体" w:hAnsi="宋体"/>
          <w:sz w:val="24"/>
          <w:szCs w:val="24"/>
        </w:rPr>
      </w:pPr>
      <w:r>
        <w:rPr>
          <w:rFonts w:hint="eastAsia" w:ascii="宋体" w:hAnsi="宋体"/>
          <w:sz w:val="24"/>
          <w:szCs w:val="24"/>
        </w:rPr>
        <w:t>日  期：</w:t>
      </w:r>
    </w:p>
    <w:p>
      <w:pPr>
        <w:spacing w:line="360" w:lineRule="auto"/>
        <w:rPr>
          <w:rFonts w:ascii="宋体" w:hAnsi="宋体" w:cs="宋体"/>
          <w:sz w:val="24"/>
        </w:rPr>
      </w:pPr>
    </w:p>
    <w:p>
      <w:pPr>
        <w:spacing w:line="360" w:lineRule="auto"/>
        <w:rPr>
          <w:rFonts w:ascii="宋体" w:hAnsi="宋体" w:cs="宋体"/>
          <w:sz w:val="24"/>
        </w:rPr>
      </w:pPr>
    </w:p>
    <w:p>
      <w:pPr>
        <w:spacing w:line="400" w:lineRule="exact"/>
        <w:ind w:firstLine="480"/>
        <w:rPr>
          <w:rFonts w:hint="eastAsia" w:ascii="宋体" w:hAnsi="宋体"/>
          <w:color w:val="000000"/>
          <w:sz w:val="24"/>
          <w:szCs w:val="24"/>
        </w:rPr>
      </w:pPr>
      <w:r>
        <w:rPr>
          <w:rFonts w:hint="eastAsia" w:ascii="宋体" w:hAnsi="宋体" w:cs="宋体"/>
          <w:sz w:val="24"/>
        </w:rPr>
        <w:t>注：</w:t>
      </w:r>
      <w:r>
        <w:rPr>
          <w:rFonts w:hint="eastAsia" w:ascii="宋体" w:hAnsi="宋体"/>
          <w:color w:val="000000"/>
          <w:sz w:val="24"/>
          <w:szCs w:val="24"/>
        </w:rPr>
        <w:t>1.从业人员、营业收入、资产总额填报上一年度数据，无上一年度数据的新成立企业可不填报。</w:t>
      </w:r>
    </w:p>
    <w:p>
      <w:pPr>
        <w:spacing w:line="400" w:lineRule="exact"/>
        <w:ind w:firstLine="480"/>
        <w:rPr>
          <w:rFonts w:ascii="宋体" w:hAnsi="宋体"/>
          <w:color w:val="000000"/>
          <w:sz w:val="24"/>
          <w:szCs w:val="24"/>
        </w:rPr>
      </w:pPr>
      <w:r>
        <w:rPr>
          <w:rFonts w:hint="eastAsia" w:ascii="宋体" w:hAnsi="宋体"/>
          <w:color w:val="000000"/>
          <w:sz w:val="24"/>
          <w:szCs w:val="24"/>
        </w:rPr>
        <w:t>2.专门</w:t>
      </w:r>
      <w:r>
        <w:rPr>
          <w:rFonts w:ascii="宋体" w:hAnsi="宋体"/>
          <w:color w:val="000000"/>
          <w:sz w:val="24"/>
          <w:szCs w:val="24"/>
        </w:rPr>
        <w:t>面向中小微型企业</w:t>
      </w:r>
      <w:r>
        <w:rPr>
          <w:rFonts w:hint="eastAsia" w:ascii="宋体" w:hAnsi="宋体"/>
          <w:color w:val="000000"/>
          <w:sz w:val="24"/>
          <w:szCs w:val="24"/>
        </w:rPr>
        <w:t>采购</w:t>
      </w:r>
      <w:r>
        <w:rPr>
          <w:rFonts w:ascii="宋体" w:hAnsi="宋体"/>
          <w:color w:val="000000"/>
          <w:sz w:val="24"/>
          <w:szCs w:val="24"/>
        </w:rPr>
        <w:t>的项目，</w:t>
      </w:r>
      <w:r>
        <w:rPr>
          <w:rFonts w:hint="eastAsia" w:ascii="宋体" w:hAnsi="宋体"/>
          <w:color w:val="000000"/>
          <w:sz w:val="24"/>
          <w:szCs w:val="24"/>
        </w:rPr>
        <w:t>供应商如不提供此声明函，则</w:t>
      </w:r>
      <w:r>
        <w:rPr>
          <w:rFonts w:ascii="宋体" w:hAnsi="宋体"/>
          <w:color w:val="000000"/>
          <w:sz w:val="24"/>
          <w:szCs w:val="24"/>
        </w:rPr>
        <w:t>不能通过资格审查；</w:t>
      </w:r>
      <w:r>
        <w:rPr>
          <w:rFonts w:hint="eastAsia" w:ascii="宋体" w:hAnsi="宋体"/>
          <w:color w:val="000000"/>
          <w:sz w:val="24"/>
          <w:szCs w:val="24"/>
        </w:rPr>
        <w:t>非专门</w:t>
      </w:r>
      <w:r>
        <w:rPr>
          <w:rFonts w:ascii="宋体" w:hAnsi="宋体"/>
          <w:color w:val="000000"/>
          <w:sz w:val="24"/>
          <w:szCs w:val="24"/>
        </w:rPr>
        <w:t>面向中小微型企业</w:t>
      </w:r>
      <w:r>
        <w:rPr>
          <w:rFonts w:hint="eastAsia" w:ascii="宋体" w:hAnsi="宋体"/>
          <w:color w:val="000000"/>
          <w:sz w:val="24"/>
          <w:szCs w:val="24"/>
        </w:rPr>
        <w:t>采购</w:t>
      </w:r>
      <w:r>
        <w:rPr>
          <w:rFonts w:ascii="宋体" w:hAnsi="宋体"/>
          <w:color w:val="000000"/>
          <w:sz w:val="24"/>
          <w:szCs w:val="24"/>
        </w:rPr>
        <w:t>的项目，</w:t>
      </w:r>
      <w:r>
        <w:rPr>
          <w:rFonts w:hint="eastAsia" w:ascii="宋体" w:hAnsi="宋体"/>
          <w:color w:val="000000"/>
          <w:sz w:val="24"/>
          <w:szCs w:val="24"/>
        </w:rPr>
        <w:t>供应商如不提供此声明函，价格将不做相应扣除。</w:t>
      </w:r>
    </w:p>
    <w:p>
      <w:pPr>
        <w:widowControl/>
        <w:spacing w:line="360" w:lineRule="auto"/>
        <w:ind w:left="0" w:firstLine="420"/>
        <w:jc w:val="left"/>
        <w:rPr>
          <w:rFonts w:hint="eastAsia" w:ascii="宋体" w:hAnsi="宋体" w:cs="宋体"/>
          <w:sz w:val="24"/>
        </w:rPr>
      </w:pPr>
      <w:r>
        <w:rPr>
          <w:rFonts w:hint="eastAsia" w:ascii="宋体" w:hAnsi="宋体"/>
          <w:color w:val="000000"/>
          <w:sz w:val="24"/>
          <w:szCs w:val="24"/>
        </w:rPr>
        <w:t>3.工业划型标准：从业人员1000人以下或营业收人40000万元以下的为中小微型企业。其中，从业人员300人及以上，且营业收人2000万元及以上的为中型企业；从业人员20人及以上,且营业收人300万元及以上的为小型企业；从业人员20人以下或营业收入300万元以下的为微型企业。</w:t>
      </w:r>
    </w:p>
    <w:p>
      <w:pPr>
        <w:spacing w:line="400" w:lineRule="exact"/>
        <w:rPr>
          <w:rFonts w:hint="eastAsia" w:ascii="宋体" w:hAnsi="宋体" w:eastAsia="宋体"/>
          <w:b/>
          <w:sz w:val="24"/>
          <w:szCs w:val="24"/>
          <w:lang w:val="en-US" w:eastAsia="zh-CN"/>
        </w:rPr>
      </w:pPr>
      <w:r>
        <w:rPr>
          <w:rFonts w:hint="eastAsia" w:ascii="宋体" w:hAnsi="宋体"/>
          <w:b/>
          <w:sz w:val="24"/>
          <w:szCs w:val="24"/>
        </w:rPr>
        <w:t>附件</w:t>
      </w:r>
      <w:r>
        <w:rPr>
          <w:rFonts w:hint="eastAsia" w:ascii="宋体" w:hAnsi="宋体"/>
          <w:b/>
          <w:sz w:val="24"/>
          <w:szCs w:val="24"/>
          <w:lang w:val="en-US" w:eastAsia="zh-CN"/>
        </w:rPr>
        <w:t>9</w:t>
      </w:r>
    </w:p>
    <w:p>
      <w:pPr>
        <w:spacing w:line="400" w:lineRule="exact"/>
        <w:jc w:val="center"/>
        <w:rPr>
          <w:rFonts w:hint="eastAsia" w:ascii="宋体" w:hAnsi="宋体"/>
          <w:color w:val="FF0000"/>
          <w:sz w:val="24"/>
          <w:szCs w:val="24"/>
        </w:rPr>
      </w:pPr>
      <w:r>
        <w:rPr>
          <w:rFonts w:hint="eastAsia" w:ascii="宋体" w:hAnsi="宋体"/>
          <w:b/>
          <w:sz w:val="24"/>
          <w:szCs w:val="24"/>
        </w:rPr>
        <w:t>残疾人福利性单位声明函（货物类项目）</w:t>
      </w:r>
    </w:p>
    <w:p>
      <w:pPr>
        <w:spacing w:line="400" w:lineRule="exact"/>
        <w:ind w:firstLine="48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sz w:val="24"/>
          <w:u w:val="single"/>
          <w:lang w:bidi="zh-CN"/>
        </w:rPr>
        <w:t>南通市海门区农业农村局采购粮食及重要农产品生产应急救灾项目(秋粮稳产保收防灾减灾)（项目编号：JSZC-320614-NTWL-X2026-0013）</w:t>
      </w:r>
      <w:r>
        <w:rPr>
          <w:rFonts w:hint="eastAsia" w:ascii="宋体" w:hAnsi="宋体"/>
          <w:sz w:val="24"/>
          <w:szCs w:val="21"/>
        </w:rPr>
        <w:t>采购活动提供本单位制造的货物，或者提供其他残疾人福利性单位制造的货物（不包括使用非残疾人福利性单位注册商标的货物）。</w:t>
      </w:r>
    </w:p>
    <w:p>
      <w:pPr>
        <w:spacing w:line="400" w:lineRule="exact"/>
        <w:ind w:firstLine="480"/>
        <w:rPr>
          <w:rFonts w:hint="eastAsia" w:ascii="宋体" w:hAnsi="宋体"/>
          <w:sz w:val="24"/>
          <w:szCs w:val="21"/>
        </w:rPr>
      </w:pPr>
      <w:r>
        <w:rPr>
          <w:rFonts w:hint="eastAsia" w:ascii="宋体" w:hAnsi="宋体"/>
          <w:sz w:val="24"/>
          <w:szCs w:val="21"/>
        </w:rPr>
        <w:t>本单位对上述声明的真实性负责。如有虚假，将依法承担相应责任。</w:t>
      </w:r>
    </w:p>
    <w:p>
      <w:pPr>
        <w:spacing w:line="400" w:lineRule="exact"/>
        <w:ind w:firstLine="480"/>
        <w:rPr>
          <w:rFonts w:ascii="宋体" w:hAnsi="宋体"/>
          <w:sz w:val="24"/>
          <w:szCs w:val="21"/>
        </w:rPr>
      </w:pPr>
    </w:p>
    <w:p>
      <w:pPr>
        <w:spacing w:line="400" w:lineRule="exact"/>
        <w:ind w:firstLine="480"/>
        <w:rPr>
          <w:rFonts w:ascii="宋体" w:hAnsi="宋体"/>
          <w:sz w:val="24"/>
          <w:szCs w:val="21"/>
        </w:rPr>
      </w:pPr>
      <w:r>
        <w:rPr>
          <w:rFonts w:hint="eastAsia" w:ascii="宋体" w:hAnsi="宋体"/>
          <w:sz w:val="24"/>
          <w:szCs w:val="21"/>
        </w:rPr>
        <w:t>备注：</w:t>
      </w:r>
    </w:p>
    <w:p>
      <w:pPr>
        <w:spacing w:line="400" w:lineRule="exact"/>
        <w:ind w:firstLine="48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专门面向中小微型企业采购的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pPr>
        <w:spacing w:line="400" w:lineRule="exact"/>
        <w:ind w:firstLine="480"/>
        <w:rPr>
          <w:rFonts w:ascii="宋体" w:hAnsi="宋体"/>
          <w:sz w:val="24"/>
          <w:szCs w:val="21"/>
        </w:rPr>
      </w:pPr>
      <w:r>
        <w:rPr>
          <w:rFonts w:hint="eastAsia" w:ascii="宋体" w:hAnsi="宋体"/>
          <w:sz w:val="24"/>
          <w:szCs w:val="21"/>
        </w:rPr>
        <w:t>2. 非专门面向中小微型企业采购的</w:t>
      </w:r>
      <w:r>
        <w:rPr>
          <w:rFonts w:ascii="宋体" w:hAnsi="宋体"/>
          <w:sz w:val="24"/>
          <w:szCs w:val="21"/>
        </w:rPr>
        <w:t>项目</w:t>
      </w:r>
      <w:r>
        <w:rPr>
          <w:rFonts w:hint="eastAsia" w:ascii="宋体" w:hAnsi="宋体"/>
          <w:sz w:val="24"/>
          <w:szCs w:val="21"/>
        </w:rPr>
        <w:t>，供应商如不提供此声明函，价格将不做相应扣除。</w:t>
      </w:r>
    </w:p>
    <w:p>
      <w:pPr>
        <w:spacing w:line="400" w:lineRule="exact"/>
        <w:ind w:firstLine="48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pPr>
        <w:spacing w:line="588" w:lineRule="exact"/>
        <w:ind w:firstLine="624"/>
        <w:rPr>
          <w:rFonts w:ascii="仿宋_GB2312" w:eastAsia="仿宋_GB2312"/>
          <w:spacing w:val="6"/>
          <w:sz w:val="30"/>
          <w:szCs w:val="30"/>
        </w:rPr>
      </w:pPr>
    </w:p>
    <w:p>
      <w:pPr>
        <w:tabs>
          <w:tab w:val="left" w:pos="4860"/>
        </w:tabs>
        <w:spacing w:line="400" w:lineRule="exact"/>
        <w:ind w:right="1559" w:firstLine="624"/>
        <w:jc w:val="center"/>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p>
    <w:p>
      <w:pPr>
        <w:tabs>
          <w:tab w:val="left" w:pos="4860"/>
        </w:tabs>
        <w:spacing w:line="400" w:lineRule="exact"/>
        <w:ind w:right="1559" w:firstLine="480"/>
        <w:jc w:val="center"/>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p>
    <w:p>
      <w:pPr>
        <w:tabs>
          <w:tab w:val="left" w:pos="4860"/>
        </w:tabs>
        <w:spacing w:line="400" w:lineRule="exact"/>
        <w:ind w:right="1559" w:firstLine="480"/>
        <w:jc w:val="center"/>
        <w:rPr>
          <w:rFonts w:hint="eastAsia" w:ascii="宋体" w:hAnsi="宋体"/>
          <w:sz w:val="24"/>
          <w:szCs w:val="21"/>
        </w:rPr>
      </w:pPr>
    </w:p>
    <w:p>
      <w:pPr>
        <w:tabs>
          <w:tab w:val="left" w:pos="4860"/>
        </w:tabs>
        <w:spacing w:line="400" w:lineRule="exact"/>
        <w:ind w:right="1559" w:firstLine="480"/>
        <w:jc w:val="center"/>
        <w:rPr>
          <w:rFonts w:hint="eastAsia" w:ascii="宋体" w:hAnsi="宋体"/>
          <w:sz w:val="24"/>
          <w:szCs w:val="21"/>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spacing w:line="560" w:lineRule="exact"/>
        <w:jc w:val="center"/>
        <w:rPr>
          <w:rFonts w:hint="eastAsia" w:ascii="黑体" w:hAnsi="黑体" w:eastAsia="黑体"/>
          <w:b/>
          <w:sz w:val="32"/>
          <w:szCs w:val="32"/>
        </w:rPr>
      </w:pPr>
    </w:p>
    <w:p>
      <w:pPr>
        <w:jc w:val="lef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附件1</w:t>
      </w:r>
      <w:r>
        <w:rPr>
          <w:rFonts w:hint="eastAsia" w:ascii="方正魏碑_GBK" w:hAnsi="方正魏碑_GBK" w:eastAsia="方正魏碑_GBK" w:cs="方正魏碑_GBK"/>
          <w:b/>
          <w:color w:val="000000"/>
          <w:sz w:val="24"/>
          <w:szCs w:val="24"/>
          <w:lang w:val="en-US" w:eastAsia="zh-CN"/>
        </w:rPr>
        <w:t>0</w:t>
      </w:r>
      <w:r>
        <w:rPr>
          <w:rFonts w:hint="eastAsia" w:ascii="方正魏碑_GBK" w:hAnsi="方正魏碑_GBK" w:eastAsia="方正魏碑_GBK" w:cs="方正魏碑_GBK"/>
          <w:b/>
          <w:color w:val="000000"/>
          <w:sz w:val="24"/>
          <w:szCs w:val="24"/>
        </w:rPr>
        <w:t xml:space="preserve"> </w:t>
      </w:r>
    </w:p>
    <w:p>
      <w:pPr>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关于符合本国产品标准的声明函</w:t>
      </w:r>
    </w:p>
    <w:p>
      <w:pPr>
        <w:pStyle w:val="244"/>
        <w:spacing w:before="0" w:beforeAutospacing="0" w:after="0" w:afterAutospacing="0" w:line="0" w:lineRule="atLeast"/>
        <w:ind w:firstLine="420"/>
        <w:rPr>
          <w:rFonts w:ascii="方正魏碑_GBK" w:hAnsi="方正魏碑_GBK" w:eastAsia="方正魏碑_GBK" w:cs="方正魏碑_GBK"/>
          <w:color w:val="000000"/>
        </w:rPr>
      </w:pPr>
    </w:p>
    <w:p>
      <w:pPr>
        <w:pStyle w:val="244"/>
        <w:spacing w:before="0" w:beforeAutospacing="0" w:after="0" w:afterAutospacing="0" w:line="0" w:lineRule="atLeast"/>
        <w:ind w:firstLine="42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本公司（单位）郑重声明，根据《国务院办公厅关于在政府采购中实施本国产品标准及相关政策的通知》（国办发〔2025〕34号）的规定，本公司（单位）提供的以下产品属于本国产品。具体情况如下：</w:t>
      </w:r>
    </w:p>
    <w:p>
      <w:pPr>
        <w:pStyle w:val="244"/>
        <w:spacing w:before="30" w:beforeAutospacing="0" w:after="30" w:afterAutospacing="0" w:line="0" w:lineRule="atLeast"/>
        <w:ind w:firstLine="42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4699635</wp:posOffset>
                </wp:positionH>
                <wp:positionV relativeFrom="paragraph">
                  <wp:posOffset>29845</wp:posOffset>
                </wp:positionV>
                <wp:extent cx="806450" cy="135890"/>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806450"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0.05pt;margin-top:2.35pt;height:10.7pt;width:63.5pt;z-index:251660288;mso-width-relative:page;mso-height-relative:page;" filled="f" stroked="t" coordsize="21600,21600" o:gfxdata="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AD6AIk&#10;2AAAAAgBAAAPAAAAAAAAAAEAIAAAACIAAABkcnMvZG93bnJldi54bWxQSwECFAAUAAAACACHTuJA&#10;vJy2ScwCAADYBgAADgAAAAAAAAABACAAAAAnAQAAZHJzL2Uyb0RvYy54bWxQSwUGAAAAAAYABgBZ&#10;AQAAZQYAAAAA&#10;" path="m0,0l0,21600,21600,21600,21600,0x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1240155</wp:posOffset>
                </wp:positionH>
                <wp:positionV relativeFrom="paragraph">
                  <wp:posOffset>445770</wp:posOffset>
                </wp:positionV>
                <wp:extent cx="876300" cy="120015"/>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7.65pt;margin-top:35.1pt;height:9.45pt;width:69pt;z-index:251660288;mso-width-relative:page;mso-height-relative:page;" filled="f" stroked="t" coordsize="21600,21600" o:gfxdata="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nOL6mdkAAAAJAQAADwAAAAAAAAABACAAAAAiAAAAZHJzL2Rvd25yZXYueG1sUEsBAhQAFAAA&#10;AAgAh07iQJwRJrKZAgAA7g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295910</wp:posOffset>
                </wp:positionH>
                <wp:positionV relativeFrom="paragraph">
                  <wp:posOffset>434975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3pt;margin-top:34.25pt;height:10.3pt;width:44.55pt;z-index:251660288;mso-width-relative:page;mso-height-relative:page;" filled="f" stroked="t" coordsize="21600,21600" o:gfxdata="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c&#10;Ykv12gAAAAgBAAAPAAAAAAAAAAEAIAAAACIAAABkcnMvZG93bnJldi54bWxQSwECFAAUAAAACACH&#10;TuJA6mMgppQCAADu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3096260</wp:posOffset>
                </wp:positionH>
                <wp:positionV relativeFrom="paragraph">
                  <wp:posOffset>203835</wp:posOffset>
                </wp:positionV>
                <wp:extent cx="669925" cy="165735"/>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66992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3.8pt;margin-top:16.05pt;height:13.05pt;width:52.75pt;z-index:251660288;mso-width-relative:page;mso-height-relative:page;" filled="f" stroked="t" coordsize="21600,21600" o:gfxdata="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iQKJY2QAAAAkBAAAPAAAAAAAAAAEAIAAAACIAAABkcnMvZG93bnJldi54bWxQSwECFAAU&#10;AAAACACHTuJA7iXC4dQCAADYBgAADgAAAAAAAAABACAAAAAoAQAAZHJzL2Uyb0RvYy54bWxQSwUG&#10;AAAAAAYABgBZAQAAbgYAAAAA&#10;" path="m0,0l0,21600,21600,21600,21600,0x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1924685</wp:posOffset>
                </wp:positionH>
                <wp:positionV relativeFrom="paragraph">
                  <wp:posOffset>263525</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51.55pt;margin-top:20.75pt;height:6pt;width:64.3pt;z-index:251660288;mso-width-relative:page;mso-height-relative:page;" filled="f" stroked="t" coordsize="21600,21600" o:gfxdata="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6B2lB9kAAAAJAQAADwAAAAAAAAABACAAAAAiAAAAZHJzL2Rvd25yZXYueG1sUEsBAhQAFAAAAAgA&#10;h07iQGmEDH6WAgAA7Q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02.7pt;margin-top:23.95pt;height:8.15pt;width:64.3pt;z-index:251660288;mso-width-relative:page;mso-height-relative:page;" filled="f" stroked="t" coordsize="21600,21600" o:gfxdata="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C1L&#10;F1DZAAAACQEAAA8AAAAAAAAAAQAgAAAAIgAAAGRycy9kb3ducmV2LnhtbFBLAQIUABQAAAAIAIdO&#10;4kB+f6ialAIAAO4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shd w:val="clear" w:color="auto" w:fill="FFFFFF"/>
        </w:rPr>
        <w:t>1.</w:t>
      </w:r>
      <w:r>
        <w:rPr>
          <w:rStyle w:val="256"/>
          <w:rFonts w:hint="eastAsia" w:ascii="方正魏碑_GBK" w:hAnsi="方正魏碑_GBK" w:eastAsia="方正魏碑_GBK" w:cs="方正魏碑_GBK"/>
          <w:i w:val="0"/>
          <w:color w:val="000000"/>
          <w:u w:val="single"/>
          <w:shd w:val="clear" w:color="auto" w:fill="FFFFFF"/>
        </w:rPr>
        <w:t>（产品名称1）</w:t>
      </w:r>
      <w:r>
        <w:rPr>
          <w:rStyle w:val="256"/>
          <w:rFonts w:hint="eastAsia" w:ascii="方正魏碑_GBK" w:hAnsi="方正魏碑_GBK" w:eastAsia="方正魏碑_GBK" w:cs="方正魏碑_GBK"/>
          <w:i w:val="0"/>
          <w:color w:val="000000"/>
          <w:shd w:val="clear" w:color="auto" w:fill="FFFFFF"/>
          <w:vertAlign w:val="superscript"/>
        </w:rPr>
        <w:t>1</w:t>
      </w:r>
      <w:r>
        <w:rPr>
          <w:rFonts w:hint="eastAsia" w:ascii="方正魏碑_GBK" w:hAnsi="方正魏碑_GBK" w:eastAsia="方正魏碑_GBK" w:cs="方正魏碑_GBK"/>
          <w:color w:val="000000"/>
          <w:shd w:val="clear" w:color="auto" w:fill="FFFFFF"/>
        </w:rPr>
        <w:t>，生产厂为</w:t>
      </w:r>
      <w:r>
        <w:rPr>
          <w:rStyle w:val="256"/>
          <w:rFonts w:hint="eastAsia" w:ascii="方正魏碑_GBK" w:hAnsi="方正魏碑_GBK" w:eastAsia="方正魏碑_GBK" w:cs="方正魏碑_GBK"/>
          <w:i w:val="0"/>
          <w:color w:val="000000"/>
          <w:u w:val="single"/>
          <w:shd w:val="clear" w:color="auto" w:fill="FFFFFF"/>
        </w:rPr>
        <w:t>（厂名）</w:t>
      </w:r>
      <w:r>
        <w:rPr>
          <w:rStyle w:val="256"/>
          <w:rFonts w:hint="eastAsia" w:ascii="方正魏碑_GBK" w:hAnsi="方正魏碑_GBK" w:eastAsia="方正魏碑_GBK" w:cs="方正魏碑_GBK"/>
          <w:i w:val="0"/>
          <w:color w:val="000000"/>
          <w:shd w:val="clear" w:color="auto" w:fill="FFFFFF"/>
          <w:vertAlign w:val="superscript"/>
        </w:rPr>
        <w:t>2</w:t>
      </w:r>
      <w:r>
        <w:rPr>
          <w:rFonts w:hint="eastAsia" w:ascii="方正魏碑_GBK" w:hAnsi="方正魏碑_GBK" w:eastAsia="方正魏碑_GBK" w:cs="方正魏碑_GBK"/>
          <w:color w:val="000000"/>
          <w:shd w:val="clear" w:color="auto" w:fill="FFFFFF"/>
        </w:rPr>
        <w:t>，厂址为</w:t>
      </w:r>
      <w:r>
        <w:rPr>
          <w:rStyle w:val="256"/>
          <w:rFonts w:hint="eastAsia" w:ascii="方正魏碑_GBK" w:hAnsi="方正魏碑_GBK" w:eastAsia="方正魏碑_GBK" w:cs="方正魏碑_GBK"/>
          <w:i w:val="0"/>
          <w:color w:val="000000"/>
          <w:u w:val="single"/>
          <w:shd w:val="clear" w:color="auto" w:fill="FFFFFF"/>
        </w:rPr>
        <w:t>（生产厂址）</w:t>
      </w:r>
      <w:r>
        <w:rPr>
          <w:rFonts w:hint="eastAsia" w:ascii="方正魏碑_GBK" w:hAnsi="方正魏碑_GBK" w:eastAsia="方正魏碑_GBK" w:cs="方正魏碑_GBK"/>
          <w:color w:val="000000"/>
          <w:shd w:val="clear" w:color="auto" w:fill="FFFFFF"/>
        </w:rPr>
        <w:t>。</w:t>
      </w:r>
      <w:r>
        <w:rPr>
          <w:rFonts w:hint="eastAsia" w:ascii="方正魏碑_GBK" w:hAnsi="方正魏碑_GBK" w:eastAsia="方正魏碑_GBK" w:cs="方正魏碑_GBK"/>
          <w:color w:val="000000"/>
          <w:u w:val="single"/>
          <w:shd w:val="clear" w:color="auto" w:fill="FFFFFF"/>
        </w:rPr>
        <w:t xml:space="preserve"> </w:t>
      </w:r>
      <w:r>
        <w:rPr>
          <w:rStyle w:val="256"/>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的中国境内生产的组件成本占比≥</w:t>
      </w:r>
      <w:r>
        <w:rPr>
          <w:rStyle w:val="256"/>
          <w:rFonts w:hint="eastAsia" w:ascii="方正魏碑_GBK" w:hAnsi="方正魏碑_GBK" w:eastAsia="方正魏碑_GBK" w:cs="方正魏碑_GBK"/>
          <w:i w:val="0"/>
          <w:color w:val="000000"/>
          <w:u w:val="single"/>
          <w:shd w:val="clear" w:color="auto" w:fill="FFFFFF"/>
        </w:rPr>
        <w:t>（规定</w:t>
      </w:r>
      <w:r>
        <w:rPr>
          <w:rStyle w:val="256"/>
          <w:rFonts w:ascii="方正魏碑_GBK" w:hAnsi="方正魏碑_GBK" w:eastAsia="方正魏碑_GBK" w:cs="方正魏碑_GBK"/>
          <w:i w:val="0"/>
          <w:color w:val="000000"/>
          <w:u w:val="single"/>
          <w:shd w:val="clear" w:color="auto" w:fill="FFFFFF"/>
        </w:rPr>
        <w:t>比例</w:t>
      </w:r>
      <w:r>
        <w:rPr>
          <w:rStyle w:val="256"/>
          <w:rFonts w:hint="eastAsia" w:ascii="方正魏碑_GBK" w:hAnsi="方正魏碑_GBK" w:eastAsia="方正魏碑_GBK" w:cs="方正魏碑_GBK"/>
          <w:i w:val="0"/>
          <w:color w:val="000000"/>
          <w:u w:val="single"/>
          <w:shd w:val="clear" w:color="auto" w:fill="FFFFFF"/>
        </w:rPr>
        <w:t>）</w:t>
      </w:r>
      <w:r>
        <w:rPr>
          <w:rStyle w:val="256"/>
          <w:rFonts w:hint="eastAsia" w:ascii="方正魏碑_GBK" w:hAnsi="方正魏碑_GBK" w:eastAsia="方正魏碑_GBK" w:cs="方正魏碑_GBK"/>
          <w:i w:val="0"/>
          <w:color w:val="000000"/>
          <w:shd w:val="clear" w:color="auto" w:fill="FFFFFF"/>
          <w:vertAlign w:val="superscript"/>
        </w:rPr>
        <w:t>3</w:t>
      </w:r>
      <w:r>
        <w:rPr>
          <w:rFonts w:hint="eastAsia" w:ascii="方正魏碑_GBK" w:hAnsi="方正魏碑_GBK" w:eastAsia="方正魏碑_GBK" w:cs="方正魏碑_GBK"/>
          <w:color w:val="000000"/>
          <w:shd w:val="clear" w:color="auto" w:fill="FFFFFF"/>
        </w:rPr>
        <w:t>。</w:t>
      </w:r>
      <w:r>
        <w:rPr>
          <w:rStyle w:val="256"/>
          <w:rFonts w:hint="eastAsia" w:ascii="方正魏碑_GBK" w:hAnsi="方正魏碑_GBK" w:eastAsia="方正魏碑_GBK" w:cs="方正魏碑_GBK"/>
          <w:i w:val="0"/>
          <w:color w:val="000000"/>
          <w:u w:val="single"/>
          <w:shd w:val="clear" w:color="auto" w:fill="FFFFFF"/>
        </w:rPr>
        <w:t>（产品名称1）</w:t>
      </w:r>
      <w:r>
        <w:rPr>
          <w:rFonts w:hint="eastAsia" w:ascii="方正魏碑_GBK" w:hAnsi="方正魏碑_GBK" w:eastAsia="方正魏碑_GBK" w:cs="方正魏碑_GBK"/>
          <w:color w:val="000000"/>
          <w:shd w:val="clear" w:color="auto" w:fill="FFFFFF"/>
        </w:rPr>
        <w:t>的</w:t>
      </w:r>
      <w:r>
        <w:rPr>
          <w:rStyle w:val="256"/>
          <w:rFonts w:hint="eastAsia" w:ascii="方正魏碑_GBK" w:hAnsi="方正魏碑_GBK" w:eastAsia="方正魏碑_GBK" w:cs="方正魏碑_GBK"/>
          <w:i w:val="0"/>
          <w:color w:val="000000"/>
          <w:u w:val="single"/>
          <w:shd w:val="clear" w:color="auto" w:fill="FFFFFF"/>
        </w:rPr>
        <w:t>（关键</w:t>
      </w:r>
      <w:r>
        <w:rPr>
          <w:rStyle w:val="256"/>
          <w:rFonts w:ascii="方正魏碑_GBK" w:hAnsi="方正魏碑_GBK" w:eastAsia="方正魏碑_GBK" w:cs="方正魏碑_GBK"/>
          <w:i w:val="0"/>
          <w:color w:val="000000"/>
          <w:u w:val="single"/>
          <w:shd w:val="clear" w:color="auto" w:fill="FFFFFF"/>
        </w:rPr>
        <w:t>组件</w:t>
      </w:r>
      <w:r>
        <w:rPr>
          <w:rStyle w:val="256"/>
          <w:rFonts w:hint="eastAsia" w:ascii="方正魏碑_GBK" w:hAnsi="方正魏碑_GBK" w:eastAsia="方正魏碑_GBK" w:cs="方正魏碑_GBK"/>
          <w:i w:val="0"/>
          <w:color w:val="000000"/>
          <w:u w:val="single"/>
          <w:shd w:val="clear" w:color="auto" w:fill="FFFFFF"/>
        </w:rPr>
        <w:t>）</w:t>
      </w:r>
      <w:r>
        <w:rPr>
          <w:rStyle w:val="256"/>
          <w:rFonts w:hint="eastAsia" w:ascii="方正魏碑_GBK" w:hAnsi="方正魏碑_GBK" w:eastAsia="方正魏碑_GBK" w:cs="方正魏碑_GBK"/>
          <w:i w:val="0"/>
          <w:color w:val="000000"/>
          <w:shd w:val="clear" w:color="auto" w:fill="FFFFFF"/>
          <w:vertAlign w:val="superscript"/>
        </w:rPr>
        <w:t>4</w:t>
      </w:r>
      <w:r>
        <w:rPr>
          <w:rFonts w:hint="eastAsia" w:ascii="方正魏碑_GBK" w:hAnsi="方正魏碑_GBK" w:eastAsia="方正魏碑_GBK" w:cs="方正魏碑_GBK"/>
          <w:color w:val="000000"/>
          <w:shd w:val="clear" w:color="auto" w:fill="FFFFFF"/>
        </w:rPr>
        <w:t>在中国境内生产。</w:t>
      </w:r>
      <w:r>
        <w:rPr>
          <w:rStyle w:val="256"/>
          <w:rFonts w:hint="eastAsia" w:ascii="方正魏碑_GBK" w:hAnsi="方正魏碑_GBK" w:eastAsia="方正魏碑_GBK" w:cs="方正魏碑_GBK"/>
          <w:i w:val="0"/>
          <w:color w:val="000000"/>
          <w:u w:val="single"/>
          <w:shd w:val="clear" w:color="auto" w:fill="FFFFFF"/>
        </w:rPr>
        <w:t>（产品名称1）</w:t>
      </w:r>
      <w:r>
        <w:rPr>
          <w:rFonts w:hint="eastAsia" w:ascii="方正魏碑_GBK" w:hAnsi="方正魏碑_GBK" w:eastAsia="方正魏碑_GBK" w:cs="方正魏碑_GBK"/>
          <w:color w:val="000000"/>
          <w:shd w:val="clear" w:color="auto" w:fill="FFFFFF"/>
        </w:rPr>
        <w:t>的</w:t>
      </w:r>
      <w:r>
        <w:rPr>
          <w:rStyle w:val="256"/>
          <w:rFonts w:hint="eastAsia" w:ascii="方正魏碑_GBK" w:hAnsi="方正魏碑_GBK" w:eastAsia="方正魏碑_GBK" w:cs="方正魏碑_GBK"/>
          <w:i w:val="0"/>
          <w:color w:val="000000"/>
          <w:u w:val="single"/>
          <w:shd w:val="clear" w:color="auto" w:fill="FFFFFF"/>
        </w:rPr>
        <w:t>（关键工序）</w:t>
      </w:r>
      <w:r>
        <w:rPr>
          <w:rStyle w:val="256"/>
          <w:rFonts w:hint="eastAsia" w:ascii="方正魏碑_GBK" w:hAnsi="方正魏碑_GBK" w:eastAsia="方正魏碑_GBK" w:cs="方正魏碑_GBK"/>
          <w:i w:val="0"/>
          <w:color w:val="000000"/>
          <w:shd w:val="clear" w:color="auto" w:fill="FFFFFF"/>
          <w:vertAlign w:val="superscript"/>
        </w:rPr>
        <w:t>5</w:t>
      </w:r>
      <w:r>
        <w:rPr>
          <w:rFonts w:hint="eastAsia" w:ascii="方正魏碑_GBK" w:hAnsi="方正魏碑_GBK" w:eastAsia="方正魏碑_GBK" w:cs="方正魏碑_GBK"/>
          <w:color w:val="000000"/>
          <w:shd w:val="clear" w:color="auto" w:fill="FFFFFF"/>
        </w:rPr>
        <w:t>在中国境内完成。</w:t>
      </w:r>
    </w:p>
    <w:p>
      <w:pPr>
        <w:pStyle w:val="244"/>
        <w:spacing w:before="30" w:beforeAutospacing="0" w:after="30" w:afterAutospacing="0" w:line="0" w:lineRule="atLeast"/>
        <w:ind w:firstLine="42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-43180</wp:posOffset>
                </wp:positionH>
                <wp:positionV relativeFrom="paragraph">
                  <wp:posOffset>378460</wp:posOffset>
                </wp:positionV>
                <wp:extent cx="795655" cy="26162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795655" cy="261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4pt;margin-top:29.8pt;height:20.6pt;width:62.65pt;z-index:251660288;mso-width-relative:page;mso-height-relative:page;" filled="f" stroked="t" coordsize="21600,21600" o:gfxdata="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IePmTHaAAAACQEAAA8AAAAAAAAAAQAgAAAAIgAAAGRycy9kb3ducmV2LnhtbFBLAQIUABQAAAAI&#10;AIdO4kD8xfPpzwIAANg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857885</wp:posOffset>
                </wp:positionH>
                <wp:positionV relativeFrom="paragraph">
                  <wp:posOffset>445135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67.55pt;margin-top:35.05pt;height:11.1pt;width:71.55pt;z-index:251660288;mso-width-relative:page;mso-height-relative:page;" filled="f" stroked="t" coordsize="21600,21600" o:gfxdata="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a&#10;ZZjN2QAAAAkBAAAPAAAAAAAAAAEAIAAAACIAAABkcnMvZG93bnJldi54bWxQSwECFAAUAAAACACH&#10;TuJAyIy7KpUCAADw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1737360</wp:posOffset>
                </wp:positionH>
                <wp:positionV relativeFrom="paragraph">
                  <wp:posOffset>202565</wp:posOffset>
                </wp:positionV>
                <wp:extent cx="643255" cy="18034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64325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6.8pt;margin-top:15.95pt;height:14.2pt;width:50.65pt;z-index:251660288;mso-width-relative:page;mso-height-relative:page;" filled="f" stroked="t" coordsize="21600,21600" o:gfxdata="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eeI/&#10;kNkAAAAJAQAADwAAAAAAAAABACAAAAAiAAAAZHJzL2Rvd25yZXYueG1sUEsBAhQAFAAAAAgAh07i&#10;QGWmEbPMAgAA2gYAAA4AAAAAAAAAAQAgAAAAKAEAAGRycy9lMm9Eb2MueG1sUEsFBgAAAAAGAAYA&#10;WQEAAGYGAAAAAA==&#10;" path="m0,0l0,21600,21600,21600,21600,0x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2.45pt;margin-top:4.7pt;height:7.7pt;width:56.55pt;z-index:251660288;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VWpB7dgAAAAIAQAADwAAAAAAAAABACAAAAAiAAAAZHJzL2Rvd25yZXYueG1sUEsBAhQAFAAAAAgA&#10;h07iQFf27HuXAgAA7wUAAA4AAAAAAAAAAQAgAAAAJwEAAGRycy9lMm9Eb2MueG1sUEsFBgAAAAAG&#10;AAYAWQEAADA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84.7pt;margin-top:21.85pt;height:9.45pt;width:66.9pt;z-index:251660288;mso-width-relative:page;mso-height-relative:page;" filled="f" stroked="t" coordsize="21600,21600" o:gfxdata="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BrdFAnaAAAACQEAAA8AAAAAAAAAAQAgAAAAIgAAAGRycy9kb3ducmV2LnhtbFBLAQIUABQAAAAI&#10;AIdO4kBded9blgIAAPA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rPr>
        <mc:AlternateContent>
          <mc:Choice Requires="wps">
            <w:drawing>
              <wp:anchor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01.15pt;margin-top:21.4pt;height:9.9pt;width:66.45pt;z-index:251660288;mso-width-relative:page;mso-height-relative:page;" filled="f" stroked="t" coordsize="21600,21600" o:gfxdata="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iKck62QAAAAkBAAAPAAAAAAAAAAEAIAAAACIAAABkcnMvZG93bnJldi54bWxQSwECFAAUAAAA&#10;CACHTuJAx4zTEJgCAADw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shd w:val="clear" w:color="auto" w:fill="FFFFFF"/>
        </w:rPr>
        <w:t>2.</w:t>
      </w:r>
      <w:r>
        <w:rPr>
          <w:rStyle w:val="256"/>
          <w:rFonts w:hint="eastAsia" w:ascii="方正魏碑_GBK" w:hAnsi="方正魏碑_GBK" w:eastAsia="方正魏碑_GBK" w:cs="方正魏碑_GBK"/>
          <w:i w:val="0"/>
          <w:color w:val="000000"/>
          <w:u w:val="single"/>
          <w:shd w:val="clear" w:color="auto" w:fill="FFFFFF"/>
        </w:rPr>
        <w:t>（产品名称2）</w:t>
      </w:r>
      <w:r>
        <w:rPr>
          <w:rFonts w:hint="eastAsia" w:ascii="方正魏碑_GBK" w:hAnsi="方正魏碑_GBK" w:eastAsia="方正魏碑_GBK" w:cs="方正魏碑_GBK"/>
          <w:color w:val="000000"/>
          <w:shd w:val="clear" w:color="auto" w:fill="FFFFFF"/>
        </w:rPr>
        <w:t>，生产厂为</w:t>
      </w:r>
      <w:r>
        <w:rPr>
          <w:rStyle w:val="256"/>
          <w:rFonts w:hint="eastAsia" w:ascii="方正魏碑_GBK" w:hAnsi="方正魏碑_GBK" w:eastAsia="方正魏碑_GBK" w:cs="方正魏碑_GBK"/>
          <w:i w:val="0"/>
          <w:color w:val="000000"/>
          <w:u w:val="single"/>
          <w:shd w:val="clear" w:color="auto" w:fill="FFFFFF"/>
        </w:rPr>
        <w:t>（厂名）</w:t>
      </w:r>
      <w:r>
        <w:rPr>
          <w:rFonts w:hint="eastAsia" w:ascii="方正魏碑_GBK" w:hAnsi="方正魏碑_GBK" w:eastAsia="方正魏碑_GBK" w:cs="方正魏碑_GBK"/>
          <w:color w:val="000000"/>
          <w:shd w:val="clear" w:color="auto" w:fill="FFFFFF"/>
        </w:rPr>
        <w:t>，厂址为</w:t>
      </w:r>
      <w:r>
        <w:rPr>
          <w:rStyle w:val="256"/>
          <w:rFonts w:hint="eastAsia" w:ascii="方正魏碑_GBK" w:hAnsi="方正魏碑_GBK" w:eastAsia="方正魏碑_GBK" w:cs="方正魏碑_GBK"/>
          <w:i w:val="0"/>
          <w:color w:val="000000"/>
          <w:u w:val="single"/>
          <w:shd w:val="clear" w:color="auto" w:fill="FFFFFF"/>
        </w:rPr>
        <w:t>（生产厂址）</w:t>
      </w:r>
      <w:r>
        <w:rPr>
          <w:rFonts w:hint="eastAsia" w:ascii="方正魏碑_GBK" w:hAnsi="方正魏碑_GBK" w:eastAsia="方正魏碑_GBK" w:cs="方正魏碑_GBK"/>
          <w:color w:val="000000"/>
          <w:shd w:val="clear" w:color="auto" w:fill="FFFFFF"/>
        </w:rPr>
        <w:t>。</w:t>
      </w:r>
      <w:r>
        <w:rPr>
          <w:rStyle w:val="256"/>
          <w:rFonts w:hint="eastAsia" w:ascii="方正魏碑_GBK" w:hAnsi="方正魏碑_GBK" w:eastAsia="方正魏碑_GBK" w:cs="方正魏碑_GBK"/>
          <w:i w:val="0"/>
          <w:color w:val="000000"/>
          <w:u w:val="single"/>
          <w:shd w:val="clear" w:color="auto" w:fill="FFFFFF"/>
        </w:rPr>
        <w:t>（产品名称2）</w:t>
      </w:r>
      <w:r>
        <w:rPr>
          <w:rFonts w:hint="eastAsia" w:ascii="方正魏碑_GBK" w:hAnsi="方正魏碑_GBK" w:eastAsia="方正魏碑_GBK" w:cs="方正魏碑_GBK"/>
          <w:color w:val="000000"/>
          <w:shd w:val="clear" w:color="auto" w:fill="FFFFFF"/>
        </w:rPr>
        <w:t>的中国境内生产的组件成本占比≥</w:t>
      </w:r>
      <w:r>
        <w:rPr>
          <w:rStyle w:val="256"/>
          <w:rFonts w:hint="eastAsia" w:ascii="方正魏碑_GBK" w:hAnsi="方正魏碑_GBK" w:eastAsia="方正魏碑_GBK" w:cs="方正魏碑_GBK"/>
          <w:i w:val="0"/>
          <w:color w:val="000000"/>
          <w:u w:val="single"/>
          <w:shd w:val="clear" w:color="auto" w:fill="FFFFFF"/>
        </w:rPr>
        <w:t>（规定</w:t>
      </w:r>
      <w:r>
        <w:rPr>
          <w:rStyle w:val="256"/>
          <w:rFonts w:ascii="方正魏碑_GBK" w:hAnsi="方正魏碑_GBK" w:eastAsia="方正魏碑_GBK" w:cs="方正魏碑_GBK"/>
          <w:i w:val="0"/>
          <w:color w:val="000000"/>
          <w:u w:val="single"/>
          <w:shd w:val="clear" w:color="auto" w:fill="FFFFFF"/>
        </w:rPr>
        <w:t>比例</w:t>
      </w:r>
      <w:r>
        <w:rPr>
          <w:rStyle w:val="256"/>
          <w:rFonts w:hint="eastAsia" w:ascii="方正魏碑_GBK" w:hAnsi="方正魏碑_GBK" w:eastAsia="方正魏碑_GBK" w:cs="方正魏碑_GBK"/>
          <w:i w:val="0"/>
          <w:color w:val="000000"/>
          <w:u w:val="single"/>
          <w:shd w:val="clear" w:color="auto" w:fill="FFFFFF"/>
        </w:rPr>
        <w:t>）</w:t>
      </w:r>
      <w:r>
        <w:rPr>
          <w:rFonts w:hint="eastAsia" w:ascii="方正魏碑_GBK" w:hAnsi="方正魏碑_GBK" w:eastAsia="方正魏碑_GBK" w:cs="方正魏碑_GBK"/>
          <w:color w:val="000000"/>
          <w:shd w:val="clear" w:color="auto" w:fill="FFFFFF"/>
        </w:rPr>
        <w:t>。</w:t>
      </w:r>
      <w:r>
        <w:rPr>
          <w:rStyle w:val="256"/>
          <w:rFonts w:hint="eastAsia" w:ascii="方正魏碑_GBK" w:hAnsi="方正魏碑_GBK" w:eastAsia="方正魏碑_GBK" w:cs="方正魏碑_GBK"/>
          <w:i w:val="0"/>
          <w:color w:val="000000"/>
          <w:u w:val="single"/>
          <w:shd w:val="clear" w:color="auto" w:fill="FFFFFF"/>
        </w:rPr>
        <w:t>（产品名称2）</w:t>
      </w:r>
      <w:r>
        <w:rPr>
          <w:rFonts w:hint="eastAsia" w:ascii="方正魏碑_GBK" w:hAnsi="方正魏碑_GBK" w:eastAsia="方正魏碑_GBK" w:cs="方正魏碑_GBK"/>
          <w:color w:val="000000"/>
          <w:shd w:val="clear" w:color="auto" w:fill="FFFFFF"/>
        </w:rPr>
        <w:t>的</w:t>
      </w:r>
      <w:r>
        <w:rPr>
          <w:rStyle w:val="256"/>
          <w:rFonts w:hint="eastAsia" w:ascii="方正魏碑_GBK" w:hAnsi="方正魏碑_GBK" w:eastAsia="方正魏碑_GBK" w:cs="方正魏碑_GBK"/>
          <w:i w:val="0"/>
          <w:color w:val="000000"/>
          <w:u w:val="single"/>
          <w:shd w:val="clear" w:color="auto" w:fill="FFFFFF"/>
        </w:rPr>
        <w:t>（关键</w:t>
      </w:r>
      <w:r>
        <w:rPr>
          <w:rStyle w:val="256"/>
          <w:rFonts w:ascii="方正魏碑_GBK" w:hAnsi="方正魏碑_GBK" w:eastAsia="方正魏碑_GBK" w:cs="方正魏碑_GBK"/>
          <w:i w:val="0"/>
          <w:color w:val="000000"/>
          <w:u w:val="single"/>
          <w:shd w:val="clear" w:color="auto" w:fill="FFFFFF"/>
        </w:rPr>
        <w:t>组件</w:t>
      </w:r>
      <w:r>
        <w:rPr>
          <w:rStyle w:val="256"/>
          <w:rFonts w:hint="eastAsia" w:ascii="方正魏碑_GBK" w:hAnsi="方正魏碑_GBK" w:eastAsia="方正魏碑_GBK" w:cs="方正魏碑_GBK"/>
          <w:i w:val="0"/>
          <w:color w:val="000000"/>
          <w:u w:val="single"/>
          <w:shd w:val="clear" w:color="auto" w:fill="FFFFFF"/>
        </w:rPr>
        <w:t>）</w:t>
      </w:r>
      <w:r>
        <w:rPr>
          <w:rFonts w:hint="eastAsia" w:ascii="方正魏碑_GBK" w:hAnsi="方正魏碑_GBK" w:eastAsia="方正魏碑_GBK" w:cs="方正魏碑_GBK"/>
          <w:color w:val="000000"/>
          <w:shd w:val="clear" w:color="auto" w:fill="FFFFFF"/>
        </w:rPr>
        <w:t>在中国境内生产。</w:t>
      </w:r>
      <w:r>
        <w:rPr>
          <w:rStyle w:val="256"/>
          <w:rFonts w:hint="eastAsia" w:ascii="方正魏碑_GBK" w:hAnsi="方正魏碑_GBK" w:eastAsia="方正魏碑_GBK" w:cs="方正魏碑_GBK"/>
          <w:i w:val="0"/>
          <w:color w:val="000000"/>
          <w:u w:val="single"/>
          <w:shd w:val="clear" w:color="auto" w:fill="FFFFFF"/>
        </w:rPr>
        <w:t>（产品名称1）</w:t>
      </w:r>
      <w:r>
        <w:rPr>
          <w:rFonts w:hint="eastAsia" w:ascii="方正魏碑_GBK" w:hAnsi="方正魏碑_GBK" w:eastAsia="方正魏碑_GBK" w:cs="方正魏碑_GBK"/>
          <w:color w:val="000000"/>
          <w:shd w:val="clear" w:color="auto" w:fill="FFFFFF"/>
        </w:rPr>
        <w:t>的</w:t>
      </w:r>
      <w:r>
        <w:rPr>
          <w:rStyle w:val="256"/>
          <w:rFonts w:hint="eastAsia" w:ascii="方正魏碑_GBK" w:hAnsi="方正魏碑_GBK" w:eastAsia="方正魏碑_GBK" w:cs="方正魏碑_GBK"/>
          <w:i w:val="0"/>
          <w:color w:val="000000"/>
          <w:u w:val="single"/>
          <w:shd w:val="clear" w:color="auto" w:fill="FFFFFF"/>
        </w:rPr>
        <w:t>（关键工序）</w:t>
      </w:r>
      <w:r>
        <w:rPr>
          <w:rFonts w:hint="eastAsia" w:ascii="方正魏碑_GBK" w:hAnsi="方正魏碑_GBK" w:eastAsia="方正魏碑_GBK" w:cs="方正魏碑_GBK"/>
          <w:color w:val="000000"/>
          <w:shd w:val="clear" w:color="auto" w:fill="FFFFFF"/>
        </w:rPr>
        <w:t>在中国境内完成。</w:t>
      </w:r>
    </w:p>
    <w:p>
      <w:pPr>
        <w:pStyle w:val="244"/>
        <w:spacing w:before="30" w:beforeAutospacing="0" w:after="30" w:afterAutospacing="0" w:line="0" w:lineRule="atLeast"/>
        <w:ind w:firstLine="42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w:t>
      </w:r>
    </w:p>
    <w:p>
      <w:pPr>
        <w:pStyle w:val="244"/>
        <w:spacing w:before="30" w:beforeAutospacing="0" w:after="30" w:afterAutospacing="0" w:line="0" w:lineRule="atLeast"/>
        <w:ind w:firstLine="42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本公司（单位）对上述声明内容的真实性负责。如有虚假，愿承担相应法律责任。</w:t>
      </w:r>
    </w:p>
    <w:p>
      <w:pPr>
        <w:pStyle w:val="244"/>
        <w:spacing w:before="30" w:beforeAutospacing="0" w:after="30" w:afterAutospacing="0" w:line="0" w:lineRule="atLeast"/>
        <w:rPr>
          <w:rFonts w:hint="eastAsia" w:ascii="方正魏碑_GBK" w:hAnsi="方正魏碑_GBK" w:eastAsia="方正魏碑_GBK" w:cs="方正魏碑_GBK"/>
          <w:color w:val="000000"/>
        </w:rPr>
      </w:pPr>
    </w:p>
    <w:p>
      <w:pPr>
        <w:pStyle w:val="244"/>
        <w:spacing w:before="30" w:beforeAutospacing="0" w:after="30" w:afterAutospacing="0" w:line="0" w:lineRule="atLeast"/>
        <w:ind w:right="480" w:firstLine="4728" w:firstLineChars="1970"/>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公司（单位）名称（盖章）：　        </w:t>
      </w:r>
    </w:p>
    <w:p>
      <w:pPr>
        <w:pStyle w:val="244"/>
        <w:spacing w:before="30" w:beforeAutospacing="0" w:after="30" w:afterAutospacing="0" w:line="0" w:lineRule="atLeast"/>
        <w:jc w:val="center"/>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日期：　   年　  月　  日         </w:t>
      </w:r>
    </w:p>
    <w:p>
      <w:pPr>
        <w:pStyle w:val="24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__________________</w:t>
      </w:r>
    </w:p>
    <w:p>
      <w:pPr>
        <w:pStyle w:val="24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1.产品如有型号，请在“产品名称”栏一并填写。</w:t>
      </w:r>
    </w:p>
    <w:p>
      <w:pPr>
        <w:pStyle w:val="24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2.生产厂名与厂址应与生产厂营业执照载明的相关信息保持一致。</w:t>
      </w:r>
    </w:p>
    <w:p>
      <w:pPr>
        <w:pStyle w:val="24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3.该产品的中国境内生产的组件成本占比相关要求实施前，“规定比例”栏可不填，下同。</w:t>
      </w:r>
    </w:p>
    <w:p>
      <w:pPr>
        <w:pStyle w:val="24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4.该产品的关键组件要求实施前，“关键组件”栏可不填，下同。</w:t>
      </w:r>
    </w:p>
    <w:p>
      <w:pPr>
        <w:pStyle w:val="24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5.该产品的关键工序要求实施前，“关键工序”栏可不填，下同。</w:t>
      </w:r>
    </w:p>
    <w:p>
      <w:pPr>
        <w:pStyle w:val="244"/>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6.用斜线划除的地方无需填写。</w:t>
      </w:r>
    </w:p>
    <w:p>
      <w:pPr>
        <w:pStyle w:val="24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bCs/>
          <w:color w:val="000000"/>
          <w:sz w:val="32"/>
          <w:szCs w:val="32"/>
        </w:rPr>
      </w:pPr>
    </w:p>
    <w:p>
      <w:pPr>
        <w:jc w:val="center"/>
        <w:rPr>
          <w:rFonts w:ascii="黑体" w:hAnsi="黑体" w:eastAsia="黑体"/>
          <w:b/>
          <w:color w:val="000000"/>
          <w:sz w:val="32"/>
          <w:szCs w:val="32"/>
        </w:rPr>
      </w:pPr>
    </w:p>
    <w:p>
      <w:pPr>
        <w:jc w:val="left"/>
        <w:rPr>
          <w:rFonts w:hint="eastAsia" w:ascii="宋体" w:hAnsi="宋体"/>
          <w:b/>
          <w:sz w:val="24"/>
          <w:szCs w:val="24"/>
          <w:lang w:val="en-US" w:eastAsia="zh-CN"/>
        </w:rPr>
      </w:pPr>
      <w:r>
        <w:rPr>
          <w:rFonts w:hint="eastAsia" w:ascii="宋体" w:hAnsi="宋体"/>
          <w:b/>
          <w:sz w:val="24"/>
          <w:szCs w:val="24"/>
        </w:rPr>
        <w:t>附件</w:t>
      </w:r>
      <w:r>
        <w:rPr>
          <w:rFonts w:ascii="宋体" w:hAnsi="宋体"/>
          <w:b/>
          <w:sz w:val="24"/>
          <w:szCs w:val="24"/>
        </w:rPr>
        <w:t>1</w:t>
      </w:r>
      <w:r>
        <w:rPr>
          <w:rFonts w:hint="eastAsia" w:ascii="宋体" w:hAnsi="宋体"/>
          <w:b/>
          <w:sz w:val="24"/>
          <w:szCs w:val="24"/>
          <w:lang w:val="en-US" w:eastAsia="zh-CN"/>
        </w:rPr>
        <w:t xml:space="preserve">1 </w:t>
      </w:r>
    </w:p>
    <w:p>
      <w:pPr>
        <w:jc w:val="center"/>
        <w:rPr>
          <w:rFonts w:hint="eastAsia" w:ascii="宋体" w:hAnsi="宋体"/>
          <w:b/>
          <w:sz w:val="24"/>
          <w:szCs w:val="24"/>
        </w:rPr>
      </w:pPr>
      <w:r>
        <w:rPr>
          <w:rFonts w:hint="eastAsia" w:ascii="宋体" w:hAnsi="宋体"/>
          <w:b/>
          <w:sz w:val="24"/>
          <w:szCs w:val="24"/>
        </w:rPr>
        <w:t>实质性要求响应及偏离表</w:t>
      </w:r>
    </w:p>
    <w:tbl>
      <w:tblPr>
        <w:tblStyle w:val="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1"/>
        <w:gridCol w:w="3877"/>
        <w:gridCol w:w="356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02" w:type="dxa"/>
            <w:noWrap w:val="0"/>
            <w:vAlign w:val="center"/>
          </w:tcPr>
          <w:p>
            <w:pPr>
              <w:spacing w:line="400" w:lineRule="exact"/>
              <w:jc w:val="center"/>
              <w:rPr>
                <w:rFonts w:hint="eastAsia" w:ascii="宋体" w:hAnsi="宋体"/>
                <w:sz w:val="24"/>
                <w:szCs w:val="24"/>
              </w:rPr>
            </w:pPr>
            <w:r>
              <w:rPr>
                <w:rFonts w:hint="eastAsia" w:ascii="宋体" w:hAnsi="宋体"/>
                <w:sz w:val="24"/>
                <w:szCs w:val="24"/>
              </w:rPr>
              <w:t>序号</w:t>
            </w:r>
          </w:p>
        </w:tc>
        <w:tc>
          <w:tcPr>
            <w:tcW w:w="2006" w:type="dxa"/>
            <w:noWrap w:val="0"/>
            <w:vAlign w:val="center"/>
          </w:tcPr>
          <w:p>
            <w:pPr>
              <w:spacing w:line="400" w:lineRule="exact"/>
              <w:jc w:val="center"/>
              <w:rPr>
                <w:rFonts w:hint="eastAsia" w:ascii="宋体" w:hAnsi="宋体"/>
                <w:sz w:val="24"/>
                <w:szCs w:val="24"/>
              </w:rPr>
            </w:pP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ascii="宋体" w:hAnsi="宋体"/>
                <w:sz w:val="24"/>
                <w:szCs w:val="24"/>
              </w:rPr>
              <w:t>的实质性要求</w:t>
            </w:r>
          </w:p>
        </w:tc>
        <w:tc>
          <w:tcPr>
            <w:tcW w:w="1843" w:type="dxa"/>
            <w:noWrap w:val="0"/>
            <w:vAlign w:val="center"/>
          </w:tcPr>
          <w:p>
            <w:pPr>
              <w:spacing w:line="400" w:lineRule="exact"/>
              <w:jc w:val="center"/>
              <w:rPr>
                <w:rFonts w:hint="eastAsia" w:ascii="宋体" w:hAnsi="宋体"/>
                <w:sz w:val="24"/>
                <w:szCs w:val="24"/>
              </w:rPr>
            </w:pPr>
            <w:r>
              <w:rPr>
                <w:rFonts w:hint="eastAsia" w:ascii="宋体" w:hAnsi="宋体"/>
                <w:sz w:val="24"/>
                <w:szCs w:val="24"/>
              </w:rPr>
              <w:t>投标响应情况</w:t>
            </w:r>
          </w:p>
        </w:tc>
        <w:tc>
          <w:tcPr>
            <w:tcW w:w="847" w:type="dxa"/>
            <w:noWrap w:val="0"/>
            <w:vAlign w:val="center"/>
          </w:tcPr>
          <w:p>
            <w:pPr>
              <w:spacing w:line="400" w:lineRule="exact"/>
              <w:jc w:val="center"/>
              <w:rPr>
                <w:rFonts w:hint="eastAsia" w:ascii="宋体" w:hAnsi="宋体"/>
                <w:sz w:val="24"/>
                <w:szCs w:val="24"/>
              </w:rPr>
            </w:pPr>
            <w:r>
              <w:rPr>
                <w:rFonts w:hint="eastAsia" w:ascii="宋体" w:hAnsi="宋体"/>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dxa"/>
            <w:noWrap w:val="0"/>
            <w:vAlign w:val="top"/>
          </w:tcPr>
          <w:p>
            <w:pPr>
              <w:spacing w:line="400" w:lineRule="exact"/>
              <w:jc w:val="center"/>
              <w:rPr>
                <w:rFonts w:hint="eastAsia" w:ascii="宋体" w:hAnsi="宋体"/>
                <w:sz w:val="24"/>
                <w:szCs w:val="24"/>
              </w:rPr>
            </w:pPr>
            <w:r>
              <w:rPr>
                <w:rFonts w:hint="eastAsia" w:ascii="宋体" w:hAnsi="宋体"/>
                <w:sz w:val="24"/>
                <w:szCs w:val="24"/>
              </w:rPr>
              <w:t>1</w:t>
            </w:r>
          </w:p>
        </w:tc>
        <w:tc>
          <w:tcPr>
            <w:tcW w:w="2006" w:type="dxa"/>
            <w:noWrap w:val="0"/>
            <w:vAlign w:val="top"/>
          </w:tcPr>
          <w:p>
            <w:pPr>
              <w:spacing w:line="400" w:lineRule="exact"/>
              <w:jc w:val="center"/>
              <w:rPr>
                <w:rFonts w:hint="eastAsia" w:ascii="宋体" w:hAnsi="宋体"/>
                <w:sz w:val="24"/>
                <w:szCs w:val="24"/>
              </w:rPr>
            </w:pPr>
          </w:p>
        </w:tc>
        <w:tc>
          <w:tcPr>
            <w:tcW w:w="1843" w:type="dxa"/>
            <w:noWrap w:val="0"/>
            <w:vAlign w:val="top"/>
          </w:tcPr>
          <w:p>
            <w:pPr>
              <w:spacing w:line="400" w:lineRule="exact"/>
              <w:jc w:val="center"/>
              <w:rPr>
                <w:rFonts w:hint="eastAsia" w:ascii="宋体" w:hAnsi="宋体"/>
                <w:sz w:val="24"/>
                <w:szCs w:val="24"/>
              </w:rPr>
            </w:pPr>
          </w:p>
        </w:tc>
        <w:tc>
          <w:tcPr>
            <w:tcW w:w="847" w:type="dxa"/>
            <w:noWrap w:val="0"/>
            <w:vAlign w:val="top"/>
          </w:tcPr>
          <w:p>
            <w:pPr>
              <w:spacing w:line="400" w:lineRule="exact"/>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dxa"/>
            <w:noWrap w:val="0"/>
            <w:vAlign w:val="top"/>
          </w:tcPr>
          <w:p>
            <w:pPr>
              <w:spacing w:line="400" w:lineRule="exact"/>
              <w:jc w:val="center"/>
              <w:rPr>
                <w:rFonts w:hint="eastAsia" w:ascii="宋体" w:hAnsi="宋体"/>
                <w:sz w:val="24"/>
                <w:szCs w:val="24"/>
              </w:rPr>
            </w:pPr>
            <w:r>
              <w:rPr>
                <w:rFonts w:hint="eastAsia" w:ascii="宋体" w:hAnsi="宋体"/>
                <w:sz w:val="24"/>
                <w:szCs w:val="24"/>
              </w:rPr>
              <w:t>2</w:t>
            </w:r>
          </w:p>
        </w:tc>
        <w:tc>
          <w:tcPr>
            <w:tcW w:w="2006" w:type="dxa"/>
            <w:noWrap w:val="0"/>
            <w:vAlign w:val="top"/>
          </w:tcPr>
          <w:p>
            <w:pPr>
              <w:spacing w:line="400" w:lineRule="exact"/>
              <w:jc w:val="center"/>
              <w:rPr>
                <w:rFonts w:hint="eastAsia" w:ascii="宋体" w:hAnsi="宋体"/>
                <w:sz w:val="24"/>
                <w:szCs w:val="24"/>
              </w:rPr>
            </w:pPr>
          </w:p>
        </w:tc>
        <w:tc>
          <w:tcPr>
            <w:tcW w:w="1843" w:type="dxa"/>
            <w:noWrap w:val="0"/>
            <w:vAlign w:val="top"/>
          </w:tcPr>
          <w:p>
            <w:pPr>
              <w:spacing w:line="400" w:lineRule="exact"/>
              <w:jc w:val="center"/>
              <w:rPr>
                <w:rFonts w:hint="eastAsia" w:ascii="宋体" w:hAnsi="宋体"/>
                <w:sz w:val="24"/>
                <w:szCs w:val="24"/>
              </w:rPr>
            </w:pPr>
          </w:p>
        </w:tc>
        <w:tc>
          <w:tcPr>
            <w:tcW w:w="847" w:type="dxa"/>
            <w:noWrap w:val="0"/>
            <w:vAlign w:val="top"/>
          </w:tcPr>
          <w:p>
            <w:pPr>
              <w:spacing w:line="400" w:lineRule="exact"/>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dxa"/>
            <w:noWrap w:val="0"/>
            <w:vAlign w:val="top"/>
          </w:tcPr>
          <w:p>
            <w:pPr>
              <w:spacing w:line="400" w:lineRule="exact"/>
              <w:jc w:val="center"/>
              <w:rPr>
                <w:rFonts w:hint="eastAsia" w:ascii="宋体" w:hAnsi="宋体"/>
                <w:sz w:val="24"/>
                <w:szCs w:val="24"/>
              </w:rPr>
            </w:pPr>
          </w:p>
        </w:tc>
        <w:tc>
          <w:tcPr>
            <w:tcW w:w="2006" w:type="dxa"/>
            <w:noWrap w:val="0"/>
            <w:vAlign w:val="top"/>
          </w:tcPr>
          <w:p>
            <w:pPr>
              <w:spacing w:line="400" w:lineRule="exact"/>
              <w:jc w:val="center"/>
              <w:rPr>
                <w:rFonts w:hint="eastAsia" w:ascii="宋体" w:hAnsi="宋体"/>
                <w:sz w:val="24"/>
                <w:szCs w:val="24"/>
              </w:rPr>
            </w:pPr>
            <w:r>
              <w:rPr>
                <w:rFonts w:ascii="宋体" w:hAnsi="宋体"/>
                <w:sz w:val="24"/>
                <w:szCs w:val="24"/>
              </w:rPr>
              <w:t>……</w:t>
            </w:r>
          </w:p>
        </w:tc>
        <w:tc>
          <w:tcPr>
            <w:tcW w:w="1843" w:type="dxa"/>
            <w:noWrap w:val="0"/>
            <w:vAlign w:val="top"/>
          </w:tcPr>
          <w:p>
            <w:pPr>
              <w:spacing w:line="400" w:lineRule="exact"/>
              <w:jc w:val="center"/>
              <w:rPr>
                <w:rFonts w:hint="eastAsia" w:ascii="宋体" w:hAnsi="宋体"/>
                <w:sz w:val="24"/>
                <w:szCs w:val="24"/>
              </w:rPr>
            </w:pPr>
          </w:p>
        </w:tc>
        <w:tc>
          <w:tcPr>
            <w:tcW w:w="847" w:type="dxa"/>
            <w:noWrap w:val="0"/>
            <w:vAlign w:val="top"/>
          </w:tcPr>
          <w:p>
            <w:pPr>
              <w:spacing w:line="400" w:lineRule="exact"/>
              <w:jc w:val="center"/>
              <w:rPr>
                <w:rFonts w:hint="eastAsia" w:ascii="宋体" w:hAnsi="宋体"/>
                <w:sz w:val="24"/>
                <w:szCs w:val="24"/>
              </w:rPr>
            </w:pPr>
          </w:p>
        </w:tc>
      </w:tr>
    </w:tbl>
    <w:p>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1</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pPr>
        <w:spacing w:line="400" w:lineRule="exact"/>
        <w:rPr>
          <w:rFonts w:ascii="宋体" w:hAnsi="宋体"/>
          <w:sz w:val="24"/>
          <w:szCs w:val="24"/>
        </w:rPr>
      </w:pPr>
    </w:p>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ascii="宋体" w:hAnsi="宋体"/>
          <w:sz w:val="24"/>
          <w:szCs w:val="24"/>
        </w:rPr>
        <w:t>的实质性要求</w:t>
      </w:r>
      <w:r>
        <w:rPr>
          <w:rFonts w:hint="eastAsia" w:ascii="宋体" w:hAnsi="宋体"/>
          <w:b/>
          <w:bCs/>
          <w:i/>
          <w:sz w:val="24"/>
          <w:szCs w:val="21"/>
          <w:u w:val="single"/>
        </w:rPr>
        <w:t>斜体且有下划线部分</w:t>
      </w:r>
      <w:r>
        <w:rPr>
          <w:rFonts w:hint="eastAsia" w:ascii="宋体" w:hAnsi="宋体"/>
          <w:b/>
          <w:bCs/>
          <w:sz w:val="24"/>
          <w:szCs w:val="21"/>
        </w:rPr>
        <w:t>或加*号条款</w:t>
      </w:r>
      <w:r>
        <w:rPr>
          <w:rFonts w:ascii="宋体" w:hAnsi="宋体"/>
          <w:sz w:val="24"/>
          <w:szCs w:val="24"/>
        </w:rPr>
        <w:t>逐条做出明确响应</w:t>
      </w:r>
      <w:r>
        <w:rPr>
          <w:rFonts w:hint="eastAsia" w:ascii="宋体" w:hAnsi="宋体"/>
          <w:sz w:val="24"/>
          <w:szCs w:val="24"/>
        </w:rPr>
        <w:t>。</w:t>
      </w:r>
    </w:p>
    <w:p>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pPr>
        <w:jc w:val="center"/>
        <w:rPr>
          <w:rFonts w:ascii="黑体" w:hAnsi="黑体" w:eastAsia="黑体"/>
          <w:b/>
          <w:color w:val="000000"/>
          <w:sz w:val="32"/>
          <w:szCs w:val="32"/>
        </w:rPr>
      </w:pPr>
    </w:p>
    <w:p>
      <w:pPr>
        <w:jc w:val="center"/>
        <w:rPr>
          <w:rFonts w:ascii="黑体" w:hAnsi="黑体" w:eastAsia="黑体"/>
          <w:b/>
          <w:color w:val="000000"/>
          <w:sz w:val="32"/>
          <w:szCs w:val="32"/>
        </w:rPr>
      </w:pPr>
    </w:p>
    <w:p>
      <w:pPr>
        <w:jc w:val="center"/>
        <w:rPr>
          <w:rFonts w:hint="eastAsia" w:ascii="黑体" w:hAnsi="黑体" w:eastAsia="黑体"/>
          <w:b/>
          <w:color w:val="000000"/>
          <w:sz w:val="32"/>
          <w:szCs w:val="32"/>
        </w:rPr>
      </w:pPr>
    </w:p>
    <w:bookmarkEnd w:id="183"/>
    <w:bookmarkEnd w:id="184"/>
    <w:bookmarkEnd w:id="194"/>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宋体" w:hAnsi="宋体" w:cs="仿宋"/>
          <w:b/>
          <w:bCs/>
          <w:color w:val="000000"/>
          <w:sz w:val="32"/>
          <w:szCs w:val="32"/>
        </w:rPr>
      </w:pPr>
    </w:p>
    <w:p>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pPr>
        <w:spacing w:line="360" w:lineRule="auto"/>
        <w:rPr>
          <w:rFonts w:ascii="宋体" w:hAnsi="宋体" w:cs="仿宋"/>
          <w:color w:val="000000"/>
          <w:sz w:val="24"/>
          <w:szCs w:val="24"/>
        </w:rPr>
      </w:pPr>
      <w:r>
        <w:rPr>
          <w:rFonts w:hint="eastAsia" w:ascii="宋体" w:hAnsi="宋体" w:cs="仿宋"/>
          <w:color w:val="000000"/>
          <w:sz w:val="24"/>
          <w:szCs w:val="24"/>
        </w:rPr>
        <w:t>……</w:t>
      </w:r>
    </w:p>
    <w:p>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pPr>
        <w:rPr>
          <w:rFonts w:ascii="宋体" w:hAnsi="宋体"/>
          <w:color w:val="000000"/>
          <w:sz w:val="24"/>
          <w:szCs w:val="24"/>
        </w:rPr>
      </w:pPr>
      <w:r>
        <w:rPr>
          <w:rFonts w:hint="eastAsia" w:ascii="宋体" w:hAnsi="宋体"/>
          <w:color w:val="000000"/>
          <w:sz w:val="24"/>
          <w:szCs w:val="24"/>
        </w:rPr>
        <w:t xml:space="preserve">签字(签章)：                   公章：                      </w:t>
      </w:r>
    </w:p>
    <w:p>
      <w:pPr>
        <w:rPr>
          <w:rFonts w:ascii="宋体" w:hAnsi="宋体"/>
          <w:color w:val="000000"/>
          <w:sz w:val="24"/>
          <w:szCs w:val="24"/>
        </w:rPr>
      </w:pPr>
      <w:r>
        <w:rPr>
          <w:rFonts w:hint="eastAsia" w:ascii="宋体" w:hAnsi="宋体"/>
          <w:color w:val="000000"/>
          <w:sz w:val="24"/>
          <w:szCs w:val="24"/>
        </w:rPr>
        <w:t xml:space="preserve">日期：    </w:t>
      </w:r>
    </w:p>
    <w:p>
      <w:pPr>
        <w:spacing w:line="400" w:lineRule="exact"/>
        <w:rPr>
          <w:rFonts w:ascii="宋体" w:hAnsi="宋体"/>
          <w:b/>
          <w:color w:val="000000"/>
          <w:sz w:val="24"/>
          <w:szCs w:val="24"/>
        </w:rPr>
      </w:pPr>
      <w:r>
        <w:rPr>
          <w:rFonts w:hint="eastAsia" w:ascii="宋体" w:hAnsi="宋体"/>
          <w:b/>
          <w:color w:val="000000"/>
          <w:sz w:val="24"/>
          <w:szCs w:val="24"/>
        </w:rPr>
        <w:t>质疑函制作说明：</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p>
      <w:pPr>
        <w:widowControl/>
        <w:spacing w:line="400" w:lineRule="exact"/>
        <w:ind w:firstLine="480"/>
        <w:jc w:val="left"/>
        <w:rPr>
          <w:rFonts w:ascii="宋体" w:hAnsi="宋体"/>
          <w:color w:val="000000"/>
          <w:sz w:val="24"/>
          <w:szCs w:val="24"/>
        </w:rPr>
      </w:pPr>
    </w:p>
    <w:sectPr>
      <w:headerReference r:id="rId4" w:type="default"/>
      <w:footerReference r:id="rId5" w:type="default"/>
      <w:footerReference r:id="rId6" w:type="even"/>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8001585-E2C4-45E1-B2FB-797A8ACE80BC}"/>
  </w:font>
  <w:font w:name="Arial">
    <w:panose1 w:val="020B0604020202020204"/>
    <w:charset w:val="01"/>
    <w:family w:val="swiss"/>
    <w:pitch w:val="default"/>
    <w:sig w:usb0="E0002EFF" w:usb1="C000785B" w:usb2="00000009" w:usb3="00000000" w:csb0="400001FF" w:csb1="FFFF0000"/>
    <w:embedRegular r:id="rId2" w:fontKey="{FD246295-7C2A-4FB6-971C-BA6AECD9EE60}"/>
  </w:font>
  <w:font w:name="黑体">
    <w:panose1 w:val="02010609060101010101"/>
    <w:charset w:val="86"/>
    <w:family w:val="auto"/>
    <w:pitch w:val="default"/>
    <w:sig w:usb0="800002BF" w:usb1="38CF7CFA" w:usb2="00000016" w:usb3="00000000" w:csb0="00040001" w:csb1="00000000"/>
    <w:embedRegular r:id="rId3" w:fontKey="{B7F59860-7D3E-471F-8B64-586E6FF4008D}"/>
  </w:font>
  <w:font w:name="Courier New">
    <w:panose1 w:val="02070309020205020404"/>
    <w:charset w:val="01"/>
    <w:family w:val="modern"/>
    <w:pitch w:val="default"/>
    <w:sig w:usb0="E0002EFF" w:usb1="C0007843" w:usb2="00000009" w:usb3="00000000" w:csb0="400001FF" w:csb1="FFFF0000"/>
    <w:embedRegular r:id="rId4" w:fontKey="{BC6464B3-0E8B-4E29-B83F-91C6366A5E4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embedRegular r:id="rId5" w:fontKey="{D50305FA-A91B-4CC2-8E04-E9561C79CAB3}"/>
  </w:font>
  <w:font w:name="仿宋_GB2312">
    <w:panose1 w:val="02010609030101010101"/>
    <w:charset w:val="86"/>
    <w:family w:val="auto"/>
    <w:pitch w:val="default"/>
    <w:sig w:usb0="00000001" w:usb1="080E0000" w:usb2="00000000" w:usb3="00000000" w:csb0="00040000" w:csb1="00000000"/>
    <w:embedRegular r:id="rId6" w:fontKey="{73BA714A-1F31-4541-9743-1BE5503B74F6}"/>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embedRegular r:id="rId7" w:fontKey="{6C2E5AC6-C393-47EE-A8DF-B28F2861414E}"/>
  </w:font>
  <w:font w:name="Showcard Gothic">
    <w:panose1 w:val="04020904020102020604"/>
    <w:charset w:val="00"/>
    <w:family w:val="auto"/>
    <w:pitch w:val="default"/>
    <w:sig w:usb0="00000003" w:usb1="00000000" w:usb2="00000000" w:usb3="00000000" w:csb0="20000001" w:csb1="00000000"/>
    <w:embedRegular r:id="rId8" w:fontKey="{E08F6CF6-19A8-4671-984D-F695C8642D07}"/>
  </w:font>
  <w:font w:name="华文中宋">
    <w:panose1 w:val="02010600040101010101"/>
    <w:charset w:val="86"/>
    <w:family w:val="auto"/>
    <w:pitch w:val="default"/>
    <w:sig w:usb0="00000287" w:usb1="080F0000" w:usb2="00000000" w:usb3="00000000" w:csb0="0004009F" w:csb1="DFD70000"/>
    <w:embedRegular r:id="rId9" w:fontKey="{87B8A6FB-955F-4CEC-8D23-3674FBB02300}"/>
  </w:font>
  <w:font w:name="方正魏碑_GBK">
    <w:altName w:val="NumberOnly"/>
    <w:panose1 w:val="020B0503020202020204"/>
    <w:charset w:val="00"/>
    <w:family w:val="auto"/>
    <w:pitch w:val="default"/>
    <w:sig w:usb0="00000000" w:usb1="00000000" w:usb2="00000000" w:usb3="00000000" w:csb0="00000000" w:csb1="00000000"/>
    <w:embedRegular r:id="rId10" w:fontKey="{B18434AD-927A-412C-84E9-367C84DF1E9E}"/>
  </w:font>
  <w:font w:name="仿宋">
    <w:panose1 w:val="02010609060101010101"/>
    <w:charset w:val="86"/>
    <w:family w:val="auto"/>
    <w:pitch w:val="default"/>
    <w:sig w:usb0="800002BF" w:usb1="38CF7CFA" w:usb2="00000016" w:usb3="00000000" w:csb0="00040001" w:csb1="00000000"/>
    <w:embedRegular r:id="rId11" w:fontKey="{3E98ACD6-7705-4E60-AE3B-19034236CD6F}"/>
  </w:font>
  <w:font w:name="NumberOnly">
    <w:panose1 w:val="020B0500000000000000"/>
    <w:charset w:val="00"/>
    <w:family w:val="auto"/>
    <w:pitch w:val="default"/>
    <w:sig w:usb0="8000002F" w:usb1="10000048" w:usb2="00000000" w:usb3="00000000" w:csb0="00000111" w:csb1="4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jc w:val="center"/>
    </w:pPr>
    <w:r>
      <w:fldChar w:fldCharType="begin"/>
    </w:r>
    <w:r>
      <w:instrText xml:space="preserve">PAGE   \* MERGEFORMAT</w:instrText>
    </w:r>
    <w:r>
      <w:fldChar w:fldCharType="separate"/>
    </w:r>
    <w:r>
      <w:rPr>
        <w:lang w:val="zh-CN"/>
      </w:rPr>
      <w:t>19</w:t>
    </w:r>
    <w:r>
      <w:fldChar w:fldCharType="end"/>
    </w:r>
  </w:p>
  <w:p>
    <w:pPr>
      <w:pStyle w:val="2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framePr w:wrap="around" w:vAnchor="text" w:hAnchor="margin" w:xAlign="center" w:y="1"/>
      <w:rPr>
        <w:rStyle w:val="254"/>
        <w:rFonts w:ascii="宋体" w:hAnsi="宋体"/>
      </w:rPr>
    </w:pPr>
    <w:r>
      <w:rPr>
        <w:rFonts w:ascii="宋体" w:hAnsi="宋体"/>
      </w:rPr>
      <w:fldChar w:fldCharType="begin"/>
    </w:r>
    <w:r>
      <w:rPr>
        <w:rStyle w:val="254"/>
        <w:rFonts w:ascii="宋体" w:hAnsi="宋体"/>
      </w:rPr>
      <w:instrText xml:space="preserve">PAGE  </w:instrText>
    </w:r>
    <w:r>
      <w:rPr>
        <w:rFonts w:ascii="宋体" w:hAnsi="宋体"/>
      </w:rPr>
      <w:fldChar w:fldCharType="separate"/>
    </w:r>
    <w:r>
      <w:rPr>
        <w:rStyle w:val="254"/>
        <w:rFonts w:ascii="宋体" w:hAnsi="宋体"/>
      </w:rPr>
      <w:t>53</w:t>
    </w:r>
    <w:r>
      <w:rPr>
        <w:rFonts w:ascii="宋体" w:hAnsi="宋体"/>
      </w:rPr>
      <w:fldChar w:fldCharType="end"/>
    </w:r>
  </w:p>
  <w:p>
    <w:pPr>
      <w:pStyle w:val="229"/>
      <w:jc w:val="center"/>
      <w:rPr>
        <w:rFonts w:hint="eastAsia"/>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framePr w:wrap="around" w:vAnchor="text" w:hAnchor="margin" w:xAlign="center" w:y="1"/>
      <w:rPr>
        <w:rStyle w:val="254"/>
      </w:rPr>
    </w:pPr>
    <w:r>
      <w:fldChar w:fldCharType="begin"/>
    </w:r>
    <w:r>
      <w:rPr>
        <w:rStyle w:val="254"/>
      </w:rPr>
      <w:instrText xml:space="preserve">PAGE  </w:instrText>
    </w:r>
    <w:r>
      <w:fldChar w:fldCharType="separate"/>
    </w:r>
    <w:r>
      <w:rPr>
        <w:rStyle w:val="254"/>
      </w:rPr>
      <w:t>1</w:t>
    </w:r>
    <w:r>
      <w:fldChar w:fldCharType="end"/>
    </w:r>
  </w:p>
  <w:p>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291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6">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hZWY5NTFhY2NmMjkzODY0NDk2ZTRiNjM1MzhiZTUifQ=="/>
  </w:docVars>
  <w:rsids>
    <w:rsidRoot w:val="00000000"/>
    <w:rsid w:val="01FF3218"/>
    <w:rsid w:val="022D66A7"/>
    <w:rsid w:val="03E92685"/>
    <w:rsid w:val="04B113EE"/>
    <w:rsid w:val="05027B01"/>
    <w:rsid w:val="055067F0"/>
    <w:rsid w:val="09F84B7A"/>
    <w:rsid w:val="0A7F53F5"/>
    <w:rsid w:val="0E3D587F"/>
    <w:rsid w:val="0FB2364C"/>
    <w:rsid w:val="109A0C6F"/>
    <w:rsid w:val="141A74A2"/>
    <w:rsid w:val="158C5A30"/>
    <w:rsid w:val="16625582"/>
    <w:rsid w:val="1BE37C5A"/>
    <w:rsid w:val="1D29588D"/>
    <w:rsid w:val="1F72557D"/>
    <w:rsid w:val="21742BC5"/>
    <w:rsid w:val="237E2C29"/>
    <w:rsid w:val="25CD12A2"/>
    <w:rsid w:val="25E60A73"/>
    <w:rsid w:val="2CEB2780"/>
    <w:rsid w:val="2D1050E9"/>
    <w:rsid w:val="2F9C5934"/>
    <w:rsid w:val="311D3708"/>
    <w:rsid w:val="323C7A62"/>
    <w:rsid w:val="408013A3"/>
    <w:rsid w:val="42E47C90"/>
    <w:rsid w:val="49437E06"/>
    <w:rsid w:val="49E730A6"/>
    <w:rsid w:val="4A1E3826"/>
    <w:rsid w:val="4C1F5863"/>
    <w:rsid w:val="4F0D0555"/>
    <w:rsid w:val="56BC0795"/>
    <w:rsid w:val="5BB64468"/>
    <w:rsid w:val="5D080CF3"/>
    <w:rsid w:val="61442516"/>
    <w:rsid w:val="625213A3"/>
    <w:rsid w:val="66884C53"/>
    <w:rsid w:val="69030863"/>
    <w:rsid w:val="6D6016CB"/>
    <w:rsid w:val="70AD30A3"/>
    <w:rsid w:val="70D472CA"/>
    <w:rsid w:val="74600FBD"/>
    <w:rsid w:val="7A4D6290"/>
    <w:rsid w:val="7D450D50"/>
    <w:rsid w:val="7DBD26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1"/>
    <w:basedOn w:val="1"/>
    <w:next w:val="1"/>
    <w:link w:val="195"/>
    <w:qFormat/>
    <w:uiPriority w:val="0"/>
    <w:pPr>
      <w:keepNext/>
      <w:jc w:val="center"/>
      <w:outlineLvl w:val="0"/>
    </w:pPr>
    <w:rPr>
      <w:rFonts w:ascii="楷体_GB2312" w:hAnsi="Times New Roman" w:eastAsia="楷体_GB2312" w:cs="Times New Roman"/>
      <w:sz w:val="28"/>
      <w:szCs w:val="28"/>
    </w:rPr>
  </w:style>
  <w:style w:type="paragraph" w:customStyle="1" w:styleId="184">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
    <w:link w:val="1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6">
    <w:name w:val="标题 41"/>
    <w:basedOn w:val="1"/>
    <w:next w:val="187"/>
    <w:link w:val="19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正文缩进1"/>
    <w:basedOn w:val="1"/>
    <w:link w:val="199"/>
    <w:qFormat/>
    <w:uiPriority w:val="0"/>
    <w:pPr>
      <w:ind w:firstLine="420"/>
    </w:pPr>
    <w:rPr>
      <w:szCs w:val="21"/>
    </w:rPr>
  </w:style>
  <w:style w:type="paragraph" w:customStyle="1" w:styleId="188">
    <w:name w:val="标题 51"/>
    <w:basedOn w:val="1"/>
    <w:next w:val="187"/>
    <w:link w:val="200"/>
    <w:qFormat/>
    <w:uiPriority w:val="0"/>
    <w:pPr>
      <w:keepNext/>
      <w:outlineLvl w:val="4"/>
    </w:pPr>
    <w:rPr>
      <w:rFonts w:ascii="宋体" w:hAnsi="Times New Roman" w:eastAsia="宋体" w:cs="Times New Roman"/>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3">
    <w:name w:val="默认段落字体11"/>
    <w:link w:val="1"/>
    <w:unhideWhenUsed/>
    <w:qFormat/>
    <w:uiPriority w:val="1"/>
  </w:style>
  <w:style w:type="table" w:customStyle="1" w:styleId="194">
    <w:name w:val="普通表格1"/>
    <w:unhideWhenUsed/>
    <w:qFormat/>
    <w:uiPriority w:val="99"/>
  </w:style>
  <w:style w:type="character" w:customStyle="1" w:styleId="195">
    <w:name w:val="标题 1 字符"/>
    <w:link w:val="183"/>
    <w:qFormat/>
    <w:uiPriority w:val="0"/>
    <w:rPr>
      <w:rFonts w:ascii="楷体_GB2312" w:hAnsi="Times New Roman" w:eastAsia="楷体_GB2312" w:cs="Times New Roman"/>
      <w:sz w:val="28"/>
      <w:szCs w:val="28"/>
    </w:rPr>
  </w:style>
  <w:style w:type="character" w:customStyle="1" w:styleId="196">
    <w:name w:val="标题 2 字符"/>
    <w:link w:val="184"/>
    <w:qFormat/>
    <w:uiPriority w:val="0"/>
    <w:rPr>
      <w:rFonts w:ascii="Arial" w:hAnsi="Arial" w:eastAsia="幼圆" w:cs="Arial"/>
      <w:b/>
      <w:bCs/>
      <w:sz w:val="44"/>
      <w:szCs w:val="44"/>
    </w:rPr>
  </w:style>
  <w:style w:type="character" w:customStyle="1" w:styleId="197">
    <w:name w:val="标题 3 字符"/>
    <w:link w:val="185"/>
    <w:qFormat/>
    <w:uiPriority w:val="0"/>
    <w:rPr>
      <w:rFonts w:ascii="Times New Roman" w:hAnsi="Times New Roman" w:eastAsia="宋体" w:cs="Times New Roman"/>
      <w:b/>
      <w:bCs/>
      <w:sz w:val="32"/>
      <w:szCs w:val="32"/>
    </w:rPr>
  </w:style>
  <w:style w:type="character" w:customStyle="1" w:styleId="198">
    <w:name w:val="标题 4 字符"/>
    <w:link w:val="186"/>
    <w:qFormat/>
    <w:uiPriority w:val="0"/>
    <w:rPr>
      <w:rFonts w:ascii="Arial" w:hAnsi="Arial" w:eastAsia="黑体" w:cs="Arial"/>
      <w:b/>
      <w:bCs/>
      <w:sz w:val="28"/>
      <w:szCs w:val="28"/>
    </w:rPr>
  </w:style>
  <w:style w:type="character" w:customStyle="1" w:styleId="199">
    <w:name w:val="正文缩进 字符"/>
    <w:link w:val="187"/>
    <w:qFormat/>
    <w:uiPriority w:val="0"/>
    <w:rPr>
      <w:szCs w:val="21"/>
    </w:rPr>
  </w:style>
  <w:style w:type="character" w:customStyle="1" w:styleId="200">
    <w:name w:val="标题 5 字符"/>
    <w:link w:val="188"/>
    <w:qFormat/>
    <w:uiPriority w:val="0"/>
    <w:rPr>
      <w:rFonts w:ascii="宋体" w:hAnsi="Times New Roman" w:eastAsia="宋体" w:cs="Times New Roman"/>
      <w:color w:val="000000"/>
      <w:sz w:val="28"/>
      <w:szCs w:val="28"/>
    </w:rPr>
  </w:style>
  <w:style w:type="character" w:customStyle="1" w:styleId="201">
    <w:name w:val="标题 6 字符"/>
    <w:link w:val="189"/>
    <w:qFormat/>
    <w:uiPriority w:val="0"/>
    <w:rPr>
      <w:rFonts w:ascii="Arial" w:hAnsi="Arial" w:eastAsia="黑体" w:cs="Times New Roman"/>
      <w:b/>
      <w:bCs/>
      <w:sz w:val="24"/>
      <w:szCs w:val="24"/>
    </w:rPr>
  </w:style>
  <w:style w:type="character" w:customStyle="1" w:styleId="202">
    <w:name w:val="标题 7 字符"/>
    <w:link w:val="190"/>
    <w:qFormat/>
    <w:uiPriority w:val="0"/>
    <w:rPr>
      <w:rFonts w:ascii="Times New Roman" w:hAnsi="Times New Roman" w:eastAsia="宋体" w:cs="Times New Roman"/>
      <w:b/>
      <w:bCs/>
      <w:sz w:val="24"/>
      <w:szCs w:val="24"/>
    </w:rPr>
  </w:style>
  <w:style w:type="character" w:customStyle="1" w:styleId="203">
    <w:name w:val="标题 8 字符"/>
    <w:link w:val="191"/>
    <w:qFormat/>
    <w:uiPriority w:val="0"/>
    <w:rPr>
      <w:rFonts w:ascii="Arial" w:hAnsi="Arial" w:eastAsia="黑体" w:cs="Times New Roman"/>
      <w:sz w:val="24"/>
      <w:szCs w:val="24"/>
    </w:rPr>
  </w:style>
  <w:style w:type="character" w:customStyle="1" w:styleId="204">
    <w:name w:val="标题 9 字符"/>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rPr>
      <w:rFonts w:ascii="Times New Roman" w:hAnsi="Times New Roman" w:eastAsia="宋体" w:cs="Times New Roman"/>
      <w:szCs w:val="21"/>
    </w:rPr>
  </w:style>
  <w:style w:type="paragraph" w:customStyle="1" w:styleId="206">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7">
    <w:name w:val="文档结构图1"/>
    <w:basedOn w:val="1"/>
    <w:link w:val="208"/>
    <w:semiHidden/>
    <w:qFormat/>
    <w:uiPriority w:val="0"/>
    <w:pPr>
      <w:shd w:val="clear" w:color="auto" w:fill="000080"/>
    </w:pPr>
    <w:rPr>
      <w:rFonts w:ascii="Times New Roman" w:hAnsi="Times New Roman" w:eastAsia="宋体" w:cs="Times New Roman"/>
      <w:szCs w:val="21"/>
    </w:rPr>
  </w:style>
  <w:style w:type="character" w:customStyle="1" w:styleId="208">
    <w:name w:val="文档结构图 字符"/>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unhideWhenUsed/>
    <w:qFormat/>
    <w:uiPriority w:val="0"/>
    <w:pPr>
      <w:jc w:val="left"/>
    </w:pPr>
  </w:style>
  <w:style w:type="character" w:customStyle="1" w:styleId="210">
    <w:name w:val="批注文字 字符"/>
    <w:link w:val="209"/>
    <w:semiHidden/>
    <w:qFormat/>
    <w:uiPriority w:val="99"/>
  </w:style>
  <w:style w:type="paragraph" w:customStyle="1" w:styleId="211">
    <w:name w:val="正文文本 31"/>
    <w:basedOn w:val="1"/>
    <w:link w:val="212"/>
    <w:qFormat/>
    <w:uiPriority w:val="0"/>
    <w:rPr>
      <w:rFonts w:ascii="仿宋_GB2312" w:hAnsi="Arial" w:eastAsia="仿宋_GB2312" w:cs="Times New Roman"/>
      <w:sz w:val="32"/>
      <w:szCs w:val="32"/>
    </w:rPr>
  </w:style>
  <w:style w:type="character" w:customStyle="1" w:styleId="212">
    <w:name w:val="正文文本 3 字符"/>
    <w:link w:val="211"/>
    <w:qFormat/>
    <w:uiPriority w:val="0"/>
    <w:rPr>
      <w:rFonts w:ascii="仿宋_GB2312" w:hAnsi="Arial" w:eastAsia="仿宋_GB2312" w:cs="Times New Roman"/>
      <w:sz w:val="32"/>
      <w:szCs w:val="32"/>
    </w:rPr>
  </w:style>
  <w:style w:type="paragraph" w:customStyle="1" w:styleId="213">
    <w:name w:val="正文文本111"/>
    <w:basedOn w:val="1"/>
    <w:link w:val="214"/>
    <w:qFormat/>
    <w:uiPriority w:val="0"/>
    <w:rPr>
      <w:rFonts w:ascii="楷体_GB2312" w:hAnsi="Arial" w:eastAsia="楷体_GB2312" w:cs="Times New Roman"/>
      <w:sz w:val="28"/>
      <w:szCs w:val="28"/>
    </w:rPr>
  </w:style>
  <w:style w:type="character" w:customStyle="1" w:styleId="214">
    <w:name w:val="正文文本 字符"/>
    <w:link w:val="213"/>
    <w:qFormat/>
    <w:uiPriority w:val="0"/>
    <w:rPr>
      <w:rFonts w:ascii="楷体_GB2312" w:hAnsi="Arial" w:eastAsia="楷体_GB2312" w:cs="Times New Roman"/>
      <w:sz w:val="28"/>
      <w:szCs w:val="28"/>
    </w:rPr>
  </w:style>
  <w:style w:type="paragraph" w:customStyle="1" w:styleId="215">
    <w:name w:val="正文文本缩进1"/>
    <w:basedOn w:val="1"/>
    <w:link w:val="216"/>
    <w:unhideWhenUsed/>
    <w:qFormat/>
    <w:uiPriority w:val="0"/>
    <w:pPr>
      <w:spacing w:after="120"/>
      <w:ind w:left="420"/>
    </w:pPr>
  </w:style>
  <w:style w:type="character" w:customStyle="1" w:styleId="216">
    <w:name w:val="正文文本缩进 字符"/>
    <w:link w:val="215"/>
    <w:semiHidden/>
    <w:qFormat/>
    <w:uiPriority w:val="99"/>
  </w:style>
  <w:style w:type="paragraph" w:customStyle="1" w:styleId="217">
    <w:name w:val="列表 21"/>
    <w:basedOn w:val="1"/>
    <w:qFormat/>
    <w:uiPriority w:val="0"/>
    <w:pPr>
      <w:ind w:left="100" w:hanging="200"/>
    </w:pPr>
    <w:rPr>
      <w:rFonts w:ascii="Times New Roman" w:hAnsi="Times New Roman" w:eastAsia="宋体" w:cs="Times New Roman"/>
      <w:szCs w:val="21"/>
    </w:rPr>
  </w:style>
  <w:style w:type="paragraph" w:customStyle="1" w:styleId="218">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19">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0">
    <w:name w:val="纯文本1"/>
    <w:basedOn w:val="1"/>
    <w:link w:val="221"/>
    <w:qFormat/>
    <w:uiPriority w:val="0"/>
    <w:rPr>
      <w:rFonts w:ascii="宋体" w:hAnsi="Courier New" w:eastAsia="宋体" w:cs="Courier New"/>
      <w:szCs w:val="21"/>
    </w:rPr>
  </w:style>
  <w:style w:type="character" w:customStyle="1" w:styleId="221">
    <w:name w:val="纯文本 字符"/>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3">
    <w:name w:val="日期1"/>
    <w:basedOn w:val="1"/>
    <w:next w:val="1"/>
    <w:link w:val="224"/>
    <w:qFormat/>
    <w:uiPriority w:val="0"/>
    <w:rPr>
      <w:rFonts w:ascii="Times New Roman" w:hAnsi="Times New Roman" w:eastAsia="宋体" w:cs="Times New Roman"/>
      <w:sz w:val="24"/>
      <w:szCs w:val="24"/>
    </w:rPr>
  </w:style>
  <w:style w:type="character" w:customStyle="1" w:styleId="224">
    <w:name w:val="日期 字符"/>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Arial"/>
      <w:sz w:val="32"/>
      <w:szCs w:val="32"/>
    </w:rPr>
  </w:style>
  <w:style w:type="character" w:customStyle="1" w:styleId="226">
    <w:name w:val="正文文本缩进 2 字符"/>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rFonts w:ascii="Times New Roman" w:hAnsi="Times New Roman" w:eastAsia="宋体" w:cs="Times New Roman"/>
      <w:sz w:val="18"/>
      <w:szCs w:val="18"/>
    </w:rPr>
  </w:style>
  <w:style w:type="character" w:customStyle="1" w:styleId="228">
    <w:name w:val="批注框文本 字符"/>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30">
    <w:name w:val="页脚 字符"/>
    <w:link w:val="229"/>
    <w:qFormat/>
    <w:uiPriority w:val="99"/>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2">
    <w:name w:val="页眉 字符"/>
    <w:link w:val="231"/>
    <w:qFormat/>
    <w:uiPriority w:val="0"/>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4">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5">
    <w:name w:val="列表1"/>
    <w:basedOn w:val="1"/>
    <w:qFormat/>
    <w:uiPriority w:val="0"/>
    <w:pPr>
      <w:ind w:left="200" w:hanging="200"/>
    </w:pPr>
    <w:rPr>
      <w:rFonts w:ascii="Times New Roman" w:hAnsi="Times New Roman" w:eastAsia="宋体" w:cs="Times New Roman"/>
      <w:szCs w:val="21"/>
    </w:rPr>
  </w:style>
  <w:style w:type="paragraph" w:customStyle="1" w:styleId="23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7">
    <w:name w:val="正文文本缩进 31"/>
    <w:basedOn w:val="1"/>
    <w:link w:val="238"/>
    <w:qFormat/>
    <w:uiPriority w:val="0"/>
    <w:pPr>
      <w:ind w:left="645" w:firstLine="645"/>
    </w:pPr>
    <w:rPr>
      <w:rFonts w:ascii="Arial" w:hAnsi="Arial" w:eastAsia="仿宋_GB2312" w:cs="Arial"/>
      <w:color w:val="FFFF00"/>
      <w:sz w:val="32"/>
      <w:szCs w:val="32"/>
    </w:rPr>
  </w:style>
  <w:style w:type="character" w:customStyle="1" w:styleId="238">
    <w:name w:val="正文文本缩进 3 字符"/>
    <w:link w:val="237"/>
    <w:qFormat/>
    <w:uiPriority w:val="0"/>
    <w:rPr>
      <w:rFonts w:ascii="Arial" w:hAnsi="Arial" w:eastAsia="仿宋_GB2312" w:cs="Arial"/>
      <w:color w:val="FFFF00"/>
      <w:sz w:val="32"/>
      <w:szCs w:val="32"/>
    </w:rPr>
  </w:style>
  <w:style w:type="paragraph" w:customStyle="1" w:styleId="23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0">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1">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2">
    <w:name w:val="正文文本 21"/>
    <w:basedOn w:val="1"/>
    <w:link w:val="243"/>
    <w:qFormat/>
    <w:uiPriority w:val="0"/>
    <w:pPr>
      <w:widowControl/>
      <w:jc w:val="center"/>
    </w:pPr>
    <w:rPr>
      <w:rFonts w:ascii="楷体_GB2312" w:hAnsi="Times New Roman" w:eastAsia="楷体_GB2312" w:cs="Times New Roman"/>
      <w:sz w:val="28"/>
      <w:szCs w:val="28"/>
    </w:rPr>
  </w:style>
  <w:style w:type="character" w:customStyle="1" w:styleId="243">
    <w:name w:val="正文文本 2 字符"/>
    <w:link w:val="242"/>
    <w:qFormat/>
    <w:uiPriority w:val="0"/>
    <w:rPr>
      <w:rFonts w:ascii="楷体_GB2312" w:hAnsi="Times New Roman" w:eastAsia="楷体_GB2312" w:cs="Times New Roman"/>
      <w:sz w:val="28"/>
      <w:szCs w:val="28"/>
    </w:rPr>
  </w:style>
  <w:style w:type="paragraph" w:customStyle="1" w:styleId="244">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6">
    <w:name w:val="批注主题1"/>
    <w:basedOn w:val="209"/>
    <w:next w:val="209"/>
    <w:link w:val="247"/>
    <w:semiHidden/>
    <w:qFormat/>
    <w:uiPriority w:val="0"/>
    <w:rPr>
      <w:rFonts w:ascii="Times New Roman" w:hAnsi="Times New Roman" w:eastAsia="宋体" w:cs="Times New Roman"/>
      <w:b/>
      <w:bCs/>
      <w:szCs w:val="21"/>
    </w:rPr>
  </w:style>
  <w:style w:type="character" w:customStyle="1" w:styleId="247">
    <w:name w:val="批注主题 字符"/>
    <w:link w:val="246"/>
    <w:semiHidden/>
    <w:qFormat/>
    <w:uiPriority w:val="0"/>
    <w:rPr>
      <w:rFonts w:ascii="Times New Roman" w:hAnsi="Times New Roman" w:eastAsia="宋体" w:cs="Times New Roman"/>
      <w:b/>
      <w:bCs/>
      <w:szCs w:val="21"/>
    </w:rPr>
  </w:style>
  <w:style w:type="paragraph" w:customStyle="1" w:styleId="248">
    <w:name w:val="正文首行缩进11"/>
    <w:basedOn w:val="213"/>
    <w:link w:val="249"/>
    <w:qFormat/>
    <w:uiPriority w:val="0"/>
    <w:pPr>
      <w:spacing w:line="360" w:lineRule="auto"/>
      <w:ind w:firstLine="200"/>
    </w:pPr>
    <w:rPr>
      <w:rFonts w:ascii="仿宋_GB2312" w:hAnsi="Times New Roman" w:eastAsia="仿宋_GB2312" w:cs="Times New Roman"/>
      <w:sz w:val="30"/>
      <w:szCs w:val="30"/>
    </w:rPr>
  </w:style>
  <w:style w:type="character" w:customStyle="1" w:styleId="249">
    <w:name w:val="正文首行缩进 字符"/>
    <w:link w:val="248"/>
    <w:qFormat/>
    <w:uiPriority w:val="0"/>
    <w:rPr>
      <w:rFonts w:ascii="仿宋_GB2312" w:hAnsi="Times New Roman" w:eastAsia="仿宋_GB2312" w:cs="Times New Roman"/>
      <w:sz w:val="30"/>
      <w:szCs w:val="30"/>
    </w:rPr>
  </w:style>
  <w:style w:type="paragraph" w:customStyle="1" w:styleId="250">
    <w:name w:val="正文首行缩进 21"/>
    <w:basedOn w:val="215"/>
    <w:link w:val="251"/>
    <w:qFormat/>
    <w:uiPriority w:val="0"/>
    <w:pPr>
      <w:spacing w:after="0" w:line="360" w:lineRule="auto"/>
      <w:ind w:left="0" w:firstLine="420"/>
    </w:pPr>
    <w:rPr>
      <w:rFonts w:ascii="宋体" w:hAnsi="宋体" w:eastAsia="宋体" w:cs="Times New Roman"/>
      <w:szCs w:val="20"/>
    </w:rPr>
  </w:style>
  <w:style w:type="character" w:customStyle="1" w:styleId="251">
    <w:name w:val="正文首行缩进 2 字符"/>
    <w:link w:val="250"/>
    <w:qFormat/>
    <w:uiPriority w:val="0"/>
    <w:rPr>
      <w:rFonts w:ascii="宋体" w:hAnsi="宋体" w:eastAsia="宋体" w:cs="Times New Roman"/>
      <w:szCs w:val="20"/>
    </w:rPr>
  </w:style>
  <w:style w:type="table" w:customStyle="1" w:styleId="252">
    <w:name w:val="网格型11"/>
    <w:basedOn w:val="194"/>
    <w:qFormat/>
    <w:uiPriority w:val="0"/>
    <w:pPr>
      <w:widowControl w:val="0"/>
      <w:jc w:val="both"/>
    </w:pPr>
    <w:rPr>
      <w:rFonts w:ascii="Times New Roman" w:hAnsi="Times New Roman" w:eastAsia="宋体" w:cs="Times New Roman"/>
      <w:sz w:val="20"/>
      <w:szCs w:val="20"/>
    </w:rPr>
  </w:style>
  <w:style w:type="character" w:customStyle="1" w:styleId="253">
    <w:name w:val="要点11"/>
    <w:link w:val="1"/>
    <w:qFormat/>
    <w:uiPriority w:val="0"/>
    <w:rPr>
      <w:b/>
      <w:bCs/>
    </w:rPr>
  </w:style>
  <w:style w:type="character" w:customStyle="1" w:styleId="254">
    <w:name w:val="页码1"/>
    <w:link w:val="1"/>
    <w:qFormat/>
    <w:uiPriority w:val="0"/>
  </w:style>
  <w:style w:type="character" w:customStyle="1" w:styleId="255">
    <w:name w:val="已访问的超链接1"/>
    <w:link w:val="1"/>
    <w:qFormat/>
    <w:uiPriority w:val="0"/>
    <w:rPr>
      <w:color w:val="800080"/>
      <w:u w:val="single"/>
    </w:rPr>
  </w:style>
  <w:style w:type="character" w:customStyle="1" w:styleId="256">
    <w:name w:val="强调1"/>
    <w:link w:val="1"/>
    <w:qFormat/>
    <w:uiPriority w:val="0"/>
    <w:rPr>
      <w:i/>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paragraph" w:customStyle="1" w:styleId="259">
    <w:name w:val="Default"/>
    <w:next w:val="1"/>
    <w:qFormat/>
    <w:uiPriority w:val="0"/>
    <w:pPr>
      <w:widowControl w:val="0"/>
    </w:pPr>
    <w:rPr>
      <w:rFonts w:hint="default" w:ascii="仿宋_GB2312" w:hAnsi="Calibri" w:eastAsia="宋体" w:cs="仿宋_GB2312"/>
      <w:color w:val="000000"/>
      <w:sz w:val="24"/>
      <w:szCs w:val="24"/>
      <w:lang w:val="en-US" w:eastAsia="zh-CN" w:bidi="ar-SA"/>
    </w:rPr>
  </w:style>
  <w:style w:type="character" w:customStyle="1" w:styleId="260">
    <w:name w:val="要点1"/>
    <w:link w:val="1"/>
    <w:qFormat/>
    <w:uiPriority w:val="0"/>
    <w:rPr>
      <w:sz w:val="21"/>
      <w:szCs w:val="22"/>
      <w:lang w:val="en-US" w:eastAsia="zh-CN" w:bidi="ar-SA"/>
    </w:rPr>
  </w:style>
  <w:style w:type="character" w:customStyle="1" w:styleId="261">
    <w:name w:val="font5 Char"/>
    <w:link w:val="1"/>
    <w:qFormat/>
    <w:uiPriority w:val="0"/>
    <w:rPr>
      <w:rFonts w:ascii="宋体" w:hAnsi="宋体" w:eastAsia="宋体"/>
      <w:sz w:val="28"/>
      <w:szCs w:val="28"/>
      <w:lang w:val="en-US" w:eastAsia="zh-CN" w:bidi="ar-SA"/>
    </w:rPr>
  </w:style>
  <w:style w:type="character" w:customStyle="1" w:styleId="262">
    <w:name w:val="二级目录 Char"/>
    <w:link w:val="263"/>
    <w:qFormat/>
    <w:uiPriority w:val="0"/>
    <w:rPr>
      <w:b/>
      <w:sz w:val="30"/>
      <w:szCs w:val="28"/>
    </w:rPr>
  </w:style>
  <w:style w:type="paragraph" w:customStyle="1" w:styleId="263">
    <w:name w:val="二级目录"/>
    <w:next w:val="1"/>
    <w:link w:val="26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sz w:val="24"/>
      <w:szCs w:val="24"/>
      <w:lang w:eastAsia="en-US" w:bidi="en-US"/>
    </w:rPr>
  </w:style>
  <w:style w:type="paragraph" w:customStyle="1" w:styleId="266">
    <w:name w:val="Body Text(ch)"/>
    <w:basedOn w:val="1"/>
    <w:next w:val="213"/>
    <w:qFormat/>
    <w:uiPriority w:val="0"/>
    <w:pPr>
      <w:spacing w:after="120"/>
    </w:pPr>
    <w:rPr>
      <w:rFonts w:ascii="宋体" w:hAnsi="Arial" w:eastAsia="宋体" w:cs="Times New Roman"/>
      <w:bCs/>
      <w:iCs/>
      <w:szCs w:val="24"/>
    </w:rPr>
  </w:style>
  <w:style w:type="paragraph" w:customStyle="1" w:styleId="26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9">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0">
    <w:name w:val=" Char"/>
    <w:basedOn w:val="207"/>
    <w:qFormat/>
    <w:uiPriority w:val="0"/>
    <w:rPr>
      <w:rFonts w:ascii="Tahoma" w:hAnsi="Tahoma"/>
      <w:sz w:val="24"/>
      <w:szCs w:val="24"/>
    </w:rPr>
  </w:style>
  <w:style w:type="paragraph" w:customStyle="1" w:styleId="271">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2">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4">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5">
    <w:name w:val=" Char Char Char Char"/>
    <w:basedOn w:val="207"/>
    <w:qFormat/>
    <w:uiPriority w:val="0"/>
    <w:pPr>
      <w:spacing w:line="360" w:lineRule="auto"/>
    </w:pPr>
    <w:rPr>
      <w:rFonts w:ascii="Tahoma" w:hAnsi="Tahoma"/>
      <w:sz w:val="24"/>
      <w:szCs w:val="24"/>
    </w:rPr>
  </w:style>
  <w:style w:type="paragraph" w:customStyle="1" w:styleId="276">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7">
    <w:name w:val="4"/>
    <w:basedOn w:val="1"/>
    <w:next w:val="23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9">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0">
    <w:name w:val="样式1"/>
    <w:basedOn w:val="1"/>
    <w:qFormat/>
    <w:uiPriority w:val="0"/>
    <w:pPr>
      <w:numPr>
        <w:ilvl w:val="0"/>
        <w:numId w:val="3"/>
      </w:numPr>
    </w:pPr>
    <w:rPr>
      <w:rFonts w:ascii="宋体" w:hAnsi="宋体" w:eastAsia="宋体" w:cs="Times New Roman"/>
      <w:szCs w:val="21"/>
    </w:rPr>
  </w:style>
  <w:style w:type="paragraph" w:customStyle="1" w:styleId="281">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4">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9">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0">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1">
    <w:name w:val="Char Char Char Char"/>
    <w:basedOn w:val="207"/>
    <w:qFormat/>
    <w:uiPriority w:val="0"/>
    <w:pPr>
      <w:spacing w:line="360" w:lineRule="auto"/>
    </w:pPr>
    <w:rPr>
      <w:rFonts w:ascii="Tahoma" w:hAnsi="Tahoma"/>
      <w:sz w:val="24"/>
      <w:szCs w:val="24"/>
    </w:rPr>
  </w:style>
  <w:style w:type="paragraph" w:customStyle="1" w:styleId="292">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98">
    <w:name w:val="正文首行缩进1"/>
    <w:basedOn w:val="299"/>
    <w:qFormat/>
    <w:uiPriority w:val="0"/>
    <w:pPr>
      <w:spacing w:after="120"/>
      <w:ind w:firstLine="420"/>
    </w:pPr>
    <w:rPr>
      <w:rFonts w:ascii="Times New Roman" w:eastAsia="宋体"/>
      <w:szCs w:val="24"/>
    </w:rPr>
  </w:style>
  <w:style w:type="paragraph" w:customStyle="1" w:styleId="299">
    <w:name w:val="正文文本1"/>
    <w:basedOn w:val="300"/>
    <w:next w:val="1"/>
    <w:qFormat/>
    <w:uiPriority w:val="0"/>
    <w:rPr>
      <w:rFonts w:ascii="仿宋_GB2312" w:eastAsia="仿宋_GB2312"/>
      <w:sz w:val="24"/>
      <w:szCs w:val="20"/>
    </w:rPr>
  </w:style>
  <w:style w:type="paragraph" w:customStyle="1" w:styleId="300">
    <w:name w:val="正文11"/>
    <w:next w:val="299"/>
    <w:qFormat/>
    <w:uiPriority w:val="0"/>
    <w:pPr>
      <w:widowControl w:val="0"/>
      <w:jc w:val="both"/>
    </w:pPr>
    <w:rPr>
      <w:rFonts w:hint="default" w:ascii="Calibri" w:hAnsi="Calibri" w:eastAsia="宋体" w:cs="Times New Roman"/>
      <w:sz w:val="21"/>
      <w:szCs w:val="21"/>
      <w:lang w:val="en-US" w:eastAsia="zh-CN" w:bidi="ar-SA"/>
    </w:rPr>
  </w:style>
  <w:style w:type="paragraph" w:customStyle="1" w:styleId="30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02">
    <w:name w:val="标题 11"/>
    <w:basedOn w:val="1"/>
    <w:next w:val="1"/>
    <w:qFormat/>
    <w:uiPriority w:val="0"/>
    <w:pPr>
      <w:keepNext/>
      <w:jc w:val="center"/>
      <w:outlineLvl w:val="0"/>
    </w:pPr>
    <w:rPr>
      <w:rFonts w:ascii="楷体_GB2312" w:hAnsi="Times New Roman" w:eastAsia="楷体_GB2312" w:cs="Times New Roman"/>
      <w:sz w:val="28"/>
      <w:szCs w:val="28"/>
    </w:rPr>
  </w:style>
  <w:style w:type="paragraph" w:customStyle="1" w:styleId="303">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04">
    <w:name w:val="正文文本11"/>
    <w:basedOn w:val="1"/>
    <w:next w:val="1"/>
    <w:qFormat/>
    <w:uiPriority w:val="0"/>
    <w:rPr>
      <w:rFonts w:ascii="楷体_GB2312" w:hAnsi="Arial" w:eastAsia="楷体_GB2312" w:cs="Times New Roman"/>
      <w:sz w:val="28"/>
      <w:szCs w:val="28"/>
    </w:rPr>
  </w:style>
  <w:style w:type="table" w:customStyle="1" w:styleId="305">
    <w:name w:val="网格型1"/>
    <w:basedOn w:val="194"/>
    <w:unhideWhenUsed/>
    <w:qFormat/>
    <w:uiPriority w:val="99"/>
    <w:pPr>
      <w:widowControl w:val="0"/>
      <w:jc w:val="both"/>
    </w:pPr>
    <w:rPr>
      <w:rFonts w:ascii="Times New Roman" w:hAnsi="Times New Roman"/>
    </w:rPr>
  </w:style>
  <w:style w:type="character" w:customStyle="1" w:styleId="306">
    <w:name w:val="font61"/>
    <w:basedOn w:val="307"/>
    <w:link w:val="1"/>
    <w:qFormat/>
    <w:uiPriority w:val="0"/>
    <w:rPr>
      <w:rFonts w:ascii="Times New Roman" w:hAnsi="Times New Roman"/>
      <w:sz w:val="21"/>
      <w:lang w:val="en-US" w:eastAsia="zh-CN" w:bidi="ar-SA"/>
    </w:rPr>
  </w:style>
  <w:style w:type="character" w:customStyle="1" w:styleId="307">
    <w:name w:val="默认段落字体1"/>
    <w:link w:val="1"/>
    <w:unhideWhenUsed/>
    <w:qFormat/>
    <w:uiPriority w:val="1"/>
  </w:style>
  <w:style w:type="table" w:customStyle="1" w:styleId="30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48</Pages>
  <Words>27433</Words>
  <Characters>29154</Characters>
  <TotalTime>0</TotalTime>
  <ScaleCrop>false</ScaleCrop>
  <LinksUpToDate>false</LinksUpToDate>
  <CharactersWithSpaces>32590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2025-12-26T03:51:00Z</dcterms:created>
  <dc:creator>赵国</dc:creator>
  <cp:lastModifiedBy>Administrator</cp:lastModifiedBy>
  <cp:lastPrinted>2026-07-21T02:00:00Z</cp:lastPrinted>
  <dcterms:modified xsi:type="dcterms:W3CDTF">2026-07-24T05:45:08Z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eyJoZGlkIjoiZGMyMjQxYTUwYjM0ZmU3MDJkZWYzN2NlZTU5YTY3ZjAiLCJ1c2VySWQiOiI3Njc3OTI5OTUifQ==</vt:lpwstr>
  </property>
  <property fmtid="{D5CDD505-2E9C-101B-9397-08002B2CF9AE}" pid="3" name="KSOProductBuildVer">
    <vt:lpwstr>2052-11.1.0.14309</vt:lpwstr>
  </property>
  <property fmtid="{D5CDD505-2E9C-101B-9397-08002B2CF9AE}" pid="4" name="ICV">
    <vt:lpwstr>2D982A18C22A4290AA6A80C7279698B2_13</vt:lpwstr>
  </property>
</Properties>
</file>