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15"/>
        <w:ind w:left="0"/>
        <w:jc w:val="right"/>
        <w:rPr>
          <w:rFonts w:hint="eastAsia" w:ascii="仿宋" w:hAnsi="仿宋" w:eastAsia="仿宋" w:cs="仿宋"/>
          <w:b/>
          <w:bCs/>
          <w:color w:val="000000"/>
          <w:sz w:val="48"/>
          <w:szCs w:val="48"/>
          <w:highlight w:val="none"/>
        </w:rPr>
      </w:pPr>
      <w:r>
        <w:rPr>
          <w:rFonts w:hint="eastAsia" w:ascii="仿宋" w:hAnsi="仿宋" w:eastAsia="仿宋" w:cs="仿宋"/>
          <w:b/>
          <w:bCs/>
          <w:color w:val="000000"/>
          <w:sz w:val="48"/>
          <w:szCs w:val="48"/>
          <w:highlight w:val="none"/>
        </w:rPr>
      </w:r>
      <w:r/>
    </w:p>
    <w:p>
      <w:pPr>
        <w:pStyle w:val="1515"/>
        <w:ind w:left="0"/>
        <w:jc w:val="right"/>
        <w:rPr>
          <w:rFonts w:hint="eastAsia" w:ascii="仿宋" w:hAnsi="仿宋" w:eastAsia="仿宋" w:cs="仿宋"/>
          <w:b/>
          <w:bCs/>
          <w:color w:val="000000"/>
          <w:sz w:val="48"/>
          <w:szCs w:val="48"/>
          <w:highlight w:val="none"/>
        </w:rPr>
      </w:pPr>
      <w:r>
        <w:rPr>
          <w:rFonts w:hint="eastAsia" w:ascii="仿宋" w:hAnsi="仿宋" w:eastAsia="仿宋" w:cs="仿宋"/>
          <w:b/>
          <w:bCs/>
          <w:color w:val="000000"/>
          <w:sz w:val="48"/>
          <w:szCs w:val="48"/>
          <w:highlight w:val="none"/>
        </w:rPr>
      </w:r>
      <w:r/>
    </w:p>
    <w:p>
      <w:pPr>
        <w:spacing w:line="360" w:lineRule="auto"/>
        <w:rPr>
          <w:rFonts w:hint="eastAsia" w:ascii="仿宋" w:hAnsi="仿宋" w:eastAsia="仿宋" w:cs="仿宋"/>
          <w:b/>
          <w:color w:val="000000"/>
          <w:szCs w:val="21"/>
          <w:highlight w:val="none"/>
        </w:rPr>
      </w:pPr>
      <w:r>
        <w:rPr>
          <w:rFonts w:hint="eastAsia" w:ascii="仿宋" w:hAnsi="仿宋" w:eastAsia="仿宋" w:cs="仿宋"/>
          <w:color w:val="000000"/>
          <w:highlight w:val="none"/>
        </w:rPr>
        <w:t xml:space="preserve">      </w:t>
      </w:r>
      <w:r/>
    </w:p>
    <w:p>
      <w:pPr>
        <w:pStyle w:val="1192"/>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jc w:val="both"/>
        <w:spacing w:line="360" w:lineRule="auto"/>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jc w:val="center"/>
        <w:spacing w:line="360" w:lineRule="auto"/>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t xml:space="preserve">竞争性磋商文件</w:t>
      </w:r>
      <w:r/>
    </w:p>
    <w:p>
      <w:pPr>
        <w:pStyle w:val="1192"/>
        <w:rPr>
          <w:rFonts w:hint="eastAsia" w:ascii="仿宋" w:hAnsi="仿宋" w:eastAsia="仿宋" w:cs="仿宋"/>
          <w:color w:val="000000"/>
          <w:highlight w:val="none"/>
        </w:rPr>
      </w:pPr>
      <w:r>
        <w:rPr>
          <w:rFonts w:hint="eastAsia" w:ascii="仿宋" w:hAnsi="仿宋" w:eastAsia="仿宋" w:cs="仿宋"/>
          <w:color w:val="000000"/>
          <w:highlight w:val="none"/>
        </w:rPr>
      </w:r>
      <w:r/>
    </w:p>
    <w:p>
      <w:pPr>
        <w:jc w:val="center"/>
        <w:spacing w:line="360"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jc w:val="center"/>
        <w:spacing w:line="360"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1192"/>
        <w:rPr>
          <w:rFonts w:hint="eastAsia" w:ascii="仿宋" w:hAnsi="仿宋" w:eastAsia="仿宋" w:cs="仿宋"/>
          <w:color w:val="000000"/>
          <w:highlight w:val="none"/>
        </w:rPr>
      </w:pPr>
      <w:r>
        <w:rPr>
          <w:rFonts w:hint="eastAsia" w:ascii="仿宋" w:hAnsi="仿宋" w:eastAsia="仿宋" w:cs="仿宋"/>
          <w:color w:val="000000"/>
          <w:highlight w:val="none"/>
        </w:rPr>
      </w:r>
      <w:r/>
    </w:p>
    <w:p>
      <w:pPr>
        <w:ind w:firstLine="1606"/>
        <w:jc w:val="both"/>
        <w:rPr>
          <w:rFonts w:hint="eastAsia" w:ascii="仿宋" w:hAnsi="仿宋" w:eastAsia="仿宋" w:cs="仿宋"/>
          <w:color w:val="000000"/>
          <w:sz w:val="32"/>
          <w:highlight w:val="none"/>
          <w:lang w:eastAsia="zh-CN"/>
        </w:rPr>
      </w:pPr>
      <w:r>
        <w:rPr>
          <w:rFonts w:hint="eastAsia" w:ascii="仿宋" w:hAnsi="仿宋" w:eastAsia="仿宋" w:cs="仿宋"/>
          <w:b/>
          <w:bCs/>
          <w:color w:val="000000"/>
          <w:sz w:val="32"/>
          <w:highlight w:val="none"/>
          <w:lang w:eastAsia="zh-CN"/>
        </w:rPr>
        <w:t xml:space="preserve">项目编号：JSZC-320305-ZZZX-C2026-0006</w:t>
      </w:r>
      <w:r>
        <w:rPr>
          <w:rFonts w:hint="eastAsia" w:ascii="仿宋" w:hAnsi="仿宋" w:eastAsia="仿宋" w:cs="仿宋"/>
          <w:color w:val="000000"/>
          <w:sz w:val="32"/>
          <w:highlight w:val="none"/>
          <w:lang w:eastAsia="zh-CN"/>
        </w:rPr>
        <w:t xml:space="preserve"> </w:t>
      </w:r>
      <w:r/>
    </w:p>
    <w:p>
      <w:pPr>
        <w:spacing w:line="360" w:lineRule="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jc w:val="center"/>
        <w:spacing w:line="360" w:lineRule="auto"/>
        <w:rPr>
          <w:rFonts w:hint="eastAsia" w:ascii="仿宋" w:hAnsi="仿宋" w:eastAsia="仿宋" w:cs="仿宋"/>
          <w:color w:val="000000"/>
          <w:sz w:val="32"/>
          <w:highlight w:val="none"/>
          <w:lang w:eastAsia="zh-CN"/>
        </w:rPr>
      </w:pPr>
      <w:r>
        <w:rPr>
          <w:rFonts w:hint="eastAsia" w:ascii="仿宋" w:hAnsi="仿宋" w:eastAsia="仿宋" w:cs="仿宋"/>
          <w:b/>
          <w:bCs/>
          <w:color w:val="000000"/>
          <w:sz w:val="32"/>
          <w:highlight w:val="none"/>
        </w:rPr>
        <w:t xml:space="preserve">         项目名称</w:t>
      </w:r>
      <w:r>
        <w:rPr>
          <w:rFonts w:hint="eastAsia" w:ascii="仿宋" w:hAnsi="仿宋" w:eastAsia="仿宋" w:cs="仿宋"/>
          <w:b/>
          <w:bCs/>
          <w:color w:val="000000"/>
          <w:sz w:val="32"/>
          <w:highlight w:val="none"/>
          <w:lang w:eastAsia="zh-CN"/>
        </w:rPr>
        <w:t xml:space="preserve">：</w:t>
      </w:r>
      <w:r>
        <w:rPr>
          <w:rFonts w:hint="eastAsia" w:ascii="仿宋" w:hAnsi="仿宋" w:eastAsia="仿宋" w:cs="仿宋"/>
          <w:color w:val="000000"/>
          <w:sz w:val="32"/>
          <w:highlight w:val="none"/>
          <w:lang w:eastAsia="zh-CN"/>
        </w:rPr>
        <w:t xml:space="preserve">江苏中玻玻璃科技有限公司10KV配电工程</w:t>
      </w:r>
      <w:r/>
    </w:p>
    <w:p>
      <w:pPr>
        <w:pStyle w:val="1192"/>
        <w:rPr>
          <w:rFonts w:hint="eastAsia" w:ascii="仿宋" w:hAnsi="仿宋" w:eastAsia="仿宋" w:cs="仿宋"/>
          <w:color w:val="000000"/>
          <w:highlight w:val="none"/>
        </w:rPr>
      </w:pPr>
      <w:r>
        <w:rPr>
          <w:rFonts w:hint="eastAsia" w:ascii="仿宋" w:hAnsi="仿宋" w:eastAsia="仿宋" w:cs="仿宋"/>
          <w:color w:val="000000"/>
          <w:highlight w:val="none"/>
        </w:rPr>
      </w:r>
      <w:r/>
    </w:p>
    <w:p>
      <w:pPr>
        <w:ind w:firstLine="1606"/>
        <w:rPr>
          <w:rFonts w:hint="eastAsia" w:ascii="仿宋" w:hAnsi="仿宋" w:eastAsia="仿宋" w:cs="仿宋"/>
          <w:color w:val="000000"/>
          <w:sz w:val="32"/>
          <w:highlight w:val="none"/>
          <w:lang w:eastAsia="zh-CN"/>
        </w:rPr>
      </w:pPr>
      <w:r>
        <w:rPr>
          <w:rFonts w:hint="eastAsia" w:ascii="仿宋" w:hAnsi="仿宋" w:eastAsia="仿宋" w:cs="仿宋"/>
          <w:b/>
          <w:bCs/>
          <w:color w:val="000000"/>
          <w:sz w:val="32"/>
          <w:highlight w:val="none"/>
        </w:rPr>
        <w:t xml:space="preserve">采购单位：</w:t>
      </w:r>
      <w:r>
        <w:rPr>
          <w:rFonts w:hint="eastAsia" w:ascii="仿宋" w:hAnsi="仿宋" w:eastAsia="仿宋" w:cs="仿宋"/>
          <w:color w:val="000000"/>
          <w:sz w:val="32"/>
          <w:highlight w:val="none"/>
          <w:lang w:eastAsia="zh-CN"/>
        </w:rPr>
        <w:t xml:space="preserve">江苏徐州工业园区管理委员会</w:t>
      </w:r>
      <w:r/>
    </w:p>
    <w:p>
      <w:pPr>
        <w:ind w:firstLine="787"/>
        <w:spacing w:line="360" w:lineRule="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jc w:val="left"/>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jc w:val="left"/>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spacing w:line="360"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spacing w:line="360"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jc w:val="center"/>
        <w:spacing w:line="360" w:lineRule="auto"/>
        <w:rPr>
          <w:rFonts w:hint="eastAsia" w:ascii="仿宋" w:hAnsi="仿宋" w:eastAsia="仿宋" w:cs="仿宋"/>
          <w:b/>
          <w:color w:val="000000"/>
          <w:sz w:val="32"/>
          <w:highlight w:val="none"/>
          <w:lang w:eastAsia="zh-CN"/>
        </w:rPr>
      </w:pPr>
      <w:r>
        <w:rPr>
          <w:rFonts w:hint="eastAsia" w:ascii="仿宋" w:hAnsi="仿宋" w:eastAsia="仿宋" w:cs="仿宋"/>
          <w:b/>
          <w:color w:val="000000"/>
          <w:sz w:val="32"/>
          <w:highlight w:val="none"/>
        </w:rPr>
        <w:t xml:space="preserve">采购代理机构：</w:t>
      </w:r>
      <w:r>
        <w:rPr>
          <w:rFonts w:hint="eastAsia" w:ascii="仿宋" w:hAnsi="仿宋" w:eastAsia="仿宋" w:cs="仿宋"/>
          <w:b/>
          <w:color w:val="000000"/>
          <w:sz w:val="32"/>
          <w:highlight w:val="none"/>
          <w:lang w:eastAsia="zh-CN"/>
        </w:rPr>
        <w:t xml:space="preserve">山东中兆设计集团有限公司</w:t>
      </w:r>
      <w:r/>
    </w:p>
    <w:p>
      <w:pPr>
        <w:jc w:val="center"/>
        <w:spacing w:line="360" w:lineRule="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t xml:space="preserve">二〇二六年</w:t>
      </w:r>
      <w:r>
        <w:rPr>
          <w:rFonts w:hint="eastAsia" w:ascii="仿宋" w:hAnsi="仿宋" w:eastAsia="仿宋" w:cs="仿宋"/>
          <w:b/>
          <w:color w:val="000000"/>
          <w:sz w:val="32"/>
          <w:highlight w:val="none"/>
          <w:lang w:val="en-US" w:eastAsia="zh-CN"/>
        </w:rPr>
        <w:t xml:space="preserve">七</w:t>
      </w:r>
      <w:r>
        <w:rPr>
          <w:rFonts w:hint="eastAsia" w:ascii="仿宋" w:hAnsi="仿宋" w:eastAsia="仿宋" w:cs="仿宋"/>
          <w:b/>
          <w:color w:val="000000"/>
          <w:sz w:val="32"/>
          <w:highlight w:val="none"/>
        </w:rPr>
        <w:t xml:space="preserve">月</w:t>
      </w:r>
      <w:r/>
    </w:p>
    <w:p>
      <w:pPr>
        <w:jc w:val="center"/>
        <w:spacing w:line="360" w:lineRule="auto"/>
        <w:rPr>
          <w:rFonts w:hint="eastAsia" w:ascii="仿宋" w:hAnsi="仿宋" w:eastAsia="仿宋" w:cs="仿宋"/>
          <w:b/>
          <w:color w:val="000000"/>
          <w:sz w:val="36"/>
          <w:highlight w:val="none"/>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474" w:right="1474" w:bottom="1474" w:left="1474" w:header="851" w:footer="992" w:gutter="0"/>
          <w:cols w:num="1" w:sep="0" w:space="1701" w:equalWidth="1"/>
          <w:docGrid w:linePitch="360"/>
          <w:titlePg/>
        </w:sectPr>
      </w:pPr>
      <w:r>
        <w:rPr>
          <w:rFonts w:hint="eastAsia" w:ascii="仿宋" w:hAnsi="仿宋" w:eastAsia="仿宋" w:cs="仿宋"/>
          <w:b/>
          <w:color w:val="000000"/>
          <w:sz w:val="36"/>
          <w:highlight w:val="none"/>
        </w:rPr>
      </w:r>
      <w:r/>
    </w:p>
    <w:p>
      <w:pPr>
        <w:jc w:val="center"/>
        <w:spacing w:line="360" w:lineRule="auto"/>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竞争性磋商文件</w:t>
      </w:r>
      <w:r/>
    </w:p>
    <w:p>
      <w:pPr>
        <w:jc w:val="center"/>
        <w:spacing w:line="360" w:lineRule="auto"/>
        <w:rPr>
          <w:rFonts w:hint="eastAsia" w:ascii="仿宋" w:hAnsi="仿宋" w:eastAsia="仿宋" w:cs="仿宋"/>
          <w:color w:val="000000"/>
          <w:sz w:val="24"/>
          <w:highlight w:val="none"/>
          <w:u w:val="single"/>
          <w:lang w:eastAsia="zh-CN"/>
        </w:rPr>
      </w:pPr>
      <w:r>
        <w:rPr>
          <w:rFonts w:hint="eastAsia" w:ascii="仿宋" w:hAnsi="仿宋" w:eastAsia="仿宋" w:cs="仿宋"/>
          <w:color w:val="000000"/>
          <w:sz w:val="24"/>
          <w:highlight w:val="none"/>
          <w:lang w:eastAsia="zh-CN"/>
        </w:rPr>
        <w:t xml:space="preserve">项目编号：JSZC-320305-ZZZX-C2026-0006</w:t>
      </w:r>
      <w:r/>
    </w:p>
    <w:p>
      <w:pPr>
        <w:spacing w:line="360" w:lineRule="auto"/>
        <w:tabs>
          <w:tab w:val="left" w:pos="324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rPr>
        <w:t xml:space="preserve">（供应商）</w:t>
      </w:r>
      <w:r>
        <w:rPr>
          <w:rFonts w:hint="eastAsia" w:ascii="仿宋" w:hAnsi="仿宋" w:eastAsia="仿宋" w:cs="仿宋"/>
          <w:color w:val="000000"/>
          <w:sz w:val="24"/>
          <w:highlight w:val="none"/>
        </w:rPr>
        <w:t xml:space="preserve">：</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按照《中华人民共和国政府采购法》《中华人民共和国政府采购法实施条例》及《政府采购竞争性磋商采购方式管理暂行办法》的规定，</w:t>
      </w:r>
      <w:r>
        <w:rPr>
          <w:rFonts w:hint="eastAsia" w:ascii="仿宋" w:hAnsi="仿宋" w:eastAsia="仿宋" w:cs="仿宋"/>
          <w:color w:val="000000"/>
          <w:sz w:val="24"/>
          <w:highlight w:val="none"/>
          <w:u w:val="single"/>
          <w:lang w:eastAsia="zh-CN"/>
        </w:rPr>
        <w:t xml:space="preserve">山东中兆设计集团有限公司</w:t>
      </w:r>
      <w:r>
        <w:rPr>
          <w:rFonts w:hint="eastAsia" w:ascii="仿宋" w:hAnsi="仿宋" w:eastAsia="仿宋" w:cs="仿宋"/>
          <w:color w:val="000000"/>
          <w:sz w:val="24"/>
          <w:highlight w:val="none"/>
        </w:rPr>
        <w:t xml:space="preserve">对</w:t>
      </w:r>
      <w:r>
        <w:rPr>
          <w:rFonts w:hint="eastAsia" w:ascii="仿宋" w:hAnsi="仿宋" w:eastAsia="仿宋" w:cs="仿宋"/>
          <w:color w:val="000000"/>
          <w:sz w:val="24"/>
          <w:highlight w:val="none"/>
          <w:u w:val="single"/>
          <w:lang w:eastAsia="zh-CN"/>
        </w:rPr>
        <w:t xml:space="preserve"> 江苏中玻玻璃科技有限公司10KV配电工程</w:t>
      </w:r>
      <w:r>
        <w:rPr>
          <w:rFonts w:hint="eastAsia" w:ascii="仿宋" w:hAnsi="仿宋" w:eastAsia="仿宋" w:cs="仿宋"/>
          <w:color w:val="000000"/>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第一章 项目说明</w:t>
      </w:r>
      <w:r/>
    </w:p>
    <w:p>
      <w:pPr>
        <w:ind w:firstLine="480"/>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一、采购人：</w:t>
      </w:r>
      <w:r>
        <w:rPr>
          <w:rFonts w:hint="eastAsia" w:ascii="仿宋" w:hAnsi="仿宋" w:eastAsia="仿宋" w:cs="仿宋"/>
          <w:color w:val="000000"/>
          <w:sz w:val="24"/>
          <w:highlight w:val="none"/>
          <w:lang w:eastAsia="zh-CN"/>
        </w:rPr>
        <w:t xml:space="preserve">江苏徐州工业园区管理委员会</w:t>
      </w:r>
      <w:r/>
    </w:p>
    <w:p>
      <w:pPr>
        <w:ind w:firstLine="480"/>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二、项目名称：</w:t>
      </w:r>
      <w:r>
        <w:rPr>
          <w:rFonts w:hint="eastAsia" w:ascii="仿宋" w:hAnsi="仿宋" w:eastAsia="仿宋" w:cs="仿宋"/>
          <w:color w:val="000000"/>
          <w:sz w:val="24"/>
          <w:highlight w:val="none"/>
          <w:lang w:eastAsia="zh-CN"/>
        </w:rPr>
        <w:t xml:space="preserve"> 江苏中玻玻璃科技有限公司10KV配电工程</w:t>
      </w:r>
      <w:r/>
    </w:p>
    <w:p>
      <w:pPr>
        <w:ind w:firstLine="480"/>
        <w:jc w:val="left"/>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三、</w:t>
      </w:r>
      <w:r>
        <w:rPr>
          <w:rFonts w:hint="eastAsia" w:ascii="仿宋" w:hAnsi="仿宋" w:eastAsia="仿宋" w:cs="仿宋"/>
          <w:color w:val="000000"/>
          <w:sz w:val="24"/>
          <w:highlight w:val="none"/>
          <w:lang w:eastAsia="zh-CN"/>
        </w:rPr>
        <w:t xml:space="preserve">项目编号：JSZC-320305-ZZZX-C2026-0006 </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五、采购方式：本项目采用竞争性磋商采购方式。</w:t>
      </w:r>
      <w:r/>
    </w:p>
    <w:p>
      <w:pPr>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六、供应商资格条件：见竞争性磋商公告（</w:t>
      </w:r>
      <w:r>
        <w:rPr>
          <w:rFonts w:hint="eastAsia" w:ascii="仿宋" w:hAnsi="仿宋" w:eastAsia="仿宋" w:cs="仿宋"/>
          <w:color w:val="000000"/>
          <w:sz w:val="24"/>
          <w:highlight w:val="none"/>
          <w:lang w:eastAsia="zh-CN"/>
        </w:rPr>
        <w:t xml:space="preserve">项目编号：JSZC-320305-ZZZX-C2026-0006 </w:t>
      </w:r>
      <w:r>
        <w:rPr>
          <w:rFonts w:hint="eastAsia" w:ascii="仿宋" w:hAnsi="仿宋" w:eastAsia="仿宋" w:cs="仿宋"/>
          <w:color w:val="000000"/>
          <w:sz w:val="24"/>
          <w:highlight w:val="none"/>
        </w:rPr>
        <w:t xml:space="preserve">）。</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七、采购预算（采购项目预算金额）：见《磋商文件》附件2、《项目要求（采购需求）》。</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八、采购需求：见《磋商文件》附件2、《项目要求（采购需求）》。</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九、合同草案条款：见《磋商文件》附件7、《合同草案条款》。</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十、报价要求</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1、供应商报价为要约，</w:t>
      </w:r>
      <w:r>
        <w:rPr>
          <w:rFonts w:hint="eastAsia" w:ascii="仿宋" w:hAnsi="仿宋" w:eastAsia="仿宋" w:cs="仿宋"/>
          <w:color w:val="000000"/>
          <w:sz w:val="24"/>
          <w:highlight w:val="none"/>
          <w:lang w:eastAsia="zh-CN"/>
        </w:rPr>
        <w:t xml:space="preserve">山东中兆设计集团有限公司</w:t>
      </w:r>
      <w:r>
        <w:rPr>
          <w:rFonts w:hint="eastAsia" w:ascii="仿宋" w:hAnsi="仿宋" w:eastAsia="仿宋" w:cs="仿宋"/>
          <w:color w:val="000000"/>
          <w:sz w:val="24"/>
          <w:highlight w:val="none"/>
        </w:rPr>
        <w:t xml:space="preserve">无承诺表示时视为未成交；</w:t>
      </w:r>
      <w:r>
        <w:rPr>
          <w:rFonts w:hint="eastAsia" w:ascii="仿宋" w:hAnsi="仿宋" w:eastAsia="仿宋" w:cs="仿宋"/>
          <w:color w:val="000000"/>
          <w:sz w:val="24"/>
          <w:highlight w:val="none"/>
          <w:lang w:eastAsia="zh-CN"/>
        </w:rPr>
        <w:t xml:space="preserve">山东中兆设计集团有限公司</w:t>
      </w:r>
      <w:r>
        <w:rPr>
          <w:rFonts w:hint="eastAsia" w:ascii="仿宋" w:hAnsi="仿宋" w:eastAsia="仿宋" w:cs="仿宋"/>
          <w:color w:val="000000"/>
          <w:sz w:val="24"/>
          <w:highlight w:val="none"/>
        </w:rPr>
        <w:t xml:space="preserve">认为必要时可重新进行竞争性磋商采购或采取其他方式采购。</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2、按照《磋商报价表》要求填写首次报价。</w:t>
      </w:r>
      <w:r/>
    </w:p>
    <w:p>
      <w:pPr>
        <w:ind w:right="-57"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第二章 磋商保证金</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十一、供应商提交磋商保证金</w:t>
      </w:r>
      <w:r/>
    </w:p>
    <w:p>
      <w:pPr>
        <w:ind w:right="-57"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1、磋商保证金交纳数额和形式：不需交纳。</w:t>
      </w:r>
      <w:r/>
    </w:p>
    <w:p>
      <w:pPr>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8"/>
          <w:szCs w:val="28"/>
          <w:highlight w:val="none"/>
        </w:rPr>
        <w:t xml:space="preserve">第三章 响应文件</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十二、提交响应文件要求</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18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“苏采云”系统使用要求：</w:t>
      </w:r>
      <w:r/>
    </w:p>
    <w:p>
      <w:pPr>
        <w:pStyle w:val="1189"/>
        <w:ind w:firstLine="480"/>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1、使用谷歌浏览器参与不见面开标及磋商环节。</w:t>
      </w:r>
      <w:r/>
    </w:p>
    <w:p>
      <w:pPr>
        <w:pStyle w:val="1189"/>
        <w:ind w:firstLine="480"/>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2、电脑需提前准备好麦克风、音箱，摄像头，提前检查保证能够正常使用。</w:t>
      </w:r>
      <w:r/>
    </w:p>
    <w:p>
      <w:pPr>
        <w:pStyle w:val="1189"/>
        <w:ind w:firstLine="480"/>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3、操作系统至少win7以上，建议使用win10操作系统。</w:t>
      </w:r>
      <w:r/>
    </w:p>
    <w:p>
      <w:pPr>
        <w:pStyle w:val="1184"/>
        <w:ind w:firstLine="480"/>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（二）首次响应文件提交的截止时间：</w:t>
      </w:r>
      <w:r>
        <w:rPr>
          <w:rFonts w:hint="eastAsia" w:ascii="仿宋" w:hAnsi="仿宋" w:eastAsia="仿宋" w:cs="仿宋"/>
          <w:b/>
          <w:bCs/>
          <w:color w:val="000000"/>
          <w:highlight w:val="none"/>
          <w:lang w:eastAsia="zh-CN"/>
        </w:rPr>
        <w:t xml:space="preserve">2026</w:t>
      </w:r>
      <w:r>
        <w:rPr>
          <w:rFonts w:hint="eastAsia" w:ascii="仿宋" w:hAnsi="仿宋" w:eastAsia="仿宋" w:cs="仿宋"/>
          <w:b/>
          <w:bCs/>
          <w:color w:val="000000"/>
          <w:highlight w:val="none"/>
        </w:rPr>
        <w:t xml:space="preserve">年</w:t>
      </w:r>
      <w:r>
        <w:rPr>
          <w:rFonts w:hint="eastAsia" w:ascii="仿宋" w:hAnsi="仿宋" w:eastAsia="仿宋" w:cs="仿宋"/>
          <w:b/>
          <w:bCs/>
          <w:color w:val="000000"/>
          <w:highlight w:val="none"/>
          <w:lang w:val="en-US" w:eastAsia="zh-CN"/>
        </w:rPr>
        <w:t xml:space="preserve">7</w:t>
      </w:r>
      <w:r>
        <w:rPr>
          <w:rFonts w:hint="eastAsia" w:ascii="仿宋" w:hAnsi="仿宋" w:eastAsia="仿宋" w:cs="仿宋"/>
          <w:b/>
          <w:bCs/>
          <w:color w:val="000000"/>
          <w:highlight w:val="none"/>
        </w:rPr>
        <w:t xml:space="preserve">月</w:t>
      </w:r>
      <w:r>
        <w:rPr>
          <w:rFonts w:hint="eastAsia" w:ascii="仿宋" w:hAnsi="仿宋" w:eastAsia="仿宋" w:cs="仿宋"/>
          <w:b/>
          <w:bCs/>
          <w:color w:val="000000"/>
          <w:highlight w:val="none"/>
          <w:lang w:val="en-US" w:eastAsia="zh-CN"/>
        </w:rPr>
        <w:t xml:space="preserve">20</w:t>
      </w:r>
      <w:r>
        <w:rPr>
          <w:rFonts w:hint="eastAsia" w:ascii="仿宋" w:hAnsi="仿宋" w:eastAsia="仿宋" w:cs="仿宋"/>
          <w:b/>
          <w:bCs/>
          <w:color w:val="000000"/>
          <w:highlight w:val="none"/>
        </w:rPr>
        <w:t xml:space="preserve">日10</w:t>
      </w:r>
      <w:r>
        <w:rPr>
          <w:rFonts w:hint="eastAsia" w:ascii="仿宋" w:hAnsi="仿宋" w:eastAsia="仿宋" w:cs="仿宋"/>
          <w:b/>
          <w:bCs/>
          <w:color w:val="000000"/>
          <w:highlight w:val="none"/>
          <w:lang w:eastAsia="zh-CN"/>
        </w:rPr>
        <w:t xml:space="preserve">:</w:t>
      </w:r>
      <w:r>
        <w:rPr>
          <w:rFonts w:hint="eastAsia" w:ascii="仿宋" w:hAnsi="仿宋" w:eastAsia="仿宋" w:cs="仿宋"/>
          <w:b/>
          <w:bCs/>
          <w:color w:val="000000"/>
          <w:highlight w:val="none"/>
        </w:rPr>
        <w:t xml:space="preserve">00，</w:t>
      </w:r>
      <w:r>
        <w:rPr>
          <w:rFonts w:hint="eastAsia" w:ascii="仿宋" w:hAnsi="仿宋" w:eastAsia="仿宋" w:cs="仿宋"/>
          <w:color w:val="000000"/>
          <w:highlight w:val="none"/>
        </w:rPr>
        <w:t xml:space="preserve">在截止时间后提交的首次响应文件为无效文件，将被拒收。</w:t>
      </w:r>
      <w:r/>
    </w:p>
    <w:p>
      <w:pPr>
        <w:pStyle w:val="1184"/>
        <w:ind w:firstLine="480"/>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（三）首次响应文件提交时间、地点：</w:t>
      </w:r>
      <w:r/>
    </w:p>
    <w:p>
      <w:pPr>
        <w:pStyle w:val="1184"/>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1、提交时间：</w:t>
      </w:r>
      <w:r/>
    </w:p>
    <w:p>
      <w:pPr>
        <w:pStyle w:val="1184"/>
        <w:ind w:firstLine="480"/>
        <w:rPr>
          <w:rFonts w:hint="eastAsia" w:ascii="仿宋" w:hAnsi="仿宋" w:eastAsia="仿宋" w:cs="仿宋"/>
          <w:b/>
          <w:bCs/>
          <w:color w:val="000000"/>
          <w:highlight w:val="none"/>
        </w:rPr>
      </w:pPr>
      <w:r>
        <w:rPr>
          <w:rFonts w:hint="eastAsia" w:ascii="仿宋" w:hAnsi="仿宋" w:eastAsia="仿宋" w:cs="仿宋"/>
          <w:color w:val="000000"/>
          <w:highlight w:val="none"/>
        </w:rPr>
        <w:t xml:space="preserve">首次响应文件提交的截止时间</w:t>
      </w:r>
      <w:r>
        <w:rPr>
          <w:rFonts w:hint="eastAsia" w:ascii="仿宋" w:hAnsi="仿宋" w:eastAsia="仿宋" w:cs="仿宋"/>
          <w:b/>
          <w:bCs/>
          <w:color w:val="000000"/>
          <w:highlight w:val="none"/>
        </w:rPr>
        <w:t xml:space="preserve">（</w:t>
      </w:r>
      <w:r>
        <w:rPr>
          <w:rFonts w:hint="eastAsia" w:ascii="仿宋" w:hAnsi="仿宋" w:eastAsia="仿宋" w:cs="仿宋"/>
          <w:b/>
          <w:bCs/>
          <w:color w:val="000000"/>
          <w:highlight w:val="none"/>
          <w:lang w:eastAsia="zh-CN"/>
        </w:rPr>
        <w:t xml:space="preserve">2026</w:t>
      </w:r>
      <w:r>
        <w:rPr>
          <w:rFonts w:hint="eastAsia" w:ascii="仿宋" w:hAnsi="仿宋" w:eastAsia="仿宋" w:cs="仿宋"/>
          <w:b/>
          <w:bCs/>
          <w:color w:val="000000"/>
          <w:highlight w:val="none"/>
        </w:rPr>
        <w:t xml:space="preserve">年</w:t>
      </w:r>
      <w:r>
        <w:rPr>
          <w:rFonts w:hint="eastAsia" w:ascii="仿宋" w:hAnsi="仿宋" w:eastAsia="仿宋" w:cs="仿宋"/>
          <w:b/>
          <w:bCs/>
          <w:color w:val="000000"/>
          <w:highlight w:val="none"/>
          <w:lang w:val="en-US" w:eastAsia="zh-CN"/>
        </w:rPr>
        <w:t xml:space="preserve">7</w:t>
      </w:r>
      <w:r>
        <w:rPr>
          <w:rFonts w:hint="eastAsia" w:ascii="仿宋" w:hAnsi="仿宋" w:eastAsia="仿宋" w:cs="仿宋"/>
          <w:b/>
          <w:bCs/>
          <w:color w:val="000000"/>
          <w:highlight w:val="none"/>
        </w:rPr>
        <w:t xml:space="preserve">月</w:t>
      </w:r>
      <w:r>
        <w:rPr>
          <w:rFonts w:hint="eastAsia" w:ascii="仿宋" w:hAnsi="仿宋" w:eastAsia="仿宋" w:cs="仿宋"/>
          <w:b/>
          <w:bCs/>
          <w:color w:val="000000"/>
          <w:highlight w:val="none"/>
          <w:lang w:val="en-US" w:eastAsia="zh-CN"/>
        </w:rPr>
        <w:t xml:space="preserve">20</w:t>
      </w:r>
      <w:r>
        <w:rPr>
          <w:rFonts w:hint="eastAsia" w:ascii="仿宋" w:hAnsi="仿宋" w:eastAsia="仿宋" w:cs="仿宋"/>
          <w:b/>
          <w:bCs/>
          <w:color w:val="000000"/>
          <w:highlight w:val="none"/>
        </w:rPr>
        <w:t xml:space="preserve">日10</w:t>
      </w:r>
      <w:r>
        <w:rPr>
          <w:rFonts w:hint="eastAsia" w:ascii="仿宋" w:hAnsi="仿宋" w:eastAsia="仿宋" w:cs="仿宋"/>
          <w:b/>
          <w:bCs/>
          <w:color w:val="000000"/>
          <w:highlight w:val="none"/>
          <w:lang w:eastAsia="zh-CN"/>
        </w:rPr>
        <w:t xml:space="preserve">:</w:t>
      </w:r>
      <w:r>
        <w:rPr>
          <w:rFonts w:hint="eastAsia" w:ascii="仿宋" w:hAnsi="仿宋" w:eastAsia="仿宋" w:cs="仿宋"/>
          <w:b/>
          <w:bCs/>
          <w:color w:val="000000"/>
          <w:highlight w:val="none"/>
        </w:rPr>
        <w:t xml:space="preserve">00）前。</w:t>
      </w:r>
      <w:r/>
    </w:p>
    <w:p>
      <w:pPr>
        <w:pStyle w:val="1184"/>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2、提交地点：</w:t>
      </w:r>
      <w:r/>
    </w:p>
    <w:p>
      <w:pPr>
        <w:pStyle w:val="1184"/>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“苏采云”系统（网址：http://jszfcg.jsczt.cn/）“开标大厅”或进入徐州政府采购网（网址：http://czj.xz.gov.cn/Home/HomeIndex）-</w:t>
      </w:r>
      <w:r>
        <w:rPr>
          <w:rFonts w:hint="eastAsia" w:ascii="仿宋" w:hAnsi="仿宋" w:eastAsia="仿宋" w:cs="仿宋"/>
          <w:color w:val="000000"/>
          <w:highlight w:val="none"/>
          <w:lang w:val="en-US" w:eastAsia="zh-CN"/>
        </w:rPr>
        <w:t xml:space="preserve">--</w:t>
      </w:r>
      <w:r>
        <w:rPr>
          <w:rFonts w:hint="eastAsia" w:ascii="仿宋" w:hAnsi="仿宋" w:eastAsia="仿宋" w:cs="仿宋"/>
          <w:color w:val="000000"/>
          <w:highlight w:val="none"/>
        </w:rPr>
        <w:t xml:space="preserve">业务工作-</w:t>
      </w:r>
      <w:r>
        <w:rPr>
          <w:rFonts w:hint="eastAsia" w:ascii="仿宋" w:hAnsi="仿宋" w:eastAsia="仿宋" w:cs="仿宋"/>
          <w:color w:val="000000"/>
          <w:highlight w:val="none"/>
          <w:lang w:val="en-US" w:eastAsia="zh-CN"/>
        </w:rPr>
        <w:t xml:space="preserve">--</w:t>
      </w:r>
      <w:r>
        <w:rPr>
          <w:rFonts w:hint="eastAsia" w:ascii="仿宋" w:hAnsi="仿宋" w:eastAsia="仿宋" w:cs="仿宋"/>
          <w:color w:val="000000"/>
          <w:highlight w:val="none"/>
        </w:rPr>
        <w:t xml:space="preserve">用户登录，点击“苏采云”进入系统“开标大厅”。 </w:t>
      </w:r>
      <w:r/>
    </w:p>
    <w:p>
      <w:pPr>
        <w:pStyle w:val="1184"/>
        <w:ind w:firstLine="480"/>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（四）首次响应文件开启时间：</w:t>
      </w:r>
      <w:r>
        <w:rPr>
          <w:rFonts w:hint="eastAsia" w:ascii="仿宋" w:hAnsi="仿宋" w:eastAsia="仿宋" w:cs="仿宋"/>
          <w:b/>
          <w:bCs/>
          <w:color w:val="000000"/>
          <w:highlight w:val="none"/>
          <w:lang w:eastAsia="zh-CN"/>
        </w:rPr>
        <w:t xml:space="preserve">2026</w:t>
      </w:r>
      <w:r>
        <w:rPr>
          <w:rFonts w:hint="eastAsia" w:ascii="仿宋" w:hAnsi="仿宋" w:eastAsia="仿宋" w:cs="仿宋"/>
          <w:b/>
          <w:bCs/>
          <w:color w:val="000000"/>
          <w:highlight w:val="none"/>
        </w:rPr>
        <w:t xml:space="preserve">年</w:t>
      </w:r>
      <w:r>
        <w:rPr>
          <w:rFonts w:hint="eastAsia" w:ascii="仿宋" w:hAnsi="仿宋" w:eastAsia="仿宋" w:cs="仿宋"/>
          <w:b/>
          <w:bCs/>
          <w:color w:val="000000"/>
          <w:highlight w:val="none"/>
          <w:lang w:val="en-US" w:eastAsia="zh-CN"/>
        </w:rPr>
        <w:t xml:space="preserve">7</w:t>
      </w:r>
      <w:r>
        <w:rPr>
          <w:rFonts w:hint="eastAsia" w:ascii="仿宋" w:hAnsi="仿宋" w:eastAsia="仿宋" w:cs="仿宋"/>
          <w:b/>
          <w:bCs/>
          <w:color w:val="000000"/>
          <w:highlight w:val="none"/>
        </w:rPr>
        <w:t xml:space="preserve">月</w:t>
      </w:r>
      <w:r>
        <w:rPr>
          <w:rFonts w:hint="eastAsia" w:ascii="仿宋" w:hAnsi="仿宋" w:eastAsia="仿宋" w:cs="仿宋"/>
          <w:b/>
          <w:bCs/>
          <w:color w:val="000000"/>
          <w:highlight w:val="none"/>
          <w:lang w:val="en-US" w:eastAsia="zh-CN"/>
        </w:rPr>
        <w:t xml:space="preserve">20</w:t>
      </w:r>
      <w:r>
        <w:rPr>
          <w:rFonts w:hint="eastAsia" w:ascii="仿宋" w:hAnsi="仿宋" w:eastAsia="仿宋" w:cs="仿宋"/>
          <w:b/>
          <w:bCs/>
          <w:color w:val="000000"/>
          <w:highlight w:val="none"/>
        </w:rPr>
        <w:t xml:space="preserve">日10</w:t>
      </w:r>
      <w:r>
        <w:rPr>
          <w:rFonts w:hint="eastAsia" w:ascii="仿宋" w:hAnsi="仿宋" w:eastAsia="仿宋" w:cs="仿宋"/>
          <w:b/>
          <w:bCs/>
          <w:color w:val="000000"/>
          <w:highlight w:val="none"/>
          <w:lang w:eastAsia="zh-CN"/>
        </w:rPr>
        <w:t xml:space="preserve">:</w:t>
      </w:r>
      <w:r>
        <w:rPr>
          <w:rFonts w:hint="eastAsia" w:ascii="仿宋" w:hAnsi="仿宋" w:eastAsia="仿宋" w:cs="仿宋"/>
          <w:b/>
          <w:bCs/>
          <w:color w:val="000000"/>
          <w:highlight w:val="none"/>
        </w:rPr>
        <w:t xml:space="preserve">00。</w:t>
      </w:r>
      <w:r/>
    </w:p>
    <w:p>
      <w:pPr>
        <w:pStyle w:val="1184"/>
        <w:ind w:firstLine="480"/>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（五）首次响应文件开启地点：</w:t>
      </w:r>
      <w:r/>
    </w:p>
    <w:p>
      <w:pPr>
        <w:pStyle w:val="1184"/>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“苏采云”系统（网址：http://jszfcg.jsczt.cn/）“开标大厅”或进入徐州政府采购网（网址：http://czj.xz.gov.cn/Home/HomeIndex）-</w:t>
      </w:r>
      <w:r>
        <w:rPr>
          <w:rFonts w:hint="eastAsia" w:ascii="仿宋" w:hAnsi="仿宋" w:eastAsia="仿宋" w:cs="仿宋"/>
          <w:color w:val="000000"/>
          <w:highlight w:val="none"/>
          <w:lang w:val="en-US" w:eastAsia="zh-CN"/>
        </w:rPr>
        <w:t xml:space="preserve">--</w:t>
      </w:r>
      <w:r>
        <w:rPr>
          <w:rFonts w:hint="eastAsia" w:ascii="仿宋" w:hAnsi="仿宋" w:eastAsia="仿宋" w:cs="仿宋"/>
          <w:color w:val="000000"/>
          <w:highlight w:val="none"/>
        </w:rPr>
        <w:t xml:space="preserve">业务工作-</w:t>
      </w:r>
      <w:r>
        <w:rPr>
          <w:rFonts w:hint="eastAsia" w:ascii="仿宋" w:hAnsi="仿宋" w:eastAsia="仿宋" w:cs="仿宋"/>
          <w:color w:val="000000"/>
          <w:highlight w:val="none"/>
          <w:lang w:val="en-US" w:eastAsia="zh-CN"/>
        </w:rPr>
        <w:t xml:space="preserve">--</w:t>
      </w:r>
      <w:r>
        <w:rPr>
          <w:rFonts w:hint="eastAsia" w:ascii="仿宋" w:hAnsi="仿宋" w:eastAsia="仿宋" w:cs="仿宋"/>
          <w:color w:val="000000"/>
          <w:highlight w:val="none"/>
        </w:rPr>
        <w:t xml:space="preserve">用户登录，点击“苏采云”进入系统“开标大厅”。</w:t>
      </w:r>
      <w:r/>
    </w:p>
    <w:p>
      <w:pPr>
        <w:pStyle w:val="1184"/>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184"/>
        <w:ind w:firstLine="480"/>
        <w:jc w:val="left"/>
        <w:shd w:val="clear" w:color="auto" w:fill="ffffff"/>
        <w:rPr>
          <w:rFonts w:hint="eastAsia" w:ascii="仿宋" w:hAnsi="仿宋" w:eastAsia="仿宋" w:cs="仿宋"/>
          <w:color w:val="000000"/>
          <w:highlight w:val="none"/>
        </w:rPr>
        <w:outlineLvl w:val="0"/>
      </w:pPr>
      <w:r>
        <w:rPr>
          <w:rFonts w:hint="eastAsia" w:ascii="仿宋" w:hAnsi="仿宋" w:eastAsia="仿宋" w:cs="仿宋"/>
          <w:color w:val="000000"/>
          <w:highlight w:val="none"/>
        </w:rPr>
        <w:t xml:space="preserve">（七）不接受不按要求加盖公章（电子签章）的首次响应文件。电子签章相关要求见“苏采云”系统。</w:t>
      </w:r>
      <w:r/>
    </w:p>
    <w:p>
      <w:pPr>
        <w:pStyle w:val="1184"/>
        <w:ind w:firstLine="480"/>
        <w:rPr>
          <w:rFonts w:hint="eastAsia" w:ascii="仿宋" w:hAnsi="仿宋" w:eastAsia="仿宋" w:cs="仿宋"/>
          <w:color w:val="000000"/>
          <w:highlight w:val="none"/>
        </w:rPr>
      </w:pPr>
      <w:r>
        <w:rPr>
          <w:rFonts w:hint="eastAsia" w:ascii="仿宋" w:hAnsi="仿宋" w:eastAsia="仿宋" w:cs="仿宋"/>
          <w:bCs/>
          <w:color w:val="000000"/>
          <w:highlight w:val="none"/>
        </w:rPr>
        <w:t xml:space="preserve">（八）首次响应文件解密：到达开启时间，</w:t>
      </w:r>
      <w:r>
        <w:rPr>
          <w:rFonts w:hint="eastAsia" w:ascii="仿宋" w:hAnsi="仿宋" w:eastAsia="仿宋" w:cs="仿宋"/>
          <w:color w:val="000000"/>
          <w:highlight w:val="none"/>
        </w:rPr>
        <w:t xml:space="preserve">“苏采云”系统自动提取所有响应文件，供应商按采购文件规定方式按时在线解密。本项目采购文件规定的供应商按时在线解密方式：</w:t>
      </w:r>
      <w:r>
        <w:rPr>
          <w:rFonts w:hint="eastAsia" w:ascii="仿宋" w:hAnsi="仿宋" w:eastAsia="仿宋" w:cs="仿宋"/>
          <w:b/>
          <w:bCs/>
          <w:color w:val="000000"/>
          <w:highlight w:val="none"/>
        </w:rPr>
        <w:t xml:space="preserve">开启时间后30分钟内</w:t>
      </w:r>
      <w:r>
        <w:rPr>
          <w:rFonts w:hint="eastAsia" w:ascii="仿宋" w:hAnsi="仿宋" w:eastAsia="仿宋" w:cs="仿宋"/>
          <w:color w:val="000000"/>
          <w:highlight w:val="none"/>
        </w:rPr>
        <w:t xml:space="preserve">，通过“苏采云”系统（使用“CA数字证书”）解密。</w:t>
      </w:r>
      <w:r/>
    </w:p>
    <w:p>
      <w:pPr>
        <w:pStyle w:val="1184"/>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（九）采购文件（后缀名为“.kedt”）、供应商操作手册及政府采购客户端工具可通过“苏采云”系统（网址：</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HYPERLINK "http://jszfcg.jsczt.cn/"</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http://jszfcg.jsczt.cn/</w:t>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w:t>
      </w:r>
      <w:r>
        <w:rPr>
          <w:rFonts w:hint="eastAsia" w:ascii="仿宋" w:hAnsi="仿宋" w:eastAsia="仿宋" w:cs="仿宋"/>
          <w:color w:val="000000"/>
          <w:highlight w:val="none"/>
        </w:rPr>
        <w:t xml:space="preserve">已报名项目--</w:t>
      </w:r>
      <w:r>
        <w:rPr>
          <w:rFonts w:hint="eastAsia" w:ascii="仿宋" w:hAnsi="仿宋" w:eastAsia="仿宋" w:cs="仿宋"/>
          <w:color w:val="000000"/>
          <w:highlight w:val="none"/>
          <w:lang w:val="en-US" w:eastAsia="zh-CN"/>
        </w:rPr>
        <w:t xml:space="preserve">-</w:t>
      </w:r>
      <w:r>
        <w:rPr>
          <w:rFonts w:hint="eastAsia" w:ascii="仿宋" w:hAnsi="仿宋" w:eastAsia="仿宋" w:cs="仿宋"/>
          <w:color w:val="000000"/>
          <w:highlight w:val="none"/>
        </w:rPr>
        <w:t xml:space="preserve">报名详情页面内相应链接进行下载；供应商操作手册及政府采购客户端工具也可通过徐州政府采购网--</w:t>
      </w:r>
      <w:r>
        <w:rPr>
          <w:rFonts w:hint="eastAsia" w:ascii="仿宋" w:hAnsi="仿宋" w:eastAsia="仿宋" w:cs="仿宋"/>
          <w:color w:val="000000"/>
          <w:highlight w:val="none"/>
          <w:lang w:val="en-US" w:eastAsia="zh-CN"/>
        </w:rPr>
        <w:t xml:space="preserve">-</w:t>
      </w:r>
      <w:r>
        <w:rPr>
          <w:rFonts w:hint="eastAsia" w:ascii="仿宋" w:hAnsi="仿宋" w:eastAsia="仿宋" w:cs="仿宋"/>
          <w:color w:val="000000"/>
          <w:highlight w:val="none"/>
        </w:rPr>
        <w:t xml:space="preserve">业务工作--</w:t>
      </w:r>
      <w:r>
        <w:rPr>
          <w:rFonts w:hint="eastAsia" w:ascii="仿宋" w:hAnsi="仿宋" w:eastAsia="仿宋" w:cs="仿宋"/>
          <w:color w:val="000000"/>
          <w:highlight w:val="none"/>
          <w:lang w:val="en-US" w:eastAsia="zh-CN"/>
        </w:rPr>
        <w:t xml:space="preserve">-</w:t>
      </w:r>
      <w:r>
        <w:rPr>
          <w:rFonts w:hint="eastAsia" w:ascii="仿宋" w:hAnsi="仿宋" w:eastAsia="仿宋" w:cs="仿宋"/>
          <w:color w:val="000000"/>
          <w:highlight w:val="none"/>
        </w:rPr>
        <w:t xml:space="preserve">快速服务--</w:t>
      </w:r>
      <w:r>
        <w:rPr>
          <w:rFonts w:hint="eastAsia" w:ascii="仿宋" w:hAnsi="仿宋" w:eastAsia="仿宋" w:cs="仿宋"/>
          <w:color w:val="000000"/>
          <w:highlight w:val="none"/>
          <w:lang w:val="en-US" w:eastAsia="zh-CN"/>
        </w:rPr>
        <w:t xml:space="preserve">-</w:t>
      </w:r>
      <w:r>
        <w:rPr>
          <w:rFonts w:hint="eastAsia" w:ascii="仿宋" w:hAnsi="仿宋" w:eastAsia="仿宋" w:cs="仿宋"/>
          <w:color w:val="000000"/>
          <w:highlight w:val="none"/>
        </w:rPr>
        <w:t xml:space="preserve">下载专区，点击进入《江苏省政府采购管理交易系统（苏采云）供应商操作手册及政府采购客户端》，进行下载。</w:t>
      </w:r>
      <w:r/>
    </w:p>
    <w:p>
      <w:pPr>
        <w:pStyle w:val="1192"/>
        <w:rPr>
          <w:rFonts w:hint="eastAsia" w:ascii="仿宋" w:hAnsi="仿宋" w:eastAsia="仿宋" w:cs="仿宋"/>
          <w:color w:val="000000"/>
          <w:sz w:val="24"/>
          <w:szCs w:val="22"/>
          <w:highlight w:val="none"/>
          <w:lang w:val="en-US" w:eastAsia="zh-CN"/>
        </w:rPr>
      </w:pPr>
      <w:r>
        <w:rPr>
          <w:rFonts w:hint="eastAsia" w:ascii="仿宋" w:hAnsi="仿宋" w:eastAsia="仿宋" w:cs="仿宋"/>
          <w:color w:val="000000"/>
          <w:sz w:val="24"/>
          <w:szCs w:val="22"/>
          <w:highlight w:val="none"/>
          <w:lang w:val="en-US" w:eastAsia="zh-CN"/>
        </w:rPr>
        <w:t xml:space="preserve">（十）相关说明：供应商在“苏采云”系统中提交首次响应文件的时间即为数据电文（响应文件，下同）的发送时间和接收时间。</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十三、响应文件编制要求</w:t>
      </w:r>
      <w:r/>
    </w:p>
    <w:p>
      <w:pPr>
        <w:pStyle w:val="1184"/>
        <w:ind w:firstLine="480"/>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请按照以下要求（包括但不限于以下要求）制作：</w:t>
      </w:r>
      <w:r/>
    </w:p>
    <w:p>
      <w:pPr>
        <w:pStyle w:val="1184"/>
        <w:ind w:firstLine="425"/>
        <w:rPr>
          <w:rFonts w:hint="eastAsia" w:ascii="仿宋" w:hAnsi="仿宋" w:eastAsia="仿宋" w:cs="仿宋"/>
          <w:b/>
          <w:color w:val="000000"/>
          <w:highlight w:val="none"/>
        </w:rPr>
      </w:pPr>
      <w:r>
        <w:rPr>
          <w:rFonts w:hint="eastAsia" w:ascii="仿宋" w:hAnsi="仿宋" w:eastAsia="仿宋" w:cs="仿宋"/>
          <w:b/>
          <w:color w:val="000000"/>
          <w:highlight w:val="none"/>
        </w:rPr>
        <w:t xml:space="preserve">（一）基本目录</w:t>
      </w:r>
      <w:r/>
    </w:p>
    <w:p>
      <w:pPr>
        <w:pStyle w:val="1184"/>
        <w:ind w:firstLine="480"/>
        <w:spacing w:line="10" w:lineRule="atLeas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1、</w:t>
      </w:r>
      <w:r>
        <w:rPr>
          <w:rFonts w:hint="eastAsia" w:ascii="仿宋" w:hAnsi="仿宋" w:eastAsia="仿宋" w:cs="仿宋"/>
          <w:color w:val="000000"/>
          <w:highlight w:val="none"/>
        </w:rPr>
        <w:t xml:space="preserve">《磋商报价表》（加盖电子签章，</w:t>
      </w:r>
      <w:r>
        <w:rPr>
          <w:rFonts w:hint="eastAsia" w:ascii="仿宋" w:hAnsi="仿宋" w:eastAsia="仿宋" w:cs="仿宋"/>
          <w:bCs/>
          <w:color w:val="000000"/>
          <w:highlight w:val="none"/>
        </w:rPr>
        <w:t xml:space="preserve">政府采购客户端工具输入报价自动生成）；</w:t>
      </w:r>
      <w:r/>
    </w:p>
    <w:p>
      <w:pPr>
        <w:pStyle w:val="1189"/>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Cs/>
          <w:color w:val="000000"/>
          <w:sz w:val="24"/>
          <w:szCs w:val="24"/>
          <w:highlight w:val="none"/>
        </w:rPr>
        <w:t xml:space="preserve">2、供应商认为需要提供的其他资料的扫描件（如有）。</w:t>
      </w:r>
      <w:r/>
    </w:p>
    <w:p>
      <w:pPr>
        <w:pStyle w:val="1189"/>
        <w:ind w:firstLine="241"/>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（二）资格条件（1～7项必须提供原件扫描件，否则响应无效）</w:t>
      </w:r>
      <w:r/>
    </w:p>
    <w:p>
      <w:pPr>
        <w:pStyle w:val="1189"/>
        <w:ind w:right="-334"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1、具有独立承担民事责任的能力：即提供合法有效的法人营业执照</w:t>
      </w:r>
      <w:r>
        <w:rPr>
          <w:rFonts w:hint="eastAsia" w:ascii="仿宋" w:hAnsi="仿宋" w:eastAsia="仿宋" w:cs="仿宋"/>
          <w:b/>
          <w:color w:val="000000"/>
          <w:sz w:val="24"/>
          <w:szCs w:val="24"/>
          <w:highlight w:val="none"/>
        </w:rPr>
        <w:t xml:space="preserve">（或事业单位法人证书）或其他组织应提供合法证明文件</w:t>
      </w:r>
      <w:r>
        <w:rPr>
          <w:rFonts w:hint="eastAsia" w:ascii="仿宋" w:hAnsi="仿宋" w:eastAsia="仿宋" w:cs="仿宋"/>
          <w:b/>
          <w:bCs/>
          <w:color w:val="000000"/>
          <w:sz w:val="24"/>
          <w:szCs w:val="24"/>
          <w:highlight w:val="none"/>
        </w:rPr>
        <w:t xml:space="preserve">；</w:t>
      </w:r>
      <w:r/>
    </w:p>
    <w:p>
      <w:pPr>
        <w:pStyle w:val="1195"/>
        <w:ind w:left="0" w:firstLine="482"/>
        <w:spacing w:after="0"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2、具有履行合同所必需的设备和专业技术能力：即提供具备履行合同所必需的设备和专业技术能力的书面声明（</w:t>
      </w:r>
      <w:r>
        <w:rPr>
          <w:rFonts w:hint="eastAsia" w:ascii="仿宋" w:hAnsi="仿宋" w:eastAsia="仿宋" w:cs="仿宋"/>
          <w:b/>
          <w:color w:val="000000"/>
          <w:sz w:val="24"/>
          <w:szCs w:val="24"/>
          <w:highlight w:val="none"/>
        </w:rPr>
        <w:t xml:space="preserve">格式见《磋商文件》附件）</w:t>
      </w:r>
      <w:r>
        <w:rPr>
          <w:rFonts w:hint="eastAsia" w:ascii="仿宋" w:hAnsi="仿宋" w:eastAsia="仿宋" w:cs="仿宋"/>
          <w:b/>
          <w:bCs/>
          <w:color w:val="000000"/>
          <w:sz w:val="24"/>
          <w:szCs w:val="24"/>
          <w:highlight w:val="none"/>
        </w:rPr>
        <w:t xml:space="preserve">；</w:t>
      </w:r>
      <w:r/>
    </w:p>
    <w:p>
      <w:pPr>
        <w:pStyle w:val="1189"/>
        <w:ind w:right="-334"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3、具有良好的商业信誉和健全的财务会计制度：</w:t>
      </w:r>
      <w:r/>
    </w:p>
    <w:p>
      <w:pPr>
        <w:pStyle w:val="1189"/>
        <w:ind w:right="-334" w:firstLine="480"/>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highlight w:val="none"/>
        </w:rPr>
        <w:t xml:space="preserve">即提供供应商的“首次响应文件提交的截止时间”前6个月内任何1月（不含“首次响应文件提交的截止时间”当月）的资产负债表和利润表月报表的扫描件各1份；或提供合法有效的经第三方机构审计的2024年度或2025年度财务审计报告（应包括审计报告正文、资产负债表、现金流量表、利润表（若供应商为事业单位则无须提供资产负债表、现金流量表、利润表））；或供应商的本项目“响应文件提交的截止时间”前6个月内银行出具的资信证明扫描件；</w:t>
      </w:r>
      <w:r>
        <w:rPr>
          <w:rFonts w:hint="eastAsia" w:ascii="仿宋" w:hAnsi="仿宋" w:eastAsia="仿宋" w:cs="仿宋"/>
          <w:b/>
          <w:color w:val="000000"/>
          <w:sz w:val="24"/>
          <w:highlight w:val="none"/>
        </w:rPr>
        <w:br w:type="textWrapping" w:clear="all"/>
      </w:r>
      <w:r>
        <w:rPr>
          <w:rFonts w:hint="eastAsia" w:ascii="仿宋" w:hAnsi="仿宋" w:eastAsia="仿宋" w:cs="仿宋"/>
          <w:b/>
          <w:color w:val="000000"/>
          <w:sz w:val="24"/>
          <w:highlight w:val="none"/>
        </w:rPr>
        <w:t xml:space="preserve"> </w:t>
      </w:r>
      <w:r>
        <w:rPr>
          <w:rFonts w:hint="eastAsia" w:ascii="仿宋" w:hAnsi="仿宋" w:eastAsia="仿宋" w:cs="仿宋"/>
          <w:b/>
          <w:color w:val="000000"/>
          <w:sz w:val="24"/>
          <w:highlight w:val="none"/>
          <w:lang w:val="en-US" w:eastAsia="zh-CN"/>
        </w:rPr>
        <w:t xml:space="preserve">   </w:t>
      </w:r>
      <w:r>
        <w:rPr>
          <w:rFonts w:hint="eastAsia" w:ascii="仿宋" w:hAnsi="仿宋" w:eastAsia="仿宋" w:cs="仿宋"/>
          <w:b/>
          <w:color w:val="000000"/>
          <w:sz w:val="24"/>
          <w:szCs w:val="24"/>
          <w:highlight w:val="none"/>
        </w:rPr>
        <w:t xml:space="preserve">4、</w:t>
      </w:r>
      <w:r>
        <w:rPr>
          <w:rFonts w:hint="eastAsia" w:ascii="仿宋" w:hAnsi="仿宋" w:eastAsia="仿宋" w:cs="仿宋"/>
          <w:b/>
          <w:bCs/>
          <w:color w:val="000000"/>
          <w:sz w:val="24"/>
          <w:szCs w:val="24"/>
          <w:highlight w:val="none"/>
        </w:rPr>
        <w:t xml:space="preserve">具</w:t>
      </w:r>
      <w:r>
        <w:rPr>
          <w:rFonts w:hint="eastAsia" w:ascii="仿宋" w:hAnsi="仿宋" w:eastAsia="仿宋" w:cs="仿宋"/>
          <w:b/>
          <w:color w:val="000000"/>
          <w:sz w:val="24"/>
          <w:szCs w:val="24"/>
          <w:highlight w:val="none"/>
        </w:rPr>
        <w:t xml:space="preserve">有依法缴纳税收和社会保障资金的良好记录：</w:t>
      </w:r>
      <w:r/>
    </w:p>
    <w:p>
      <w:pPr>
        <w:pStyle w:val="1189"/>
        <w:ind w:right="-334"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即提供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pStyle w:val="1189"/>
        <w:ind w:right="-334"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5、参加政府采购活动前三年内，在经营活动中没有重大违法记录：即提供供应商参加政府采购活动前3年内在经营活动中没有重大违法记录的书面声明（加盖电子签章，格式见《磋商文件》附件）；</w:t>
      </w:r>
      <w:r/>
    </w:p>
    <w:p>
      <w:pPr>
        <w:pStyle w:val="1189"/>
        <w:ind w:right="-334"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szCs w:val="24"/>
          <w:highlight w:val="none"/>
        </w:rPr>
        <w:t xml:space="preserve">6、</w:t>
      </w:r>
      <w:r>
        <w:rPr>
          <w:rFonts w:hint="eastAsia" w:ascii="仿宋" w:hAnsi="仿宋" w:eastAsia="仿宋" w:cs="仿宋"/>
          <w:b/>
          <w:color w:val="000000"/>
          <w:sz w:val="24"/>
          <w:highlight w:val="none"/>
        </w:rPr>
        <w:t xml:space="preserve">本项目特定资格要求：提</w:t>
      </w:r>
      <w:r>
        <w:rPr>
          <w:rFonts w:hint="eastAsia" w:ascii="仿宋" w:hAnsi="仿宋" w:eastAsia="仿宋" w:cs="仿宋"/>
          <w:b/>
          <w:color w:val="000000"/>
          <w:sz w:val="24"/>
          <w:szCs w:val="24"/>
          <w:highlight w:val="none"/>
        </w:rPr>
        <w:t xml:space="preserve">供以下资料的原件扫描件，加盖电子签章</w:t>
      </w:r>
      <w:r>
        <w:rPr>
          <w:rFonts w:hint="eastAsia" w:ascii="仿宋" w:hAnsi="仿宋" w:eastAsia="仿宋" w:cs="仿宋"/>
          <w:b/>
          <w:color w:val="000000"/>
          <w:sz w:val="24"/>
          <w:highlight w:val="none"/>
        </w:rPr>
        <w:t xml:space="preserve">：</w:t>
      </w:r>
      <w:r/>
    </w:p>
    <w:p>
      <w:pPr>
        <w:pStyle w:val="1195"/>
        <w:ind w:left="0" w:firstLine="482"/>
        <w:spacing w:after="0"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（1）供应商具备电力工程施工总承包叁级及以上资质或输变电工程专业承包叁级及以上资质并同时具备承装（修、试）电力设施许可三级及以上资质证书，并具有有效的安全生产许可证； </w:t>
      </w:r>
      <w:r/>
    </w:p>
    <w:p>
      <w:pPr>
        <w:pStyle w:val="1195"/>
        <w:ind w:left="0" w:firstLine="482"/>
        <w:spacing w:after="0"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（2）拟选派项目负责人具备机电工程专业专业贰级（含）以上注册建造师资格及具有有效安全生产考核合格证B证且无在建工程的承诺书（承诺书格式自拟）</w:t>
      </w:r>
      <w:r/>
    </w:p>
    <w:p>
      <w:pPr>
        <w:pStyle w:val="1189"/>
        <w:ind w:right="-334"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7、</w:t>
      </w:r>
      <w:r>
        <w:rPr>
          <w:rFonts w:hint="eastAsia" w:ascii="仿宋" w:hAnsi="仿宋" w:eastAsia="仿宋" w:cs="仿宋"/>
          <w:b/>
          <w:bCs/>
          <w:color w:val="000000"/>
          <w:sz w:val="24"/>
          <w:highlight w:val="none"/>
        </w:rPr>
        <w:t xml:space="preserve">本项目属于专门面向中小微企业的项目，</w:t>
      </w:r>
      <w:r>
        <w:rPr>
          <w:rFonts w:hint="eastAsia" w:ascii="仿宋" w:hAnsi="仿宋" w:eastAsia="仿宋" w:cs="仿宋"/>
          <w:b/>
          <w:color w:val="000000"/>
          <w:sz w:val="24"/>
          <w:szCs w:val="24"/>
          <w:highlight w:val="none"/>
        </w:rPr>
        <w:t xml:space="preserve">供应商应为中小企业（含中型、小型、微型企业，下同），提供《中小企业声明函》（加盖电子签章，填写完整，格式见《磋商文件》附件）。《中小企业声明函》查询渠道参考工业和信息化部发布的中小企业规模自测小程序；</w:t>
      </w:r>
      <w:r/>
    </w:p>
    <w:p>
      <w:pPr>
        <w:jc w:val="left"/>
        <w:rPr>
          <w:rFonts w:hint="eastAsia" w:ascii="仿宋" w:hAnsi="仿宋" w:eastAsia="仿宋" w:cs="仿宋"/>
          <w:bCs/>
          <w:color w:val="000000"/>
          <w:sz w:val="24"/>
          <w:highlight w:val="none"/>
        </w:rPr>
      </w:pPr>
      <w:r>
        <w:rPr>
          <w:rFonts w:hint="eastAsia" w:ascii="仿宋" w:hAnsi="仿宋" w:eastAsia="仿宋" w:cs="仿宋"/>
          <w:b/>
          <w:color w:val="000000"/>
          <w:sz w:val="24"/>
          <w:highlight w:val="none"/>
        </w:rPr>
        <w:t xml:space="preserve">注：中小企业（含中型、小型、微型企业，下同），应当同时符合以下条件：</w:t>
      </w:r>
      <w:r/>
    </w:p>
    <w:p>
      <w:pPr>
        <w:jc w:val="lef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　 ① 符合中小企业划分标准；</w:t>
      </w:r>
      <w:r/>
    </w:p>
    <w:p>
      <w:pPr>
        <w:jc w:val="lef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小型、微型企业提供中型企业制造的货物的，视同为中型企业。</w:t>
      </w:r>
      <w:r/>
    </w:p>
    <w:p>
      <w:pPr>
        <w:ind w:firstLine="480"/>
        <w:jc w:val="lef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jc w:val="lef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供应商为享受政府采购支持政策的残疾人福利性单位的，提供《残疾人福利性单位声明函》（加盖电子签章，格式见磋商文件《相关格式》）。</w:t>
      </w:r>
      <w:r/>
    </w:p>
    <w:p>
      <w:pPr>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享受政府采购支持政策的残疾人福利性单位应当同时满足以下条件：</w:t>
      </w:r>
      <w:r/>
    </w:p>
    <w:p>
      <w:pP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　　（一）安置的残疾人占本单位在职职工人数的比例不低于25%（含25%），并且安置的残疾人人数不少于10人（含10人）；</w:t>
      </w:r>
      <w:r/>
    </w:p>
    <w:p>
      <w:pP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　　（二）依法与安置的每位残疾人签订了一年以上（含一年）的劳动合同或服务协议；</w:t>
      </w:r>
      <w:r/>
    </w:p>
    <w:p>
      <w:pP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　　（三）为安置的每位残疾人按月足额缴纳了基本养老保险、基本医疗保险、失业保险、工伤保险和生育保险等社会保险费；</w:t>
      </w:r>
      <w:r/>
    </w:p>
    <w:p>
      <w:pP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　　（四）通过银行等金融机构向安置的每位残疾人，按月支付了不低于单位所在区县适用的经省级人民政府批准的月最低工资标准的工资；</w:t>
      </w:r>
      <w:r/>
    </w:p>
    <w:p>
      <w:pP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98"/>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98"/>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具体以《三部门联合发布关于促进残疾人就业政府采购政策的通知》（财库〔2017〕141号）规定为准。</w:t>
      </w:r>
      <w:r/>
    </w:p>
    <w:p>
      <w:pPr>
        <w:ind w:firstLine="498"/>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说明：</w:t>
      </w:r>
      <w:r/>
    </w:p>
    <w:p>
      <w:pPr>
        <w:ind w:firstLine="498"/>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本项目不接受联合体参与采购活动，成交后不得转包或分包。</w:t>
      </w:r>
      <w:r/>
    </w:p>
    <w:p>
      <w:pPr>
        <w:pStyle w:val="1189"/>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（三）符合条件（必须提供，否则响应无效）</w:t>
      </w:r>
      <w:r/>
    </w:p>
    <w:p>
      <w:pPr>
        <w:pStyle w:val="1189"/>
        <w:ind w:right="-334" w:firstLine="482"/>
        <w:keepLines w:val="0"/>
        <w:keepNext w:val="0"/>
        <w:pageBreakBefore w:val="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1.《法定代表人证明文件或授权委托书》（加盖电子签章，格式见《磋商文件附件》）；</w:t>
      </w:r>
      <w:r/>
    </w:p>
    <w:p>
      <w:pPr>
        <w:pStyle w:val="1189"/>
        <w:ind w:left="479" w:right="-334" w:firstLine="0"/>
        <w:keepLines w:val="0"/>
        <w:keepNext w:val="0"/>
        <w:pageBreakBefore w:val="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rPr>
        <w:t xml:space="preserve">《承诺书》（加盖电子签章，格式见《磋商文件》附件）；</w:t>
      </w:r>
      <w:r>
        <w:rPr>
          <w:rFonts w:hint="eastAsia" w:ascii="仿宋" w:hAnsi="仿宋" w:eastAsia="仿宋" w:cs="仿宋"/>
          <w:b/>
          <w:bCs/>
          <w:color w:val="000000"/>
          <w:sz w:val="24"/>
          <w:szCs w:val="24"/>
          <w:highlight w:val="none"/>
        </w:rPr>
        <w:br w:type="textWrapping" w:clear="all"/>
      </w: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.《分项价格表》（加盖电子签章，格式见《磋商文件》附件）；</w:t>
      </w:r>
      <w:r/>
    </w:p>
    <w:p>
      <w:pPr>
        <w:pStyle w:val="1189"/>
        <w:ind w:right="-334" w:firstLine="482"/>
        <w:keepLines w:val="0"/>
        <w:keepNext w:val="0"/>
        <w:pageBreakBefore w:val="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4</w:t>
      </w:r>
      <w:r>
        <w:rPr>
          <w:rFonts w:hint="eastAsia" w:ascii="仿宋" w:hAnsi="仿宋" w:eastAsia="仿宋" w:cs="仿宋"/>
          <w:b/>
          <w:bCs/>
          <w:color w:val="000000"/>
          <w:sz w:val="24"/>
          <w:szCs w:val="24"/>
          <w:highlight w:val="none"/>
        </w:rPr>
        <w:t xml:space="preserve">.《偏离表》（加盖电子签章，格式见《磋商文件》附件）；</w:t>
      </w:r>
      <w:r/>
    </w:p>
    <w:p>
      <w:pPr>
        <w:pStyle w:val="1189"/>
        <w:ind w:left="479" w:right="-334" w:firstLine="0"/>
        <w:keepLines w:val="0"/>
        <w:keepNext w:val="0"/>
        <w:pageBreakBefore w:val="0"/>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val="en-US" w:eastAsia="zh-CN"/>
        </w:rPr>
        <w:t xml:space="preserve">5</w:t>
      </w:r>
      <w:r>
        <w:rPr>
          <w:rFonts w:hint="eastAsia" w:ascii="仿宋" w:hAnsi="仿宋" w:eastAsia="仿宋" w:cs="仿宋"/>
          <w:b/>
          <w:bCs/>
          <w:color w:val="000000"/>
          <w:sz w:val="24"/>
          <w:szCs w:val="24"/>
          <w:highlight w:val="none"/>
        </w:rPr>
        <w:t xml:space="preserve">.《主要材料（设备）一览表》（加盖电子签章，格式见《磋商文件》附件）；</w:t>
      </w:r>
      <w:r>
        <w:rPr>
          <w:rFonts w:hint="eastAsia" w:ascii="仿宋" w:hAnsi="仿宋" w:eastAsia="仿宋" w:cs="仿宋"/>
          <w:b/>
          <w:bCs/>
          <w:color w:val="000000"/>
          <w:sz w:val="24"/>
          <w:szCs w:val="24"/>
          <w:highlight w:val="none"/>
        </w:rPr>
        <w:br w:type="textWrapping" w:clear="all"/>
      </w:r>
      <w:r>
        <w:rPr>
          <w:rFonts w:hint="eastAsia" w:ascii="仿宋" w:hAnsi="仿宋" w:eastAsia="仿宋" w:cs="仿宋"/>
          <w:b/>
          <w:bCs/>
          <w:color w:val="000000"/>
          <w:sz w:val="24"/>
          <w:szCs w:val="24"/>
          <w:highlight w:val="none"/>
          <w:lang w:val="en-US" w:eastAsia="zh-CN"/>
        </w:rPr>
        <w:t xml:space="preserve">6</w:t>
      </w:r>
      <w:r>
        <w:rPr>
          <w:rFonts w:hint="eastAsia" w:ascii="仿宋" w:hAnsi="仿宋" w:eastAsia="仿宋" w:cs="仿宋"/>
          <w:b/>
          <w:bCs/>
          <w:color w:val="000000"/>
          <w:sz w:val="24"/>
          <w:szCs w:val="24"/>
          <w:highlight w:val="none"/>
        </w:rPr>
        <w:t xml:space="preserve">.《承包人主要施工管理人员表》（加盖电子签章，格式见《磋商文件》附件）</w:t>
      </w:r>
      <w:r>
        <w:rPr>
          <w:rFonts w:hint="eastAsia" w:ascii="仿宋" w:hAnsi="仿宋" w:eastAsia="仿宋" w:cs="仿宋"/>
          <w:b/>
          <w:bCs/>
          <w:color w:val="000000"/>
          <w:sz w:val="24"/>
          <w:szCs w:val="24"/>
          <w:highlight w:val="none"/>
          <w:lang w:eastAsia="zh-CN"/>
        </w:rPr>
        <w:t xml:space="preserve">；</w:t>
      </w:r>
      <w:r/>
    </w:p>
    <w:p>
      <w:pPr>
        <w:pStyle w:val="1190"/>
        <w:ind w:left="0" w:firstLine="482"/>
        <w:keepLines w:val="0"/>
        <w:keepNext w:val="0"/>
        <w:pageBreakBefore w:val="0"/>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7.《关于符合本国产品标准的声明函》（填写完整，否则投标无效，加盖公章，格式</w:t>
      </w:r>
      <w:r>
        <w:rPr>
          <w:rFonts w:hint="eastAsia" w:ascii="仿宋" w:hAnsi="仿宋" w:eastAsia="仿宋" w:cs="仿宋"/>
          <w:b/>
          <w:bCs/>
          <w:color w:val="000000"/>
          <w:sz w:val="24"/>
          <w:szCs w:val="24"/>
          <w:highlight w:val="none"/>
        </w:rPr>
        <w:t xml:space="preserve">见《磋商文件》附件</w:t>
      </w:r>
      <w:r>
        <w:rPr>
          <w:rFonts w:hint="eastAsia" w:ascii="仿宋" w:hAnsi="仿宋" w:eastAsia="仿宋" w:cs="仿宋"/>
          <w:b/>
          <w:bCs/>
          <w:color w:val="000000"/>
          <w:sz w:val="24"/>
          <w:szCs w:val="24"/>
          <w:highlight w:val="none"/>
          <w:lang w:val="en-US" w:eastAsia="zh-CN"/>
        </w:rPr>
        <w:t xml:space="preserve">）（请填写完整，如不填写完整或未按要求填写的，视为非本国产品）。</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1、本国产品应当符合以下条件：</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（一）在中国境内生产</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产品应当在中国境内生产，即在中华人民共和国关境内实现从原材料、组件到产品的属性改变。</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属性改变是指经过制造、加工或者组装等工序，产生完全不同于原材料、组件的新产品，并具有新的名称和特征（用途）。属性改变不包括以下细微操作：</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1.为确保产品在运输或者储存期间保持某种状态而进行的操作；</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2.为产品运输或者销售进行的包装或者展示；</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3.在产品或者其包装上粘贴或者印刷品牌、标志、标识以及其他用于区别的标记；</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4.简单的上漆、磨光和分装；</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5.其他不属于属性改变的情形。</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（二）在中国境内生产的组件成本占比达到规定比例</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产品在中国境内生产的组件成本占比应当达到规定比例，计算公式为：</w:t>
      </w:r>
      <w:r/>
    </w:p>
    <w:p>
      <w:pPr>
        <w:pStyle w:val="1190"/>
        <w:jc w:val="center"/>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6"/>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58.0pt;height:39.0pt;mso-wrap-distance-left:0.0pt;mso-wrap-distance-top:0.0pt;mso-wrap-distance-right:0.0pt;mso-wrap-distance-bottom:0.0pt;" stroked="f">
                <v:path textboxrect="0,0,0,0"/>
                <v:imagedata r:id="rId26" o:title=""/>
              </v:shape>
            </w:pict>
          </mc:Fallback>
        </mc:AlternateConten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（三）特定产品的关键组件、关键工序符合相关要求</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2、本国产品标准的适用范围</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3、对本国产品的支持政策</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具体以《国务院办公厅关于在政府采购中实施本国产品标准及相关政策的通知》（国办发〔2025〕34号）规定为准。</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注：中国境内生产的组件成本核算基本规则</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一、产品的一级组件是指直接组成产品的组件。产品的二级组件是指直接组成产品一级组件的组件。一级组件不可分解的，视同二级组件。</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二、二级组件在中国境内生产的，其全部成本计入中国境内生产的组件成本；二级组件不在中国境内生产的，其成本不计入中国境内生产的组件成本。</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三、产品总成本和组件成本以相关会计核算数据、采购合同、进货记录等为基础进行计算。</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四、需要对成本核算规则予以进一步明确的其他有关事项，由财政部会同有关部门另行规定。</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注：</w:t>
      </w:r>
      <w:r/>
    </w:p>
    <w:p>
      <w:pPr>
        <w:pStyle w:val="119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1、投标人应对以上文件的合法性、真实性负责。</w:t>
      </w:r>
      <w:r/>
    </w:p>
    <w:p>
      <w:pPr>
        <w:pStyle w:val="1190"/>
        <w:rPr>
          <w:rFonts w:hint="default" w:eastAsia="仿宋"/>
          <w:b w:val="0"/>
          <w:bCs w:val="0"/>
          <w:lang w:val="en-US" w:eastAsia="zh-CN"/>
        </w:rPr>
      </w:pPr>
      <w:r>
        <w:rPr>
          <w:rFonts w:hint="eastAsia" w:ascii="仿宋" w:hAnsi="仿宋" w:eastAsia="仿宋" w:cs="仿宋"/>
          <w:b w:val="0"/>
          <w:bCs w:val="0"/>
          <w:color w:val="000000"/>
          <w:sz w:val="24"/>
          <w:szCs w:val="24"/>
          <w:highlight w:val="none"/>
          <w:lang w:val="en-US" w:eastAsia="zh-CN"/>
        </w:rPr>
        <w:t xml:space="preserve">2、签订合同前，中标人必须向采购人提交其投标文件中所有复印件的原件，采购人核查无误后，签订合同。如中标人不能在采购人规定的时间内向采购人提供原件，将被采购人视为放弃中标资格。</w:t>
      </w:r>
      <w:r/>
    </w:p>
    <w:p>
      <w:pPr>
        <w:pStyle w:val="1189"/>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（四）综合评审评分项</w:t>
      </w:r>
      <w:r/>
    </w:p>
    <w:p>
      <w:pPr>
        <w:pStyle w:val="1184"/>
        <w:ind w:firstLine="482"/>
        <w:spacing w:line="10" w:lineRule="atLeast"/>
        <w:rPr>
          <w:rFonts w:hint="eastAsia" w:ascii="仿宋" w:hAnsi="仿宋" w:eastAsia="仿宋" w:cs="仿宋"/>
          <w:b/>
          <w:bCs/>
          <w:color w:val="000000"/>
          <w:szCs w:val="24"/>
          <w:highlight w:val="none"/>
        </w:rPr>
      </w:pPr>
      <w:r>
        <w:rPr>
          <w:rFonts w:hint="eastAsia" w:ascii="仿宋" w:hAnsi="仿宋" w:eastAsia="仿宋" w:cs="仿宋"/>
          <w:b/>
          <w:bCs/>
          <w:color w:val="000000"/>
          <w:szCs w:val="24"/>
          <w:highlight w:val="none"/>
        </w:rPr>
        <w:t xml:space="preserve">1.技术部分</w:t>
      </w:r>
      <w:r/>
    </w:p>
    <w:p>
      <w:pPr>
        <w:pStyle w:val="1184"/>
        <w:ind w:firstLine="482"/>
        <w:spacing w:line="10" w:lineRule="atLeast"/>
        <w:rPr>
          <w:rFonts w:hint="eastAsia" w:ascii="仿宋" w:hAnsi="仿宋" w:eastAsia="仿宋" w:cs="仿宋"/>
          <w:bCs/>
          <w:color w:val="000000"/>
          <w:szCs w:val="24"/>
          <w:highlight w:val="none"/>
          <w:lang w:val="en-US" w:eastAsia="zh-CN"/>
        </w:rPr>
      </w:pPr>
      <w:r>
        <w:rPr>
          <w:rFonts w:hint="eastAsia" w:ascii="仿宋" w:hAnsi="仿宋" w:eastAsia="仿宋" w:cs="仿宋"/>
          <w:bCs/>
          <w:color w:val="000000"/>
          <w:szCs w:val="24"/>
          <w:highlight w:val="none"/>
          <w:lang w:val="en-US" w:eastAsia="zh-CN"/>
        </w:rPr>
        <w:t xml:space="preserve">（1）施工组织设计（要求见本文《项目要求》及《评分细则》）；</w:t>
      </w:r>
      <w:r/>
    </w:p>
    <w:p>
      <w:pPr>
        <w:pStyle w:val="1184"/>
        <w:ind w:firstLine="482"/>
        <w:spacing w:line="10" w:lineRule="atLeast"/>
        <w:tabs>
          <w:tab w:val="left" w:pos="2492" w:leader="none"/>
        </w:tabs>
        <w:rPr>
          <w:rFonts w:hint="eastAsia" w:ascii="仿宋" w:hAnsi="仿宋" w:eastAsia="仿宋" w:cs="仿宋"/>
          <w:bCs/>
          <w:color w:val="000000"/>
          <w:szCs w:val="24"/>
          <w:highlight w:val="none"/>
          <w:lang w:val="en-US" w:eastAsia="zh-CN"/>
        </w:rPr>
      </w:pPr>
      <w:r>
        <w:rPr>
          <w:rFonts w:hint="eastAsia" w:ascii="仿宋" w:hAnsi="仿宋" w:eastAsia="仿宋" w:cs="仿宋"/>
          <w:bCs/>
          <w:color w:val="000000"/>
          <w:szCs w:val="24"/>
          <w:highlight w:val="none"/>
          <w:lang w:val="en-US" w:eastAsia="zh-CN"/>
        </w:rPr>
        <w:t xml:space="preserve">2.商务部分</w:t>
      </w:r>
      <w:r>
        <w:rPr>
          <w:rFonts w:hint="eastAsia" w:ascii="仿宋" w:hAnsi="仿宋" w:eastAsia="仿宋" w:cs="仿宋"/>
          <w:bCs/>
          <w:color w:val="000000"/>
          <w:szCs w:val="24"/>
          <w:highlight w:val="none"/>
          <w:lang w:val="en-US" w:eastAsia="zh-CN"/>
        </w:rPr>
        <w:tab/>
      </w:r>
      <w:r/>
    </w:p>
    <w:p>
      <w:pPr>
        <w:pStyle w:val="1184"/>
        <w:ind w:firstLine="482"/>
        <w:spacing w:line="10" w:lineRule="atLeast"/>
        <w:rPr>
          <w:rFonts w:hint="eastAsia" w:ascii="仿宋" w:hAnsi="仿宋" w:eastAsia="仿宋" w:cs="仿宋"/>
          <w:bCs/>
          <w:color w:val="000000"/>
          <w:szCs w:val="24"/>
          <w:highlight w:val="none"/>
          <w:lang w:val="en-US" w:eastAsia="zh-CN"/>
        </w:rPr>
      </w:pPr>
      <w:r>
        <w:rPr>
          <w:rFonts w:hint="eastAsia" w:ascii="仿宋" w:hAnsi="仿宋" w:eastAsia="仿宋" w:cs="仿宋"/>
          <w:bCs/>
          <w:color w:val="000000"/>
          <w:szCs w:val="24"/>
          <w:highlight w:val="none"/>
          <w:lang w:val="en-US" w:eastAsia="zh-CN"/>
        </w:rPr>
        <w:t xml:space="preserve">（1）类似业绩（要求见《磋商文件》第七章《评分细则》）；</w:t>
      </w:r>
      <w:r/>
    </w:p>
    <w:p>
      <w:pPr>
        <w:pStyle w:val="1184"/>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（六）提交的首次响应文件的加密、签署、盖章要求：</w:t>
      </w:r>
      <w:r/>
    </w:p>
    <w:p>
      <w:pPr>
        <w:pStyle w:val="1184"/>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1、加密要求：</w:t>
      </w:r>
      <w:r/>
    </w:p>
    <w:p>
      <w:pPr>
        <w:pStyle w:val="1184"/>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184"/>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2、签署要求：</w:t>
      </w:r>
      <w:r>
        <w:rPr>
          <w:rFonts w:hint="eastAsia" w:ascii="仿宋" w:hAnsi="仿宋" w:eastAsia="仿宋" w:cs="仿宋"/>
          <w:b/>
          <w:bCs/>
          <w:color w:val="000000"/>
          <w:highlight w:val="none"/>
        </w:rPr>
        <w:t xml:space="preserve">特别提醒：竞争性磋商文件中如需“授权代表签字或盖章”，供应商可打印成文档，签字或盖章后再扫描上传，最后再电子签章。</w:t>
      </w:r>
      <w:r>
        <w:rPr>
          <w:rFonts w:hint="eastAsia" w:ascii="仿宋" w:hAnsi="仿宋" w:eastAsia="仿宋" w:cs="仿宋"/>
          <w:color w:val="000000"/>
          <w:highlight w:val="none"/>
        </w:rPr>
        <w:t xml:space="preserve">见《磋商文件》附件中相关格式要求。</w:t>
      </w:r>
      <w:r/>
    </w:p>
    <w:p>
      <w:pPr>
        <w:pStyle w:val="1184"/>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3、盖章要求：见《磋商文件》附件中相关格式要求。供应商须通过“苏采云”系统提供的政府采购客户端工具（使用“CA数字证书”）加盖电子签章。</w:t>
      </w:r>
      <w:r/>
    </w:p>
    <w:p>
      <w:pPr>
        <w:pStyle w:val="1184"/>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（七）通过“苏采云”系统提交政府采购客户端工具导出加密的响应文件（后缀名为zip）。响应文件不得超过150M！</w:t>
      </w:r>
      <w:r/>
    </w:p>
    <w:p>
      <w:pPr>
        <w:pStyle w:val="1184"/>
        <w:ind w:firstLine="497"/>
        <w:rPr>
          <w:rFonts w:hint="eastAsia" w:ascii="仿宋" w:hAnsi="仿宋" w:eastAsia="仿宋" w:cs="仿宋"/>
          <w:color w:val="000000"/>
          <w:highlight w:val="none"/>
        </w:rPr>
      </w:pPr>
      <w:r>
        <w:rPr>
          <w:rFonts w:hint="eastAsia" w:ascii="仿宋" w:hAnsi="仿宋" w:eastAsia="仿宋" w:cs="仿宋"/>
          <w:color w:val="000000"/>
          <w:highlight w:val="none"/>
        </w:rPr>
        <w:t xml:space="preserve">注：</w:t>
      </w:r>
      <w:r/>
    </w:p>
    <w:p>
      <w:pPr>
        <w:pStyle w:val="1184"/>
        <w:ind w:firstLine="497"/>
        <w:rPr>
          <w:rFonts w:hint="eastAsia" w:ascii="仿宋" w:hAnsi="仿宋" w:eastAsia="仿宋" w:cs="仿宋"/>
          <w:color w:val="000000"/>
          <w:highlight w:val="none"/>
        </w:rPr>
      </w:pPr>
      <w:r>
        <w:rPr>
          <w:rFonts w:hint="eastAsia" w:ascii="仿宋" w:hAnsi="仿宋" w:eastAsia="仿宋" w:cs="仿宋"/>
          <w:color w:val="000000"/>
          <w:highlight w:val="none"/>
        </w:rPr>
        <w:t xml:space="preserve">1、供应商应当按照《磋商文件》的要求编制响应文件，并对其提交的响应文件的真实性、合法性承担法律责任。</w:t>
      </w:r>
      <w:r/>
    </w:p>
    <w:p>
      <w:pPr>
        <w:ind w:firstLine="480"/>
        <w:spacing w:line="360" w:lineRule="auto"/>
        <w:widowControl/>
        <w:rPr>
          <w:rFonts w:hint="eastAsia" w:ascii="仿宋" w:hAnsi="仿宋" w:eastAsia="仿宋" w:cs="仿宋"/>
          <w:color w:val="000000"/>
          <w:sz w:val="24"/>
          <w:highlight w:val="none"/>
        </w:rPr>
        <w:outlineLvl w:val="2"/>
      </w:pPr>
      <w:r>
        <w:rPr>
          <w:rFonts w:hint="eastAsia" w:ascii="仿宋" w:hAnsi="仿宋" w:eastAsia="仿宋" w:cs="仿宋"/>
          <w:color w:val="000000"/>
          <w:sz w:val="24"/>
          <w:highlight w:val="none"/>
        </w:rPr>
        <w:t xml:space="preserve">2、采购人索取成交供应商的响应文件，须在双方签订政府采购合同后，由采购代理机构提供给采购人。</w:t>
      </w:r>
      <w:r/>
    </w:p>
    <w:p>
      <w:pPr>
        <w:pStyle w:val="1186"/>
        <w:rPr>
          <w:rFonts w:hint="eastAsia" w:ascii="仿宋" w:hAnsi="仿宋" w:eastAsia="仿宋" w:cs="仿宋"/>
          <w:color w:val="000000"/>
          <w:highlight w:val="none"/>
        </w:rPr>
      </w:pPr>
      <w:r>
        <w:rPr>
          <w:rFonts w:hint="eastAsia" w:ascii="仿宋" w:hAnsi="仿宋" w:eastAsia="仿宋" w:cs="仿宋"/>
          <w:color w:val="000000"/>
          <w:highlight w:val="none"/>
        </w:rPr>
      </w:r>
      <w:r/>
    </w:p>
    <w:p>
      <w:pPr>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8"/>
          <w:szCs w:val="28"/>
          <w:highlight w:val="none"/>
        </w:rPr>
        <w:t xml:space="preserve">第四章 磋商相关说明</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十四、磋商程序</w:t>
      </w:r>
      <w:r/>
    </w:p>
    <w:p>
      <w:pPr>
        <w:pStyle w:val="1184"/>
        <w:spacing w:line="10" w:lineRule="atLeas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（一）磋商要求</w:t>
      </w:r>
      <w:r/>
    </w:p>
    <w:p>
      <w:pPr>
        <w:pStyle w:val="1184"/>
        <w:ind w:firstLine="480"/>
        <w:rPr>
          <w:rFonts w:hint="eastAsia" w:ascii="仿宋" w:hAnsi="仿宋" w:eastAsia="仿宋" w:cs="仿宋"/>
          <w:b/>
          <w:color w:val="000000"/>
          <w:highlight w:val="none"/>
        </w:rPr>
      </w:pPr>
      <w:r>
        <w:rPr>
          <w:rFonts w:hint="eastAsia" w:ascii="仿宋" w:hAnsi="仿宋" w:eastAsia="仿宋" w:cs="仿宋"/>
          <w:b/>
          <w:color w:val="000000"/>
          <w:highlight w:val="none"/>
        </w:rPr>
        <w:t xml:space="preserve">1、被邀请参与磋商的供应商需按本竞争性磋商文件要求的截止时间、方式（地点）提交首次响应文件，同时派人通过“苏采云”系统在“开标大厅”等待磋商。</w:t>
      </w:r>
      <w:r/>
    </w:p>
    <w:p>
      <w:pPr>
        <w:pStyle w:val="1184"/>
        <w:ind w:firstLine="480"/>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2、供应商可通过CA数字证书，在首次响应文件开启时间后，使用CA数字证书在规定时间内解密各自响应文件。</w:t>
      </w:r>
      <w:r/>
    </w:p>
    <w:p>
      <w:pPr>
        <w:pStyle w:val="1184"/>
        <w:ind w:firstLine="480"/>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3、供应商授权的磋商人员需携带授权委托书原件及身份证原件按时参与磋商活动。</w:t>
      </w:r>
      <w:r/>
    </w:p>
    <w:p>
      <w:pPr>
        <w:pStyle w:val="1184"/>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4、磋商顺序按照电子标书解密先后时间进行，解密时间相同的，不分先后顺序。</w:t>
      </w:r>
      <w:r/>
    </w:p>
    <w:p>
      <w:pPr>
        <w:pStyle w:val="1293"/>
        <w:ind w:firstLine="480"/>
        <w:spacing w:line="520" w:lineRule="exact"/>
        <w:rPr>
          <w:rFonts w:hint="eastAsia" w:ascii="仿宋" w:hAnsi="仿宋" w:eastAsia="仿宋" w:cs="仿宋"/>
          <w:b/>
          <w:color w:val="000000"/>
          <w:highlight w:val="none"/>
        </w:rPr>
      </w:pPr>
      <w:r>
        <w:rPr>
          <w:rFonts w:hint="eastAsia" w:ascii="仿宋" w:hAnsi="仿宋" w:eastAsia="仿宋" w:cs="仿宋"/>
          <w:bCs/>
          <w:color w:val="000000"/>
          <w:highlight w:val="none"/>
        </w:rPr>
        <w:t xml:space="preserve">5、</w:t>
      </w:r>
      <w:r>
        <w:rPr>
          <w:rFonts w:hint="eastAsia" w:ascii="仿宋" w:hAnsi="仿宋" w:eastAsia="仿宋" w:cs="仿宋"/>
          <w:b/>
          <w:color w:val="000000"/>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pStyle w:val="1184"/>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未在规定时间内进行答疑澄清的，视同放弃澄清。</w:t>
      </w:r>
      <w:r/>
    </w:p>
    <w:p>
      <w:pPr>
        <w:pStyle w:val="1184"/>
        <w:ind w:firstLine="480"/>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7</w:t>
      </w:r>
      <w:r>
        <w:rPr>
          <w:rFonts w:hint="eastAsia" w:ascii="仿宋" w:hAnsi="仿宋" w:eastAsia="仿宋" w:cs="仿宋"/>
          <w:b/>
          <w:bCs/>
          <w:color w:val="000000"/>
          <w:highlight w:val="none"/>
          <w:lang w:eastAsia="zh-CN"/>
        </w:rPr>
        <w:t xml:space="preserve">、</w:t>
      </w:r>
      <w:r>
        <w:rPr>
          <w:rFonts w:hint="eastAsia" w:ascii="仿宋" w:hAnsi="仿宋" w:eastAsia="仿宋" w:cs="仿宋"/>
          <w:b/>
          <w:bCs/>
          <w:color w:val="000000"/>
          <w:highlight w:val="none"/>
        </w:rPr>
        <w:t xml:space="preserve">未在规定时间内进行报价的，视为响应无效。</w:t>
      </w:r>
      <w:r/>
    </w:p>
    <w:p>
      <w:pPr>
        <w:pStyle w:val="1184"/>
        <w:ind w:firstLine="480"/>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注：各供应商在未进行第二次报价前，请不要离开开标系统，随时接受评标委员会提出的二次报价，因供应商未能及时二次报价而引起的废标及损失，由供应商负责。</w:t>
      </w:r>
      <w:r/>
    </w:p>
    <w:p>
      <w:pPr>
        <w:pStyle w:val="1184"/>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8</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被邀请参与磋商的供应商如未按上述磋商要求执行，视同放弃磋商的权利。</w:t>
      </w:r>
      <w:r/>
    </w:p>
    <w:p>
      <w:pPr>
        <w:pStyle w:val="1184"/>
        <w:ind w:firstLine="240"/>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 </w:t>
      </w:r>
      <w:r>
        <w:rPr>
          <w:rFonts w:hint="eastAsia" w:ascii="仿宋" w:hAnsi="仿宋" w:eastAsia="仿宋" w:cs="仿宋"/>
          <w:b/>
          <w:bCs/>
          <w:color w:val="000000"/>
          <w:highlight w:val="none"/>
          <w:lang w:eastAsia="zh-CN"/>
        </w:rPr>
        <w:t xml:space="preserve">（</w:t>
      </w:r>
      <w:r>
        <w:rPr>
          <w:rFonts w:hint="eastAsia" w:ascii="仿宋" w:hAnsi="仿宋" w:eastAsia="仿宋" w:cs="仿宋"/>
          <w:b/>
          <w:bCs/>
          <w:color w:val="000000"/>
          <w:highlight w:val="none"/>
        </w:rPr>
        <w:t xml:space="preserve">二</w:t>
      </w:r>
      <w:r>
        <w:rPr>
          <w:rFonts w:hint="eastAsia" w:ascii="仿宋" w:hAnsi="仿宋" w:eastAsia="仿宋" w:cs="仿宋"/>
          <w:b/>
          <w:bCs/>
          <w:color w:val="000000"/>
          <w:highlight w:val="none"/>
          <w:lang w:eastAsia="zh-CN"/>
        </w:rPr>
        <w:t xml:space="preserve">）</w:t>
      </w:r>
      <w:r>
        <w:rPr>
          <w:rFonts w:hint="eastAsia" w:ascii="仿宋" w:hAnsi="仿宋" w:eastAsia="仿宋" w:cs="仿宋"/>
          <w:b/>
          <w:bCs/>
          <w:color w:val="000000"/>
          <w:highlight w:val="none"/>
        </w:rPr>
        <w:t xml:space="preserve"> 查询及使用供应商信用记录</w:t>
      </w:r>
      <w:r/>
    </w:p>
    <w:p>
      <w:pPr>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1.由采购人查询信用信息。</w:t>
      </w:r>
      <w:r/>
    </w:p>
    <w:p>
      <w:pPr>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2.查询渠道包括：</w:t>
      </w:r>
      <w:r/>
    </w:p>
    <w:p>
      <w:pPr>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①“信用中国”网（www.creditchina.gov.cn）；</w:t>
      </w:r>
      <w:r/>
    </w:p>
    <w:p>
      <w:pPr>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②中国政府采购网（www.ccgp.gov.cn）；</w:t>
      </w:r>
      <w:r/>
    </w:p>
    <w:p>
      <w:pPr>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③“信用江苏”网（http://credit.jiangsu.gov.cn）；</w:t>
      </w:r>
      <w:r/>
    </w:p>
    <w:p>
      <w:pPr>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④“信用中国（江苏徐州）”网（ http://www.xuzhoucredit.gov.cn）。</w:t>
      </w:r>
      <w:r/>
    </w:p>
    <w:p>
      <w:pPr>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3.截止时点（查询环节）：首次响应文件开启后资格审查结束前。</w:t>
      </w:r>
      <w:r/>
    </w:p>
    <w:p>
      <w:pPr>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4.信用信息查询记录和证据留存的具体方式：网页截屏打印，与其他采购文件一并保存。</w:t>
      </w:r>
      <w:r/>
    </w:p>
    <w:p>
      <w:pPr>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5.信用信息的使用规则：</w:t>
      </w:r>
      <w:r/>
    </w:p>
    <w:p>
      <w:pPr>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十五、评审程序</w:t>
      </w:r>
      <w:r/>
    </w:p>
    <w:p>
      <w:pPr>
        <w:pStyle w:val="1184"/>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经磋商确定最终采购需求和提交最后报价的供应商后，由磋商小组采用综合评分法对提交最后报价的供应商的响应文件和最后报价进行综合评分。</w:t>
      </w:r>
      <w:r/>
    </w:p>
    <w:p>
      <w:pPr>
        <w:pStyle w:val="1184"/>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磋商小组在阅读完所有磋商供应商的响应文件后，集中与单一供应商代表分别就技术参数等技术问题及价格和售后服务等内容进行磋商。</w:t>
      </w:r>
      <w:r/>
    </w:p>
    <w:p>
      <w:pPr>
        <w:pStyle w:val="1184"/>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 磋商结束后，磋商小组应当要求所有参加磋商的供应商在规定时间内进行最后报价。供应商可按照磋商小组的要求在磋商现场（</w:t>
      </w:r>
      <w:r>
        <w:rPr>
          <w:rFonts w:hint="eastAsia" w:ascii="仿宋" w:hAnsi="仿宋" w:eastAsia="仿宋" w:cs="仿宋"/>
          <w:b/>
          <w:bCs/>
          <w:color w:val="000000"/>
          <w:highlight w:val="none"/>
        </w:rPr>
        <w:t xml:space="preserve">即“苏采云”系统</w:t>
      </w:r>
      <w:r>
        <w:rPr>
          <w:rFonts w:hint="eastAsia" w:ascii="仿宋" w:hAnsi="仿宋" w:eastAsia="仿宋" w:cs="仿宋"/>
          <w:b/>
          <w:bCs/>
          <w:color w:val="000000"/>
          <w:szCs w:val="24"/>
          <w:highlight w:val="none"/>
        </w:rPr>
        <w:t xml:space="preserve">开标大厅</w:t>
      </w:r>
      <w:r>
        <w:rPr>
          <w:rFonts w:hint="eastAsia" w:ascii="仿宋" w:hAnsi="仿宋" w:eastAsia="仿宋" w:cs="仿宋"/>
          <w:b/>
          <w:bCs/>
          <w:color w:val="000000"/>
          <w:highlight w:val="none"/>
        </w:rPr>
        <w:t xml:space="preserve">中</w:t>
      </w:r>
      <w:r>
        <w:rPr>
          <w:rFonts w:hint="eastAsia" w:ascii="仿宋" w:hAnsi="仿宋" w:eastAsia="仿宋" w:cs="仿宋"/>
          <w:color w:val="000000"/>
          <w:highlight w:val="none"/>
        </w:rPr>
        <w:t xml:space="preserve">）进行报价，首轮报价不公开，本项目二次报价为最终报价。</w:t>
      </w:r>
      <w:r/>
    </w:p>
    <w:p>
      <w:pPr>
        <w:pStyle w:val="1184"/>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磋商小组应当根据综合评分情况，按照评审得分由高到低顺序推荐</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名成交候选供应商，并编写评审报告。评审得分相同的，按照最后报价由低到高的顺序推荐。评审得分且最后报价相同的，按照</w:t>
      </w:r>
      <w:r>
        <w:rPr>
          <w:rFonts w:hint="eastAsia" w:ascii="仿宋" w:hAnsi="仿宋" w:eastAsia="仿宋" w:cs="仿宋"/>
          <w:b/>
          <w:bCs/>
          <w:color w:val="000000"/>
          <w:highlight w:val="none"/>
        </w:rPr>
        <w:t xml:space="preserve">技术部分</w:t>
      </w:r>
      <w:r>
        <w:rPr>
          <w:rFonts w:hint="eastAsia" w:ascii="仿宋" w:hAnsi="仿宋" w:eastAsia="仿宋" w:cs="仿宋"/>
          <w:b/>
          <w:bCs/>
          <w:color w:val="000000"/>
          <w:highlight w:val="none"/>
          <w:lang w:eastAsia="zh-CN"/>
        </w:rPr>
        <w:t xml:space="preserve">（</w:t>
      </w:r>
      <w:r>
        <w:rPr>
          <w:rFonts w:hint="eastAsia" w:ascii="仿宋" w:hAnsi="仿宋" w:eastAsia="仿宋" w:cs="仿宋"/>
          <w:b/>
          <w:bCs/>
          <w:color w:val="000000"/>
          <w:highlight w:val="none"/>
        </w:rPr>
        <w:t xml:space="preserve">施工组织设计</w:t>
      </w:r>
      <w:r>
        <w:rPr>
          <w:rFonts w:hint="eastAsia" w:ascii="仿宋" w:hAnsi="仿宋" w:eastAsia="仿宋" w:cs="仿宋"/>
          <w:b/>
          <w:bCs/>
          <w:color w:val="000000"/>
          <w:highlight w:val="none"/>
          <w:lang w:eastAsia="zh-CN"/>
        </w:rPr>
        <w:t xml:space="preserve">）</w:t>
      </w:r>
      <w:r>
        <w:rPr>
          <w:rFonts w:hint="eastAsia" w:ascii="仿宋" w:hAnsi="仿宋" w:eastAsia="仿宋" w:cs="仿宋"/>
          <w:b/>
          <w:bCs/>
          <w:color w:val="000000"/>
          <w:highlight w:val="none"/>
        </w:rPr>
        <w:t xml:space="preserve">优劣</w:t>
      </w:r>
      <w:r>
        <w:rPr>
          <w:rFonts w:hint="eastAsia" w:ascii="仿宋" w:hAnsi="仿宋" w:eastAsia="仿宋" w:cs="仿宋"/>
          <w:color w:val="000000"/>
          <w:highlight w:val="none"/>
        </w:rPr>
        <w:t xml:space="preserve">（得分）顺序推荐。</w:t>
      </w:r>
      <w:r/>
    </w:p>
    <w:p>
      <w:pPr>
        <w:pStyle w:val="1534"/>
        <w:ind w:firstLine="482"/>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评审过程中出现下列情形之一的，评审委员会应当启动异常低价投标（响应）审查程序：</w:t>
      </w:r>
      <w:r/>
    </w:p>
    <w:p>
      <w:pPr>
        <w:ind w:firstLine="360"/>
        <w:jc w:val="left"/>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①投标(响应)报价低于全部通过符合性审查供应商投标(响应)报价平均值50的，即投标(响应)报价&lt;全部通过符合性审查供应商投标(响应)报价平均值×50%；</w:t>
      </w:r>
      <w:r/>
    </w:p>
    <w:p>
      <w:pPr>
        <w:ind w:firstLine="360"/>
        <w:jc w:val="left"/>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②投标(响应)报价低于通过符合性审查的次低报价供应商投标(响应)报价50的，即投标(响应)报价〈通过符合性审查的次低报价供应商投标(响应)报价×50%；</w:t>
      </w:r>
      <w:r/>
    </w:p>
    <w:p>
      <w:pPr>
        <w:ind w:firstLine="360"/>
        <w:jc w:val="left"/>
        <w:spacing w:line="360" w:lineRule="auto"/>
        <w:widowControl/>
        <w:rPr>
          <w:rFonts w:hint="eastAsia" w:ascii="仿宋" w:hAnsi="仿宋" w:eastAsia="仿宋" w:cs="仿宋"/>
          <w:color w:val="000000"/>
          <w:sz w:val="28"/>
          <w:szCs w:val="36"/>
          <w:highlight w:val="none"/>
        </w:rPr>
      </w:pPr>
      <w:r>
        <w:rPr>
          <w:rFonts w:hint="eastAsia" w:ascii="仿宋" w:hAnsi="仿宋" w:eastAsia="仿宋" w:cs="仿宋"/>
          <w:b/>
          <w:bCs/>
          <w:color w:val="000000"/>
          <w:sz w:val="24"/>
          <w:highlight w:val="none"/>
        </w:rPr>
        <w:t xml:space="preserve">③投标(响应)报价低于采购项目最高限价45%的，即投标(响应)报价&lt;采购项目最高限价×45%；</w:t>
      </w:r>
      <w:r/>
    </w:p>
    <w:p>
      <w:pPr>
        <w:ind w:firstLine="360"/>
        <w:jc w:val="left"/>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fldChar w:fldCharType="begin"/>
      </w:r>
      <w:r>
        <w:rPr>
          <w:rFonts w:hint="eastAsia" w:ascii="仿宋" w:hAnsi="仿宋" w:eastAsia="仿宋" w:cs="仿宋"/>
          <w:b/>
          <w:bCs/>
          <w:color w:val="000000"/>
          <w:sz w:val="24"/>
          <w:highlight w:val="none"/>
        </w:rPr>
        <w:instrText xml:space="preserve"> = 4 \* GB3 \* MERGEFORMAT </w:instrText>
      </w:r>
      <w:r>
        <w:rPr>
          <w:rFonts w:hint="eastAsia" w:ascii="仿宋" w:hAnsi="仿宋" w:eastAsia="仿宋" w:cs="仿宋"/>
          <w:b/>
          <w:bCs/>
          <w:color w:val="000000"/>
          <w:sz w:val="24"/>
          <w:highlight w:val="none"/>
        </w:rPr>
        <w:fldChar w:fldCharType="separate"/>
      </w:r>
      <w:r>
        <w:rPr>
          <w:rFonts w:hint="eastAsia" w:ascii="仿宋" w:hAnsi="仿宋" w:eastAsia="仿宋" w:cs="仿宋"/>
          <w:b/>
          <w:bCs/>
          <w:color w:val="000000"/>
          <w:sz w:val="24"/>
          <w:highlight w:val="none"/>
        </w:rPr>
        <w:t xml:space="preserve">④</w:t>
      </w:r>
      <w:r>
        <w:rPr>
          <w:rFonts w:hint="eastAsia" w:ascii="仿宋" w:hAnsi="仿宋" w:eastAsia="仿宋" w:cs="仿宋"/>
          <w:b/>
          <w:bCs/>
          <w:color w:val="000000"/>
          <w:sz w:val="24"/>
          <w:highlight w:val="none"/>
        </w:rPr>
        <w:fldChar w:fldCharType="end"/>
      </w:r>
      <w:r>
        <w:rPr>
          <w:rFonts w:hint="eastAsia" w:ascii="仿宋" w:hAnsi="仿宋" w:eastAsia="仿宋" w:cs="仿宋"/>
          <w:b/>
          <w:bCs/>
          <w:color w:val="000000"/>
          <w:sz w:val="24"/>
          <w:highlight w:val="none"/>
        </w:rPr>
        <w:t xml:space="preserve">评审委员会基于专业判断，认为供应商报价过低，有可能影响产品质量或者不能诚信履约的其他情形。</w:t>
      </w:r>
      <w:r>
        <w:rPr>
          <w:rFonts w:hint="eastAsia" w:ascii="仿宋" w:hAnsi="仿宋" w:eastAsia="仿宋" w:cs="仿宋"/>
          <w:b/>
          <w:bCs/>
          <w:color w:val="000000"/>
          <w:sz w:val="24"/>
          <w:highlight w:val="none"/>
        </w:rPr>
        <w:br w:type="textWrapping" w:clear="all"/>
      </w:r>
      <w:r>
        <w:rPr>
          <w:rFonts w:hint="eastAsia" w:ascii="仿宋" w:hAnsi="仿宋" w:eastAsia="仿宋" w:cs="仿宋"/>
          <w:b/>
          <w:bCs/>
          <w:color w:val="000000"/>
          <w:sz w:val="24"/>
          <w:highlight w:val="none"/>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b/>
          <w:bCs/>
          <w:color w:val="000000"/>
          <w:sz w:val="24"/>
          <w:highlight w:val="none"/>
        </w:rPr>
        <w:br w:type="textWrapping" w:clear="all"/>
      </w:r>
      <w:r>
        <w:rPr>
          <w:rFonts w:hint="eastAsia" w:ascii="仿宋" w:hAnsi="仿宋" w:eastAsia="仿宋" w:cs="仿宋"/>
          <w:b/>
          <w:bCs/>
          <w:color w:val="000000"/>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69"/>
        <w:ind w:firstLine="480"/>
        <w:jc w:val="both"/>
        <w:spacing w:before="0" w:beforeAutospacing="0" w:after="0" w:afterAutospacing="0"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69"/>
        <w:ind w:firstLine="480"/>
        <w:jc w:val="both"/>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69"/>
        <w:ind w:firstLine="480"/>
        <w:jc w:val="both"/>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相关内容和要求见：《中华人民共和国政府采购法》《中华人民共和国政府采购法实施条例》《政府采购竞争性磋商采购方式管理暂行办法》。</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十六、评审方法和评审标准</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1、评审方法：综合评分法</w:t>
      </w:r>
      <w:r/>
    </w:p>
    <w:p>
      <w:pPr>
        <w:ind w:left="2" w:right="29"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2、评审标准：详见《磋商文件》附件1、《评分细则》</w:t>
      </w:r>
      <w:r/>
    </w:p>
    <w:p>
      <w:pPr>
        <w:ind w:firstLine="480"/>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十七、有下列情形之一的，其响应无效：</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1、电子响应文件未按规定期限提交的； </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2、电子响应文件未按磋商文件要求签章的； </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3、供应商未在规定时间内解密电子响应文件的； </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4、供应商的法定代表人授权代表，无法定代表人授权委托书的； </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5、不具备磋商文件中规定的资格要求或未按磋商文件规定的要求提供资格、资信证明文件的； </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7、响应文件未按磋商文件规定的内容和要求填写的；没有在系统指定位置上传对应文件、材料的；</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8、响应文件含有采购人不能接受的附加条件的； </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9、不同供应商委托同一单位或者个人办理磋商事宜的； </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10、项目磋商报价超过本项目（采购包）预算或最高限价的； </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11、响应文件中已标价工程量清单与磋商文件明确列出的不可竞争费用项目或费率或计算基础不一致的； </w:t>
      </w:r>
      <w:r/>
    </w:p>
    <w:p>
      <w:pPr>
        <w:ind w:firstLine="480"/>
        <w:spacing w:line="360" w:lineRule="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12、响应文件的已标价工程量清单与磋商文件提供的工程量清单中的</w:t>
      </w:r>
      <w:r>
        <w:rPr>
          <w:rFonts w:hint="eastAsia" w:ascii="仿宋" w:hAnsi="仿宋" w:eastAsia="仿宋" w:cs="仿宋"/>
          <w:b/>
          <w:bCs/>
          <w:color w:val="000000"/>
          <w:sz w:val="24"/>
          <w:highlight w:val="none"/>
        </w:rPr>
        <w:t xml:space="preserve">项目编码、项目名称、项目特征、计量单位、工程量不一致的；</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13、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14、响应文件内容不全或不符合磋商文件中规定的其他实质性要求的； </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15、法律法规和磋商文件规定的其他无效情形。</w:t>
      </w:r>
      <w:r/>
    </w:p>
    <w:p>
      <w:pPr>
        <w:ind w:left="2" w:right="29" w:firstLine="480"/>
        <w:spacing w:line="360" w:lineRule="auto"/>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十八、磋商过程中可能实质性变动的内容：在磋商过程中，磋商小组可以根据《磋商文件》和磋商情况实质性变动采购需求中的技术、服务要求以及合同草案条款。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8"/>
          <w:szCs w:val="28"/>
          <w:highlight w:val="none"/>
        </w:rPr>
        <w:t xml:space="preserve">第五章 确定成交供应商及合同签订等</w:t>
      </w:r>
      <w:r/>
    </w:p>
    <w:p>
      <w:pPr>
        <w:ind w:left="2" w:right="29"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特别说明：按照《中华人民共和国政府采购法》及其实施条例以及相关规定，中标或者成交后无正当理由拒不与采购人签订政府采购合同的，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二十二、成交供应商在收到成交通知书时，须向</w:t>
      </w:r>
      <w:r>
        <w:rPr>
          <w:rFonts w:hint="eastAsia" w:ascii="仿宋" w:hAnsi="仿宋" w:eastAsia="仿宋" w:cs="仿宋"/>
          <w:color w:val="000000"/>
          <w:sz w:val="24"/>
          <w:highlight w:val="none"/>
          <w:lang w:eastAsia="zh-CN"/>
        </w:rPr>
        <w:t xml:space="preserve">山东中兆设计集团有限公司</w:t>
      </w:r>
      <w:r>
        <w:rPr>
          <w:rFonts w:hint="eastAsia" w:ascii="仿宋" w:hAnsi="仿宋" w:eastAsia="仿宋" w:cs="仿宋"/>
          <w:color w:val="000000"/>
          <w:sz w:val="24"/>
          <w:highlight w:val="none"/>
        </w:rPr>
        <w:t xml:space="preserve">提交《磋商报价表》（首次响应文件）和《分项价格表》（首次响应文件）的数据文件（WORD格式）。</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二十三、</w:t>
      </w:r>
      <w:r>
        <w:rPr>
          <w:rFonts w:hint="eastAsia" w:ascii="仿宋" w:hAnsi="仿宋" w:eastAsia="仿宋" w:cs="仿宋"/>
          <w:bCs/>
          <w:color w:val="000000"/>
          <w:sz w:val="24"/>
          <w:highlight w:val="none"/>
        </w:rPr>
        <w:t xml:space="preserve">供应商应对响应文件的合法性、真实性负责。</w:t>
      </w:r>
      <w:r>
        <w:rPr>
          <w:rFonts w:hint="eastAsia" w:ascii="仿宋" w:hAnsi="仿宋" w:eastAsia="仿宋" w:cs="仿宋"/>
          <w:b/>
          <w:bCs/>
          <w:color w:val="000000"/>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8"/>
          <w:szCs w:val="28"/>
          <w:highlight w:val="none"/>
        </w:rPr>
        <w:t xml:space="preserve">第六章 磋商文件的澄清或者修改</w:t>
      </w:r>
      <w:r/>
    </w:p>
    <w:p>
      <w:pPr>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二十四、《磋商文件》的澄清或者修改</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所有获取《磋商文件》的供应商关注本项目的“更正公告”及附件，否则，将自行承担相应的风险。</w:t>
      </w:r>
      <w:r/>
    </w:p>
    <w:p>
      <w:pPr>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第七章 询问和质疑</w:t>
      </w:r>
      <w:r/>
    </w:p>
    <w:p>
      <w:pPr>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二十五、询问和质疑</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2、质疑和投诉按《政府采购质疑和投诉办法》执行。</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3、供应商对同一采购程序环节的质疑应在质疑期内一次性提出。</w:t>
      </w:r>
      <w:r/>
    </w:p>
    <w:p>
      <w:pPr>
        <w:ind w:firstLine="480"/>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rPr>
        <w:t xml:space="preserve">质疑接收人：</w:t>
      </w:r>
      <w:r>
        <w:rPr>
          <w:rStyle w:val="1416"/>
          <w:rFonts w:hint="eastAsia" w:ascii="仿宋" w:hAnsi="仿宋" w:eastAsia="仿宋" w:cs="仿宋"/>
          <w:color w:val="000000"/>
          <w:sz w:val="24"/>
          <w:highlight w:val="none"/>
          <w:lang w:eastAsia="zh-CN"/>
        </w:rPr>
        <w:t xml:space="preserve">仓明</w:t>
      </w:r>
      <w:r>
        <w:rPr>
          <w:rFonts w:hint="eastAsia" w:ascii="仿宋" w:hAnsi="仿宋" w:eastAsia="仿宋" w:cs="仿宋"/>
          <w:color w:val="000000"/>
          <w:sz w:val="24"/>
          <w:highlight w:val="none"/>
        </w:rPr>
        <w:t xml:space="preserve">      联系电话：</w:t>
      </w:r>
      <w:r>
        <w:rPr>
          <w:rFonts w:hint="eastAsia" w:ascii="仿宋" w:hAnsi="仿宋" w:eastAsia="仿宋" w:cs="仿宋"/>
          <w:color w:val="000000"/>
          <w:sz w:val="24"/>
          <w:highlight w:val="none"/>
          <w:lang w:val="en-US" w:eastAsia="zh-CN"/>
        </w:rPr>
        <w:t xml:space="preserve">18252139142</w:t>
      </w:r>
      <w:r/>
    </w:p>
    <w:p>
      <w:pPr>
        <w:ind w:firstLine="480"/>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地址：</w:t>
      </w:r>
      <w:r>
        <w:rPr>
          <w:rFonts w:hint="eastAsia" w:ascii="仿宋" w:hAnsi="仿宋" w:eastAsia="仿宋" w:cs="仿宋"/>
          <w:color w:val="000000"/>
          <w:sz w:val="24"/>
          <w:highlight w:val="none"/>
          <w:lang w:eastAsia="zh-CN"/>
        </w:rPr>
        <w:t xml:space="preserve">江苏省徐州市铜山区学府路万达华府(学府路)北门2-106</w:t>
      </w:r>
      <w:r/>
    </w:p>
    <w:p>
      <w:pPr>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第八章 其他</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1、代理服务费由</w:t>
      </w:r>
      <w:r>
        <w:rPr>
          <w:rFonts w:hint="eastAsia" w:ascii="仿宋" w:hAnsi="仿宋" w:eastAsia="仿宋" w:cs="仿宋"/>
          <w:color w:val="000000"/>
          <w:sz w:val="24"/>
          <w:highlight w:val="none"/>
          <w:lang w:val="en-US" w:eastAsia="zh-CN"/>
        </w:rPr>
        <w:t xml:space="preserve">成交供应商支付</w:t>
      </w:r>
      <w:r>
        <w:rPr>
          <w:rFonts w:hint="eastAsia" w:ascii="仿宋" w:hAnsi="仿宋" w:eastAsia="仿宋" w:cs="仿宋"/>
          <w:color w:val="000000"/>
          <w:sz w:val="24"/>
          <w:highlight w:val="none"/>
        </w:rPr>
        <w:t xml:space="preserve">，收取标准见附件。</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2、本项目属于专门面向中小微企业采购的项目，供应商应为中小微企业、监狱企业、残疾人福利性单位。</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成交结果在徐州政府采购网上公布。</w:t>
      </w:r>
      <w:r/>
    </w:p>
    <w:p>
      <w:pPr>
        <w:ind w:firstLine="480"/>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rPr>
        <w:t xml:space="preserve">、采购人：</w:t>
      </w:r>
      <w:r>
        <w:rPr>
          <w:rFonts w:hint="eastAsia" w:ascii="仿宋" w:hAnsi="仿宋" w:eastAsia="仿宋" w:cs="仿宋"/>
          <w:color w:val="000000"/>
          <w:sz w:val="24"/>
          <w:highlight w:val="none"/>
          <w:lang w:eastAsia="zh-CN"/>
        </w:rPr>
        <w:t xml:space="preserve">江苏徐州工业园区管理委员会</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地址：</w:t>
      </w:r>
      <w:r>
        <w:rPr>
          <w:rFonts w:hint="eastAsia" w:ascii="仿宋" w:hAnsi="仿宋" w:eastAsia="仿宋" w:cs="仿宋"/>
          <w:color w:val="000000"/>
          <w:sz w:val="24"/>
          <w:highlight w:val="none"/>
          <w:lang w:eastAsia="zh-CN"/>
        </w:rPr>
        <w:t xml:space="preserve">江苏徐州市贾汪区徐州工业园区苏州大道西首</w:t>
      </w:r>
      <w:r>
        <w:rPr>
          <w:rFonts w:hint="eastAsia" w:ascii="仿宋" w:hAnsi="仿宋" w:eastAsia="仿宋" w:cs="仿宋"/>
          <w:color w:val="000000"/>
          <w:sz w:val="24"/>
          <w:highlight w:val="none"/>
        </w:rPr>
        <w:t xml:space="preserve">  </w:t>
      </w:r>
      <w:r/>
    </w:p>
    <w:p>
      <w:pPr>
        <w:ind w:firstLine="480"/>
        <w:spacing w:line="360" w:lineRule="auto"/>
        <w:rPr>
          <w:rFonts w:hint="eastAsia" w:ascii="仿宋" w:hAnsi="仿宋" w:eastAsia="仿宋" w:cs="仿宋"/>
          <w:color w:val="000000"/>
          <w:sz w:val="24"/>
          <w:highlight w:val="none"/>
          <w:lang w:val="en-US" w:eastAsia="zh-CN"/>
        </w:rPr>
      </w:pPr>
      <w:r>
        <w:rPr>
          <w:rStyle w:val="1416"/>
          <w:rFonts w:hint="eastAsia" w:ascii="仿宋" w:hAnsi="仿宋" w:eastAsia="仿宋" w:cs="仿宋"/>
          <w:color w:val="000000"/>
          <w:sz w:val="24"/>
          <w:highlight w:val="none"/>
        </w:rPr>
        <w:t xml:space="preserve">联系人</w:t>
      </w:r>
      <w:r>
        <w:rPr>
          <w:rStyle w:val="1416"/>
          <w:rFonts w:hint="eastAsia" w:ascii="仿宋" w:hAnsi="仿宋" w:eastAsia="仿宋" w:cs="仿宋"/>
          <w:color w:val="000000"/>
          <w:sz w:val="24"/>
          <w:highlight w:val="none"/>
          <w:lang w:eastAsia="zh-CN"/>
        </w:rPr>
        <w:t xml:space="preserve">：</w:t>
      </w:r>
      <w:r>
        <w:rPr>
          <w:rStyle w:val="1416"/>
          <w:rFonts w:hint="eastAsia" w:ascii="仿宋" w:hAnsi="仿宋" w:eastAsia="仿宋" w:cs="仿宋"/>
          <w:color w:val="000000"/>
          <w:sz w:val="24"/>
          <w:highlight w:val="none"/>
          <w:lang w:val="en-US" w:eastAsia="zh-CN"/>
        </w:rPr>
        <w:t xml:space="preserve">李明学</w:t>
      </w:r>
      <w:r>
        <w:rPr>
          <w:rStyle w:val="1416"/>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t xml:space="preserve">           联系电话：</w:t>
      </w:r>
      <w:r>
        <w:rPr>
          <w:rFonts w:hint="eastAsia" w:ascii="仿宋" w:hAnsi="仿宋" w:eastAsia="仿宋" w:cs="仿宋"/>
          <w:color w:val="000000"/>
          <w:sz w:val="24"/>
          <w:highlight w:val="none"/>
          <w:lang w:val="en-US" w:eastAsia="zh-CN"/>
        </w:rPr>
        <w:t xml:space="preserve">0516-67013091</w:t>
      </w:r>
      <w:r/>
    </w:p>
    <w:p>
      <w:pPr>
        <w:pStyle w:val="1189"/>
        <w:ind w:firstLine="480"/>
        <w:jc w:val="left"/>
        <w:spacing w:line="440" w:lineRule="exact"/>
        <w:widowControl w:val="off"/>
        <w:tabs>
          <w:tab w:val="left" w:pos="7577" w:leader="none"/>
        </w:tabs>
        <w:rPr>
          <w:rStyle w:val="1416"/>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rPr>
        <w:t xml:space="preserve">、</w:t>
      </w:r>
      <w:r>
        <w:rPr>
          <w:rStyle w:val="1416"/>
          <w:rFonts w:hint="eastAsia" w:ascii="仿宋" w:hAnsi="仿宋" w:eastAsia="仿宋" w:cs="仿宋"/>
          <w:color w:val="000000"/>
          <w:sz w:val="24"/>
          <w:highlight w:val="none"/>
        </w:rPr>
        <w:t xml:space="preserve">采购代理公司：</w:t>
      </w:r>
      <w:r>
        <w:rPr>
          <w:rStyle w:val="1416"/>
          <w:rFonts w:hint="eastAsia" w:ascii="仿宋" w:hAnsi="仿宋" w:eastAsia="仿宋" w:cs="仿宋"/>
          <w:color w:val="000000"/>
          <w:sz w:val="24"/>
          <w:highlight w:val="none"/>
          <w:lang w:eastAsia="zh-CN"/>
        </w:rPr>
        <w:t xml:space="preserve">山东中兆设计集团有限公司</w:t>
      </w:r>
      <w:r>
        <w:rPr>
          <w:rStyle w:val="1416"/>
          <w:rFonts w:hint="eastAsia" w:ascii="仿宋" w:hAnsi="仿宋" w:eastAsia="仿宋" w:cs="仿宋"/>
          <w:color w:val="000000"/>
          <w:sz w:val="24"/>
          <w:highlight w:val="none"/>
        </w:rPr>
        <w:tab/>
      </w:r>
      <w:r/>
    </w:p>
    <w:p>
      <w:pPr>
        <w:pStyle w:val="1189"/>
        <w:ind w:firstLine="480"/>
        <w:jc w:val="left"/>
        <w:spacing w:line="440" w:lineRule="exact"/>
        <w:widowControl w:val="off"/>
        <w:rPr>
          <w:rStyle w:val="1416"/>
          <w:rFonts w:hint="eastAsia" w:ascii="仿宋" w:hAnsi="仿宋" w:eastAsia="仿宋" w:cs="仿宋"/>
          <w:color w:val="000000"/>
          <w:sz w:val="24"/>
          <w:highlight w:val="none"/>
          <w:lang w:eastAsia="zh-CN"/>
        </w:rPr>
      </w:pPr>
      <w:r>
        <w:rPr>
          <w:rStyle w:val="1416"/>
          <w:rFonts w:hint="eastAsia" w:ascii="仿宋" w:hAnsi="仿宋" w:eastAsia="仿宋" w:cs="仿宋"/>
          <w:color w:val="000000"/>
          <w:sz w:val="24"/>
          <w:highlight w:val="none"/>
        </w:rPr>
        <w:t xml:space="preserve">地址：</w:t>
      </w:r>
      <w:r>
        <w:rPr>
          <w:rStyle w:val="1416"/>
          <w:rFonts w:hint="eastAsia" w:ascii="仿宋" w:hAnsi="仿宋" w:eastAsia="仿宋" w:cs="仿宋"/>
          <w:color w:val="000000"/>
          <w:sz w:val="24"/>
          <w:highlight w:val="none"/>
          <w:lang w:eastAsia="zh-CN"/>
        </w:rPr>
        <w:t xml:space="preserve">江苏省徐州市铜山区学府路万达华府(学府路)北门2-106</w:t>
      </w:r>
      <w:r/>
    </w:p>
    <w:p>
      <w:pPr>
        <w:pStyle w:val="1189"/>
        <w:ind w:firstLine="480"/>
        <w:jc w:val="left"/>
        <w:spacing w:line="440" w:lineRule="exact"/>
        <w:widowControl w:val="off"/>
        <w:rPr>
          <w:rStyle w:val="1416"/>
          <w:rFonts w:hint="eastAsia" w:ascii="仿宋" w:hAnsi="仿宋" w:eastAsia="仿宋" w:cs="仿宋"/>
          <w:color w:val="000000"/>
          <w:sz w:val="24"/>
          <w:highlight w:val="none"/>
          <w:lang w:eastAsia="zh-CN"/>
        </w:rPr>
      </w:pPr>
      <w:r>
        <w:rPr>
          <w:rStyle w:val="1416"/>
          <w:rFonts w:hint="eastAsia" w:ascii="仿宋" w:hAnsi="仿宋" w:eastAsia="仿宋" w:cs="仿宋"/>
          <w:color w:val="000000"/>
          <w:sz w:val="24"/>
          <w:highlight w:val="none"/>
        </w:rPr>
        <w:t xml:space="preserve">联系人：</w:t>
      </w:r>
      <w:r>
        <w:rPr>
          <w:rStyle w:val="1416"/>
          <w:rFonts w:hint="eastAsia" w:ascii="仿宋" w:hAnsi="仿宋" w:eastAsia="仿宋" w:cs="仿宋"/>
          <w:color w:val="000000"/>
          <w:sz w:val="24"/>
          <w:highlight w:val="none"/>
          <w:lang w:eastAsia="zh-CN"/>
        </w:rPr>
        <w:t xml:space="preserve">仓明</w:t>
      </w:r>
      <w:r>
        <w:rPr>
          <w:rStyle w:val="1416"/>
          <w:rFonts w:hint="eastAsia" w:ascii="仿宋" w:hAnsi="仿宋" w:eastAsia="仿宋" w:cs="仿宋"/>
          <w:color w:val="000000"/>
          <w:sz w:val="24"/>
          <w:highlight w:val="none"/>
        </w:rPr>
        <w:t xml:space="preserve">        电  话：</w:t>
      </w:r>
      <w:r>
        <w:rPr>
          <w:rStyle w:val="1416"/>
          <w:rFonts w:hint="eastAsia" w:ascii="仿宋" w:hAnsi="仿宋" w:eastAsia="仿宋" w:cs="仿宋"/>
          <w:color w:val="000000"/>
          <w:sz w:val="24"/>
          <w:highlight w:val="none"/>
          <w:lang w:eastAsia="zh-CN"/>
        </w:rPr>
        <w:t xml:space="preserve">18252139142</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clear="all"/>
      </w:r>
      <w:r/>
    </w:p>
    <w:p>
      <w:pPr>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第八章 附件</w:t>
      </w:r>
      <w:r/>
    </w:p>
    <w:p>
      <w:pPr>
        <w:ind w:firstLine="480"/>
        <w:spacing w:line="360" w:lineRule="auto"/>
        <w:rPr>
          <w:rFonts w:hint="eastAsia" w:ascii="仿宋" w:hAnsi="仿宋" w:eastAsia="仿宋" w:cs="仿宋"/>
          <w:color w:val="000000"/>
          <w:sz w:val="24"/>
          <w:highlight w:val="none"/>
        </w:rPr>
      </w:pPr>
      <w:r/>
      <w:bookmarkStart w:id="0" w:name="_Hlk81899242"/>
      <w:r>
        <w:rPr>
          <w:rFonts w:hint="eastAsia" w:ascii="仿宋" w:hAnsi="仿宋" w:eastAsia="仿宋" w:cs="仿宋"/>
          <w:color w:val="000000"/>
          <w:sz w:val="24"/>
          <w:highlight w:val="none"/>
        </w:rPr>
        <w:t xml:space="preserve">1、《评分细则》</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2、《项目要求（采购需求）》</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3、《磋商报价表》</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rPr>
          <w:rFonts w:hint="eastAsia" w:ascii="仿宋" w:hAnsi="仿宋" w:eastAsia="仿宋" w:cs="仿宋"/>
          <w:bCs/>
          <w:color w:val="000000"/>
          <w:sz w:val="24"/>
          <w:highlight w:val="none"/>
        </w:rPr>
        <w:t xml:space="preserve">分项价格表</w:t>
      </w:r>
      <w:r>
        <w:rPr>
          <w:rFonts w:hint="eastAsia" w:ascii="仿宋" w:hAnsi="仿宋" w:eastAsia="仿宋" w:cs="仿宋"/>
          <w:color w:val="000000"/>
          <w:sz w:val="24"/>
          <w:highlight w:val="none"/>
        </w:rPr>
        <w:t xml:space="preserve">》</w:t>
      </w:r>
      <w:r/>
    </w:p>
    <w:p>
      <w:pPr>
        <w:ind w:left="420" w:firstLine="64"/>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5、《主要材料（设备）一览表》</w:t>
      </w:r>
      <w:r/>
    </w:p>
    <w:p>
      <w:pPr>
        <w:ind w:left="420" w:firstLine="64"/>
        <w:spacing w:line="360" w:lineRule="auto"/>
        <w:rPr>
          <w:rFonts w:hint="eastAsia" w:ascii="仿宋" w:hAnsi="仿宋" w:eastAsia="仿宋" w:cs="仿宋"/>
          <w:color w:val="000000"/>
          <w:highlight w:val="none"/>
        </w:rPr>
      </w:pPr>
      <w:r>
        <w:rPr>
          <w:rFonts w:hint="eastAsia" w:ascii="仿宋" w:hAnsi="仿宋" w:eastAsia="仿宋" w:cs="仿宋"/>
          <w:bCs/>
          <w:color w:val="000000"/>
          <w:sz w:val="24"/>
          <w:highlight w:val="none"/>
        </w:rPr>
        <w:t xml:space="preserve">6、《承包人主要施工管理人员表》</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7、《偏离表》</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8、《合同草案条款》</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9、《承诺书》</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10、《法定代表人资格证明或授权委托书》</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11、《中小企业声明函》及自测小程序</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12、《供应商参加政府采购活动前3年内在经营活动中没有重大违法记录的书面声明》</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13、《具备履行合同所必需的设备和专业技术能力的书面声明》</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14、《残疾人福利性单位声明函》</w:t>
      </w:r>
      <w:r/>
    </w:p>
    <w:p>
      <w:pPr>
        <w:pStyle w:val="1098"/>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15、《关于符合本国产品标准的声明函格式》</w:t>
      </w:r>
      <w:bookmarkStart w:id="80" w:name="_GoBack"/>
      <w:r/>
      <w:bookmarkEnd w:id="80"/>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、《预付款保函》</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、《代理服务收费标准》</w:t>
      </w:r>
      <w:bookmarkEnd w:id="0"/>
      <w:r/>
      <w:r/>
    </w:p>
    <w:p>
      <w:pPr>
        <w:ind w:firstLine="480"/>
        <w:jc w:val="righ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numPr>
          <w:ilvl w:val="0"/>
          <w:numId w:val="3"/>
        </w:numPr>
        <w:jc w:val="center"/>
        <w:spacing w:line="0" w:lineRule="atLeas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br w:type="page" w:clear="all"/>
      </w:r>
      <w:r>
        <w:rPr>
          <w:rFonts w:hint="eastAsia" w:ascii="仿宋" w:hAnsi="仿宋" w:eastAsia="仿宋" w:cs="仿宋"/>
          <w:b/>
          <w:color w:val="000000"/>
          <w:sz w:val="36"/>
          <w:highlight w:val="none"/>
        </w:rPr>
        <w:t xml:space="preserve">评分细则</w:t>
      </w:r>
      <w:r/>
    </w:p>
    <w:tbl>
      <w:tblPr>
        <w:tblStyle w:val="1097"/>
        <w:tblW w:w="0" w:type="auto"/>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13" w:type="dxa"/>
          <w:top w:w="0" w:type="dxa"/>
          <w:right w:w="113" w:type="dxa"/>
          <w:bottom w:w="0" w:type="dxa"/>
        </w:tblCellMar>
        <w:tblLook w:val="04A0" w:firstRow="1" w:lastRow="0" w:firstColumn="1" w:lastColumn="0" w:noHBand="0" w:noVBand="1"/>
      </w:tblPr>
      <w:tblGrid>
        <w:gridCol w:w="1142"/>
        <w:gridCol w:w="1289"/>
        <w:gridCol w:w="6749"/>
      </w:tblGrid>
      <w:tr>
        <w:trPr>
          <w:jc w:val="center"/>
          <w:trHeight w:val="428"/>
        </w:trPr>
        <w:tc>
          <w:tcPr>
            <w:gridSpan w:val="2"/>
            <w:tcW w:w="2431"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评分因素</w:t>
            </w:r>
            <w:r/>
          </w:p>
        </w:tc>
        <w:tc>
          <w:tcPr>
            <w:tcW w:w="6749"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评审因素细化和量化</w:t>
            </w:r>
            <w:r/>
          </w:p>
        </w:tc>
      </w:tr>
      <w:tr>
        <w:trPr>
          <w:jc w:val="center"/>
          <w:trHeight w:val="553"/>
        </w:trPr>
        <w:tc>
          <w:tcPr>
            <w:tcW w:w="1142"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价格部分</w:t>
            </w:r>
            <w:r/>
          </w:p>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（30）</w:t>
            </w:r>
            <w:r/>
          </w:p>
        </w:tc>
        <w:tc>
          <w:tcPr>
            <w:tcW w:w="1289"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报价</w:t>
            </w:r>
            <w:r/>
          </w:p>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（30分）</w:t>
            </w:r>
            <w:r/>
          </w:p>
        </w:tc>
        <w:tc>
          <w:tcPr>
            <w:tcW w:w="67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满足磋商文件要求且最后报价最低的供应商的价格为磋商基准价，其价格分为满分。其他供应商的价格分统一按照下列公式计算：磋商报价得分=（磋商基准价/最后磋商报价）×30</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注：得分四舍五入保留小数点后2位。</w:t>
            </w:r>
            <w:r/>
          </w:p>
        </w:tc>
      </w:tr>
      <w:tr>
        <w:trPr>
          <w:jc w:val="center"/>
          <w:trHeight w:val="553"/>
        </w:trPr>
        <w:tc>
          <w:tcPr>
            <w:tcW w:w="1142"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商务部分</w:t>
            </w:r>
            <w:r/>
          </w:p>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（4分）</w:t>
            </w:r>
            <w:r/>
          </w:p>
        </w:tc>
        <w:tc>
          <w:tcPr>
            <w:tcW w:w="1289"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类似业绩</w:t>
            </w:r>
            <w:r/>
          </w:p>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（4分）</w:t>
            </w:r>
            <w:r/>
          </w:p>
        </w:tc>
        <w:tc>
          <w:tcPr>
            <w:tcW w:w="6749" w:type="dxa"/>
            <w:vAlign w:val="center"/>
            <w:textDirection w:val="lrTb"/>
            <w:noWrap w:val="false"/>
          </w:tcPr>
          <w:p>
            <w:pPr>
              <w:jc w:val="left"/>
              <w:spacing w:line="276"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供应商自2023年</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月1日（含）以来承担过项目合同内容为与本项目类似项目【以中标（成交）通知书、施工合同及竣工验收合格证明书为准，三者必须同时具备，时间以竣工验收时间为准】，每有一项得2分，最高得4分，最低得0分。</w:t>
            </w:r>
            <w:r/>
          </w:p>
          <w:p>
            <w:pPr>
              <w:jc w:val="left"/>
              <w:spacing w:line="276" w:lineRule="auto"/>
              <w:widowControl/>
              <w:rPr>
                <w:rFonts w:hint="eastAsia" w:ascii="仿宋" w:hAnsi="仿宋" w:eastAsia="仿宋" w:cs="仿宋"/>
                <w:color w:val="000000"/>
                <w:sz w:val="24"/>
                <w:highlight w:val="none"/>
              </w:rPr>
            </w:pPr>
            <w:r>
              <w:rPr>
                <w:rFonts w:hint="eastAsia" w:ascii="仿宋" w:hAnsi="仿宋" w:eastAsia="仿宋" w:cs="仿宋"/>
                <w:b/>
                <w:color w:val="000000"/>
                <w:sz w:val="24"/>
                <w:highlight w:val="none"/>
                <w:lang w:bidi="hi-IN"/>
              </w:rPr>
              <w:t xml:space="preserve">注：</w:t>
            </w:r>
            <w:r>
              <w:rPr>
                <w:rFonts w:hint="eastAsia" w:ascii="仿宋" w:hAnsi="仿宋" w:eastAsia="仿宋" w:cs="仿宋"/>
                <w:b/>
                <w:bCs/>
                <w:color w:val="000000"/>
                <w:sz w:val="24"/>
                <w:highlight w:val="none"/>
              </w:rPr>
              <w:t xml:space="preserve">提供证明材料扫描件加盖投标人电子签章(其中施工合同无需上传全部内容,仅上传协议书等关键页内容即可)。</w:t>
            </w:r>
            <w:r/>
          </w:p>
        </w:tc>
      </w:tr>
      <w:tr>
        <w:trPr>
          <w:jc w:val="center"/>
          <w:trHeight w:val="858"/>
        </w:trPr>
        <w:tc>
          <w:tcPr>
            <w:tcW w:w="1142" w:type="dxa"/>
            <w:vAlign w:val="center"/>
            <w:vMerge w:val="restart"/>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技术部分</w:t>
            </w:r>
            <w:r/>
          </w:p>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（施工组织设计）（66分）</w:t>
            </w:r>
            <w:r/>
          </w:p>
        </w:tc>
        <w:tc>
          <w:tcPr>
            <w:tcW w:w="1289"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总体施工方案（8分）</w:t>
            </w:r>
            <w:r/>
          </w:p>
        </w:tc>
        <w:tc>
          <w:tcPr>
            <w:tcW w:w="6749"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根据响应文件中工程总体及重点部分施工方案及工艺方法，对内容的全面性、可行性、针对性进行评价。</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全面性（3分）：全面具体详实得3分；一般得2分；不全面得1分。</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可行性（2分）：符合实际切实可行得2分；可行性一般得1分；可行性欠缺得0.5分。</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针对性（3分）：针对性强得3分；针对性一般得2分；针对性不强得1分。</w:t>
            </w:r>
            <w:r/>
          </w:p>
          <w:p>
            <w:pPr>
              <w:pStyle w:val="1119"/>
              <w:rPr>
                <w:rFonts w:hint="eastAsia" w:ascii="仿宋" w:hAnsi="仿宋" w:eastAsia="仿宋" w:cs="仿宋"/>
                <w:highlight w:val="none"/>
              </w:rPr>
            </w:pPr>
            <w:r>
              <w:rPr>
                <w:rFonts w:hint="eastAsia" w:ascii="仿宋" w:hAnsi="仿宋" w:eastAsia="仿宋" w:cs="仿宋"/>
                <w:color w:val="000000"/>
                <w:sz w:val="24"/>
                <w:highlight w:val="none"/>
              </w:rPr>
              <w:t xml:space="preserve">未提供的得0分。</w:t>
            </w:r>
            <w:r/>
          </w:p>
        </w:tc>
      </w:tr>
      <w:tr>
        <w:trPr>
          <w:jc w:val="center"/>
          <w:trHeight w:val="960"/>
        </w:trPr>
        <w:tc>
          <w:tcPr>
            <w:tcW w:w="1142" w:type="dxa"/>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89"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hi-IN"/>
              </w:rPr>
              <w:t xml:space="preserve">质量保证</w:t>
            </w:r>
            <w:r/>
          </w:p>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（9分）</w:t>
            </w:r>
            <w:r/>
          </w:p>
        </w:tc>
        <w:tc>
          <w:tcPr>
            <w:tcW w:w="6749"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根据响应文件中施工质量保证措施及目标，对内容的全面性、可行性、针对性进行评价。</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全面性（3分）：全面具体详实得3分；一般得2分；不全面得1分。</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可行性（3分）：针对性强得3分；针对性一般得2分；针对性不强得1分。</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针对性（3分）：针对性强得3分；针对性一般得2分；针对性不强得1分。</w:t>
            </w:r>
            <w:r/>
          </w:p>
          <w:p>
            <w:pPr>
              <w:pStyle w:val="1119"/>
              <w:rPr>
                <w:rFonts w:hint="eastAsia" w:ascii="仿宋" w:hAnsi="仿宋" w:eastAsia="仿宋" w:cs="仿宋"/>
                <w:highlight w:val="none"/>
              </w:rPr>
            </w:pPr>
            <w:r>
              <w:rPr>
                <w:rFonts w:hint="eastAsia" w:ascii="仿宋" w:hAnsi="仿宋" w:eastAsia="仿宋" w:cs="仿宋"/>
                <w:color w:val="000000"/>
                <w:sz w:val="24"/>
                <w:highlight w:val="none"/>
              </w:rPr>
              <w:t xml:space="preserve">未提供的得0分。</w:t>
            </w:r>
            <w:r/>
          </w:p>
        </w:tc>
      </w:tr>
      <w:tr>
        <w:trPr>
          <w:jc w:val="center"/>
          <w:trHeight w:val="662"/>
        </w:trPr>
        <w:tc>
          <w:tcPr>
            <w:tcW w:w="1142" w:type="dxa"/>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89"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安全文明施工及环境保护措施（9分）</w:t>
            </w:r>
            <w:r/>
          </w:p>
        </w:tc>
        <w:tc>
          <w:tcPr>
            <w:tcW w:w="6749"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根据响应文件中安全文明施工及环境保护措施方案，对内容的全面性、可行性、针对性进行评价。</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全面性（3分）：全面具体详实得3分；一般得2分；不全面得1分。</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可行性（3分）：针对性强得3分；针对性一般得2分；针对性不强得1分。</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针对性（3分）：针对性强得3分；针对性一般得2分；针对性不强得1分。</w:t>
            </w:r>
            <w:r/>
          </w:p>
          <w:p>
            <w:pPr>
              <w:pStyle w:val="1119"/>
              <w:rPr>
                <w:rFonts w:hint="eastAsia" w:ascii="仿宋" w:hAnsi="仿宋" w:eastAsia="仿宋" w:cs="仿宋"/>
                <w:highlight w:val="none"/>
              </w:rPr>
            </w:pPr>
            <w:r>
              <w:rPr>
                <w:rFonts w:hint="eastAsia" w:ascii="仿宋" w:hAnsi="仿宋" w:eastAsia="仿宋" w:cs="仿宋"/>
                <w:color w:val="000000"/>
                <w:sz w:val="24"/>
                <w:highlight w:val="none"/>
              </w:rPr>
              <w:t xml:space="preserve">未提供的得0分。</w:t>
            </w:r>
            <w:r/>
          </w:p>
        </w:tc>
      </w:tr>
      <w:tr>
        <w:trPr>
          <w:jc w:val="center"/>
          <w:trHeight w:val="260"/>
        </w:trPr>
        <w:tc>
          <w:tcPr>
            <w:tcW w:w="1142" w:type="dxa"/>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89"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施工进度计划和各阶段的保证措施（8分）</w:t>
            </w:r>
            <w:r/>
          </w:p>
        </w:tc>
        <w:tc>
          <w:tcPr>
            <w:tcW w:w="6749"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根据响应文件中工程进度计划安排及保证措施方案，对内容的全面性、可行性、针对性进行评价。</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全面性（4分）：全面具体详实得4分；一般得3分；不全面得2分。</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可行性（4分）：符合实际切实可行得4分；可行性一般得3分；可行性欠缺得2分。</w:t>
            </w:r>
            <w:r/>
          </w:p>
          <w:p>
            <w:pPr>
              <w:pStyle w:val="1119"/>
              <w:rPr>
                <w:rFonts w:hint="eastAsia" w:ascii="仿宋" w:hAnsi="仿宋" w:eastAsia="仿宋" w:cs="仿宋"/>
                <w:highlight w:val="none"/>
              </w:rPr>
            </w:pPr>
            <w:r>
              <w:rPr>
                <w:rFonts w:hint="eastAsia" w:ascii="仿宋" w:hAnsi="仿宋" w:eastAsia="仿宋" w:cs="仿宋"/>
                <w:color w:val="000000"/>
                <w:sz w:val="24"/>
                <w:highlight w:val="none"/>
              </w:rPr>
              <w:t xml:space="preserve">未提供的得0分。</w:t>
            </w:r>
            <w:r/>
          </w:p>
        </w:tc>
      </w:tr>
      <w:tr>
        <w:trPr>
          <w:jc w:val="center"/>
          <w:trHeight w:val="90"/>
        </w:trPr>
        <w:tc>
          <w:tcPr>
            <w:tcW w:w="1142" w:type="dxa"/>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89"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劳动力和设备等资源配置计划（8分）</w:t>
            </w:r>
            <w:r/>
          </w:p>
        </w:tc>
        <w:tc>
          <w:tcPr>
            <w:tcW w:w="6749"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根据供应商提供的劳动力和设备等资源配置计划方案，对内容的全面性、可行性进行评价。</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全面性（4分）：全面具体详实得4分；一般得3分；不全面得2分。</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可行性（4分）：符合实际切实可行得4分；可行性一般得3分；可行性欠缺得2分。</w:t>
            </w:r>
            <w:r/>
          </w:p>
          <w:p>
            <w:pPr>
              <w:pStyle w:val="1119"/>
              <w:rPr>
                <w:rFonts w:hint="eastAsia" w:ascii="仿宋" w:hAnsi="仿宋" w:eastAsia="仿宋" w:cs="仿宋"/>
                <w:highlight w:val="none"/>
              </w:rPr>
            </w:pPr>
            <w:r>
              <w:rPr>
                <w:rFonts w:hint="eastAsia" w:ascii="仿宋" w:hAnsi="仿宋" w:eastAsia="仿宋" w:cs="仿宋"/>
                <w:color w:val="000000"/>
                <w:sz w:val="24"/>
                <w:highlight w:val="none"/>
              </w:rPr>
              <w:t xml:space="preserve">未提供的得0分。</w:t>
            </w:r>
            <w:r/>
          </w:p>
        </w:tc>
      </w:tr>
      <w:tr>
        <w:trPr>
          <w:jc w:val="center"/>
          <w:trHeight w:val="530"/>
        </w:trPr>
        <w:tc>
          <w:tcPr>
            <w:tcW w:w="1142" w:type="dxa"/>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89"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项目管理机构的人员配备、素质及管理经验（8分）</w:t>
            </w:r>
            <w:r/>
          </w:p>
        </w:tc>
        <w:tc>
          <w:tcPr>
            <w:tcW w:w="6749"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根据响应文件中项目管理机构的人员配备、素质及管理经验方案，对内容的全面性、可行性进行评价。</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全面性（4分）：全面具体详实得4分；一般得3分；不全面得2分。</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可行性（4分）：符合实际切实可行得4分；可行性一般得3分；可行性欠缺得2分。</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未提供的得0分。</w:t>
            </w:r>
            <w:r/>
          </w:p>
        </w:tc>
      </w:tr>
      <w:tr>
        <w:trPr>
          <w:jc w:val="center"/>
          <w:trHeight w:val="1769"/>
        </w:trPr>
        <w:tc>
          <w:tcPr>
            <w:tcW w:w="1142" w:type="dxa"/>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89"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材料保证措施</w:t>
            </w:r>
            <w:r>
              <w:rPr>
                <w:rFonts w:hint="eastAsia" w:ascii="仿宋" w:hAnsi="仿宋" w:eastAsia="仿宋" w:cs="仿宋"/>
                <w:color w:val="000000"/>
                <w:sz w:val="24"/>
                <w:highlight w:val="none"/>
              </w:rPr>
              <w:br w:type="textWrapping" w:clear="all"/>
            </w:r>
            <w:r>
              <w:rPr>
                <w:rFonts w:hint="eastAsia" w:ascii="仿宋" w:hAnsi="仿宋" w:eastAsia="仿宋" w:cs="仿宋"/>
                <w:color w:val="000000"/>
                <w:sz w:val="24"/>
                <w:highlight w:val="none"/>
              </w:rPr>
              <w:t xml:space="preserve">（8分）</w:t>
            </w:r>
            <w:r/>
          </w:p>
        </w:tc>
        <w:tc>
          <w:tcPr>
            <w:tcW w:w="6749"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根据响应文件中材料供应、来源、投入计划及保证措施，对内容的全面性、可行性进行评价。</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全面性（3分）：全面具体详实得3分；一般得2分；不全面得1分。</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可行性（</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分）：符合实际切实可行得</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分；可行性一般得</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分；可行性欠缺得</w:t>
            </w:r>
            <w:r>
              <w:rPr>
                <w:rFonts w:hint="eastAsia" w:ascii="仿宋" w:hAnsi="仿宋" w:eastAsia="仿宋" w:cs="仿宋"/>
                <w:color w:val="000000"/>
                <w:sz w:val="24"/>
                <w:highlight w:val="none"/>
                <w:lang w:val="en-US" w:eastAsia="zh-CN"/>
              </w:rPr>
              <w:t xml:space="preserve">0.5</w:t>
            </w:r>
            <w:r>
              <w:rPr>
                <w:rFonts w:hint="eastAsia" w:ascii="仿宋" w:hAnsi="仿宋" w:eastAsia="仿宋" w:cs="仿宋"/>
                <w:color w:val="000000"/>
                <w:sz w:val="24"/>
                <w:highlight w:val="none"/>
              </w:rPr>
              <w:t xml:space="preserve">分。</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针对性（3分）：针对性强得3分；针对性一般得2分；针对性不强得1分。</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未提供的得0分。</w:t>
            </w:r>
            <w:r/>
          </w:p>
        </w:tc>
      </w:tr>
      <w:tr>
        <w:trPr>
          <w:jc w:val="center"/>
          <w:trHeight w:val="1071"/>
        </w:trPr>
        <w:tc>
          <w:tcPr>
            <w:tcW w:w="1142" w:type="dxa"/>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89"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缺陷责任期内的服务方案（8分）</w:t>
            </w:r>
            <w:r/>
          </w:p>
        </w:tc>
        <w:tc>
          <w:tcPr>
            <w:tcW w:w="6749"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hi-IN"/>
              </w:rPr>
              <w:t xml:space="preserve">对内容的完整性、合理性、可行性进行评价：</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内容详细具体、合理性强、可行性强的得 8分；</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内容较具体、合理性较强、可行性较强的得5分；</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内容一般、合理性弱、基本可行的得 3分；</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无具体内容的，得0分。</w:t>
            </w:r>
            <w:r/>
          </w:p>
        </w:tc>
      </w:tr>
    </w:tbl>
    <w:p>
      <w:pPr>
        <w:pStyle w:val="1189"/>
        <w:contextualSpacing/>
        <w:jc w:val="left"/>
        <w:spacing w:line="312" w:lineRule="auto"/>
        <w:widowControl w:val="off"/>
        <w:rPr>
          <w:rFonts w:hint="eastAsia" w:ascii="仿宋" w:hAnsi="仿宋" w:eastAsia="仿宋" w:cs="仿宋"/>
          <w:b/>
          <w:bCs/>
          <w:color w:val="000000"/>
          <w:sz w:val="36"/>
          <w:szCs w:val="36"/>
          <w:highlight w:val="none"/>
        </w:rPr>
      </w:pPr>
      <w:r>
        <w:rPr>
          <w:rFonts w:hint="eastAsia" w:ascii="仿宋" w:hAnsi="仿宋" w:eastAsia="仿宋" w:cs="仿宋"/>
          <w:color w:val="000000"/>
          <w:sz w:val="24"/>
          <w:szCs w:val="24"/>
          <w:highlight w:val="none"/>
        </w:rPr>
        <w:t xml:space="preserve">本章说明：</w:t>
      </w:r>
      <w:r>
        <w:rPr>
          <w:rFonts w:hint="eastAsia" w:ascii="仿宋" w:hAnsi="仿宋" w:eastAsia="仿宋" w:cs="仿宋"/>
          <w:color w:val="000000"/>
          <w:sz w:val="24"/>
          <w:highlight w:val="none"/>
        </w:rPr>
        <w:t xml:space="preserve">本项目采用综合评分法。</w:t>
      </w:r>
      <w:r>
        <w:rPr>
          <w:rFonts w:hint="eastAsia" w:ascii="仿宋" w:hAnsi="仿宋" w:eastAsia="仿宋" w:cs="仿宋"/>
          <w:color w:val="000000"/>
          <w:sz w:val="24"/>
          <w:szCs w:val="24"/>
          <w:highlight w:val="none"/>
        </w:rPr>
        <w:t xml:space="preserve"> （供应商得分取所有评委的平均值，保留小数点后两位）</w:t>
      </w:r>
      <w:r/>
    </w:p>
    <w:p>
      <w:pPr>
        <w:pStyle w:val="1189"/>
        <w:contextualSpacing/>
        <w:jc w:val="left"/>
        <w:spacing w:line="312" w:lineRule="auto"/>
        <w:widowControl w:val="off"/>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1293"/>
        <w:ind w:firstLine="0"/>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1294"/>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1293"/>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129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93"/>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84"/>
        <w:ind w:firstLine="0"/>
        <w:jc w:val="center"/>
        <w:spacing w:line="0" w:lineRule="atLeast"/>
        <w:rPr>
          <w:rFonts w:hint="eastAsia" w:ascii="仿宋" w:hAnsi="仿宋" w:eastAsia="仿宋" w:cs="仿宋"/>
          <w:color w:val="000000"/>
          <w:highlight w:val="none"/>
        </w:rPr>
        <w:outlineLvl w:val="1"/>
      </w:pPr>
      <w:r>
        <w:rPr>
          <w:rFonts w:hint="eastAsia" w:ascii="仿宋" w:hAnsi="仿宋" w:eastAsia="仿宋" w:cs="仿宋"/>
          <w:b/>
          <w:bCs/>
          <w:color w:val="000000"/>
          <w:sz w:val="36"/>
          <w:szCs w:val="36"/>
          <w:highlight w:val="none"/>
        </w:rPr>
        <w:t xml:space="preserve">2、</w:t>
      </w:r>
      <w:r>
        <w:rPr>
          <w:rFonts w:hint="eastAsia" w:ascii="仿宋" w:hAnsi="仿宋" w:eastAsia="仿宋" w:cs="仿宋"/>
          <w:b/>
          <w:color w:val="000000"/>
          <w:sz w:val="36"/>
          <w:highlight w:val="none"/>
        </w:rPr>
        <w:t xml:space="preserve">项目要求（采购需求）</w:t>
      </w:r>
      <w:r/>
    </w:p>
    <w:p>
      <w:pPr>
        <w:ind w:firstLine="482"/>
        <w:spacing w:line="360" w:lineRule="auto"/>
        <w:rPr>
          <w:rFonts w:hint="eastAsia" w:ascii="仿宋" w:hAnsi="仿宋" w:eastAsia="仿宋" w:cs="仿宋"/>
          <w:b/>
          <w:bCs/>
          <w:color w:val="000000"/>
          <w:sz w:val="24"/>
          <w:highlight w:val="none"/>
        </w:rPr>
      </w:pPr>
      <w:r>
        <w:rPr>
          <w:rFonts w:hint="eastAsia" w:ascii="仿宋" w:hAnsi="仿宋" w:eastAsia="仿宋" w:cs="仿宋"/>
          <w:b/>
          <w:color w:val="000000"/>
          <w:sz w:val="24"/>
          <w:highlight w:val="none"/>
        </w:rPr>
        <w:t xml:space="preserve">一、</w:t>
      </w:r>
      <w:r>
        <w:rPr>
          <w:rFonts w:hint="eastAsia" w:ascii="仿宋" w:hAnsi="仿宋" w:eastAsia="仿宋" w:cs="仿宋"/>
          <w:b/>
          <w:bCs/>
          <w:color w:val="000000"/>
          <w:sz w:val="24"/>
          <w:highlight w:val="none"/>
        </w:rPr>
        <w:t xml:space="preserve">本项目预算金额为：</w:t>
      </w:r>
      <w:r>
        <w:rPr>
          <w:rFonts w:hint="eastAsia" w:ascii="仿宋" w:hAnsi="仿宋" w:eastAsia="仿宋" w:cs="仿宋"/>
          <w:b/>
          <w:bCs/>
          <w:color w:val="000000"/>
          <w:sz w:val="24"/>
          <w:highlight w:val="none"/>
          <w:lang w:val="en-US" w:eastAsia="zh-CN"/>
        </w:rPr>
        <w:t xml:space="preserve">370.796127</w:t>
      </w:r>
      <w:r>
        <w:rPr>
          <w:rFonts w:hint="eastAsia" w:ascii="仿宋" w:hAnsi="仿宋" w:eastAsia="仿宋" w:cs="仿宋"/>
          <w:b/>
          <w:bCs/>
          <w:color w:val="000000"/>
          <w:sz w:val="24"/>
          <w:highlight w:val="none"/>
        </w:rPr>
        <w:t xml:space="preserve">万元，不接受超过</w:t>
      </w:r>
      <w:r>
        <w:rPr>
          <w:rFonts w:hint="eastAsia" w:ascii="仿宋" w:hAnsi="仿宋" w:eastAsia="仿宋" w:cs="仿宋"/>
          <w:b/>
          <w:bCs/>
          <w:color w:val="000000"/>
          <w:sz w:val="24"/>
          <w:highlight w:val="none"/>
          <w:lang w:val="en-US" w:eastAsia="zh-CN"/>
        </w:rPr>
        <w:t xml:space="preserve">370.796127</w:t>
      </w:r>
      <w:r>
        <w:rPr>
          <w:rFonts w:hint="eastAsia" w:ascii="仿宋" w:hAnsi="仿宋" w:eastAsia="仿宋" w:cs="仿宋"/>
          <w:b/>
          <w:bCs/>
          <w:color w:val="000000"/>
          <w:sz w:val="24"/>
          <w:highlight w:val="none"/>
          <w:u w:val="none"/>
          <w:lang w:val="en-US" w:eastAsia="zh-CN"/>
        </w:rPr>
        <w:t xml:space="preserve">万元</w:t>
      </w:r>
      <w:r>
        <w:rPr>
          <w:rFonts w:hint="eastAsia" w:ascii="仿宋" w:hAnsi="仿宋" w:eastAsia="仿宋" w:cs="仿宋"/>
          <w:b/>
          <w:bCs/>
          <w:color w:val="000000"/>
          <w:sz w:val="24"/>
          <w:highlight w:val="none"/>
        </w:rPr>
        <w:t xml:space="preserve">（最高限价）的报价</w:t>
      </w:r>
      <w:r>
        <w:rPr>
          <w:rFonts w:hint="eastAsia" w:ascii="仿宋" w:hAnsi="仿宋" w:eastAsia="仿宋" w:cs="仿宋"/>
          <w:b/>
          <w:color w:val="000000"/>
          <w:sz w:val="24"/>
          <w:highlight w:val="none"/>
        </w:rPr>
        <w:t xml:space="preserve">，</w:t>
      </w:r>
      <w:r>
        <w:rPr>
          <w:rFonts w:hint="eastAsia" w:ascii="仿宋" w:hAnsi="仿宋" w:eastAsia="仿宋" w:cs="仿宋"/>
          <w:b/>
          <w:bCs/>
          <w:color w:val="000000"/>
          <w:sz w:val="24"/>
          <w:highlight w:val="none"/>
        </w:rPr>
        <w:t xml:space="preserve">报价包括为完成本工程所需</w:t>
      </w:r>
      <w:r>
        <w:rPr>
          <w:rFonts w:hint="eastAsia" w:ascii="仿宋" w:hAnsi="仿宋" w:eastAsia="仿宋" w:cs="仿宋"/>
          <w:b/>
          <w:color w:val="000000"/>
          <w:sz w:val="24"/>
          <w:highlight w:val="none"/>
        </w:rPr>
        <w:t xml:space="preserve">人工、材料、机械、措施费、规费、税金</w:t>
      </w:r>
      <w:r>
        <w:rPr>
          <w:rFonts w:hint="eastAsia" w:ascii="仿宋" w:hAnsi="仿宋" w:eastAsia="仿宋" w:cs="仿宋"/>
          <w:b/>
          <w:bCs/>
          <w:color w:val="000000"/>
          <w:sz w:val="24"/>
          <w:highlight w:val="none"/>
        </w:rPr>
        <w:t xml:space="preserve">等全部费用，采购人不再支付报价以外的任何费用。</w:t>
      </w:r>
      <w:r/>
    </w:p>
    <w:p>
      <w:pPr>
        <w:ind w:firstLine="48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二、工程概况</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采购主要内容为：</w:t>
      </w:r>
      <w:r>
        <w:rPr>
          <w:rFonts w:hint="eastAsia" w:ascii="仿宋" w:hAnsi="仿宋" w:eastAsia="仿宋" w:cs="仿宋"/>
          <w:color w:val="000000"/>
          <w:sz w:val="24"/>
          <w:highlight w:val="none"/>
          <w:lang w:eastAsia="zh-CN"/>
        </w:rPr>
        <w:t xml:space="preserve"> 江苏中玻玻璃科技有限公司10KV配电工程</w:t>
      </w:r>
      <w:r>
        <w:rPr>
          <w:rFonts w:hint="eastAsia" w:ascii="仿宋" w:hAnsi="仿宋" w:eastAsia="仿宋" w:cs="仿宋"/>
          <w:color w:val="000000"/>
          <w:sz w:val="24"/>
          <w:highlight w:val="none"/>
        </w:rPr>
        <w:t xml:space="preserve">。</w:t>
      </w:r>
      <w:r/>
    </w:p>
    <w:p>
      <w:pPr>
        <w:ind w:firstLine="480"/>
        <w:spacing w:line="360" w:lineRule="auto"/>
        <w:rPr>
          <w:rFonts w:hint="eastAsia" w:ascii="仿宋" w:hAnsi="仿宋" w:eastAsia="仿宋" w:cs="仿宋"/>
          <w:b/>
          <w:bCs/>
          <w:color w:val="000000"/>
          <w:sz w:val="24"/>
          <w:highlight w:val="none"/>
        </w:rPr>
      </w:pPr>
      <w:r>
        <w:rPr>
          <w:rFonts w:hint="eastAsia" w:ascii="仿宋" w:hAnsi="仿宋" w:eastAsia="仿宋" w:cs="仿宋"/>
          <w:b/>
          <w:color w:val="000000"/>
          <w:sz w:val="24"/>
          <w:highlight w:val="none"/>
        </w:rPr>
        <w:t xml:space="preserve">三、项目范围及要求</w:t>
      </w:r>
      <w:r/>
    </w:p>
    <w:p>
      <w:pPr>
        <w:ind w:firstLine="482"/>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1.项目名称：</w:t>
      </w:r>
      <w:r>
        <w:rPr>
          <w:rFonts w:hint="eastAsia" w:ascii="仿宋" w:hAnsi="仿宋" w:eastAsia="仿宋" w:cs="仿宋"/>
          <w:color w:val="000000"/>
          <w:sz w:val="24"/>
          <w:highlight w:val="none"/>
          <w:lang w:eastAsia="zh-CN"/>
        </w:rPr>
        <w:t xml:space="preserve"> 江苏中玻玻璃科技有限公司10KV配电工程</w:t>
      </w:r>
      <w:r>
        <w:rPr>
          <w:rFonts w:hint="eastAsia" w:ascii="仿宋" w:hAnsi="仿宋" w:eastAsia="仿宋" w:cs="仿宋"/>
          <w:color w:val="000000"/>
          <w:sz w:val="24"/>
          <w:highlight w:val="none"/>
        </w:rPr>
        <w:t xml:space="preserve">；</w:t>
      </w:r>
      <w:r/>
    </w:p>
    <w:p>
      <w:pPr>
        <w:pStyle w:val="1495"/>
        <w:ind w:firstLine="482"/>
        <w:rPr>
          <w:rFonts w:hint="eastAsia" w:ascii="仿宋" w:hAnsi="仿宋" w:eastAsia="仿宋" w:cs="仿宋"/>
          <w:color w:val="000000"/>
          <w:sz w:val="24"/>
          <w:highlight w:val="none"/>
        </w:rPr>
      </w:pPr>
      <w:r>
        <w:rPr>
          <w:rFonts w:hint="eastAsia" w:ascii="仿宋" w:hAnsi="仿宋" w:eastAsia="仿宋" w:cs="仿宋"/>
          <w:b/>
          <w:bCs/>
          <w:color w:val="000000"/>
          <w:sz w:val="24"/>
          <w:szCs w:val="22"/>
          <w:highlight w:val="none"/>
        </w:rPr>
        <w:t xml:space="preserve">2.项目地址</w:t>
      </w:r>
      <w:r>
        <w:rPr>
          <w:rFonts w:hint="eastAsia" w:ascii="仿宋" w:hAnsi="仿宋" w:eastAsia="仿宋" w:cs="仿宋"/>
          <w:b/>
          <w:bCs/>
          <w:color w:val="000000"/>
          <w:sz w:val="24"/>
          <w:highlight w:val="none"/>
        </w:rPr>
        <w:t xml:space="preserve">：</w:t>
      </w:r>
      <w:r>
        <w:rPr>
          <w:rFonts w:hint="eastAsia" w:ascii="仿宋" w:hAnsi="仿宋" w:eastAsia="仿宋" w:cs="仿宋"/>
          <w:color w:val="000000"/>
          <w:sz w:val="24"/>
          <w:highlight w:val="none"/>
        </w:rPr>
        <w:t xml:space="preserve">徐州市</w:t>
      </w:r>
      <w:r>
        <w:rPr>
          <w:rFonts w:hint="eastAsia" w:ascii="仿宋" w:hAnsi="仿宋" w:eastAsia="仿宋" w:cs="仿宋"/>
          <w:color w:val="000000"/>
          <w:sz w:val="24"/>
          <w:highlight w:val="none"/>
          <w:lang w:val="en-US" w:eastAsia="zh-CN"/>
        </w:rPr>
        <w:t xml:space="preserve">贾汪区</w:t>
      </w:r>
      <w:r>
        <w:rPr>
          <w:rFonts w:hint="eastAsia" w:ascii="仿宋" w:hAnsi="仿宋" w:eastAsia="仿宋" w:cs="仿宋"/>
          <w:color w:val="000000"/>
          <w:sz w:val="24"/>
          <w:highlight w:val="none"/>
        </w:rPr>
        <w:t xml:space="preserve">；</w:t>
      </w:r>
      <w:r/>
    </w:p>
    <w:p>
      <w:pPr>
        <w:ind w:firstLine="482"/>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3.计划工期：</w:t>
      </w:r>
      <w:r>
        <w:rPr>
          <w:rFonts w:hint="eastAsia" w:ascii="仿宋" w:hAnsi="仿宋" w:eastAsia="仿宋" w:cs="仿宋"/>
          <w:b/>
          <w:bCs/>
          <w:color w:val="000000"/>
          <w:sz w:val="24"/>
          <w:highlight w:val="none"/>
          <w:u w:val="single"/>
        </w:rPr>
        <w:t xml:space="preserve"> </w:t>
      </w:r>
      <w:r>
        <w:rPr>
          <w:rFonts w:hint="eastAsia" w:ascii="仿宋" w:hAnsi="仿宋" w:eastAsia="仿宋" w:cs="仿宋"/>
          <w:b/>
          <w:bCs/>
          <w:color w:val="000000"/>
          <w:sz w:val="24"/>
          <w:highlight w:val="none"/>
          <w:u w:val="single"/>
          <w:lang w:val="en-US" w:eastAsia="zh-CN"/>
        </w:rPr>
        <w:t xml:space="preserve">20</w:t>
      </w:r>
      <w:r>
        <w:rPr>
          <w:rFonts w:hint="eastAsia" w:ascii="仿宋" w:hAnsi="仿宋" w:eastAsia="仿宋" w:cs="仿宋"/>
          <w:color w:val="000000"/>
          <w:sz w:val="24"/>
          <w:highlight w:val="none"/>
          <w:u w:val="single"/>
        </w:rPr>
        <w:t xml:space="preserve">日历天</w:t>
      </w:r>
      <w:r>
        <w:rPr>
          <w:rFonts w:hint="eastAsia" w:ascii="仿宋" w:hAnsi="仿宋" w:eastAsia="仿宋" w:cs="仿宋"/>
          <w:color w:val="000000"/>
          <w:sz w:val="24"/>
          <w:highlight w:val="none"/>
        </w:rPr>
        <w:t xml:space="preserve">；</w:t>
      </w:r>
      <w:r/>
    </w:p>
    <w:p>
      <w:pPr>
        <w:ind w:firstLine="482"/>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4.项目内容：</w:t>
      </w:r>
      <w:r>
        <w:rPr>
          <w:rFonts w:hint="eastAsia" w:ascii="仿宋" w:hAnsi="仿宋" w:eastAsia="仿宋" w:cs="仿宋"/>
          <w:color w:val="000000"/>
          <w:sz w:val="24"/>
          <w:highlight w:val="none"/>
          <w:lang w:eastAsia="zh-CN"/>
        </w:rPr>
        <w:t xml:space="preserve">江苏中玻玻璃科技有限公司10KV配电工程</w:t>
      </w:r>
      <w:r>
        <w:rPr>
          <w:rFonts w:hint="eastAsia" w:ascii="仿宋" w:hAnsi="仿宋" w:eastAsia="仿宋" w:cs="仿宋"/>
          <w:color w:val="000000"/>
          <w:sz w:val="24"/>
          <w:highlight w:val="none"/>
        </w:rPr>
        <w:t xml:space="preserve">，</w:t>
      </w:r>
      <w:r>
        <w:rPr>
          <w:rFonts w:ascii="仿宋" w:hAnsi="仿宋" w:eastAsia="仿宋" w:cs="仿宋"/>
          <w:color w:val="000000"/>
          <w:sz w:val="24"/>
        </w:rPr>
        <w:t xml:space="preserve">具体详见竞争性磋商文件、工程量清单及施工图全部内容</w:t>
      </w:r>
      <w:r>
        <w:rPr>
          <w:rFonts w:hint="eastAsia" w:ascii="仿宋" w:hAnsi="仿宋" w:eastAsia="仿宋" w:cs="仿宋"/>
          <w:color w:val="000000"/>
          <w:sz w:val="24"/>
          <w:highlight w:val="none"/>
        </w:rPr>
        <w:t xml:space="preserve">；</w:t>
      </w:r>
      <w:r/>
    </w:p>
    <w:p>
      <w:pPr>
        <w:ind w:firstLine="422"/>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5.质量标准：</w:t>
      </w:r>
      <w:r>
        <w:rPr>
          <w:rFonts w:hint="eastAsia" w:ascii="仿宋" w:hAnsi="仿宋" w:eastAsia="仿宋" w:cs="仿宋"/>
          <w:color w:val="000000"/>
          <w:sz w:val="24"/>
          <w:highlight w:val="none"/>
        </w:rPr>
        <w:t xml:space="preserve">合格（符合国家标准及行业要求，满足采购人需求）。保证建设行政主管部门和行业主管部门（供电公司）验收通过，正常供电。  </w:t>
      </w:r>
      <w:r/>
    </w:p>
    <w:p>
      <w:pPr>
        <w:ind w:firstLine="42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rPr>
          <w:rFonts w:hint="eastAsia" w:ascii="仿宋" w:hAnsi="仿宋" w:eastAsia="仿宋" w:cs="仿宋"/>
          <w:b/>
          <w:bCs/>
          <w:color w:val="000000"/>
          <w:sz w:val="24"/>
          <w:highlight w:val="none"/>
        </w:rPr>
        <w:t xml:space="preserve">承包方式：</w:t>
      </w:r>
      <w:r>
        <w:rPr>
          <w:rFonts w:hint="eastAsia" w:ascii="仿宋" w:hAnsi="仿宋" w:eastAsia="仿宋" w:cs="仿宋"/>
          <w:color w:val="000000"/>
          <w:sz w:val="24"/>
          <w:highlight w:val="none"/>
        </w:rPr>
        <w:t xml:space="preserve">包工包料；</w:t>
      </w:r>
      <w:r/>
    </w:p>
    <w:p>
      <w:pPr>
        <w:ind w:firstLine="480"/>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四、工程量清单报价</w:t>
      </w:r>
      <w:r/>
    </w:p>
    <w:p>
      <w:pPr>
        <w:ind w:firstLine="42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（一） 工程量清单详见本项目磋商文件附件（后附）</w:t>
      </w:r>
      <w:r/>
    </w:p>
    <w:p>
      <w:pPr>
        <w:ind w:firstLine="42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 《已标价的工程量清单》报价要求</w:t>
      </w:r>
      <w:r/>
    </w:p>
    <w:p>
      <w:pPr>
        <w:ind w:firstLine="42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1、报价内容</w:t>
      </w:r>
      <w:r/>
    </w:p>
    <w:p>
      <w:pPr>
        <w:ind w:firstLine="42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 响应报价应包括磋商文件中所确定的范围内工程量清单以及施工图中所含的全部内容，以及为完成上述内容所需的全部费用。</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注：供应商必须按采购人提供的工程量清单进行报价，否则视为对竞争性磋商文件商务条款的实质性偏离。供应商不得修改工程量清单中的分部分项内容及数量，否则视为不响应磋商文件。</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 供应商应按采购人提供的工程量清单填报价格。填写的项目名称、项目特征、计量单位、工程量必须与采购人提供的一致。</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1.5 项目实施方案所描述的技术措施所发生的费用，视为已体现在供应商报价的非实体性消耗所发生的费用中。</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1.6 供应商自行勘察，了解周边原有建筑、设施，事先视察工地，充分了解工程位置、邻近建筑物、工地情况，通路、储存空间、起卸限制及任何其他足以影响报价之情况，供应商须按接收工地日的现况，接收工地及自费清理任何遗留在工地上之废物，施工过程中因工地特殊情况而引起二次搬运、安全防护等。供应商在响应报价时应考虑这些因素，并在响应报价中予以考虑，采购人不接受供应商关于此类费用的任何诉讼或索赔。</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shd w:val="clear" w:color="auto" w:fill="ffffff"/>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1.8由供应商负责办理相关建设、城管、市政、安全、环保等部门的手续，施工供应商在响应报价时应考虑这些因素，费用包含在报价中，采购人不接受供应商关于此类费用的任何诉讼或索赔。</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1.9 垃圾外运，在报价中综合考虑。</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1.10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及建设方要求的工程施工全部内容的全部费用。</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1.11地方关系协调费供应商自行考虑，就此项采购人不支付任何费用。</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1.12施工时需做好防护措施保证周边安全，因中标人保障不力对采购人或第三方造成损失的，赔偿责任全部由中标人承担，若因此增加费用，控制价不计取，供应商自行考虑在报价中，结算时不予调整。</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1.13</w:t>
      </w:r>
      <w:r>
        <w:rPr>
          <w:rFonts w:hint="eastAsia" w:ascii="仿宋" w:hAnsi="仿宋" w:eastAsia="仿宋" w:cs="仿宋"/>
          <w:color w:val="000000"/>
          <w:sz w:val="24"/>
          <w:highlight w:val="none"/>
          <w:shd w:val="clear" w:color="auto" w:fill="ffffff"/>
        </w:rPr>
        <w:t xml:space="preserve">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firstLine="482"/>
        <w:spacing w:line="44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2、报价方式</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 本工程采用固定单价合同（除另有规定外）。供应商应充分考虑施工期间各类建材的市场风险，并计入总报价，供应商在计算报价时应考虑一定的风险系数。</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2.2 材料风险约定：</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2.2.1对于法律、法规、规章或有关政策出台导致工程税金、规费等发生变化的，应按照有关规定执行。</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2.2.2 本工程对材料风险约定如下：供应商应充分考虑施工期间各类建材的市场风险，充分考虑政策性关于人工、机械费用等方面的调整，并计入总报价，供应商所填写的单价在合同实施期间不因市场变化因素而变动，结算不再调整。</w:t>
      </w:r>
      <w:r/>
    </w:p>
    <w:p>
      <w:pPr>
        <w:ind w:firstLine="482"/>
        <w:spacing w:line="44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3、报价的计价方法</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他单价、合价中。</w:t>
      </w:r>
      <w:r/>
    </w:p>
    <w:p>
      <w:pPr>
        <w:ind w:firstLine="482"/>
        <w:spacing w:line="44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4、报价编制依据及要求：详见工程量清单。</w:t>
      </w:r>
      <w:r/>
    </w:p>
    <w:p>
      <w:pPr>
        <w:ind w:firstLine="482"/>
        <w:spacing w:before="210" w:after="120"/>
        <w:rPr>
          <w:rFonts w:hint="eastAsia" w:ascii="仿宋" w:hAnsi="仿宋" w:eastAsia="仿宋" w:cs="仿宋"/>
          <w:b/>
          <w:bCs/>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highlight w:val="none"/>
        </w:rPr>
        <w:t xml:space="preserve">五、低于成本报价：</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磋商专家小组认为供应商的报价明显低于其他通过符合性审查供应商的报价，有可能影响工程质量或者不能诚信履约的，磋商专家小组通过“苏采云”“系统中的视频会议”要求供应商作出必要的说明，并规定回复时间。供应商说明应当采用通过“苏采云”“系统中的视频会议”系统（扫描件，加盖签章）形式回复。供应商不能证明其报价合理性的，磋商专家小组应当将其作为不响应磋商文件做无效处理。</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0"/>
        <w:spacing w:line="44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六、项目实施要求</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1、供应商报价时需考虑完成本项目内容所涉及的人工费、材料费、机械费、管理费、验收、税金等相关的一切费用。</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2、供应商应根据本项目实际情况，合理配置人员，除项目经理外，安全员、质检员、施工员、预算员、材料员等人员应经验丰富，确保项目顺利实施。</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3、供应商对项目现场和周围环境进行实地踏勘，合理编制本项目施工方案。  </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4、承包人对工程建设期间扬尘治理工作负主体责任。应制定施工现场扬尘污染防治专项方案，按照承包工程范围做好扬尘污染防治措施的落实。</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5、建设工程施工活动及其产品的质量,应保证工程的固有特性满足采购人的需要并符合现行国家法律、行政法规和技术标准、规范的要求。</w:t>
      </w:r>
      <w:r/>
    </w:p>
    <w:p>
      <w:pPr>
        <w:pStyle w:val="1169"/>
        <w:ind w:left="480"/>
        <w:jc w:val="both"/>
        <w:keepLines w:val="0"/>
        <w:keepNext w:val="0"/>
        <w:pageBreakBefore w:val="0"/>
        <w:spacing w:before="0" w:beforeAutospacing="0" w:after="120" w:afterAutospacing="0" w:line="440" w:lineRule="exact"/>
        <w:widowControl/>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七、服务要求：</w:t>
      </w:r>
      <w:r/>
    </w:p>
    <w:p>
      <w:pPr>
        <w:pStyle w:val="1169"/>
        <w:ind w:firstLine="482"/>
        <w:jc w:val="both"/>
        <w:keepLines w:val="0"/>
        <w:keepNext w:val="0"/>
        <w:pageBreakBefore w:val="0"/>
        <w:spacing w:before="0" w:beforeAutospacing="0" w:after="120" w:afterAutospacing="0" w:line="440" w:lineRule="exact"/>
        <w:widowControl/>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1、质保期：2年。质保期外，工程质量出现问题，成交供应商应主动提供维修方案，只收取材料费。</w:t>
      </w:r>
      <w:r/>
    </w:p>
    <w:p>
      <w:pPr>
        <w:pStyle w:val="1169"/>
        <w:ind w:firstLine="480"/>
        <w:jc w:val="both"/>
        <w:keepLines w:val="0"/>
        <w:keepNext w:val="0"/>
        <w:pageBreakBefore w:val="0"/>
        <w:spacing w:before="0" w:beforeAutospacing="0" w:after="120" w:afterAutospacing="0" w:line="440" w:lineRule="exact"/>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2、质保期内，如发生故障，采购人通知成交供应商服务人员时，相关服务人员要在24小时内到达现场配合采购人处理问题，进行更换或进行必要的维修。 </w:t>
      </w:r>
      <w:r/>
    </w:p>
    <w:p>
      <w:pPr>
        <w:pStyle w:val="1169"/>
        <w:ind w:firstLine="480"/>
        <w:jc w:val="both"/>
        <w:keepLines w:val="0"/>
        <w:keepNext w:val="0"/>
        <w:pageBreakBefore w:val="0"/>
        <w:spacing w:before="0" w:beforeAutospacing="0" w:after="120" w:afterAutospacing="0" w:line="440" w:lineRule="exact"/>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3、供应商需根据本项目特征及自身情况编制服务方案。</w:t>
      </w:r>
      <w:r/>
    </w:p>
    <w:p>
      <w:pPr>
        <w:ind w:firstLine="480"/>
        <w:keepLines w:val="0"/>
        <w:keepNext w:val="0"/>
        <w:pageBreakBefore w:val="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全部的责任和损失。</w:t>
      </w:r>
      <w:r/>
    </w:p>
    <w:p>
      <w:pPr>
        <w:ind w:firstLine="482"/>
        <w:spacing w:line="40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八、响应文件要求</w:t>
      </w:r>
      <w:r/>
    </w:p>
    <w:p>
      <w:pPr>
        <w:ind w:firstLine="480"/>
        <w:keepLines w:val="0"/>
        <w:keepNext w:val="0"/>
        <w:pageBreakBefore w:val="0"/>
        <w:spacing w:line="440" w:lineRule="exact"/>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1、首次响应文件中提供《已标价的工程量清单》文件。</w:t>
      </w:r>
      <w:r/>
    </w:p>
    <w:p>
      <w:pPr>
        <w:ind w:firstLine="480"/>
        <w:keepLines w:val="0"/>
        <w:keepNext w:val="0"/>
        <w:pageBreakBefore w:val="0"/>
        <w:spacing w:line="440" w:lineRule="exact"/>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2、按照《工程量清单》编制《已标价的工程量清单》。</w:t>
      </w:r>
      <w:r/>
    </w:p>
    <w:p>
      <w:pPr>
        <w:ind w:firstLine="482"/>
        <w:keepLines w:val="0"/>
        <w:keepNext w:val="0"/>
        <w:pageBreakBefore w:val="0"/>
        <w:spacing w:line="440" w:lineRule="exact"/>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供应商必须说明其是否响应采购文件中提出的全部服务内容与要求，如果其中某些条款不响应时，应在文件中逐条列出，未列出的视同响应。</w:t>
      </w:r>
      <w:r/>
    </w:p>
    <w:p>
      <w:pPr>
        <w:pStyle w:val="1585"/>
        <w:ind w:left="0" w:firstLine="513"/>
        <w:keepLines w:val="0"/>
        <w:keepNext w:val="0"/>
        <w:pageBreakBefore w:val="0"/>
        <w:spacing w:line="440" w:lineRule="exact"/>
        <w:widowControl w:val="off"/>
        <w:rPr>
          <w:rFonts w:hint="eastAsia" w:ascii="仿宋" w:hAnsi="仿宋" w:eastAsia="仿宋" w:cs="仿宋"/>
          <w:color w:val="000000"/>
          <w:highlight w:val="none"/>
        </w:rPr>
      </w:pPr>
      <w:r>
        <w:rPr>
          <w:rFonts w:hint="eastAsia" w:ascii="仿宋" w:hAnsi="仿宋" w:eastAsia="仿宋" w:cs="仿宋"/>
          <w:color w:val="000000"/>
          <w:sz w:val="24"/>
          <w:szCs w:val="24"/>
          <w:highlight w:val="none"/>
          <w:lang w:val="en-US" w:eastAsia="zh-CN"/>
        </w:rPr>
        <w:t xml:space="preserve">九</w:t>
      </w:r>
      <w:r>
        <w:rPr>
          <w:rFonts w:hint="eastAsia" w:ascii="仿宋" w:hAnsi="仿宋" w:eastAsia="仿宋" w:cs="仿宋"/>
          <w:color w:val="000000"/>
          <w:sz w:val="24"/>
          <w:szCs w:val="24"/>
          <w:highlight w:val="none"/>
        </w:rPr>
        <w:t xml:space="preserve">、其他要求：见《磋商文件》附件：《拟签订的合同文本》。</w:t>
      </w:r>
      <w:r/>
    </w:p>
    <w:p>
      <w:pPr>
        <w:pStyle w:val="119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8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8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94"/>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9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585"/>
        <w:ind w:left="0" w:firstLine="0"/>
        <w:jc w:val="center"/>
        <w:spacing w:line="360" w:lineRule="auto"/>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pStyle w:val="1585"/>
        <w:ind w:left="0" w:firstLine="0"/>
        <w:jc w:val="center"/>
        <w:spacing w:line="360" w:lineRule="auto"/>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3、磋商报价表</w:t>
      </w:r>
      <w:r/>
    </w:p>
    <w:p>
      <w:pPr>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jc w:val="left"/>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项目编号：JSZC-320305-ZZZX-C2026-0006 </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本次为首次报价</w:t>
      </w:r>
      <w:r/>
    </w:p>
    <w:p>
      <w:pP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jc w:val="center"/>
        <w:rPr>
          <w:rFonts w:hint="eastAsia" w:ascii="仿宋" w:hAnsi="仿宋" w:eastAsia="仿宋" w:cs="仿宋"/>
          <w:b/>
          <w:bCs/>
          <w:color w:val="000000"/>
          <w:sz w:val="36"/>
          <w:highlight w:val="none"/>
        </w:rPr>
      </w:pPr>
      <w:r>
        <w:rPr>
          <w:rFonts w:hint="eastAsia" w:ascii="仿宋" w:hAnsi="仿宋" w:eastAsia="仿宋" w:cs="仿宋"/>
          <w:b/>
          <w:bCs/>
          <w:color w:val="000000"/>
          <w:sz w:val="24"/>
          <w:highlight w:val="none"/>
        </w:rPr>
        <w:t xml:space="preserve">（政府采购客户端工具输入报价自动生成，加盖电子签章）</w:t>
      </w:r>
      <w:r/>
    </w:p>
    <w:p>
      <w:pPr>
        <w:pStyle w:val="1556"/>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jc w:val="cente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jc w:val="cente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jc w:val="cente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jc w:val="cente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jc w:val="cente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jc w:val="cente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jc w:val="cente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jc w:val="cente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jc w:val="cente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jc w:val="cente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jc w:val="cente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jc w:val="cente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jc w:val="cente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pStyle w:val="1485"/>
        <w:rPr>
          <w:rFonts w:hint="eastAsia" w:ascii="仿宋" w:hAnsi="仿宋" w:eastAsia="仿宋" w:cs="仿宋"/>
          <w:color w:val="000000"/>
          <w:highlight w:val="none"/>
        </w:rPr>
      </w:pPr>
      <w:r>
        <w:rPr>
          <w:rFonts w:hint="eastAsia" w:ascii="仿宋" w:hAnsi="仿宋" w:eastAsia="仿宋" w:cs="仿宋"/>
          <w:color w:val="000000"/>
          <w:highlight w:val="none"/>
        </w:rPr>
      </w:r>
      <w:r/>
    </w:p>
    <w:p>
      <w:pPr>
        <w:jc w:val="cente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jc w:val="cente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jc w:val="cente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jc w:val="cente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jc w:val="cente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jc w:val="cente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4、</w:t>
      </w:r>
      <w:bookmarkStart w:id="1" w:name="_Hlk81985238"/>
      <w:r>
        <w:rPr>
          <w:rFonts w:hint="eastAsia" w:ascii="仿宋" w:hAnsi="仿宋" w:eastAsia="仿宋" w:cs="仿宋"/>
          <w:b/>
          <w:bCs/>
          <w:color w:val="000000"/>
          <w:sz w:val="36"/>
          <w:highlight w:val="none"/>
        </w:rPr>
        <w:t xml:space="preserve">分项价格表</w:t>
      </w:r>
      <w:r/>
    </w:p>
    <w:p>
      <w:pPr>
        <w:jc w:val="center"/>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36"/>
          <w:highlight w:val="none"/>
        </w:rPr>
        <w:t xml:space="preserve">（具有标价的工程量清单与报价表）</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本次为首次报价</w:t>
      </w:r>
      <w:r/>
    </w:p>
    <w:p>
      <w:pPr>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项目编号：JSZC-320305-ZZZX-C2026-0006 </w:t>
      </w:r>
      <w:r/>
    </w:p>
    <w:p>
      <w:pPr>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项目名称：</w:t>
      </w:r>
      <w:r>
        <w:rPr>
          <w:rFonts w:hint="eastAsia" w:ascii="仿宋" w:hAnsi="仿宋" w:eastAsia="仿宋" w:cs="仿宋"/>
          <w:color w:val="000000"/>
          <w:sz w:val="24"/>
          <w:highlight w:val="none"/>
          <w:lang w:eastAsia="zh-CN"/>
        </w:rPr>
        <w:t xml:space="preserve"> 江苏中玻玻璃科技有限公司10KV配电工程</w:t>
      </w:r>
      <w:r/>
    </w:p>
    <w:p>
      <w:pPr>
        <w:pStyle w:val="1192"/>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276"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51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515"/>
        <w:ind w:left="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【根据《工程量清单》进行编制】</w:t>
      </w:r>
      <w:r/>
    </w:p>
    <w:p>
      <w:pPr>
        <w:spacing w:line="276"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p>
    <w:p>
      <w:pPr>
        <w:spacing w:line="276"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276"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276"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2280"/>
        <w:spacing w:line="276"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供应商（电子签章）：</w:t>
      </w:r>
      <w:r/>
    </w:p>
    <w:p>
      <w:pPr>
        <w:spacing w:line="276"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法定代表人（负责人）或授权代表（签字或盖章）：  </w:t>
      </w:r>
      <w:r/>
    </w:p>
    <w:p>
      <w:pPr>
        <w:spacing w:line="276"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日期：</w:t>
      </w:r>
      <w:r/>
    </w:p>
    <w:p>
      <w:pPr>
        <w:spacing w:line="276"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276"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276"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注：1．</w:t>
      </w:r>
      <w:r>
        <w:rPr>
          <w:rFonts w:hint="eastAsia" w:ascii="仿宋" w:hAnsi="仿宋" w:eastAsia="仿宋" w:cs="仿宋"/>
          <w:b/>
          <w:color w:val="000000"/>
          <w:sz w:val="24"/>
          <w:highlight w:val="none"/>
        </w:rPr>
        <w:t xml:space="preserve">如果不提供《分项价格表》将视为没有实质性响应。</w:t>
      </w:r>
      <w:r/>
    </w:p>
    <w:p>
      <w:pPr>
        <w:numPr>
          <w:ilvl w:val="0"/>
          <w:numId w:val="4"/>
        </w:numPr>
        <w:ind w:firstLine="480"/>
        <w:spacing w:line="276"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响应供应商对以上数据的真实性负责。</w:t>
      </w:r>
      <w:bookmarkEnd w:id="1"/>
      <w:r/>
      <w:r/>
    </w:p>
    <w:p>
      <w:pPr>
        <w:spacing w:line="276" w:lineRule="auto"/>
        <w:rPr>
          <w:rFonts w:hint="eastAsia" w:ascii="仿宋" w:hAnsi="仿宋" w:eastAsia="仿宋" w:cs="仿宋"/>
          <w:b/>
          <w:i/>
          <w:color w:val="000000"/>
          <w:sz w:val="24"/>
          <w:highlight w:val="none"/>
          <w:u w:val="single"/>
        </w:rPr>
      </w:pPr>
      <w:r>
        <w:rPr>
          <w:rFonts w:hint="eastAsia" w:ascii="仿宋" w:hAnsi="仿宋" w:eastAsia="仿宋" w:cs="仿宋"/>
          <w:b/>
          <w:i/>
          <w:color w:val="000000"/>
          <w:sz w:val="24"/>
          <w:highlight w:val="none"/>
          <w:u w:val="single"/>
        </w:rPr>
      </w:r>
      <w:r/>
    </w:p>
    <w:p>
      <w:pPr>
        <w:jc w:val="center"/>
        <w:spacing w:line="276" w:lineRule="auto"/>
        <w:rPr>
          <w:rFonts w:hint="eastAsia" w:ascii="仿宋" w:hAnsi="仿宋" w:eastAsia="仿宋" w:cs="仿宋"/>
          <w:b/>
          <w:bCs/>
          <w:color w:val="000000"/>
          <w:sz w:val="24"/>
          <w:highlight w:val="none"/>
        </w:rPr>
      </w:pPr>
      <w:r>
        <w:rPr>
          <w:rFonts w:hint="eastAsia" w:ascii="仿宋" w:hAnsi="仿宋" w:eastAsia="仿宋" w:cs="仿宋"/>
          <w:b/>
          <w:i/>
          <w:color w:val="000000"/>
          <w:sz w:val="24"/>
          <w:highlight w:val="none"/>
          <w:u w:val="single"/>
        </w:rPr>
        <w:t xml:space="preserve">采购人或采购代理机构有权将以上内容进行公示。</w:t>
      </w:r>
      <w:r/>
    </w:p>
    <w:p>
      <w:pP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br w:type="page" w:clear="all"/>
      </w:r>
      <w:r/>
    </w:p>
    <w:p>
      <w:pPr>
        <w:pStyle w:val="1485"/>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pStyle w:val="1485"/>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pStyle w:val="1485"/>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pStyle w:val="1189"/>
        <w:jc w:val="cente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5、主要材料（设备）一览表</w:t>
      </w:r>
      <w:r/>
    </w:p>
    <w:p>
      <w:pPr>
        <w:pStyle w:val="118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本次为首次报价</w:t>
      </w:r>
      <w:r/>
    </w:p>
    <w:p>
      <w:pPr>
        <w:pStyle w:val="1189"/>
        <w:jc w:val="left"/>
        <w:spacing w:line="0" w:lineRule="atLeas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项目编号：JSZC-320305-ZZZX-C2026-0006</w:t>
      </w:r>
      <w:r/>
    </w:p>
    <w:tbl>
      <w:tblPr>
        <w:tblStyle w:val="1097"/>
        <w:tblpPr w:horzAnchor="page" w:tblpX="984" w:vertAnchor="text" w:tblpY="1155" w:leftFromText="180" w:topFromText="0" w:rightFromText="180" w:bottomFromText="0"/>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232"/>
        <w:gridCol w:w="1989"/>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1189"/>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1189"/>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材料编码</w:t>
            </w:r>
            <w:r/>
          </w:p>
        </w:tc>
        <w:tc>
          <w:tcPr>
            <w:tcMar>
              <w:left w:w="15" w:type="dxa"/>
              <w:top w:w="15" w:type="dxa"/>
              <w:right w:w="15" w:type="dxa"/>
              <w:bottom w:w="0" w:type="dxa"/>
            </w:tcMar>
            <w:tcW w:w="1876" w:type="dxa"/>
            <w:vAlign w:val="center"/>
            <w:textDirection w:val="lrTb"/>
            <w:noWrap w:val="false"/>
          </w:tcPr>
          <w:p>
            <w:pPr>
              <w:pStyle w:val="1189"/>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材料（设备）名称</w:t>
            </w:r>
            <w:r/>
          </w:p>
        </w:tc>
        <w:tc>
          <w:tcPr>
            <w:tcMar>
              <w:left w:w="15" w:type="dxa"/>
              <w:top w:w="15" w:type="dxa"/>
              <w:right w:w="15" w:type="dxa"/>
              <w:bottom w:w="0" w:type="dxa"/>
            </w:tcMar>
            <w:tcW w:w="927" w:type="dxa"/>
            <w:vAlign w:val="center"/>
            <w:textDirection w:val="lrTb"/>
            <w:noWrap w:val="false"/>
          </w:tcPr>
          <w:p>
            <w:pPr>
              <w:pStyle w:val="1189"/>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品牌</w:t>
            </w:r>
            <w:r/>
          </w:p>
        </w:tc>
        <w:tc>
          <w:tcPr>
            <w:tcMar>
              <w:left w:w="15" w:type="dxa"/>
              <w:top w:w="15" w:type="dxa"/>
              <w:right w:w="15" w:type="dxa"/>
              <w:bottom w:w="0" w:type="dxa"/>
            </w:tcMar>
            <w:tcW w:w="1232" w:type="dxa"/>
            <w:vAlign w:val="center"/>
            <w:textDirection w:val="lrTb"/>
            <w:noWrap w:val="false"/>
          </w:tcPr>
          <w:p>
            <w:pPr>
              <w:pStyle w:val="1189"/>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规格、型号</w:t>
            </w:r>
            <w:r/>
          </w:p>
        </w:tc>
        <w:tc>
          <w:tcPr>
            <w:tcMar>
              <w:left w:w="15" w:type="dxa"/>
              <w:top w:w="15" w:type="dxa"/>
              <w:right w:w="15" w:type="dxa"/>
              <w:bottom w:w="0" w:type="dxa"/>
            </w:tcMar>
            <w:tcW w:w="1989" w:type="dxa"/>
            <w:vAlign w:val="center"/>
            <w:textDirection w:val="lrTb"/>
            <w:noWrap w:val="false"/>
          </w:tcPr>
          <w:p>
            <w:pPr>
              <w:pStyle w:val="1189"/>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产品制造企业名称</w:t>
            </w:r>
            <w:r/>
          </w:p>
        </w:tc>
        <w:tc>
          <w:tcPr>
            <w:tcMar>
              <w:left w:w="15" w:type="dxa"/>
              <w:top w:w="15" w:type="dxa"/>
              <w:right w:w="15" w:type="dxa"/>
              <w:bottom w:w="0" w:type="dxa"/>
            </w:tcMar>
            <w:tcW w:w="978" w:type="dxa"/>
            <w:vAlign w:val="center"/>
            <w:textDirection w:val="lrTb"/>
            <w:noWrap w:val="false"/>
          </w:tcPr>
          <w:p>
            <w:pPr>
              <w:pStyle w:val="1189"/>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pStyle w:val="1189"/>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927" w:type="dxa"/>
            <w:vAlign w:val="top"/>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232"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989" w:type="dxa"/>
            <w:vAlign w:val="top"/>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927" w:type="dxa"/>
            <w:vAlign w:val="top"/>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232"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989" w:type="dxa"/>
            <w:vAlign w:val="top"/>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927" w:type="dxa"/>
            <w:vAlign w:val="top"/>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232"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989" w:type="dxa"/>
            <w:vAlign w:val="top"/>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927" w:type="dxa"/>
            <w:vAlign w:val="top"/>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232"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989" w:type="dxa"/>
            <w:vAlign w:val="top"/>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927" w:type="dxa"/>
            <w:vAlign w:val="top"/>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232"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989" w:type="dxa"/>
            <w:vAlign w:val="top"/>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927" w:type="dxa"/>
            <w:vAlign w:val="top"/>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232"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989" w:type="dxa"/>
            <w:vAlign w:val="top"/>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18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189"/>
        <w:jc w:val="left"/>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p>
    <w:p>
      <w:pPr>
        <w:pStyle w:val="118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8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89"/>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highlight w:val="none"/>
        </w:rPr>
        <w:t xml:space="preserve">电子签章</w:t>
      </w:r>
      <w:r>
        <w:rPr>
          <w:rFonts w:hint="eastAsia" w:ascii="仿宋" w:hAnsi="仿宋" w:eastAsia="仿宋" w:cs="仿宋"/>
          <w:color w:val="000000"/>
          <w:sz w:val="24"/>
          <w:szCs w:val="24"/>
          <w:highlight w:val="none"/>
        </w:rPr>
        <w:t xml:space="preserve">）：</w:t>
      </w:r>
      <w:r/>
    </w:p>
    <w:p>
      <w:pPr>
        <w:pStyle w:val="1189"/>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法定代表人（负责人）或授权代表（签字或盖章）：  </w:t>
      </w:r>
      <w:r/>
    </w:p>
    <w:p>
      <w:pPr>
        <w:pStyle w:val="1189"/>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日期： 年  月  日</w:t>
      </w:r>
      <w:r/>
    </w:p>
    <w:p>
      <w:pPr>
        <w:pStyle w:val="1189"/>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1189"/>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注：1、如果不提供《主要材料（设备）一览表》将视为没有实质性响应。</w:t>
      </w:r>
      <w:r/>
    </w:p>
    <w:p>
      <w:pPr>
        <w:pStyle w:val="1189"/>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2、响应供应商对以上数据的真实性负责。</w:t>
      </w:r>
      <w:r/>
    </w:p>
    <w:p>
      <w:pP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jc w:val="center"/>
        <w:rPr>
          <w:rFonts w:hint="eastAsia" w:ascii="仿宋" w:hAnsi="仿宋" w:eastAsia="仿宋" w:cs="仿宋"/>
          <w:b/>
          <w:bCs/>
          <w:color w:val="000000"/>
          <w:sz w:val="24"/>
          <w:highlight w:val="none"/>
        </w:rPr>
      </w:pPr>
      <w:r>
        <w:rPr>
          <w:rFonts w:hint="eastAsia" w:ascii="仿宋" w:hAnsi="仿宋" w:eastAsia="仿宋" w:cs="仿宋"/>
          <w:b/>
          <w:bCs/>
          <w:i/>
          <w:iCs/>
          <w:color w:val="000000"/>
          <w:sz w:val="24"/>
          <w:highlight w:val="none"/>
          <w:u w:val="single"/>
        </w:rPr>
        <w:t xml:space="preserve">采购人或采购代理机构有权将以上内容进行公示</w:t>
      </w:r>
      <w:r>
        <w:rPr>
          <w:rFonts w:hint="eastAsia" w:ascii="仿宋" w:hAnsi="仿宋" w:eastAsia="仿宋" w:cs="仿宋"/>
          <w:b/>
          <w:bCs/>
          <w:color w:val="000000"/>
          <w:sz w:val="24"/>
          <w:highlight w:val="none"/>
        </w:rPr>
        <w:t xml:space="preserve">。</w:t>
      </w:r>
      <w:r/>
    </w:p>
    <w:p>
      <w:pPr>
        <w:pStyle w:val="1515"/>
        <w:rPr>
          <w:rFonts w:hint="eastAsia" w:ascii="仿宋" w:hAnsi="仿宋" w:eastAsia="仿宋" w:cs="仿宋"/>
          <w:b/>
          <w:bCs/>
          <w:color w:val="000000"/>
          <w:szCs w:val="24"/>
          <w:highlight w:val="none"/>
        </w:rPr>
      </w:pPr>
      <w:r>
        <w:rPr>
          <w:rFonts w:hint="eastAsia" w:ascii="仿宋" w:hAnsi="仿宋" w:eastAsia="仿宋" w:cs="仿宋"/>
          <w:b/>
          <w:bCs/>
          <w:color w:val="000000"/>
          <w:szCs w:val="24"/>
          <w:highlight w:val="none"/>
        </w:rPr>
      </w:r>
      <w:r/>
    </w:p>
    <w:p>
      <w:pPr>
        <w:pStyle w:val="1515"/>
        <w:rPr>
          <w:rFonts w:hint="eastAsia" w:ascii="仿宋" w:hAnsi="仿宋" w:eastAsia="仿宋" w:cs="仿宋"/>
          <w:b/>
          <w:bCs/>
          <w:color w:val="000000"/>
          <w:szCs w:val="24"/>
          <w:highlight w:val="none"/>
        </w:rPr>
      </w:pPr>
      <w:r>
        <w:rPr>
          <w:rFonts w:hint="eastAsia" w:ascii="仿宋" w:hAnsi="仿宋" w:eastAsia="仿宋" w:cs="仿宋"/>
          <w:b/>
          <w:bCs/>
          <w:color w:val="000000"/>
          <w:szCs w:val="24"/>
          <w:highlight w:val="none"/>
        </w:rPr>
      </w:r>
      <w:r/>
    </w:p>
    <w:p>
      <w:pPr>
        <w:pStyle w:val="1515"/>
        <w:rPr>
          <w:rFonts w:hint="eastAsia" w:ascii="仿宋" w:hAnsi="仿宋" w:eastAsia="仿宋" w:cs="仿宋"/>
          <w:b/>
          <w:bCs/>
          <w:color w:val="000000"/>
          <w:szCs w:val="24"/>
          <w:highlight w:val="none"/>
        </w:rPr>
      </w:pPr>
      <w:r>
        <w:rPr>
          <w:rFonts w:hint="eastAsia" w:ascii="仿宋" w:hAnsi="仿宋" w:eastAsia="仿宋" w:cs="仿宋"/>
          <w:b/>
          <w:bCs/>
          <w:color w:val="000000"/>
          <w:szCs w:val="24"/>
          <w:highlight w:val="none"/>
        </w:rPr>
      </w:r>
      <w:r/>
    </w:p>
    <w:p>
      <w:pP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pStyle w:val="1119"/>
        <w:ind w:left="0" w:firstLine="0"/>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ind w:firstLine="361"/>
        <w:jc w:val="center"/>
        <w:spacing w:line="360" w:lineRule="auto"/>
        <w:rPr>
          <w:rFonts w:hint="eastAsia" w:ascii="仿宋" w:hAnsi="仿宋" w:eastAsia="仿宋" w:cs="仿宋"/>
          <w:b/>
          <w:color w:val="000000"/>
          <w:sz w:val="30"/>
          <w:szCs w:val="30"/>
          <w:highlight w:val="none"/>
        </w:rPr>
        <w:outlineLvl w:val="0"/>
      </w:pPr>
      <w:r/>
      <w:bookmarkStart w:id="2" w:name="_Toc12612"/>
      <w:r>
        <w:rPr>
          <w:rFonts w:hint="eastAsia" w:ascii="仿宋" w:hAnsi="仿宋" w:eastAsia="仿宋" w:cs="仿宋"/>
          <w:b/>
          <w:color w:val="000000"/>
          <w:sz w:val="30"/>
          <w:szCs w:val="30"/>
          <w:highlight w:val="none"/>
        </w:rPr>
        <w:t xml:space="preserve">6、承包人主要施工管理人员表</w:t>
      </w:r>
      <w:bookmarkEnd w:id="2"/>
      <w:r/>
      <w:r/>
    </w:p>
    <w:tbl>
      <w:tblPr>
        <w:tblStyle w:val="1097"/>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11"/>
        <w:gridCol w:w="1306"/>
        <w:gridCol w:w="1051"/>
        <w:gridCol w:w="1051"/>
        <w:gridCol w:w="3891"/>
      </w:tblGrid>
      <w:tr>
        <w:trPr>
          <w:jc w:val="center"/>
          <w:trHeight w:val="454" w:hRule="exact"/>
        </w:trPr>
        <w:tc>
          <w:tcPr>
            <w:tcW w:w="1711" w:type="dxa"/>
            <w:vAlign w:val="center"/>
            <w:textDirection w:val="lrTb"/>
            <w:noWrap w:val="false"/>
          </w:tcPr>
          <w:p>
            <w:pPr>
              <w:ind w:right="72"/>
              <w:jc w:val="center"/>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名    称</w:t>
            </w:r>
            <w:r/>
          </w:p>
        </w:tc>
        <w:tc>
          <w:tcPr>
            <w:tcW w:w="1306" w:type="dxa"/>
            <w:vAlign w:val="center"/>
            <w:textDirection w:val="lrTb"/>
            <w:noWrap w:val="false"/>
          </w:tcPr>
          <w:p>
            <w:pPr>
              <w:ind w:right="72"/>
              <w:jc w:val="center"/>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姓名</w:t>
            </w:r>
            <w:r/>
          </w:p>
        </w:tc>
        <w:tc>
          <w:tcPr>
            <w:tcW w:w="1051" w:type="dxa"/>
            <w:vAlign w:val="center"/>
            <w:textDirection w:val="lrTb"/>
            <w:noWrap w:val="false"/>
          </w:tcPr>
          <w:p>
            <w:pPr>
              <w:ind w:right="72"/>
              <w:jc w:val="center"/>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职务</w:t>
            </w:r>
            <w:r/>
          </w:p>
        </w:tc>
        <w:tc>
          <w:tcPr>
            <w:tcW w:w="1051" w:type="dxa"/>
            <w:vAlign w:val="center"/>
            <w:textDirection w:val="lrTb"/>
            <w:noWrap w:val="false"/>
          </w:tcPr>
          <w:p>
            <w:pPr>
              <w:ind w:right="72"/>
              <w:jc w:val="center"/>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职称</w:t>
            </w:r>
            <w:r/>
          </w:p>
        </w:tc>
        <w:tc>
          <w:tcPr>
            <w:tcW w:w="3891" w:type="dxa"/>
            <w:vAlign w:val="center"/>
            <w:textDirection w:val="lrTb"/>
            <w:noWrap w:val="false"/>
          </w:tcPr>
          <w:p>
            <w:pPr>
              <w:ind w:right="72"/>
              <w:jc w:val="center"/>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主要资历、经验及承担过的项目</w:t>
            </w:r>
            <w:r/>
          </w:p>
        </w:tc>
      </w:tr>
      <w:tr>
        <w:trPr>
          <w:jc w:val="center"/>
          <w:trHeight w:val="454" w:hRule="exact"/>
        </w:trPr>
        <w:tc>
          <w:tcPr>
            <w:gridSpan w:val="5"/>
            <w:tcW w:w="9010"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一、总部人员</w:t>
            </w:r>
            <w:r/>
          </w:p>
        </w:tc>
      </w:tr>
      <w:tr>
        <w:trPr>
          <w:jc w:val="center"/>
          <w:trHeight w:val="454" w:hRule="exact"/>
        </w:trPr>
        <w:tc>
          <w:tcPr>
            <w:tcW w:w="171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项目主管</w:t>
            </w:r>
            <w:r/>
          </w:p>
        </w:tc>
        <w:tc>
          <w:tcPr>
            <w:tcW w:w="1306"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c>
          <w:tcPr>
            <w:tcW w:w="105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c>
          <w:tcPr>
            <w:tcW w:w="105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c>
          <w:tcPr>
            <w:tcW w:w="389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r>
      <w:tr>
        <w:trPr>
          <w:jc w:val="center"/>
          <w:trHeight w:val="454" w:hRule="exact"/>
        </w:trPr>
        <w:tc>
          <w:tcPr>
            <w:tcW w:w="171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其他人员</w:t>
            </w:r>
            <w:r/>
          </w:p>
        </w:tc>
        <w:tc>
          <w:tcPr>
            <w:tcW w:w="1306"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c>
          <w:tcPr>
            <w:tcW w:w="105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c>
          <w:tcPr>
            <w:tcW w:w="105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c>
          <w:tcPr>
            <w:tcW w:w="389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r>
      <w:tr>
        <w:trPr>
          <w:jc w:val="center"/>
          <w:trHeight w:val="454" w:hRule="exact"/>
        </w:trPr>
        <w:tc>
          <w:tcPr>
            <w:gridSpan w:val="5"/>
            <w:tcW w:w="9010"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二、现场人员</w:t>
            </w:r>
            <w:r/>
          </w:p>
        </w:tc>
      </w:tr>
      <w:tr>
        <w:trPr>
          <w:jc w:val="center"/>
          <w:trHeight w:val="454" w:hRule="exact"/>
        </w:trPr>
        <w:tc>
          <w:tcPr>
            <w:tcW w:w="171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项目经理</w:t>
            </w:r>
            <w:r/>
          </w:p>
        </w:tc>
        <w:tc>
          <w:tcPr>
            <w:tcW w:w="1306"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c>
          <w:tcPr>
            <w:tcW w:w="105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c>
          <w:tcPr>
            <w:tcW w:w="105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c>
          <w:tcPr>
            <w:tcW w:w="389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r>
      <w:tr>
        <w:trPr>
          <w:jc w:val="center"/>
          <w:trHeight w:val="454" w:hRule="exact"/>
        </w:trPr>
        <w:tc>
          <w:tcPr>
            <w:tcW w:w="171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技术负责人</w:t>
            </w:r>
            <w:r/>
          </w:p>
        </w:tc>
        <w:tc>
          <w:tcPr>
            <w:tcW w:w="1306"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c>
          <w:tcPr>
            <w:tcW w:w="105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c>
          <w:tcPr>
            <w:tcW w:w="105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c>
          <w:tcPr>
            <w:tcW w:w="389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r>
      <w:tr>
        <w:trPr>
          <w:jc w:val="center"/>
          <w:trHeight w:val="454" w:hRule="exact"/>
        </w:trPr>
        <w:tc>
          <w:tcPr>
            <w:tcW w:w="171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造价管理</w:t>
            </w:r>
            <w:r/>
          </w:p>
        </w:tc>
        <w:tc>
          <w:tcPr>
            <w:tcW w:w="1306"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c>
          <w:tcPr>
            <w:tcW w:w="105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c>
          <w:tcPr>
            <w:tcW w:w="105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c>
          <w:tcPr>
            <w:tcW w:w="389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r>
      <w:tr>
        <w:trPr>
          <w:jc w:val="center"/>
          <w:trHeight w:val="454" w:hRule="exact"/>
        </w:trPr>
        <w:tc>
          <w:tcPr>
            <w:tcW w:w="171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质量管理</w:t>
            </w:r>
            <w:r/>
          </w:p>
        </w:tc>
        <w:tc>
          <w:tcPr>
            <w:tcW w:w="1306"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c>
          <w:tcPr>
            <w:tcW w:w="105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c>
          <w:tcPr>
            <w:tcW w:w="105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c>
          <w:tcPr>
            <w:tcW w:w="389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r>
      <w:tr>
        <w:trPr>
          <w:jc w:val="center"/>
          <w:trHeight w:val="454" w:hRule="exact"/>
        </w:trPr>
        <w:tc>
          <w:tcPr>
            <w:tcW w:w="171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材料管理</w:t>
            </w:r>
            <w:r/>
          </w:p>
        </w:tc>
        <w:tc>
          <w:tcPr>
            <w:tcW w:w="1306"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c>
          <w:tcPr>
            <w:tcW w:w="105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c>
          <w:tcPr>
            <w:tcW w:w="105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c>
          <w:tcPr>
            <w:tcW w:w="389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r>
      <w:tr>
        <w:trPr>
          <w:jc w:val="center"/>
          <w:trHeight w:val="454" w:hRule="exact"/>
        </w:trPr>
        <w:tc>
          <w:tcPr>
            <w:tcW w:w="171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安全管理</w:t>
            </w:r>
            <w:r/>
          </w:p>
        </w:tc>
        <w:tc>
          <w:tcPr>
            <w:tcW w:w="1306"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c>
          <w:tcPr>
            <w:tcW w:w="105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c>
          <w:tcPr>
            <w:tcW w:w="105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c>
          <w:tcPr>
            <w:tcW w:w="389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r>
      <w:tr>
        <w:trPr>
          <w:jc w:val="center"/>
          <w:trHeight w:val="454" w:hRule="exact"/>
        </w:trPr>
        <w:tc>
          <w:tcPr>
            <w:tcW w:w="171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其他人员</w:t>
            </w:r>
            <w:r/>
          </w:p>
        </w:tc>
        <w:tc>
          <w:tcPr>
            <w:tcW w:w="1306"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c>
          <w:tcPr>
            <w:tcW w:w="105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c>
          <w:tcPr>
            <w:tcW w:w="105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c>
          <w:tcPr>
            <w:tcW w:w="3891" w:type="dxa"/>
            <w:vAlign w:val="center"/>
            <w:textDirection w:val="lrTb"/>
            <w:noWrap w:val="false"/>
          </w:tcPr>
          <w:p>
            <w:pPr>
              <w:ind w:right="72"/>
              <w:keepNext/>
              <w:spacing w:after="120"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tc>
      </w:tr>
    </w:tbl>
    <w:p>
      <w:pPr>
        <w:spacing w:line="360" w:lineRule="auto"/>
        <w:rPr>
          <w:rFonts w:hint="eastAsia" w:ascii="仿宋" w:hAnsi="仿宋" w:eastAsia="仿宋" w:cs="仿宋"/>
          <w:color w:val="00000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highlight w:val="none"/>
        </w:rPr>
      </w:r>
      <w:r/>
    </w:p>
    <w:p>
      <w:pPr>
        <w:spacing w:line="360" w:lineRule="auto"/>
        <w:rPr>
          <w:rFonts w:hint="eastAsia" w:ascii="仿宋" w:hAnsi="仿宋" w:eastAsia="仿宋" w:cs="仿宋"/>
          <w:color w:val="00000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Cs w:val="21"/>
          <w:highlight w:val="none"/>
        </w:rPr>
        <w:t xml:space="preserve">附：1.项目负责人无在建工程的证明材料。（必须提供）。</w:t>
      </w:r>
      <w:r/>
    </w:p>
    <w:p>
      <w:pPr>
        <w:ind w:firstLine="4578"/>
        <w:spacing w:before="240" w:after="240"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供应商（电子签章）：</w:t>
      </w:r>
      <w:r/>
    </w:p>
    <w:p>
      <w:pPr>
        <w:ind w:firstLine="1687"/>
        <w:spacing w:before="240" w:after="240"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法定代表人(负责人)或授权代表（签字或盖章）：</w:t>
      </w:r>
      <w:r/>
    </w:p>
    <w:p>
      <w:pPr>
        <w:ind w:firstLine="6023"/>
        <w:spacing w:before="240" w:after="240"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日期：年  月  日</w:t>
      </w:r>
      <w:r/>
    </w:p>
    <w:p>
      <w:pPr>
        <w:jc w:val="left"/>
        <w:spacing w:before="240" w:after="240"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注：1、如果不提供此表将视为没有实质性响应。</w:t>
      </w:r>
      <w:r/>
    </w:p>
    <w:p>
      <w:pPr>
        <w:ind w:firstLine="480"/>
        <w:jc w:val="left"/>
        <w:spacing w:before="240" w:after="240"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2、响应供应商对以上数据的真实性负责。</w:t>
      </w:r>
      <w:r/>
    </w:p>
    <w:p>
      <w:pP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jc w:val="center"/>
        <w:spacing w:line="360" w:lineRule="auto"/>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7、</w:t>
      </w:r>
      <w:bookmarkStart w:id="3" w:name="_Hlk81985343"/>
      <w:r>
        <w:rPr>
          <w:rFonts w:hint="eastAsia" w:ascii="仿宋" w:hAnsi="仿宋" w:eastAsia="仿宋" w:cs="仿宋"/>
          <w:b/>
          <w:bCs/>
          <w:color w:val="000000"/>
          <w:sz w:val="36"/>
          <w:highlight w:val="none"/>
        </w:rPr>
        <w:t xml:space="preserve">偏离表</w:t>
      </w:r>
      <w:r/>
    </w:p>
    <w:p>
      <w:pPr>
        <w:pStyle w:val="1292"/>
        <w:spacing w:before="0" w:after="0" w:line="360" w:lineRule="auto"/>
        <w:rPr>
          <w:rFonts w:hint="eastAsia" w:ascii="仿宋" w:hAnsi="仿宋" w:eastAsia="仿宋" w:cs="仿宋"/>
          <w:b w:val="0"/>
          <w:bCs w:val="0"/>
          <w:color w:val="000000"/>
          <w:sz w:val="24"/>
          <w:highlight w:val="none"/>
          <w:lang w:eastAsia="zh-CN"/>
        </w:rPr>
      </w:pPr>
      <w:r>
        <w:rPr>
          <w:rFonts w:hint="eastAsia" w:ascii="仿宋" w:hAnsi="仿宋" w:eastAsia="仿宋" w:cs="仿宋"/>
          <w:b w:val="0"/>
          <w:bCs w:val="0"/>
          <w:color w:val="000000"/>
          <w:sz w:val="24"/>
          <w:highlight w:val="none"/>
          <w:lang w:eastAsia="zh-CN"/>
        </w:rPr>
        <w:t xml:space="preserve">项目编号：JSZC-320305-ZZZX-C2026-0006 </w:t>
      </w:r>
      <w:r/>
    </w:p>
    <w:p>
      <w:pPr>
        <w:pStyle w:val="1292"/>
        <w:spacing w:before="0" w:after="0" w:line="360" w:lineRule="auto"/>
        <w:rPr>
          <w:rFonts w:hint="eastAsia" w:ascii="仿宋" w:hAnsi="仿宋" w:eastAsia="仿宋" w:cs="仿宋"/>
          <w:b w:val="0"/>
          <w:bCs w:val="0"/>
          <w:color w:val="000000"/>
          <w:sz w:val="24"/>
          <w:highlight w:val="none"/>
          <w:lang w:eastAsia="zh-CN"/>
        </w:rPr>
      </w:pPr>
      <w:r>
        <w:rPr>
          <w:rFonts w:hint="eastAsia" w:ascii="仿宋" w:hAnsi="仿宋" w:eastAsia="仿宋" w:cs="仿宋"/>
          <w:b w:val="0"/>
          <w:bCs w:val="0"/>
          <w:color w:val="000000"/>
          <w:sz w:val="24"/>
          <w:highlight w:val="none"/>
        </w:rPr>
        <w:t xml:space="preserve">项目名称：</w:t>
      </w:r>
      <w:r>
        <w:rPr>
          <w:rFonts w:hint="eastAsia" w:ascii="仿宋" w:hAnsi="仿宋" w:eastAsia="仿宋" w:cs="仿宋"/>
          <w:b w:val="0"/>
          <w:bCs w:val="0"/>
          <w:color w:val="000000"/>
          <w:sz w:val="24"/>
          <w:highlight w:val="none"/>
          <w:lang w:eastAsia="zh-CN"/>
        </w:rPr>
        <w:t xml:space="preserve"> 江苏中玻玻璃科技有限公司10KV配电工程</w:t>
      </w:r>
      <w:r/>
    </w:p>
    <w:p>
      <w:pPr>
        <w:pStyle w:val="1189"/>
        <w:rPr>
          <w:rFonts w:hint="eastAsia" w:ascii="仿宋" w:hAnsi="仿宋" w:eastAsia="仿宋" w:cs="仿宋"/>
          <w:color w:val="000000"/>
          <w:highlight w:val="none"/>
        </w:rPr>
      </w:pPr>
      <w:r>
        <w:rPr>
          <w:rFonts w:hint="eastAsia" w:ascii="仿宋" w:hAnsi="仿宋" w:eastAsia="仿宋" w:cs="仿宋"/>
          <w:color w:val="000000"/>
          <w:highlight w:val="none"/>
        </w:rPr>
      </w:r>
      <w:r/>
    </w:p>
    <w:tbl>
      <w:tblPr>
        <w:tblStyle w:val="10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仿宋" w:hAnsi="仿宋" w:eastAsia="仿宋" w:cs="仿宋"/>
                <w:caps/>
                <w:color w:val="000000"/>
                <w:sz w:val="24"/>
                <w:highlight w:val="none"/>
              </w:rPr>
            </w:pPr>
            <w:r>
              <w:rPr>
                <w:rFonts w:hint="eastAsia" w:ascii="仿宋" w:hAnsi="仿宋" w:eastAsia="仿宋" w:cs="仿宋"/>
                <w:caps/>
                <w:color w:val="000000"/>
                <w:sz w:val="24"/>
                <w:highlight w:val="none"/>
              </w:rPr>
              <w:t xml:space="preserve">序号</w:t>
            </w:r>
            <w:r/>
          </w:p>
        </w:tc>
        <w:tc>
          <w:tcPr>
            <w:tcW w:w="740" w:type="dxa"/>
            <w:vAlign w:val="center"/>
            <w:textDirection w:val="lrTb"/>
            <w:noWrap w:val="false"/>
          </w:tcPr>
          <w:p>
            <w:pPr>
              <w:jc w:val="center"/>
              <w:rPr>
                <w:rFonts w:hint="eastAsia" w:ascii="仿宋" w:hAnsi="仿宋" w:eastAsia="仿宋" w:cs="仿宋"/>
                <w:caps/>
                <w:color w:val="000000"/>
                <w:sz w:val="24"/>
                <w:highlight w:val="none"/>
              </w:rPr>
            </w:pPr>
            <w:r>
              <w:rPr>
                <w:rFonts w:hint="eastAsia" w:ascii="仿宋" w:hAnsi="仿宋" w:eastAsia="仿宋" w:cs="仿宋"/>
                <w:caps/>
                <w:color w:val="000000"/>
                <w:sz w:val="24"/>
                <w:highlight w:val="none"/>
              </w:rPr>
              <w:t xml:space="preserve">偏离内容</w:t>
            </w:r>
            <w:r/>
          </w:p>
        </w:tc>
        <w:tc>
          <w:tcPr>
            <w:tcW w:w="3685" w:type="dxa"/>
            <w:vAlign w:val="center"/>
            <w:textDirection w:val="lrTb"/>
            <w:noWrap w:val="false"/>
          </w:tcPr>
          <w:p>
            <w:pPr>
              <w:jc w:val="center"/>
              <w:rPr>
                <w:rFonts w:hint="eastAsia" w:ascii="仿宋" w:hAnsi="仿宋" w:eastAsia="仿宋" w:cs="仿宋"/>
                <w:caps/>
                <w:color w:val="000000"/>
                <w:sz w:val="24"/>
                <w:highlight w:val="none"/>
              </w:rPr>
            </w:pPr>
            <w:r>
              <w:rPr>
                <w:rFonts w:hint="eastAsia" w:ascii="仿宋" w:hAnsi="仿宋" w:eastAsia="仿宋" w:cs="仿宋"/>
                <w:color w:val="000000"/>
                <w:sz w:val="24"/>
                <w:highlight w:val="none"/>
              </w:rPr>
              <w:t xml:space="preserve">竞争性磋商文件（含竞争性磋商文件的澄清或者修改）的要求</w:t>
            </w:r>
            <w:r/>
          </w:p>
        </w:tc>
        <w:tc>
          <w:tcPr>
            <w:tcW w:w="1515" w:type="dxa"/>
            <w:vAlign w:val="center"/>
            <w:textDirection w:val="lrTb"/>
            <w:noWrap w:val="false"/>
          </w:tcPr>
          <w:p>
            <w:pPr>
              <w:jc w:val="center"/>
              <w:rPr>
                <w:rFonts w:hint="eastAsia" w:ascii="仿宋" w:hAnsi="仿宋" w:eastAsia="仿宋" w:cs="仿宋"/>
                <w:caps/>
                <w:color w:val="000000"/>
                <w:sz w:val="24"/>
                <w:highlight w:val="none"/>
              </w:rPr>
            </w:pPr>
            <w:r>
              <w:rPr>
                <w:rFonts w:hint="eastAsia" w:ascii="仿宋" w:hAnsi="仿宋" w:eastAsia="仿宋" w:cs="仿宋"/>
                <w:color w:val="000000"/>
                <w:sz w:val="24"/>
                <w:highlight w:val="none"/>
              </w:rPr>
              <w:t xml:space="preserve">首次响应文件中的内容</w:t>
            </w:r>
            <w:r/>
          </w:p>
        </w:tc>
        <w:tc>
          <w:tcPr>
            <w:tcW w:w="1230" w:type="dxa"/>
            <w:vAlign w:val="center"/>
            <w:textDirection w:val="lrTb"/>
            <w:noWrap w:val="false"/>
          </w:tcPr>
          <w:p>
            <w:pPr>
              <w:rPr>
                <w:rFonts w:hint="eastAsia" w:ascii="仿宋" w:hAnsi="仿宋" w:eastAsia="仿宋" w:cs="仿宋"/>
                <w:caps/>
                <w:color w:val="000000"/>
                <w:sz w:val="24"/>
                <w:highlight w:val="none"/>
              </w:rPr>
            </w:pPr>
            <w:r>
              <w:rPr>
                <w:rFonts w:hint="eastAsia" w:ascii="仿宋" w:hAnsi="仿宋" w:eastAsia="仿宋" w:cs="仿宋"/>
                <w:caps/>
                <w:color w:val="000000"/>
                <w:sz w:val="24"/>
                <w:highlight w:val="none"/>
              </w:rPr>
              <w:t xml:space="preserve">（正/负/无）偏离</w:t>
            </w:r>
            <w:r/>
          </w:p>
        </w:tc>
        <w:tc>
          <w:tcPr>
            <w:tcW w:w="770" w:type="dxa"/>
            <w:vAlign w:val="center"/>
            <w:textDirection w:val="lrTb"/>
            <w:noWrap w:val="false"/>
          </w:tcPr>
          <w:p>
            <w:pPr>
              <w:jc w:val="center"/>
              <w:rPr>
                <w:rFonts w:hint="eastAsia" w:ascii="仿宋" w:hAnsi="仿宋" w:eastAsia="仿宋" w:cs="仿宋"/>
                <w:caps/>
                <w:color w:val="000000"/>
                <w:sz w:val="24"/>
                <w:highlight w:val="none"/>
              </w:rPr>
            </w:pPr>
            <w:r>
              <w:rPr>
                <w:rFonts w:hint="eastAsia" w:ascii="仿宋" w:hAnsi="仿宋" w:eastAsia="仿宋" w:cs="仿宋"/>
                <w:caps/>
                <w:color w:val="000000"/>
                <w:sz w:val="24"/>
                <w:highlight w:val="none"/>
              </w:rPr>
              <w:t xml:space="preserve">说明</w:t>
            </w:r>
            <w:r/>
          </w:p>
        </w:tc>
      </w:tr>
      <w:tr>
        <w:trPr>
          <w:jc w:val="center"/>
          <w:trHeight w:val="794"/>
        </w:trPr>
        <w:tc>
          <w:tcPr>
            <w:tcW w:w="780" w:type="dxa"/>
            <w:vAlign w:val="center"/>
            <w:textDirection w:val="lrTb"/>
            <w:noWrap w:val="false"/>
          </w:tcPr>
          <w:p>
            <w:pPr>
              <w:jc w:val="center"/>
              <w:rPr>
                <w:rFonts w:hint="eastAsia" w:ascii="仿宋" w:hAnsi="仿宋" w:eastAsia="仿宋" w:cs="仿宋"/>
                <w:caps/>
                <w:color w:val="000000"/>
                <w:sz w:val="24"/>
                <w:highlight w:val="none"/>
              </w:rPr>
            </w:pPr>
            <w:r>
              <w:rPr>
                <w:rFonts w:hint="eastAsia" w:ascii="仿宋" w:hAnsi="仿宋" w:eastAsia="仿宋" w:cs="仿宋"/>
                <w:caps/>
                <w:color w:val="000000"/>
                <w:sz w:val="24"/>
                <w:highlight w:val="none"/>
              </w:rPr>
            </w:r>
            <w:r/>
          </w:p>
        </w:tc>
        <w:tc>
          <w:tcPr>
            <w:tcW w:w="740" w:type="dxa"/>
            <w:vAlign w:val="center"/>
            <w:textDirection w:val="lrTb"/>
            <w:noWrap w:val="false"/>
          </w:tcPr>
          <w:p>
            <w:pPr>
              <w:jc w:val="center"/>
              <w:rPr>
                <w:rFonts w:hint="eastAsia" w:ascii="仿宋" w:hAnsi="仿宋" w:eastAsia="仿宋" w:cs="仿宋"/>
                <w:caps/>
                <w:color w:val="000000"/>
                <w:sz w:val="24"/>
                <w:highlight w:val="none"/>
              </w:rPr>
            </w:pPr>
            <w:r>
              <w:rPr>
                <w:rFonts w:hint="eastAsia" w:ascii="仿宋" w:hAnsi="仿宋" w:eastAsia="仿宋" w:cs="仿宋"/>
                <w:caps/>
                <w:color w:val="000000"/>
                <w:sz w:val="24"/>
                <w:highlight w:val="none"/>
              </w:rPr>
            </w:r>
            <w:r/>
          </w:p>
        </w:tc>
        <w:tc>
          <w:tcPr>
            <w:tcW w:w="3685" w:type="dxa"/>
            <w:vAlign w:val="center"/>
            <w:textDirection w:val="lrTb"/>
            <w:noWrap w:val="false"/>
          </w:tcPr>
          <w:p>
            <w:pPr>
              <w:jc w:val="center"/>
              <w:rPr>
                <w:rFonts w:hint="eastAsia" w:ascii="仿宋" w:hAnsi="仿宋" w:eastAsia="仿宋" w:cs="仿宋"/>
                <w:caps/>
                <w:color w:val="000000"/>
                <w:sz w:val="24"/>
                <w:highlight w:val="none"/>
              </w:rPr>
            </w:pPr>
            <w:r>
              <w:rPr>
                <w:rFonts w:hint="eastAsia" w:ascii="仿宋" w:hAnsi="仿宋" w:eastAsia="仿宋" w:cs="仿宋"/>
                <w:caps/>
                <w:color w:val="000000"/>
                <w:sz w:val="24"/>
                <w:highlight w:val="none"/>
              </w:rPr>
            </w:r>
            <w:r/>
          </w:p>
        </w:tc>
        <w:tc>
          <w:tcPr>
            <w:tcW w:w="1515" w:type="dxa"/>
            <w:vAlign w:val="center"/>
            <w:textDirection w:val="lrTb"/>
            <w:noWrap w:val="false"/>
          </w:tcPr>
          <w:p>
            <w:pPr>
              <w:jc w:val="center"/>
              <w:rPr>
                <w:rFonts w:hint="eastAsia" w:ascii="仿宋" w:hAnsi="仿宋" w:eastAsia="仿宋" w:cs="仿宋"/>
                <w:caps/>
                <w:color w:val="000000"/>
                <w:sz w:val="24"/>
                <w:highlight w:val="none"/>
              </w:rPr>
            </w:pPr>
            <w:r>
              <w:rPr>
                <w:rFonts w:hint="eastAsia" w:ascii="仿宋" w:hAnsi="仿宋" w:eastAsia="仿宋" w:cs="仿宋"/>
                <w:caps/>
                <w:color w:val="000000"/>
                <w:sz w:val="24"/>
                <w:highlight w:val="none"/>
              </w:rPr>
            </w:r>
            <w:r/>
          </w:p>
        </w:tc>
        <w:tc>
          <w:tcPr>
            <w:tcW w:w="1230" w:type="dxa"/>
            <w:vAlign w:val="center"/>
            <w:textDirection w:val="lrTb"/>
            <w:noWrap w:val="false"/>
          </w:tcPr>
          <w:p>
            <w:pPr>
              <w:jc w:val="center"/>
              <w:rPr>
                <w:rFonts w:hint="eastAsia" w:ascii="仿宋" w:hAnsi="仿宋" w:eastAsia="仿宋" w:cs="仿宋"/>
                <w:caps/>
                <w:color w:val="000000"/>
                <w:sz w:val="24"/>
                <w:highlight w:val="none"/>
              </w:rPr>
            </w:pPr>
            <w:r>
              <w:rPr>
                <w:rFonts w:hint="eastAsia" w:ascii="仿宋" w:hAnsi="仿宋" w:eastAsia="仿宋" w:cs="仿宋"/>
                <w:caps/>
                <w:color w:val="000000"/>
                <w:sz w:val="24"/>
                <w:highlight w:val="none"/>
              </w:rPr>
            </w:r>
            <w:r/>
          </w:p>
        </w:tc>
        <w:tc>
          <w:tcPr>
            <w:tcW w:w="770" w:type="dxa"/>
            <w:vAlign w:val="center"/>
            <w:textDirection w:val="lrTb"/>
            <w:noWrap w:val="false"/>
          </w:tcPr>
          <w:p>
            <w:pPr>
              <w:jc w:val="center"/>
              <w:rPr>
                <w:rFonts w:hint="eastAsia" w:ascii="仿宋" w:hAnsi="仿宋" w:eastAsia="仿宋" w:cs="仿宋"/>
                <w:caps/>
                <w:color w:val="000000"/>
                <w:sz w:val="24"/>
                <w:highlight w:val="none"/>
              </w:rPr>
            </w:pPr>
            <w:r>
              <w:rPr>
                <w:rFonts w:hint="eastAsia" w:ascii="仿宋" w:hAnsi="仿宋" w:eastAsia="仿宋" w:cs="仿宋"/>
                <w:caps/>
                <w:color w:val="000000"/>
                <w:sz w:val="24"/>
                <w:highlight w:val="none"/>
              </w:rPr>
            </w:r>
            <w:r/>
          </w:p>
        </w:tc>
      </w:tr>
      <w:tr>
        <w:trPr>
          <w:jc w:val="center"/>
          <w:trHeight w:val="794"/>
        </w:trPr>
        <w:tc>
          <w:tcPr>
            <w:tcW w:w="78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4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685"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515"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3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7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794"/>
        </w:trPr>
        <w:tc>
          <w:tcPr>
            <w:tcW w:w="78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4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685"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515"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3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7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794"/>
        </w:trPr>
        <w:tc>
          <w:tcPr>
            <w:tcW w:w="78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4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685"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515"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3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7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794"/>
        </w:trPr>
        <w:tc>
          <w:tcPr>
            <w:tcW w:w="78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4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685"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515"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3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7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794"/>
        </w:trPr>
        <w:tc>
          <w:tcPr>
            <w:tcW w:w="78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4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685"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515"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3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7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794"/>
        </w:trPr>
        <w:tc>
          <w:tcPr>
            <w:tcW w:w="78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4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685"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515"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3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7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794"/>
        </w:trPr>
        <w:tc>
          <w:tcPr>
            <w:tcW w:w="78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4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685"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515"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3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7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794"/>
        </w:trPr>
        <w:tc>
          <w:tcPr>
            <w:tcW w:w="78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4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685"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515"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3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7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u w:val="singl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仿宋" w:hAnsi="仿宋" w:eastAsia="仿宋" w:cs="仿宋"/>
          <w:color w:val="000000"/>
          <w:sz w:val="24"/>
          <w:highlight w:val="none"/>
        </w:rPr>
        <w:t xml:space="preserve">。</w:t>
      </w:r>
      <w:r/>
    </w:p>
    <w:p>
      <w:pPr>
        <w:ind w:right="29"/>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供应商（电子签章）：</w:t>
      </w:r>
      <w:r/>
    </w:p>
    <w:p>
      <w:pPr>
        <w:ind w:right="29"/>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法定代表人（负责人）或授权代表（签字或盖章）： </w:t>
      </w:r>
      <w:r/>
    </w:p>
    <w:p>
      <w:pPr>
        <w:ind w:right="29" w:firstLine="28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w:t>
      </w:r>
      <w:bookmarkEnd w:id="3"/>
      <w:r/>
      <w:r/>
    </w:p>
    <w:p>
      <w:pPr>
        <w:ind w:right="29"/>
        <w:jc w:val="center"/>
        <w:spacing w:line="360" w:lineRule="auto"/>
        <w:rPr>
          <w:rFonts w:hint="eastAsia" w:ascii="仿宋" w:hAnsi="仿宋" w:eastAsia="仿宋" w:cs="仿宋"/>
          <w:color w:val="000000"/>
          <w:sz w:val="24"/>
          <w:highlight w:val="none"/>
        </w:rPr>
      </w:pPr>
      <w:r>
        <w:rPr>
          <w:rFonts w:hint="eastAsia" w:ascii="仿宋" w:hAnsi="仿宋" w:eastAsia="仿宋" w:cs="仿宋"/>
          <w:b/>
          <w:color w:val="000000"/>
          <w:sz w:val="36"/>
          <w:highlight w:val="none"/>
        </w:rPr>
        <w:br w:type="page" w:clear="all"/>
      </w:r>
      <w:r>
        <w:rPr>
          <w:rFonts w:hint="eastAsia" w:ascii="仿宋" w:hAnsi="仿宋" w:eastAsia="仿宋" w:cs="仿宋"/>
          <w:b/>
          <w:color w:val="000000"/>
          <w:sz w:val="36"/>
          <w:highlight w:val="none"/>
        </w:rPr>
        <w:t xml:space="preserve">8、合同草案条款</w:t>
      </w:r>
      <w:r/>
    </w:p>
    <w:p>
      <w:pPr>
        <w:ind w:firstLine="482"/>
        <w:jc w:val="center"/>
        <w:spacing w:line="360" w:lineRule="auto"/>
        <w:rPr>
          <w:rFonts w:hint="eastAsia" w:ascii="仿宋" w:hAnsi="仿宋" w:eastAsia="仿宋" w:cs="仿宋"/>
          <w:b/>
          <w:color w:val="000000"/>
          <w:sz w:val="24"/>
          <w:highlight w:val="none"/>
        </w:rPr>
      </w:pPr>
      <w:r/>
      <w:bookmarkStart w:id="4" w:name="_Toc65317831"/>
      <w:r>
        <w:rPr>
          <w:rFonts w:hint="eastAsia" w:ascii="仿宋" w:hAnsi="仿宋" w:eastAsia="仿宋" w:cs="仿宋"/>
          <w:b/>
          <w:color w:val="000000"/>
          <w:sz w:val="24"/>
          <w:highlight w:val="none"/>
        </w:rPr>
        <w:t xml:space="preserve">（以采购人与成交供应商最终签订版本为准）</w:t>
      </w:r>
      <w:r/>
    </w:p>
    <w:p>
      <w:pPr>
        <w:spacing w:line="360" w:lineRule="auto"/>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项目名称：</w:t>
      </w:r>
      <w:r>
        <w:rPr>
          <w:rFonts w:hint="eastAsia" w:ascii="仿宋" w:hAnsi="仿宋" w:eastAsia="仿宋" w:cs="仿宋"/>
          <w:color w:val="000000"/>
          <w:sz w:val="24"/>
          <w:highlight w:val="none"/>
          <w:lang w:eastAsia="zh-CN"/>
        </w:rPr>
        <w:t xml:space="preserve"> 江苏中玻玻璃科技有限公司10KV配电工程</w:t>
      </w:r>
      <w:r/>
    </w:p>
    <w:p>
      <w:pPr>
        <w:spacing w:line="360" w:lineRule="auto"/>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项目编号：JSZC-320305-ZZZX-C2026-0006</w:t>
      </w:r>
      <w:r/>
    </w:p>
    <w:p>
      <w:pPr>
        <w:pStyle w:val="1251"/>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t xml:space="preserve">政</w:t>
      </w:r>
      <w:r/>
    </w:p>
    <w:p>
      <w:pPr>
        <w:pStyle w:val="1251"/>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t xml:space="preserve">府</w:t>
      </w:r>
      <w:r/>
    </w:p>
    <w:p>
      <w:pPr>
        <w:pStyle w:val="1251"/>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t xml:space="preserve">采</w:t>
      </w:r>
      <w:r/>
    </w:p>
    <w:p>
      <w:pPr>
        <w:pStyle w:val="1251"/>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t xml:space="preserve">购</w:t>
      </w:r>
      <w:r/>
    </w:p>
    <w:p>
      <w:pPr>
        <w:pStyle w:val="1251"/>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t xml:space="preserve">合</w:t>
      </w:r>
      <w:r/>
    </w:p>
    <w:p>
      <w:pPr>
        <w:pStyle w:val="1251"/>
        <w:jc w:val="center"/>
        <w:rPr>
          <w:rFonts w:hint="eastAsia" w:ascii="仿宋" w:hAnsi="仿宋" w:eastAsia="仿宋" w:cs="仿宋"/>
          <w:color w:val="000000"/>
          <w:sz w:val="24"/>
          <w:highlight w:val="none"/>
        </w:rPr>
      </w:pPr>
      <w:r>
        <w:rPr>
          <w:rFonts w:hint="eastAsia" w:ascii="仿宋" w:hAnsi="仿宋" w:eastAsia="仿宋" w:cs="仿宋"/>
          <w:color w:val="000000"/>
          <w:sz w:val="72"/>
          <w:szCs w:val="72"/>
          <w:highlight w:val="none"/>
        </w:rPr>
        <w:t xml:space="preserve">同</w:t>
      </w:r>
      <w:r/>
    </w:p>
    <w:p>
      <w:pPr>
        <w:ind w:firstLine="36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1320"/>
        <w:spacing w:line="360" w:lineRule="auto"/>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采  购  人：</w:t>
      </w:r>
      <w:r>
        <w:rPr>
          <w:rFonts w:hint="eastAsia" w:ascii="仿宋" w:hAnsi="仿宋" w:eastAsia="仿宋" w:cs="仿宋"/>
          <w:color w:val="000000"/>
          <w:sz w:val="24"/>
          <w:highlight w:val="none"/>
          <w:lang w:eastAsia="zh-CN"/>
        </w:rPr>
        <w:t xml:space="preserve">江苏徐州工业园区管理委员会</w:t>
      </w:r>
      <w:r/>
    </w:p>
    <w:p>
      <w:pPr>
        <w:ind w:firstLine="132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成交供应商：</w:t>
      </w:r>
      <w:r/>
    </w:p>
    <w:p>
      <w:pPr>
        <w:ind w:firstLine="132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合同签订日期：     年     月     日</w:t>
      </w:r>
      <w:r/>
    </w:p>
    <w:p>
      <w:pPr>
        <w:pStyle w:val="1189"/>
        <w:ind w:firstLine="480"/>
        <w:spacing w:line="360" w:lineRule="auto"/>
        <w:rPr>
          <w:rFonts w:hint="eastAsia" w:ascii="仿宋" w:hAnsi="仿宋" w:eastAsia="仿宋" w:cs="仿宋"/>
          <w:b/>
          <w:color w:val="000000"/>
          <w:sz w:val="24"/>
          <w:szCs w:val="24"/>
          <w:highlight w:val="none"/>
        </w:rPr>
      </w:pPr>
      <w:r>
        <w:rPr>
          <w:rFonts w:hint="eastAsia" w:ascii="仿宋" w:hAnsi="仿宋" w:eastAsia="仿宋" w:cs="仿宋"/>
          <w:bCs/>
          <w:color w:val="000000"/>
          <w:sz w:val="24"/>
          <w:szCs w:val="24"/>
          <w:highlight w:val="none"/>
        </w:rPr>
        <w:t xml:space="preserve">友情提醒：采购人与中标、成交供应商应当在中标、成交通知书发出之日起</w:t>
      </w:r>
      <w:r>
        <w:rPr>
          <w:rFonts w:hint="eastAsia" w:ascii="仿宋" w:hAnsi="仿宋" w:eastAsia="仿宋" w:cs="仿宋"/>
          <w:b/>
          <w:color w:val="000000"/>
          <w:sz w:val="32"/>
          <w:szCs w:val="32"/>
          <w:highlight w:val="none"/>
        </w:rPr>
        <w:t xml:space="preserve">三十日</w:t>
      </w:r>
      <w:r>
        <w:rPr>
          <w:rFonts w:hint="eastAsia" w:ascii="仿宋" w:hAnsi="仿宋" w:eastAsia="仿宋" w:cs="仿宋"/>
          <w:bCs/>
          <w:color w:val="000000"/>
          <w:sz w:val="24"/>
          <w:szCs w:val="24"/>
          <w:highlight w:val="none"/>
        </w:rPr>
        <w:t xml:space="preserve">内，按照采购文件确定的事项签订政府采购合同。</w:t>
      </w:r>
      <w:r/>
    </w:p>
    <w:p>
      <w:pPr>
        <w:pStyle w:val="1189"/>
        <w:ind w:firstLine="480"/>
        <w:spacing w:line="360" w:lineRule="auto"/>
        <w:rPr>
          <w:rFonts w:hint="eastAsia" w:ascii="仿宋" w:hAnsi="仿宋" w:eastAsia="仿宋" w:cs="仿宋"/>
          <w:bCs/>
          <w:color w:val="000000"/>
          <w:highlight w:val="none"/>
        </w:rPr>
        <w:sectPr>
          <w:headerReference w:type="default" r:id="rId12"/>
          <w:footerReference w:type="default" r:id="rId19"/>
          <w:footnotePr/>
          <w:endnotePr/>
          <w:type w:val="nextPage"/>
          <w:pgSz w:w="11906" w:h="16838" w:orient="portrait"/>
          <w:pgMar w:top="1474" w:right="1474" w:bottom="1474" w:left="1474" w:header="851" w:footer="992" w:gutter="0"/>
          <w:pgNumType w:start="1"/>
          <w:cols w:num="1" w:sep="0" w:space="1701" w:equalWidth="1"/>
          <w:docGrid w:linePitch="360"/>
        </w:sectPr>
      </w:pPr>
      <w:r>
        <w:rPr>
          <w:rFonts w:hint="eastAsia" w:ascii="仿宋" w:hAnsi="仿宋" w:eastAsia="仿宋" w:cs="仿宋"/>
          <w:bCs/>
          <w:color w:val="000000"/>
          <w:sz w:val="24"/>
          <w:szCs w:val="24"/>
          <w:highlight w:val="none"/>
        </w:rPr>
        <w:t xml:space="preserve">采购人应当自政府采购合同签订之日起</w:t>
      </w:r>
      <w:r>
        <w:rPr>
          <w:rFonts w:hint="eastAsia" w:ascii="仿宋" w:hAnsi="仿宋" w:eastAsia="仿宋" w:cs="仿宋"/>
          <w:b/>
          <w:color w:val="000000"/>
          <w:sz w:val="32"/>
          <w:szCs w:val="32"/>
          <w:highlight w:val="none"/>
        </w:rPr>
        <w:t xml:space="preserve">2</w:t>
      </w:r>
      <w:r>
        <w:rPr>
          <w:rFonts w:hint="eastAsia" w:ascii="仿宋" w:hAnsi="仿宋" w:eastAsia="仿宋" w:cs="仿宋"/>
          <w:bCs/>
          <w:color w:val="000000"/>
          <w:sz w:val="24"/>
          <w:szCs w:val="24"/>
          <w:highlight w:val="none"/>
        </w:rPr>
        <w:t xml:space="preserve">个工作日内，将政府采购合同在省级以上人民政府财政部门指定的媒体上公告，但政府采购合同中涉及国家秘密、商业秘密的内容除外。</w:t>
      </w:r>
      <w:bookmarkEnd w:id="4"/>
      <w:r/>
      <w:r/>
    </w:p>
    <w:p>
      <w:pPr>
        <w:jc w:val="center"/>
        <w:rPr>
          <w:rFonts w:hint="eastAsia" w:ascii="仿宋" w:hAnsi="仿宋" w:eastAsia="仿宋" w:cs="仿宋"/>
          <w:b/>
          <w:color w:val="000000"/>
          <w:sz w:val="72"/>
          <w:szCs w:val="52"/>
          <w:highlight w:val="none"/>
        </w:rPr>
      </w:pPr>
      <w:r>
        <w:rPr>
          <w:rFonts w:hint="eastAsia" w:ascii="仿宋" w:hAnsi="仿宋" w:eastAsia="仿宋" w:cs="仿宋"/>
          <w:b/>
          <w:color w:val="000000"/>
          <w:sz w:val="72"/>
          <w:szCs w:val="52"/>
          <w:highlight w:val="none"/>
        </w:rPr>
      </w:r>
      <w:r/>
    </w:p>
    <w:p>
      <w:pPr>
        <w:jc w:val="center"/>
        <w:rPr>
          <w:rFonts w:hint="eastAsia" w:ascii="仿宋" w:hAnsi="仿宋" w:eastAsia="仿宋" w:cs="仿宋"/>
          <w:b/>
          <w:color w:val="000000"/>
          <w:sz w:val="52"/>
          <w:szCs w:val="52"/>
          <w:highlight w:val="none"/>
        </w:rPr>
      </w:pPr>
      <w:r>
        <w:rPr>
          <w:rFonts w:hint="eastAsia" w:ascii="仿宋" w:hAnsi="仿宋" w:eastAsia="仿宋" w:cs="仿宋"/>
          <w:b/>
          <w:color w:val="000000"/>
          <w:sz w:val="72"/>
          <w:szCs w:val="52"/>
          <w:highlight w:val="none"/>
        </w:rPr>
        <w:t xml:space="preserve">建设工程施工合同</w:t>
      </w:r>
      <w:r>
        <w:rPr>
          <w:rFonts w:hint="eastAsia" w:ascii="仿宋" w:hAnsi="仿宋" w:eastAsia="仿宋" w:cs="仿宋"/>
          <w:b/>
          <w:color w:val="000000"/>
          <w:sz w:val="52"/>
          <w:szCs w:val="52"/>
          <w:highlight w:val="none"/>
        </w:rPr>
        <w:br w:type="textWrapping" w:clear="all"/>
      </w:r>
      <w:r>
        <w:rPr>
          <w:rFonts w:hint="eastAsia" w:ascii="仿宋" w:hAnsi="仿宋" w:eastAsia="仿宋" w:cs="仿宋"/>
          <w:b/>
          <w:color w:val="000000"/>
          <w:sz w:val="52"/>
          <w:szCs w:val="52"/>
          <w:highlight w:val="none"/>
        </w:rPr>
        <w:t xml:space="preserve">（示范文本）</w:t>
      </w:r>
      <w:r/>
    </w:p>
    <w:p>
      <w:pPr>
        <w:jc w:val="center"/>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（GF—2017—0201）</w:t>
      </w:r>
      <w:r/>
    </w:p>
    <w:p>
      <w:pPr>
        <w:jc w:val="center"/>
        <w:rPr>
          <w:rFonts w:hint="eastAsia" w:ascii="仿宋" w:hAnsi="仿宋" w:eastAsia="仿宋" w:cs="仿宋"/>
          <w:b/>
          <w:color w:val="000000"/>
          <w:sz w:val="52"/>
          <w:szCs w:val="52"/>
          <w:highlight w:val="none"/>
        </w:rPr>
      </w:pPr>
      <w:r>
        <w:rPr>
          <w:rFonts w:hint="eastAsia" w:ascii="仿宋" w:hAnsi="仿宋" w:eastAsia="仿宋" w:cs="仿宋"/>
          <w:b/>
          <w:color w:val="000000"/>
          <w:sz w:val="52"/>
          <w:szCs w:val="52"/>
          <w:highlight w:val="none"/>
        </w:rPr>
      </w:r>
      <w:r/>
    </w:p>
    <w:p>
      <w:pPr>
        <w:jc w:val="center"/>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ind w:firstLine="723"/>
        <w:jc w:val="center"/>
        <w:spacing w:after="312" w:line="5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br w:type="page" w:clear="all"/>
      </w:r>
      <w:r/>
    </w:p>
    <w:p>
      <w:pPr>
        <w:pStyle w:val="1140"/>
        <w:jc w:val="center"/>
        <w:rPr>
          <w:rFonts w:hint="eastAsia" w:ascii="仿宋" w:hAnsi="仿宋" w:eastAsia="仿宋" w:cs="仿宋"/>
          <w:b/>
          <w:bCs/>
          <w:color w:val="000000"/>
          <w:highlight w:val="none"/>
        </w:rPr>
      </w:pPr>
      <w:r/>
      <w:bookmarkStart w:id="5" w:name="_Toc2049"/>
      <w:r/>
      <w:bookmarkStart w:id="6" w:name="_Toc358569763"/>
      <w:r>
        <w:rPr>
          <w:rFonts w:hint="eastAsia" w:ascii="仿宋" w:hAnsi="仿宋" w:eastAsia="仿宋" w:cs="仿宋"/>
          <w:b/>
          <w:bCs/>
          <w:color w:val="000000"/>
          <w:highlight w:val="none"/>
        </w:rPr>
        <w:t xml:space="preserve">第一部分 协议书</w:t>
      </w:r>
      <w:bookmarkEnd w:id="5"/>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发包人（全称）：</w:t>
      </w:r>
      <w:r>
        <w:rPr>
          <w:rFonts w:hint="eastAsia" w:ascii="仿宋" w:hAnsi="仿宋" w:eastAsia="仿宋" w:cs="仿宋"/>
          <w:color w:val="000000"/>
          <w:sz w:val="24"/>
          <w:highlight w:val="none"/>
          <w:u w:val="single"/>
        </w:rPr>
        <w:t xml:space="preserve">             </w:t>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承包人（全称）：</w:t>
      </w:r>
      <w:r>
        <w:rPr>
          <w:rFonts w:hint="eastAsia" w:ascii="仿宋" w:hAnsi="仿宋" w:eastAsia="仿宋" w:cs="仿宋"/>
          <w:color w:val="000000"/>
          <w:sz w:val="24"/>
          <w:highlight w:val="none"/>
          <w:u w:val="single"/>
        </w:rPr>
        <w:t xml:space="preserve">                                  </w:t>
      </w:r>
      <w:r/>
    </w:p>
    <w:p>
      <w:pPr>
        <w:ind w:firstLine="600"/>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根据《中华人民共和国民法典》、《中华人民共和国建筑法》及有关法律规定，遵循平等、自愿、公平和诚实信用的原则，双方就</w:t>
      </w:r>
      <w:r>
        <w:rPr>
          <w:rFonts w:hint="eastAsia" w:ascii="仿宋" w:hAnsi="仿宋" w:eastAsia="仿宋" w:cs="仿宋"/>
          <w:color w:val="000000"/>
          <w:sz w:val="24"/>
          <w:highlight w:val="none"/>
          <w:u w:val="single"/>
          <w:lang w:eastAsia="zh-CN"/>
        </w:rPr>
        <w:t xml:space="preserve"> 江苏中玻玻璃科技有限公司10KV配电工程</w:t>
      </w:r>
      <w:r>
        <w:rPr>
          <w:rFonts w:hint="eastAsia" w:ascii="仿宋" w:hAnsi="仿宋" w:eastAsia="仿宋" w:cs="仿宋"/>
          <w:color w:val="000000"/>
          <w:sz w:val="24"/>
          <w:highlight w:val="none"/>
        </w:rPr>
        <w:t xml:space="preserve">施工及有关事项协商一致，共同达成如下协议：</w:t>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一、工程概况</w:t>
      </w:r>
      <w:r/>
    </w:p>
    <w:p>
      <w:pPr>
        <w:ind w:firstLine="588"/>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1.工程名称：</w:t>
      </w:r>
      <w:r>
        <w:rPr>
          <w:rFonts w:hint="eastAsia" w:ascii="仿宋" w:hAnsi="仿宋" w:eastAsia="仿宋" w:cs="仿宋"/>
          <w:color w:val="000000"/>
          <w:sz w:val="24"/>
          <w:highlight w:val="none"/>
          <w:u w:val="single"/>
          <w:lang w:eastAsia="zh-CN"/>
        </w:rPr>
        <w:t xml:space="preserve"> 江苏中玻玻璃科技有限公司10KV配电工程</w:t>
      </w:r>
      <w:r>
        <w:rPr>
          <w:rFonts w:hint="eastAsia" w:ascii="仿宋" w:hAnsi="仿宋" w:eastAsia="仿宋" w:cs="仿宋"/>
          <w:color w:val="000000"/>
          <w:sz w:val="24"/>
          <w:highlight w:val="none"/>
          <w:u w:val="single"/>
        </w:rPr>
        <w:t xml:space="preserve">。 </w:t>
      </w:r>
      <w:r/>
    </w:p>
    <w:p>
      <w:pPr>
        <w:ind w:firstLine="588"/>
        <w:spacing w:line="440" w:lineRule="exact"/>
        <w:widowControl/>
        <w:rPr>
          <w:rFonts w:hint="eastAsia" w:ascii="仿宋" w:hAnsi="仿宋" w:eastAsia="仿宋" w:cs="仿宋"/>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2.工程地点：</w:t>
      </w:r>
      <w:r>
        <w:rPr>
          <w:rFonts w:hint="eastAsia" w:ascii="仿宋" w:hAnsi="仿宋" w:eastAsia="仿宋" w:cs="仿宋"/>
          <w:color w:val="000000"/>
          <w:sz w:val="24"/>
          <w:highlight w:val="none"/>
          <w:u w:val="single"/>
        </w:rPr>
        <w:t xml:space="preserve">徐州市</w:t>
      </w:r>
      <w:r>
        <w:rPr>
          <w:rFonts w:hint="eastAsia" w:ascii="仿宋" w:hAnsi="仿宋" w:eastAsia="仿宋" w:cs="仿宋"/>
          <w:color w:val="000000"/>
          <w:sz w:val="24"/>
          <w:highlight w:val="none"/>
          <w:u w:val="single"/>
          <w:lang w:val="en-US" w:eastAsia="zh-CN"/>
        </w:rPr>
        <w:t xml:space="preserve">贾汪区</w:t>
      </w:r>
      <w:r>
        <w:rPr>
          <w:rFonts w:hint="eastAsia" w:ascii="仿宋" w:hAnsi="仿宋" w:eastAsia="仿宋" w:cs="仿宋"/>
          <w:color w:val="000000"/>
          <w:sz w:val="24"/>
          <w:highlight w:val="none"/>
          <w:u w:val="single"/>
        </w:rPr>
        <w:t xml:space="preserve">。  </w:t>
      </w:r>
      <w:r/>
    </w:p>
    <w:p>
      <w:pPr>
        <w:ind w:firstLine="588"/>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3.工程立项批准文号：</w:t>
      </w:r>
      <w:r>
        <w:rPr>
          <w:rFonts w:hint="eastAsia" w:ascii="仿宋" w:hAnsi="仿宋" w:eastAsia="仿宋" w:cs="仿宋"/>
          <w:color w:val="000000"/>
          <w:sz w:val="24"/>
          <w:highlight w:val="none"/>
          <w:u w:val="single"/>
        </w:rPr>
        <w:t xml:space="preserve">                        </w:t>
      </w:r>
      <w:r/>
    </w:p>
    <w:p>
      <w:pPr>
        <w:ind w:firstLine="588"/>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4.资金来源：</w:t>
      </w:r>
      <w:r>
        <w:rPr>
          <w:rFonts w:hint="eastAsia" w:ascii="仿宋" w:hAnsi="仿宋" w:eastAsia="仿宋" w:cs="仿宋"/>
          <w:color w:val="000000"/>
          <w:sz w:val="24"/>
          <w:highlight w:val="none"/>
          <w:u w:val="single"/>
        </w:rPr>
        <w:t xml:space="preserve">财政资金。  </w:t>
      </w:r>
      <w:r>
        <w:rPr>
          <w:rFonts w:hint="eastAsia" w:ascii="仿宋" w:hAnsi="仿宋" w:eastAsia="仿宋" w:cs="仿宋"/>
          <w:color w:val="000000"/>
          <w:sz w:val="24"/>
          <w:highlight w:val="none"/>
        </w:rPr>
        <w:t xml:space="preserve">                            </w:t>
      </w:r>
      <w:r/>
    </w:p>
    <w:p>
      <w:pPr>
        <w:ind w:firstLine="588"/>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5.工程内容：</w:t>
      </w:r>
      <w:r>
        <w:rPr>
          <w:rFonts w:hint="eastAsia" w:ascii="仿宋" w:hAnsi="仿宋" w:eastAsia="仿宋" w:cs="仿宋"/>
          <w:color w:val="000000"/>
          <w:sz w:val="24"/>
          <w:highlight w:val="none"/>
          <w:u w:val="single"/>
          <w:lang w:eastAsia="zh-CN"/>
        </w:rPr>
        <w:t xml:space="preserve"> 江苏中玻玻璃科技有限公司10KV配电工程</w:t>
      </w:r>
      <w:r>
        <w:rPr>
          <w:rFonts w:hint="eastAsia" w:ascii="仿宋" w:hAnsi="仿宋" w:eastAsia="仿宋" w:cs="仿宋"/>
          <w:color w:val="000000"/>
          <w:sz w:val="24"/>
          <w:highlight w:val="none"/>
          <w:u w:val="single"/>
        </w:rPr>
        <w:t xml:space="preserve">。</w:t>
      </w:r>
      <w:r/>
    </w:p>
    <w:p>
      <w:pPr>
        <w:ind w:firstLine="600"/>
        <w:spacing w:line="440" w:lineRule="exact"/>
        <w:widowControl/>
        <w:rPr>
          <w:rFonts w:hint="eastAsia" w:ascii="仿宋" w:hAnsi="仿宋" w:eastAsia="仿宋" w:cs="仿宋"/>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6.工程承包范围：</w:t>
      </w:r>
      <w:r>
        <w:rPr>
          <w:rFonts w:hint="eastAsia" w:ascii="仿宋" w:hAnsi="仿宋" w:eastAsia="仿宋" w:cs="仿宋"/>
          <w:color w:val="000000"/>
          <w:sz w:val="24"/>
          <w:highlight w:val="none"/>
          <w:u w:val="single"/>
        </w:rPr>
        <w:t xml:space="preserve">详见工程量清单及施工图所含项目全部内容。</w:t>
      </w:r>
      <w:r/>
    </w:p>
    <w:p>
      <w:pPr>
        <w:ind w:firstLine="588"/>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7.承包方式：</w:t>
      </w:r>
      <w:r>
        <w:rPr>
          <w:rFonts w:hint="eastAsia" w:ascii="仿宋" w:hAnsi="仿宋" w:eastAsia="仿宋" w:cs="仿宋"/>
          <w:color w:val="000000"/>
          <w:sz w:val="24"/>
          <w:highlight w:val="none"/>
          <w:u w:val="single"/>
        </w:rPr>
        <w:t xml:space="preserve">包工包料。</w:t>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二、合同工期</w:t>
      </w:r>
      <w:r/>
    </w:p>
    <w:p>
      <w:pPr>
        <w:ind w:firstLine="459"/>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计划开工日期：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日。（实际开工日期以发包人书面通知的开工日期为准）</w:t>
      </w:r>
      <w:r/>
    </w:p>
    <w:p>
      <w:pPr>
        <w:ind w:firstLine="459"/>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计划竣工日期：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日。（实际竣工日期以工程接收证书中写明的日期为准）</w:t>
      </w:r>
      <w:r/>
    </w:p>
    <w:p>
      <w:pPr>
        <w:ind w:firstLine="459"/>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工期总日历天数：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天。工期总日历天数与根据前述计划开竣工日期计算的工期天数不一致的，以工期总日历天数为准。</w:t>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三、质量标准</w:t>
      </w:r>
      <w:r/>
    </w:p>
    <w:p>
      <w:pPr>
        <w:ind w:firstLine="459"/>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质量要求标准：</w:t>
      </w:r>
      <w:r>
        <w:rPr>
          <w:rFonts w:hint="eastAsia" w:ascii="仿宋" w:hAnsi="仿宋" w:eastAsia="仿宋" w:cs="仿宋"/>
          <w:color w:val="000000"/>
          <w:sz w:val="24"/>
          <w:highlight w:val="none"/>
          <w:u w:val="single"/>
        </w:rPr>
        <w:t xml:space="preserve">合格（符合国家标准及行业要求，满足采购人需求）。</w:t>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四、签约合同价与合同价格形式</w:t>
      </w:r>
      <w:r/>
    </w:p>
    <w:p>
      <w:pPr>
        <w:ind w:firstLine="459"/>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1.签约合同价为：</w:t>
      </w:r>
      <w:r/>
    </w:p>
    <w:p>
      <w:pPr>
        <w:ind w:firstLine="459"/>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人民币（大写）</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(小写）</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元；</w:t>
      </w:r>
      <w:r/>
    </w:p>
    <w:p>
      <w:pPr>
        <w:ind w:firstLine="459"/>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2.合同价格形式：</w:t>
      </w:r>
      <w:r>
        <w:rPr>
          <w:rFonts w:hint="eastAsia" w:ascii="仿宋" w:hAnsi="仿宋" w:eastAsia="仿宋" w:cs="仿宋"/>
          <w:color w:val="000000"/>
          <w:sz w:val="24"/>
          <w:highlight w:val="none"/>
          <w:u w:val="single"/>
        </w:rPr>
        <w:t xml:space="preserve"> 固定单价合同 </w:t>
      </w:r>
      <w:r>
        <w:rPr>
          <w:rFonts w:hint="eastAsia" w:ascii="仿宋" w:hAnsi="仿宋" w:eastAsia="仿宋" w:cs="仿宋"/>
          <w:color w:val="000000"/>
          <w:sz w:val="24"/>
          <w:highlight w:val="none"/>
        </w:rPr>
        <w:t xml:space="preserve">。</w:t>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五、项目经理</w:t>
      </w:r>
      <w:r/>
    </w:p>
    <w:p>
      <w:pPr>
        <w:ind w:firstLine="600"/>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承包人项目经理：</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联系电话：</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六、合同文件构成</w:t>
      </w:r>
      <w:r/>
    </w:p>
    <w:p>
      <w:pPr>
        <w:ind w:firstLine="600"/>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本协议书与下列文件一起构成合同文件：</w:t>
      </w:r>
      <w:r/>
    </w:p>
    <w:p>
      <w:pPr>
        <w:ind w:firstLine="600"/>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（1）中标通知书（如果有）；</w:t>
      </w:r>
      <w:r/>
    </w:p>
    <w:p>
      <w:pPr>
        <w:ind w:firstLine="600"/>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（2）投标函及其附录（如果有）；</w:t>
      </w:r>
      <w:r/>
    </w:p>
    <w:p>
      <w:pPr>
        <w:ind w:firstLine="600"/>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（3）专用合同条款及其附件；</w:t>
      </w:r>
      <w:r/>
    </w:p>
    <w:p>
      <w:pPr>
        <w:ind w:firstLine="600"/>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（4）通用合同条款；</w:t>
      </w:r>
      <w:r/>
    </w:p>
    <w:p>
      <w:pPr>
        <w:ind w:firstLine="600"/>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（5）技术标准和要求；</w:t>
      </w:r>
      <w:r/>
    </w:p>
    <w:p>
      <w:pPr>
        <w:ind w:firstLine="600"/>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（6）图纸；</w:t>
      </w:r>
      <w:r/>
    </w:p>
    <w:p>
      <w:pPr>
        <w:ind w:firstLine="600"/>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（7）已标价工程量清单或预算书；</w:t>
      </w:r>
      <w:r/>
    </w:p>
    <w:p>
      <w:pPr>
        <w:ind w:firstLine="600"/>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（8）其他合同文件。</w:t>
      </w:r>
      <w:r/>
    </w:p>
    <w:p>
      <w:pPr>
        <w:ind w:firstLine="600"/>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在合同订立及履行过程中形成的与合同有关的文件均构成合同文件组成部分。</w:t>
      </w:r>
      <w:r/>
    </w:p>
    <w:p>
      <w:pPr>
        <w:ind w:firstLine="600"/>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600"/>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除专用合同条款另有约定外，组成本合同的文件及优先解释顺序与本合同第二部分《通用条款》第1.5款赋予的规定一致。</w:t>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七、承诺</w:t>
      </w:r>
      <w:r/>
    </w:p>
    <w:p>
      <w:pPr>
        <w:ind w:firstLine="600"/>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1.发包人承诺按照法律规定履行项目审批手续、筹集工程建设资金并按照合同约定的期限和方式支付合同价款。</w:t>
      </w:r>
      <w:r/>
    </w:p>
    <w:p>
      <w:pPr>
        <w:ind w:firstLine="600"/>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2.承包人承诺按照法律规定及合同约定组织完成工程施工，确保工程质量和安全，不进行转包、违法分包及挂靠，并在缺陷责任期及保修期内承担相应的工程维修责任。</w:t>
      </w:r>
      <w:r/>
    </w:p>
    <w:p>
      <w:pPr>
        <w:ind w:firstLine="600"/>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3.发包人和承包人通过招投标形式签订合同的，双方理解并承诺不再就同一工程另行签订与合同实质性内容相背离的协议。</w:t>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八、词语含义</w:t>
      </w:r>
      <w:r/>
    </w:p>
    <w:p>
      <w:pPr>
        <w:ind w:firstLine="600"/>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本协议书中词语含义与第二部分通用合同条款中赋予的含义相同。</w:t>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九、签订时间</w:t>
      </w:r>
      <w:r/>
    </w:p>
    <w:p>
      <w:pPr>
        <w:ind w:firstLine="600"/>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本合同于</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日签订。</w:t>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十、签订地点</w:t>
      </w:r>
      <w:r/>
    </w:p>
    <w:p>
      <w:pPr>
        <w:ind w:firstLine="600"/>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本合同在</w:t>
      </w:r>
      <w:r>
        <w:rPr>
          <w:rFonts w:hint="eastAsia" w:ascii="仿宋" w:hAnsi="仿宋" w:eastAsia="仿宋" w:cs="仿宋"/>
          <w:b/>
          <w:color w:val="000000"/>
          <w:sz w:val="24"/>
          <w:highlight w:val="none"/>
          <w:u w:val="single"/>
        </w:rPr>
        <w:t xml:space="preserve">                 </w:t>
      </w:r>
      <w:r>
        <w:rPr>
          <w:rFonts w:hint="eastAsia" w:ascii="仿宋" w:hAnsi="仿宋" w:eastAsia="仿宋" w:cs="仿宋"/>
          <w:color w:val="000000"/>
          <w:sz w:val="24"/>
          <w:highlight w:val="none"/>
        </w:rPr>
        <w:t xml:space="preserve">签订。</w:t>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十一、补充协议</w:t>
      </w:r>
      <w:r/>
    </w:p>
    <w:p>
      <w:pPr>
        <w:ind w:firstLine="600"/>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合同未尽事宜，合同当事人另行签订补充协议，补充协议是合同的组成部分。</w:t>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十二、合同生效</w:t>
      </w:r>
      <w:r/>
    </w:p>
    <w:p>
      <w:pPr>
        <w:ind w:firstLine="600"/>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本合同自</w:t>
      </w:r>
      <w:r>
        <w:rPr>
          <w:rFonts w:hint="eastAsia" w:ascii="仿宋" w:hAnsi="仿宋" w:eastAsia="仿宋" w:cs="仿宋"/>
          <w:color w:val="000000"/>
          <w:sz w:val="24"/>
          <w:highlight w:val="none"/>
          <w:u w:val="single"/>
        </w:rPr>
        <w:t xml:space="preserve"> 双方签字、盖章后</w:t>
      </w:r>
      <w:r>
        <w:rPr>
          <w:rFonts w:hint="eastAsia" w:ascii="仿宋" w:hAnsi="仿宋" w:eastAsia="仿宋" w:cs="仿宋"/>
          <w:b/>
          <w:color w:val="000000"/>
          <w:sz w:val="24"/>
          <w:highlight w:val="none"/>
          <w:u w:val="single"/>
        </w:rPr>
        <w:t xml:space="preserve"> </w:t>
      </w:r>
      <w:r>
        <w:rPr>
          <w:rFonts w:hint="eastAsia" w:ascii="仿宋" w:hAnsi="仿宋" w:eastAsia="仿宋" w:cs="仿宋"/>
          <w:color w:val="000000"/>
          <w:sz w:val="24"/>
          <w:highlight w:val="none"/>
        </w:rPr>
        <w:t xml:space="preserve">生效。</w:t>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十三、合同份数</w:t>
      </w:r>
      <w:r/>
    </w:p>
    <w:p>
      <w:pPr>
        <w:ind w:firstLine="600"/>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本合同一式</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份，均具有同等法律效力，发包人执</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份，承包人执</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份，采购代理机构</w:t>
      </w:r>
      <w:r>
        <w:rPr>
          <w:rFonts w:hint="eastAsia" w:ascii="仿宋" w:hAnsi="仿宋" w:eastAsia="仿宋" w:cs="仿宋"/>
          <w:color w:val="000000"/>
          <w:sz w:val="24"/>
          <w:highlight w:val="none"/>
          <w:u w:val="single"/>
        </w:rPr>
        <w:t xml:space="preserve"> 一 </w:t>
      </w:r>
      <w:r>
        <w:rPr>
          <w:rFonts w:hint="eastAsia" w:ascii="仿宋" w:hAnsi="仿宋" w:eastAsia="仿宋" w:cs="仿宋"/>
          <w:color w:val="000000"/>
          <w:sz w:val="24"/>
          <w:highlight w:val="none"/>
        </w:rPr>
        <w:t xml:space="preserve">份。</w:t>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r>
      <w:r/>
    </w:p>
    <w:p>
      <w:pPr>
        <w:contextualSpacing/>
        <w:spacing w:before="300" w:after="200"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723"/>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发包人：(公章)                  承包人：(公章)</w:t>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法定代表人或其委托代理人：      法定代表人或其委托代理人：</w:t>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（签字）                       （签字）</w:t>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组织机构代码：                  组织机构代码：</w:t>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地址：                          地址：</w:t>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邮政编码：                      邮政编码：</w:t>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法定代表人：                    法定代表人：</w:t>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委托代理人：                    委托代理人：</w:t>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电话：                          电话：</w:t>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传真：                          传真：</w:t>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电子信箱：                      电子信箱：</w:t>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开户银行：                      开户银行：</w:t>
      </w:r>
      <w:r/>
    </w:p>
    <w:p>
      <w:pPr>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账号：                          账号：</w:t>
      </w:r>
      <w:r/>
    </w:p>
    <w:p>
      <w:pPr>
        <w:ind w:right="-36"/>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r>
      <w:r/>
    </w:p>
    <w:p>
      <w:pPr>
        <w:spacing w:line="360" w:lineRule="auto"/>
        <w:widowControl/>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br w:type="page" w:clear="all"/>
      </w:r>
      <w:r/>
    </w:p>
    <w:p>
      <w:pPr>
        <w:pStyle w:val="1140"/>
        <w:jc w:val="center"/>
        <w:rPr>
          <w:rFonts w:hint="eastAsia" w:ascii="仿宋" w:hAnsi="仿宋" w:eastAsia="仿宋" w:cs="仿宋"/>
          <w:b/>
          <w:bCs/>
          <w:color w:val="000000"/>
          <w:highlight w:val="none"/>
        </w:rPr>
      </w:pPr>
      <w:r/>
      <w:bookmarkStart w:id="7" w:name="_Toc75"/>
      <w:r>
        <w:rPr>
          <w:rFonts w:hint="eastAsia" w:ascii="仿宋" w:hAnsi="仿宋" w:eastAsia="仿宋" w:cs="仿宋"/>
          <w:b/>
          <w:bCs/>
          <w:color w:val="000000"/>
          <w:highlight w:val="none"/>
        </w:rPr>
        <w:t xml:space="preserve">第二部分 通用合同条款</w:t>
      </w:r>
      <w:bookmarkEnd w:id="7"/>
      <w:r/>
      <w:r/>
    </w:p>
    <w:p>
      <w:pPr>
        <w:ind w:firstLine="440"/>
        <w:spacing w:line="360"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r>
      <w:r/>
    </w:p>
    <w:p>
      <w:pPr>
        <w:jc w:val="center"/>
        <w:spacing w:line="360" w:lineRule="auto"/>
        <w:widowControl/>
        <w:rPr>
          <w:rFonts w:hint="eastAsia" w:ascii="仿宋" w:hAnsi="仿宋" w:eastAsia="仿宋" w:cs="仿宋"/>
          <w:b/>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采用《建设工程施工合同（示范文本）》（GF—2017—0201）。</w:t>
      </w:r>
      <w:r/>
    </w:p>
    <w:p>
      <w:pPr>
        <w:jc w:val="center"/>
        <w:spacing w:line="360" w:lineRule="auto"/>
        <w:widowControl/>
        <w:rPr>
          <w:rFonts w:hint="eastAsia" w:ascii="仿宋" w:hAnsi="仿宋" w:eastAsia="仿宋" w:cs="仿宋"/>
          <w:b/>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此部分在正式签订合同时应不加修改的、完整的装订在合同中</w:t>
      </w:r>
      <w:r/>
    </w:p>
    <w:p>
      <w:pPr>
        <w:jc w:val="center"/>
        <w:spacing w:line="40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br w:type="page" w:clear="all"/>
      </w:r>
      <w:bookmarkEnd w:id="6"/>
      <w:r/>
      <w:r/>
    </w:p>
    <w:p>
      <w:pPr>
        <w:jc w:val="center"/>
        <w:keepLines/>
        <w:keepNext/>
        <w:spacing w:before="260" w:after="260" w:line="416" w:lineRule="auto"/>
        <w:rPr>
          <w:rFonts w:hint="eastAsia" w:ascii="仿宋" w:hAnsi="仿宋" w:eastAsia="仿宋" w:cs="仿宋"/>
          <w:b/>
          <w:bCs/>
          <w:color w:val="000000"/>
          <w:sz w:val="32"/>
          <w:szCs w:val="32"/>
          <w:highlight w:val="none"/>
        </w:rPr>
        <w:outlineLvl w:val="2"/>
      </w:pPr>
      <w:r/>
      <w:bookmarkStart w:id="8" w:name="_Toc20318"/>
      <w:r/>
      <w:bookmarkStart w:id="9" w:name="_Toc136872037"/>
      <w:r/>
      <w:bookmarkStart w:id="10" w:name="_Toc18322"/>
      <w:r>
        <w:rPr>
          <w:rFonts w:hint="eastAsia" w:ascii="仿宋" w:hAnsi="仿宋" w:eastAsia="仿宋" w:cs="仿宋"/>
          <w:b/>
          <w:bCs/>
          <w:color w:val="000000"/>
          <w:sz w:val="32"/>
          <w:szCs w:val="32"/>
          <w:highlight w:val="none"/>
        </w:rPr>
        <w:t xml:space="preserve">第三部分  专用合同条款</w:t>
      </w:r>
      <w:bookmarkEnd w:id="8"/>
      <w:r/>
      <w:bookmarkEnd w:id="9"/>
      <w:r/>
      <w:bookmarkEnd w:id="10"/>
      <w:r/>
      <w:r/>
    </w:p>
    <w:p>
      <w:pPr>
        <w:pStyle w:val="1586"/>
        <w:ind w:left="63" w:right="0"/>
        <w:jc w:val="left"/>
        <w:spacing w:after="0" w:line="360" w:lineRule="auto"/>
        <w:rPr>
          <w:rFonts w:hint="eastAsia" w:ascii="仿宋" w:hAnsi="仿宋" w:eastAsia="仿宋" w:cs="仿宋"/>
          <w:color w:val="000000"/>
          <w:sz w:val="24"/>
          <w:szCs w:val="24"/>
          <w:highlight w:val="none"/>
        </w:rPr>
      </w:pPr>
      <w:r/>
      <w:bookmarkStart w:id="11" w:name="1. 一般约定"/>
      <w:r/>
      <w:bookmarkEnd w:id="11"/>
      <w:r>
        <w:rPr>
          <w:rFonts w:hint="eastAsia" w:ascii="仿宋" w:hAnsi="仿宋" w:eastAsia="仿宋" w:cs="仿宋"/>
          <w:b/>
          <w:color w:val="000000"/>
          <w:sz w:val="24"/>
          <w:szCs w:val="24"/>
          <w:highlight w:val="none"/>
        </w:rPr>
        <w:t xml:space="preserve">1.一般约定</w:t>
      </w:r>
      <w:r/>
    </w:p>
    <w:p>
      <w:pPr>
        <w:pStyle w:val="1586"/>
        <w:ind w:left="0" w:right="0" w:firstLine="482"/>
        <w:jc w:val="left"/>
        <w:spacing w:after="0" w:line="360" w:lineRule="auto"/>
        <w:rPr>
          <w:rFonts w:hint="eastAsia" w:ascii="仿宋" w:hAnsi="仿宋" w:eastAsia="仿宋" w:cs="仿宋"/>
          <w:color w:val="000000"/>
          <w:sz w:val="24"/>
          <w:szCs w:val="24"/>
          <w:highlight w:val="none"/>
        </w:rPr>
      </w:pPr>
      <w:r/>
      <w:bookmarkStart w:id="12" w:name="1.1 词语定义"/>
      <w:r/>
      <w:bookmarkEnd w:id="12"/>
      <w:r>
        <w:rPr>
          <w:rFonts w:hint="eastAsia" w:ascii="仿宋" w:hAnsi="仿宋" w:eastAsia="仿宋" w:cs="仿宋"/>
          <w:b/>
          <w:color w:val="000000"/>
          <w:sz w:val="24"/>
          <w:szCs w:val="24"/>
          <w:highlight w:val="none"/>
        </w:rPr>
        <w:t xml:space="preserve">1.1词语定义</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1.1.1合同</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1.1.1.10</w:t>
      </w:r>
      <w:r>
        <w:rPr>
          <w:rFonts w:hint="eastAsia" w:ascii="仿宋" w:hAnsi="仿宋" w:eastAsia="仿宋" w:cs="仿宋"/>
          <w:color w:val="000000"/>
          <w:spacing w:val="2"/>
          <w:sz w:val="24"/>
          <w:szCs w:val="24"/>
          <w:highlight w:val="none"/>
        </w:rPr>
        <w:t xml:space="preserve">其他合同文件包括：</w:t>
      </w:r>
      <w:r>
        <w:rPr>
          <w:rFonts w:hint="eastAsia" w:ascii="仿宋" w:hAnsi="仿宋" w:eastAsia="仿宋" w:cs="仿宋"/>
          <w:color w:val="000000"/>
          <w:spacing w:val="2"/>
          <w:sz w:val="24"/>
          <w:szCs w:val="24"/>
          <w:highlight w:val="none"/>
          <w:u w:val="single"/>
        </w:rPr>
        <w:t xml:space="preserve">合同履行过程中经双方共同签字认可的对合同有影响的</w:t>
      </w:r>
      <w:r>
        <w:rPr>
          <w:rFonts w:hint="eastAsia" w:ascii="仿宋" w:hAnsi="仿宋" w:eastAsia="仿宋" w:cs="仿宋"/>
          <w:color w:val="000000"/>
          <w:sz w:val="24"/>
          <w:szCs w:val="24"/>
          <w:highlight w:val="none"/>
          <w:u w:val="single"/>
        </w:rPr>
        <w:t xml:space="preserve">会议纪要、签证、及设计变更等相关书面资料</w:t>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1.1.2合同当事人及其他相关方</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1.1.2.4监理人：</w:t>
      </w:r>
      <w:r/>
    </w:p>
    <w:p>
      <w:pPr>
        <w:pStyle w:val="1586"/>
        <w:ind w:left="0" w:right="0" w:firstLine="480"/>
        <w:jc w:val="left"/>
        <w:spacing w:after="0" w:line="360" w:lineRule="auto"/>
        <w:tabs>
          <w:tab w:val="left" w:pos="68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682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资质类别和等级：</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682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联系电话：</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682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电子信箱：</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682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通信地址：</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1.1.2.5设计人：</w:t>
      </w:r>
      <w:r/>
    </w:p>
    <w:p>
      <w:pPr>
        <w:pStyle w:val="1586"/>
        <w:ind w:left="0" w:right="0" w:firstLine="480"/>
        <w:jc w:val="left"/>
        <w:spacing w:after="0" w:line="360" w:lineRule="auto"/>
        <w:tabs>
          <w:tab w:val="left" w:pos="658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658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资质类别和等级：</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658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联系电话：</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658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电子信箱：</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658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通信地址：</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tabs>
          <w:tab w:val="left" w:pos="658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1.1.3工程和设备</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1.1.3.7作为施工现场组成部分的其他场所包括：</w:t>
      </w:r>
      <w:r>
        <w:rPr>
          <w:rFonts w:hint="eastAsia" w:ascii="仿宋" w:hAnsi="仿宋" w:eastAsia="仿宋" w:cs="仿宋"/>
          <w:color w:val="000000"/>
          <w:sz w:val="24"/>
          <w:szCs w:val="24"/>
          <w:highlight w:val="none"/>
          <w:u w:val="single"/>
        </w:rPr>
        <w:t xml:space="preserve">现场临时办公及施工场地。</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1.1.3.9永久占地包括：</w:t>
      </w:r>
      <w:r>
        <w:rPr>
          <w:rFonts w:hint="eastAsia" w:ascii="仿宋" w:hAnsi="仿宋" w:eastAsia="仿宋" w:cs="仿宋"/>
          <w:color w:val="000000"/>
          <w:sz w:val="24"/>
          <w:szCs w:val="24"/>
          <w:highlight w:val="none"/>
          <w:u w:val="single"/>
        </w:rPr>
        <w:t xml:space="preserve">按照设计图纸确定</w:t>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1.1.3.10临时占地包括：</w:t>
      </w:r>
      <w:r>
        <w:rPr>
          <w:rFonts w:hint="eastAsia" w:ascii="仿宋" w:hAnsi="仿宋" w:eastAsia="仿宋" w:cs="仿宋"/>
          <w:color w:val="000000"/>
          <w:sz w:val="24"/>
          <w:szCs w:val="24"/>
          <w:highlight w:val="none"/>
          <w:u w:val="single"/>
        </w:rPr>
        <w:t xml:space="preserve">双方合同履行中确定</w:t>
      </w:r>
      <w:r>
        <w:rPr>
          <w:rFonts w:hint="eastAsia" w:ascii="仿宋" w:hAnsi="仿宋" w:eastAsia="仿宋" w:cs="仿宋"/>
          <w:color w:val="000000"/>
          <w:sz w:val="24"/>
          <w:szCs w:val="24"/>
          <w:highlight w:val="none"/>
        </w:rPr>
        <w:t xml:space="preserve">。</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1.3法律</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适用于合同的其他规范性文件：</w:t>
      </w:r>
      <w:r>
        <w:rPr>
          <w:rFonts w:hint="eastAsia" w:ascii="仿宋" w:hAnsi="仿宋" w:eastAsia="仿宋" w:cs="仿宋"/>
          <w:color w:val="000000"/>
          <w:spacing w:val="-3"/>
          <w:sz w:val="24"/>
          <w:szCs w:val="24"/>
          <w:highlight w:val="none"/>
          <w:u w:val="single"/>
        </w:rPr>
        <w:t xml:space="preserve">《中华人民共和国民法典》、《中华人民共和国建筑法》、《中华人民共和国环境噪声污染防治法》、《建设工程质量管理条例》、《建设工程</w:t>
      </w:r>
      <w:r>
        <w:rPr>
          <w:rFonts w:hint="eastAsia" w:ascii="仿宋" w:hAnsi="仿宋" w:eastAsia="仿宋" w:cs="仿宋"/>
          <w:color w:val="000000"/>
          <w:sz w:val="24"/>
          <w:szCs w:val="24"/>
          <w:highlight w:val="none"/>
          <w:u w:val="single"/>
        </w:rPr>
        <w:t xml:space="preserve">安全生产管理条例》及江苏省、徐州市现行的与本工程相关的法律、法规、规章。</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1.4标准和规范</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1.4.1适用于工程的标准规范包括：</w:t>
      </w:r>
      <w:r>
        <w:rPr>
          <w:rFonts w:hint="eastAsia" w:ascii="仿宋" w:hAnsi="仿宋" w:eastAsia="仿宋" w:cs="仿宋"/>
          <w:color w:val="000000"/>
          <w:sz w:val="24"/>
          <w:szCs w:val="24"/>
          <w:highlight w:val="none"/>
          <w:u w:val="single"/>
        </w:rPr>
        <w:t xml:space="preserve">设计有要求的按设计要求执行。设计没有要求的，以下标准孰高，则执行该标准：（1）现行国家、江苏省、徐州市有关标准、规范；（2）其他适用于本工程的技术标准、规范、规程。</w:t>
      </w:r>
      <w:r/>
    </w:p>
    <w:p>
      <w:pPr>
        <w:pStyle w:val="1586"/>
        <w:ind w:left="0" w:right="0" w:firstLine="480"/>
        <w:jc w:val="left"/>
        <w:spacing w:after="0" w:line="360" w:lineRule="auto"/>
        <w:tabs>
          <w:tab w:val="left" w:pos="5745" w:leader="none"/>
          <w:tab w:val="left" w:pos="5865" w:leader="none"/>
          <w:tab w:val="left" w:pos="7184" w:leader="none"/>
        </w:tabs>
        <w:rPr>
          <w:rFonts w:hint="eastAsia" w:ascii="仿宋" w:hAnsi="仿宋" w:eastAsia="仿宋" w:cs="仿宋"/>
          <w:color w:val="000000"/>
          <w:sz w:val="24"/>
          <w:szCs w:val="24"/>
          <w:highlight w:val="none"/>
        </w:rPr>
      </w:pPr>
      <w:r/>
      <w:bookmarkStart w:id="13" w:name="1.4.2 发包人提供国外标准、规范              /          ；"/>
      <w:r/>
      <w:bookmarkEnd w:id="13"/>
      <w:r>
        <w:rPr>
          <w:rFonts w:hint="eastAsia" w:ascii="仿宋" w:hAnsi="仿宋" w:eastAsia="仿宋" w:cs="仿宋"/>
          <w:color w:val="000000"/>
          <w:sz w:val="24"/>
          <w:szCs w:val="24"/>
          <w:highlight w:val="none"/>
        </w:rPr>
        <w:t xml:space="preserve">1.4.2发包人提供国外标准、规范</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5745" w:leader="none"/>
          <w:tab w:val="left" w:pos="5865" w:leader="none"/>
          <w:tab w:val="left" w:pos="718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发包人提供国外标准、规范的份数：</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5745" w:leader="none"/>
          <w:tab w:val="left" w:pos="5865" w:leader="none"/>
          <w:tab w:val="left" w:pos="718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发包人提供国外标准、规范的名称：</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1.4.3发包人对工程的技术标准和功能要求的特殊要求：</w:t>
      </w:r>
      <w:r>
        <w:rPr>
          <w:rFonts w:hint="eastAsia" w:ascii="仿宋" w:hAnsi="仿宋" w:eastAsia="仿宋" w:cs="仿宋"/>
          <w:color w:val="000000"/>
          <w:sz w:val="24"/>
          <w:szCs w:val="24"/>
          <w:highlight w:val="none"/>
          <w:u w:val="single"/>
        </w:rPr>
        <w:t xml:space="preserve">符合有关行业主管部门和发包人的要求。</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bookmarkStart w:id="14" w:name="1.5 合同文件的优先顺序"/>
      <w:r/>
      <w:bookmarkEnd w:id="14"/>
      <w:r>
        <w:rPr>
          <w:rFonts w:hint="eastAsia" w:ascii="仿宋" w:hAnsi="仿宋" w:eastAsia="仿宋" w:cs="仿宋"/>
          <w:b/>
          <w:color w:val="000000"/>
          <w:sz w:val="24"/>
          <w:szCs w:val="24"/>
          <w:highlight w:val="none"/>
        </w:rPr>
        <w:t xml:space="preserve">1.5合同文件的优先顺序</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合同文件组成及优先顺序为：</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1、本合同协议书及补充协议书；</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2、中标通知书；</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3、本合同专用条款及其附件；</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4、招标文件及答疑；</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5、投标函及其附录；</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6、本合同通用条款；</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7、标准、规范及有关技术文件；</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8、图纸；</w:t>
      </w:r>
      <w:r/>
    </w:p>
    <w:p>
      <w:pPr>
        <w:pStyle w:val="1586"/>
        <w:ind w:left="0" w:right="0" w:firstLine="464"/>
        <w:jc w:val="left"/>
        <w:spacing w:after="0" w:line="360" w:lineRule="auto"/>
        <w:rPr>
          <w:rFonts w:hint="eastAsia" w:ascii="仿宋" w:hAnsi="仿宋" w:eastAsia="仿宋" w:cs="仿宋"/>
          <w:color w:val="000000"/>
          <w:spacing w:val="-4"/>
          <w:sz w:val="24"/>
          <w:szCs w:val="24"/>
          <w:highlight w:val="none"/>
          <w:u w:val="single"/>
        </w:rPr>
      </w:pPr>
      <w:r>
        <w:rPr>
          <w:rFonts w:hint="eastAsia" w:ascii="仿宋" w:hAnsi="仿宋" w:eastAsia="仿宋" w:cs="仿宋"/>
          <w:color w:val="000000"/>
          <w:spacing w:val="-4"/>
          <w:sz w:val="24"/>
          <w:szCs w:val="24"/>
          <w:highlight w:val="none"/>
          <w:u w:val="single"/>
        </w:rPr>
        <w:t xml:space="preserve">9、已标价工程量清单或预算书；</w:t>
      </w:r>
      <w:r/>
    </w:p>
    <w:p>
      <w:pPr>
        <w:pStyle w:val="1586"/>
        <w:ind w:left="0" w:right="0" w:firstLine="460"/>
        <w:jc w:val="left"/>
        <w:spacing w:after="0" w:line="360" w:lineRule="auto"/>
        <w:rPr>
          <w:rFonts w:hint="eastAsia" w:ascii="仿宋" w:hAnsi="仿宋" w:eastAsia="仿宋" w:cs="仿宋"/>
          <w:color w:val="000000"/>
          <w:spacing w:val="-5"/>
          <w:sz w:val="24"/>
          <w:szCs w:val="24"/>
          <w:highlight w:val="none"/>
          <w:u w:val="single"/>
        </w:rPr>
      </w:pPr>
      <w:r>
        <w:rPr>
          <w:rFonts w:hint="eastAsia" w:ascii="仿宋" w:hAnsi="仿宋" w:eastAsia="仿宋" w:cs="仿宋"/>
          <w:color w:val="000000"/>
          <w:spacing w:val="-5"/>
          <w:sz w:val="24"/>
          <w:szCs w:val="24"/>
          <w:highlight w:val="none"/>
          <w:u w:val="single"/>
        </w:rPr>
        <w:t xml:space="preserve">10、其他合同文件。</w:t>
      </w:r>
      <w:r/>
    </w:p>
    <w:p>
      <w:pPr>
        <w:pStyle w:val="1586"/>
        <w:ind w:left="0" w:right="0" w:firstLine="468"/>
        <w:jc w:val="left"/>
        <w:spacing w:after="0" w:line="360" w:lineRule="auto"/>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pacing w:val="-3"/>
          <w:sz w:val="24"/>
          <w:szCs w:val="24"/>
          <w:highlight w:val="none"/>
          <w:u w:val="single"/>
        </w:rPr>
        <w:t xml:space="preserve">双方有关工程的洽商、变更、会议纪要、双方来往函件(施工过程中的)等书面协议或文</w:t>
      </w:r>
      <w:r>
        <w:rPr>
          <w:rFonts w:hint="eastAsia" w:ascii="仿宋" w:hAnsi="仿宋" w:eastAsia="仿宋" w:cs="仿宋"/>
          <w:color w:val="000000"/>
          <w:sz w:val="24"/>
          <w:szCs w:val="24"/>
          <w:highlight w:val="none"/>
          <w:u w:val="single"/>
        </w:rPr>
        <w:t xml:space="preserve">件视为本合同的组成部分。</w:t>
      </w:r>
      <w:r>
        <w:rPr>
          <w:rFonts w:hint="eastAsia" w:ascii="仿宋" w:hAnsi="仿宋" w:eastAsia="仿宋" w:cs="仿宋"/>
          <w:color w:val="000000"/>
          <w:spacing w:val="-3"/>
          <w:sz w:val="24"/>
          <w:szCs w:val="24"/>
          <w:highlight w:val="none"/>
          <w:u w:val="single"/>
        </w:rPr>
        <w:t xml:space="preserve">属于同一类内容的合同文件应以最新签署的为准。专用合同条件及其附件须经合同当事人签字或盖章。</w:t>
      </w:r>
      <w:r/>
    </w:p>
    <w:p>
      <w:pPr>
        <w:pStyle w:val="1586"/>
        <w:ind w:left="0" w:right="0" w:firstLine="482"/>
        <w:jc w:val="left"/>
        <w:spacing w:after="0" w:line="360" w:lineRule="auto"/>
        <w:tabs>
          <w:tab w:val="left" w:pos="4305" w:leader="none"/>
        </w:tabs>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1.6图纸和承包人文件</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1.6.1图纸的提供发包人向承包人提供图纸的期限：</w:t>
      </w:r>
      <w:r>
        <w:rPr>
          <w:rFonts w:hint="eastAsia" w:ascii="仿宋" w:hAnsi="仿宋" w:eastAsia="仿宋" w:cs="仿宋"/>
          <w:color w:val="000000"/>
          <w:sz w:val="24"/>
          <w:highlight w:val="none"/>
          <w:u w:val="single"/>
        </w:rPr>
        <w:t xml:space="preserve">开工前5天</w:t>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发包人向承包人提供图纸的数量：</w:t>
      </w:r>
      <w:r>
        <w:rPr>
          <w:rFonts w:hint="eastAsia" w:ascii="仿宋" w:hAnsi="仿宋" w:eastAsia="仿宋" w:cs="仿宋"/>
          <w:color w:val="000000"/>
          <w:sz w:val="24"/>
          <w:szCs w:val="24"/>
          <w:highlight w:val="none"/>
          <w:u w:val="single"/>
        </w:rPr>
        <w:t xml:space="preserve">叁套，如承包人需增加施工图纸，由发包人与设计院联系，出图费用由承包人自行承担。设计文件和图纸由发包人统一提供，承包人不得直接接收设计单位提供的设计文件和图纸；</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发包人向承包人提供图纸的内容：</w:t>
      </w:r>
      <w:r>
        <w:rPr>
          <w:rFonts w:hint="eastAsia" w:ascii="仿宋" w:hAnsi="仿宋" w:eastAsia="仿宋" w:cs="仿宋"/>
          <w:color w:val="000000"/>
          <w:sz w:val="24"/>
          <w:szCs w:val="24"/>
          <w:highlight w:val="none"/>
          <w:u w:val="single"/>
        </w:rPr>
        <w:t xml:space="preserve">通过审查的本工程所涉及的全套施工图。</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发包人对图纸的保密要求：</w:t>
      </w:r>
      <w:r>
        <w:rPr>
          <w:rFonts w:hint="eastAsia" w:ascii="仿宋" w:hAnsi="仿宋" w:eastAsia="仿宋" w:cs="仿宋"/>
          <w:color w:val="000000"/>
          <w:spacing w:val="-3"/>
          <w:sz w:val="24"/>
          <w:szCs w:val="24"/>
          <w:highlight w:val="none"/>
          <w:u w:val="single"/>
        </w:rPr>
        <w:t xml:space="preserve">除法律规定或合同另有约定外，未经发包人书面同意，承包人不得因本工程以外的原因复制本工程图纸、相关文件等，不得向第三方提供有关本工程的</w:t>
      </w:r>
      <w:r>
        <w:rPr>
          <w:rFonts w:hint="eastAsia" w:ascii="仿宋" w:hAnsi="仿宋" w:eastAsia="仿宋" w:cs="仿宋"/>
          <w:color w:val="000000"/>
          <w:sz w:val="24"/>
          <w:szCs w:val="24"/>
          <w:highlight w:val="none"/>
          <w:u w:val="single"/>
        </w:rPr>
        <w:t xml:space="preserve">任何技术资料。</w:t>
      </w:r>
      <w:r/>
    </w:p>
    <w:p>
      <w:pPr>
        <w:pStyle w:val="1586"/>
        <w:ind w:left="0" w:right="0" w:firstLine="456"/>
        <w:jc w:val="left"/>
        <w:spacing w:after="0" w:line="360" w:lineRule="auto"/>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z w:val="24"/>
          <w:szCs w:val="24"/>
          <w:highlight w:val="none"/>
        </w:rPr>
        <w:t xml:space="preserve">1.6.4承包人文件</w:t>
      </w:r>
      <w:r>
        <w:rPr>
          <w:rFonts w:hint="eastAsia" w:ascii="仿宋" w:hAnsi="仿宋" w:eastAsia="仿宋" w:cs="仿宋"/>
          <w:color w:val="000000"/>
          <w:spacing w:val="-3"/>
          <w:sz w:val="24"/>
          <w:szCs w:val="24"/>
          <w:highlight w:val="none"/>
        </w:rPr>
        <w:t xml:space="preserve">需要由承包人提供的文件，</w:t>
      </w:r>
      <w:r>
        <w:rPr>
          <w:rFonts w:hint="eastAsia" w:ascii="仿宋" w:hAnsi="仿宋" w:eastAsia="仿宋" w:cs="仿宋"/>
          <w:color w:val="000000"/>
          <w:spacing w:val="-3"/>
          <w:sz w:val="24"/>
          <w:szCs w:val="24"/>
          <w:highlight w:val="none"/>
          <w:u w:val="single"/>
        </w:rPr>
        <w:t xml:space="preserve">①按GB/T50502、本合同第二部分通用合同条款7.1和7.2编制施工组织设计、施工措施计划、施工方案、交通导改方案、扬尘污染防止措施报监理人审核和发包人确认；</w:t>
      </w:r>
      <w:r/>
    </w:p>
    <w:p>
      <w:pPr>
        <w:pStyle w:val="1586"/>
        <w:ind w:left="0" w:right="0" w:firstLine="456"/>
        <w:jc w:val="left"/>
        <w:spacing w:after="0" w:line="360" w:lineRule="auto"/>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pacing w:val="-3"/>
          <w:sz w:val="24"/>
          <w:szCs w:val="24"/>
          <w:highlight w:val="none"/>
          <w:u w:val="single"/>
        </w:rPr>
        <w:t xml:space="preserve">②由承包人办理的许可和批准的办理结果书面报送监理人审核和发包人确认、留存；</w:t>
      </w:r>
      <w:r/>
    </w:p>
    <w:p>
      <w:pPr>
        <w:pStyle w:val="1586"/>
        <w:ind w:left="0" w:right="0" w:firstLine="456"/>
        <w:jc w:val="left"/>
        <w:spacing w:after="0" w:line="360" w:lineRule="auto"/>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pacing w:val="-3"/>
          <w:sz w:val="24"/>
          <w:szCs w:val="24"/>
          <w:highlight w:val="none"/>
          <w:u w:val="single"/>
        </w:rPr>
        <w:t xml:space="preserve">③拟制施工人员名册（动态），并与为其办理工伤保险的有效证明一起报送监理人审核和发包人确认；</w:t>
      </w:r>
      <w:r/>
    </w:p>
    <w:p>
      <w:pPr>
        <w:pStyle w:val="1586"/>
        <w:ind w:left="0" w:right="0" w:firstLine="456"/>
        <w:jc w:val="left"/>
        <w:spacing w:after="0" w:line="360" w:lineRule="auto"/>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pacing w:val="-3"/>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pStyle w:val="1586"/>
        <w:ind w:left="0" w:right="0" w:firstLine="456"/>
        <w:jc w:val="left"/>
        <w:spacing w:after="0" w:line="360" w:lineRule="auto"/>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pacing w:val="-3"/>
          <w:sz w:val="24"/>
          <w:szCs w:val="24"/>
          <w:highlight w:val="none"/>
          <w:u w:val="single"/>
        </w:rPr>
        <w:t xml:space="preserve">⑤特殊工种作业人员资格证明报送监理人审核和发包人确认；</w:t>
      </w:r>
      <w:r/>
    </w:p>
    <w:p>
      <w:pPr>
        <w:pStyle w:val="1586"/>
        <w:ind w:left="0" w:right="0" w:firstLine="456"/>
        <w:jc w:val="left"/>
        <w:spacing w:after="0" w:line="360" w:lineRule="auto"/>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pacing w:val="-3"/>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pStyle w:val="1586"/>
        <w:ind w:left="0" w:right="0" w:firstLine="456"/>
        <w:jc w:val="left"/>
        <w:spacing w:after="0" w:line="360" w:lineRule="auto"/>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pacing w:val="-3"/>
          <w:sz w:val="24"/>
          <w:szCs w:val="24"/>
          <w:highlight w:val="none"/>
          <w:u w:val="single"/>
        </w:rPr>
        <w:t xml:space="preserve">⑦工程质量管理体系及措施文件、质量检查制度、质量控制文件，报送监理人审核和发包人确认；</w:t>
      </w:r>
      <w:r/>
    </w:p>
    <w:p>
      <w:pPr>
        <w:pStyle w:val="1586"/>
        <w:ind w:left="0" w:right="0" w:firstLine="456"/>
        <w:jc w:val="left"/>
        <w:spacing w:after="0" w:line="360" w:lineRule="auto"/>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pacing w:val="-3"/>
          <w:sz w:val="24"/>
          <w:szCs w:val="24"/>
          <w:highlight w:val="none"/>
          <w:u w:val="single"/>
        </w:rPr>
        <w:t xml:space="preserve">⑧工程安全管理体系及措施文件、安全检查制度、安全控制文件，报送监理人审核和发包人确认；</w:t>
      </w:r>
      <w:r/>
    </w:p>
    <w:p>
      <w:pPr>
        <w:pStyle w:val="1586"/>
        <w:ind w:left="0" w:right="0" w:firstLine="456"/>
        <w:jc w:val="left"/>
        <w:spacing w:after="0" w:line="360" w:lineRule="auto"/>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pacing w:val="-3"/>
          <w:sz w:val="24"/>
          <w:szCs w:val="24"/>
          <w:highlight w:val="none"/>
          <w:u w:val="single"/>
        </w:rPr>
        <w:t xml:space="preserve">⑨发包人管理需要的其他文件；</w:t>
      </w:r>
      <w:r/>
    </w:p>
    <w:p>
      <w:pPr>
        <w:pStyle w:val="1586"/>
        <w:ind w:left="0" w:right="0" w:firstLine="456"/>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⑩上述文件如发包人因管理需增加时，承包人有义务按发包人提出的形式、格式、数量、时间等要求提供。</w:t>
      </w:r>
      <w:r/>
    </w:p>
    <w:p>
      <w:pPr>
        <w:pStyle w:val="1586"/>
        <w:ind w:left="0" w:right="0" w:firstLine="480"/>
        <w:jc w:val="left"/>
        <w:spacing w:after="0" w:line="360" w:lineRule="auto"/>
        <w:tabs>
          <w:tab w:val="left" w:pos="7904"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承包人提供的文件的期限为：</w:t>
      </w:r>
      <w:r>
        <w:rPr>
          <w:rFonts w:hint="eastAsia" w:ascii="仿宋" w:hAnsi="仿宋" w:eastAsia="仿宋" w:cs="仿宋"/>
          <w:color w:val="000000"/>
          <w:sz w:val="24"/>
          <w:highlight w:val="none"/>
          <w:u w:val="single"/>
        </w:rPr>
        <w:t xml:space="preserve">合同签字后7日内</w:t>
      </w:r>
      <w:r>
        <w:rPr>
          <w:rFonts w:hint="eastAsia" w:ascii="仿宋" w:hAnsi="仿宋" w:eastAsia="仿宋" w:cs="仿宋"/>
          <w:color w:val="000000"/>
          <w:sz w:val="24"/>
          <w:szCs w:val="24"/>
          <w:highlight w:val="none"/>
          <w:u w:val="single"/>
        </w:rPr>
        <w:t xml:space="preserve">。</w:t>
      </w:r>
      <w:r/>
    </w:p>
    <w:p>
      <w:pPr>
        <w:pStyle w:val="1586"/>
        <w:ind w:left="0" w:right="0" w:firstLine="480"/>
        <w:jc w:val="left"/>
        <w:spacing w:after="0" w:line="360" w:lineRule="auto"/>
        <w:tabs>
          <w:tab w:val="left" w:pos="790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承包人提供的文件的数量为：</w:t>
      </w:r>
      <w:r>
        <w:rPr>
          <w:rFonts w:hint="eastAsia" w:ascii="仿宋" w:hAnsi="仿宋" w:eastAsia="仿宋" w:cs="仿宋"/>
          <w:color w:val="000000"/>
          <w:sz w:val="24"/>
          <w:szCs w:val="24"/>
          <w:highlight w:val="none"/>
          <w:u w:val="single"/>
        </w:rPr>
        <w:t xml:space="preserve">纸质版肆套，电子版一套</w:t>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tabs>
          <w:tab w:val="left" w:pos="7904"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承包人提供的文件的形式为：</w:t>
      </w:r>
      <w:r>
        <w:rPr>
          <w:rFonts w:hint="eastAsia" w:ascii="仿宋" w:hAnsi="仿宋" w:eastAsia="仿宋" w:cs="仿宋"/>
          <w:color w:val="000000"/>
          <w:sz w:val="24"/>
          <w:szCs w:val="24"/>
          <w:highlight w:val="none"/>
          <w:u w:val="single"/>
        </w:rPr>
        <w:t xml:space="preserve">纸质版（加盖鲜章）及电子版；</w:t>
      </w:r>
      <w:r/>
    </w:p>
    <w:p>
      <w:pPr>
        <w:pStyle w:val="1586"/>
        <w:ind w:left="0" w:right="0" w:firstLine="480"/>
        <w:jc w:val="left"/>
        <w:spacing w:after="0" w:line="360" w:lineRule="auto"/>
        <w:tabs>
          <w:tab w:val="left" w:pos="790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发包人审批承包人文件的期限：</w:t>
      </w:r>
      <w:r>
        <w:rPr>
          <w:rFonts w:hint="eastAsia" w:ascii="仿宋" w:hAnsi="仿宋" w:eastAsia="仿宋" w:cs="仿宋"/>
          <w:color w:val="000000"/>
          <w:sz w:val="24"/>
          <w:highlight w:val="none"/>
          <w:u w:val="single"/>
        </w:rPr>
        <w:t xml:space="preserve">7个工作日内</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tabs>
          <w:tab w:val="left" w:pos="790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1.6.5现场图纸准备</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关于现场图纸准备的约定：</w:t>
      </w:r>
      <w:r>
        <w:rPr>
          <w:rFonts w:hint="eastAsia" w:ascii="仿宋" w:hAnsi="仿宋" w:eastAsia="仿宋" w:cs="仿宋"/>
          <w:color w:val="000000"/>
          <w:sz w:val="24"/>
          <w:szCs w:val="24"/>
          <w:highlight w:val="none"/>
          <w:u w:val="single"/>
        </w:rPr>
        <w:t xml:space="preserve">执行通用条款。</w:t>
      </w:r>
      <w:r/>
    </w:p>
    <w:p>
      <w:pPr>
        <w:pStyle w:val="1586"/>
        <w:ind w:left="0" w:right="0" w:firstLine="482"/>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1.7联络</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1.7.1发包人和承包人应当在</w:t>
      </w:r>
      <w:r>
        <w:rPr>
          <w:rFonts w:hint="eastAsia" w:ascii="仿宋" w:hAnsi="仿宋" w:eastAsia="仿宋" w:cs="仿宋"/>
          <w:b/>
          <w:color w:val="000000"/>
          <w:sz w:val="24"/>
          <w:szCs w:val="24"/>
          <w:highlight w:val="none"/>
          <w:u w:val="single"/>
        </w:rPr>
        <w:t xml:space="preserve">3</w:t>
      </w:r>
      <w:r>
        <w:rPr>
          <w:rFonts w:hint="eastAsia" w:ascii="仿宋" w:hAnsi="仿宋" w:eastAsia="仿宋" w:cs="仿宋"/>
          <w:color w:val="000000"/>
          <w:spacing w:val="-6"/>
          <w:sz w:val="24"/>
          <w:szCs w:val="24"/>
          <w:highlight w:val="none"/>
        </w:rPr>
        <w:t xml:space="preserve">天内将与合同有关的通知、批准、证明、证书、指示、</w:t>
      </w:r>
      <w:r>
        <w:rPr>
          <w:rFonts w:hint="eastAsia" w:ascii="仿宋" w:hAnsi="仿宋" w:eastAsia="仿宋" w:cs="仿宋"/>
          <w:color w:val="000000"/>
          <w:sz w:val="24"/>
          <w:szCs w:val="24"/>
          <w:highlight w:val="none"/>
        </w:rPr>
        <w:t xml:space="preserve">指令、要求、请求、同意、意见、确定和决定等书面函件送达对方当事人。</w:t>
      </w:r>
      <w:r/>
    </w:p>
    <w:p>
      <w:pPr>
        <w:pStyle w:val="1586"/>
        <w:ind w:left="0" w:right="0" w:firstLine="480"/>
        <w:jc w:val="left"/>
        <w:spacing w:after="0" w:line="360" w:lineRule="auto"/>
        <w:tabs>
          <w:tab w:val="left" w:pos="556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w:t>
      </w:r>
      <w:bookmarkStart w:id="15" w:name="1.10 交通运输"/>
      <w:r/>
      <w:bookmarkEnd w:id="15"/>
      <w:r>
        <w:rPr>
          <w:rFonts w:hint="eastAsia" w:ascii="仿宋" w:hAnsi="仿宋" w:eastAsia="仿宋" w:cs="仿宋"/>
          <w:color w:val="000000"/>
          <w:sz w:val="24"/>
          <w:szCs w:val="24"/>
          <w:highlight w:val="none"/>
        </w:rPr>
        <w:t xml:space="preserve">发包人接收文件的地点：</w:t>
      </w:r>
      <w:r>
        <w:rPr>
          <w:rFonts w:hint="eastAsia" w:ascii="仿宋" w:hAnsi="仿宋" w:eastAsia="仿宋" w:cs="仿宋"/>
          <w:color w:val="000000"/>
          <w:sz w:val="24"/>
          <w:szCs w:val="24"/>
          <w:highlight w:val="none"/>
          <w:u w:val="single"/>
        </w:rPr>
        <w:t xml:space="preserve">发包人指定地点</w:t>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tabs>
          <w:tab w:val="left" w:pos="556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发包人指定的接收人为：</w:t>
      </w:r>
      <w:r>
        <w:rPr>
          <w:rFonts w:hint="eastAsia" w:ascii="仿宋" w:hAnsi="仿宋" w:eastAsia="仿宋" w:cs="仿宋"/>
          <w:color w:val="000000"/>
          <w:sz w:val="24"/>
          <w:szCs w:val="24"/>
          <w:highlight w:val="none"/>
          <w:u w:val="single"/>
        </w:rPr>
        <w:t xml:space="preserve">发包人派驻现场代表</w:t>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tabs>
          <w:tab w:val="left" w:pos="556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承包人接收文件的地点：</w:t>
      </w:r>
      <w:r>
        <w:rPr>
          <w:rFonts w:hint="eastAsia" w:ascii="仿宋" w:hAnsi="仿宋" w:eastAsia="仿宋" w:cs="仿宋"/>
          <w:color w:val="000000"/>
          <w:sz w:val="24"/>
          <w:szCs w:val="24"/>
          <w:highlight w:val="none"/>
          <w:u w:val="single"/>
        </w:rPr>
        <w:t xml:space="preserve">施工现场办公室</w:t>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tabs>
          <w:tab w:val="left" w:pos="556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承包人指定的接收人为：</w:t>
      </w:r>
      <w:r>
        <w:rPr>
          <w:rFonts w:hint="eastAsia" w:ascii="仿宋" w:hAnsi="仿宋" w:eastAsia="仿宋" w:cs="仿宋"/>
          <w:color w:val="000000"/>
          <w:sz w:val="24"/>
          <w:szCs w:val="24"/>
          <w:highlight w:val="none"/>
          <w:u w:val="single"/>
        </w:rPr>
        <w:t xml:space="preserve">项目经理</w:t>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tabs>
          <w:tab w:val="left" w:pos="556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监理人接收文件的地点：</w:t>
      </w:r>
      <w:r>
        <w:rPr>
          <w:rFonts w:hint="eastAsia" w:ascii="仿宋" w:hAnsi="仿宋" w:eastAsia="仿宋" w:cs="仿宋"/>
          <w:color w:val="000000"/>
          <w:sz w:val="24"/>
          <w:szCs w:val="24"/>
          <w:highlight w:val="none"/>
          <w:u w:val="single"/>
        </w:rPr>
        <w:t xml:space="preserve">监理人施工现场办公室</w:t>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tabs>
          <w:tab w:val="left" w:pos="556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监理人指定的接收人为：</w:t>
      </w:r>
      <w:r>
        <w:rPr>
          <w:rFonts w:hint="eastAsia" w:ascii="仿宋" w:hAnsi="仿宋" w:eastAsia="仿宋" w:cs="仿宋"/>
          <w:color w:val="000000"/>
          <w:sz w:val="24"/>
          <w:szCs w:val="24"/>
          <w:highlight w:val="none"/>
          <w:u w:val="single"/>
        </w:rPr>
        <w:t xml:space="preserve">总监或总监代表</w:t>
      </w:r>
      <w:r>
        <w:rPr>
          <w:rFonts w:hint="eastAsia" w:ascii="仿宋" w:hAnsi="仿宋" w:eastAsia="仿宋" w:cs="仿宋"/>
          <w:color w:val="000000"/>
          <w:sz w:val="24"/>
          <w:szCs w:val="24"/>
          <w:highlight w:val="none"/>
        </w:rPr>
        <w:t xml:space="preserve">。</w:t>
      </w:r>
      <w:r/>
    </w:p>
    <w:p>
      <w:pPr>
        <w:pStyle w:val="1586"/>
        <w:ind w:left="0" w:right="0" w:firstLine="482"/>
        <w:jc w:val="left"/>
        <w:spacing w:after="0" w:line="360" w:lineRule="auto"/>
        <w:tabs>
          <w:tab w:val="left" w:pos="5564" w:leader="none"/>
        </w:tabs>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1.10交通运输</w:t>
      </w:r>
      <w:r/>
    </w:p>
    <w:p>
      <w:pPr>
        <w:pStyle w:val="1586"/>
        <w:ind w:left="0" w:right="0" w:firstLine="480"/>
        <w:jc w:val="left"/>
        <w:spacing w:after="0" w:line="360" w:lineRule="auto"/>
        <w:rPr>
          <w:rFonts w:hint="eastAsia" w:ascii="仿宋" w:hAnsi="仿宋" w:eastAsia="仿宋" w:cs="仿宋"/>
          <w:color w:val="000000"/>
          <w:sz w:val="24"/>
          <w:szCs w:val="24"/>
          <w:highlight w:val="none"/>
        </w:rPr>
      </w:pPr>
      <w:r/>
      <w:bookmarkStart w:id="16" w:name="1.10.1 出入现场的权利"/>
      <w:r/>
      <w:bookmarkEnd w:id="16"/>
      <w:r>
        <w:rPr>
          <w:rFonts w:hint="eastAsia" w:ascii="仿宋" w:hAnsi="仿宋" w:eastAsia="仿宋" w:cs="仿宋"/>
          <w:color w:val="000000"/>
          <w:sz w:val="24"/>
          <w:szCs w:val="24"/>
          <w:highlight w:val="none"/>
        </w:rPr>
        <w:t xml:space="preserve">1.10.1出入现场的权利</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关于出入现场的权利的约定：</w:t>
      </w:r>
      <w:r>
        <w:rPr>
          <w:rFonts w:hint="eastAsia" w:ascii="仿宋" w:hAnsi="仿宋" w:eastAsia="仿宋" w:cs="仿宋"/>
          <w:color w:val="000000"/>
          <w:sz w:val="24"/>
          <w:szCs w:val="24"/>
          <w:highlight w:val="none"/>
          <w:u w:val="single"/>
        </w:rPr>
        <w:t xml:space="preserve">由承包人按照发包人要求负责取得出入施工现场所需的</w:t>
      </w:r>
      <w:r>
        <w:rPr>
          <w:rFonts w:hint="eastAsia" w:ascii="仿宋" w:hAnsi="仿宋" w:eastAsia="仿宋" w:cs="仿宋"/>
          <w:color w:val="000000"/>
          <w:spacing w:val="-3"/>
          <w:sz w:val="24"/>
          <w:szCs w:val="24"/>
          <w:highlight w:val="none"/>
          <w:u w:val="single"/>
        </w:rPr>
        <w:t xml:space="preserve">批准手续和全部权利，以及取得因施工所需修建基础设施的权利，并承担相关手续费用和建</w:t>
      </w:r>
      <w:r>
        <w:rPr>
          <w:rFonts w:hint="eastAsia" w:ascii="仿宋" w:hAnsi="仿宋" w:eastAsia="仿宋" w:cs="仿宋"/>
          <w:color w:val="000000"/>
          <w:sz w:val="24"/>
          <w:szCs w:val="24"/>
          <w:highlight w:val="none"/>
          <w:u w:val="single"/>
        </w:rPr>
        <w:t xml:space="preserve">设费用，此费用包含在签约合同价内。</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1.10.3场内交通关于场外交通和场内交通的边界的约定：</w:t>
      </w:r>
      <w:r>
        <w:rPr>
          <w:rFonts w:hint="eastAsia" w:ascii="仿宋" w:hAnsi="仿宋" w:eastAsia="仿宋" w:cs="仿宋"/>
          <w:color w:val="000000"/>
          <w:sz w:val="24"/>
          <w:szCs w:val="24"/>
          <w:highlight w:val="none"/>
          <w:u w:val="single"/>
        </w:rPr>
        <w:t xml:space="preserve">以现场实际施工条件为准</w:t>
      </w:r>
      <w:r>
        <w:rPr>
          <w:rFonts w:hint="eastAsia" w:ascii="仿宋" w:hAnsi="仿宋" w:eastAsia="仿宋" w:cs="仿宋"/>
          <w:color w:val="000000"/>
          <w:sz w:val="24"/>
          <w:szCs w:val="24"/>
          <w:highlight w:val="none"/>
        </w:rPr>
        <w:t xml:space="preserve">。</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关于发包人向承包人免费提供满足工程施工需要的场内道路和交通设施的约定：</w:t>
      </w:r>
      <w:r>
        <w:rPr>
          <w:rFonts w:hint="eastAsia" w:ascii="仿宋" w:hAnsi="仿宋" w:eastAsia="仿宋" w:cs="仿宋"/>
          <w:color w:val="000000"/>
          <w:sz w:val="24"/>
          <w:szCs w:val="24"/>
          <w:highlight w:val="none"/>
          <w:u w:val="single"/>
        </w:rPr>
        <w:t xml:space="preserve">不提供，由承包人自费修建</w:t>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1.10.4超大件和超重件的运输</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运输超大件或超重件所需的道路和桥梁临时加固改造费用和其他有关费用由</w:t>
      </w:r>
      <w:r>
        <w:rPr>
          <w:rFonts w:hint="eastAsia" w:ascii="仿宋" w:hAnsi="仿宋" w:eastAsia="仿宋" w:cs="仿宋"/>
          <w:color w:val="000000"/>
          <w:sz w:val="24"/>
          <w:szCs w:val="24"/>
          <w:highlight w:val="none"/>
          <w:u w:val="single"/>
        </w:rPr>
        <w:t xml:space="preserve">承包人</w:t>
      </w:r>
      <w:r>
        <w:rPr>
          <w:rFonts w:hint="eastAsia" w:ascii="仿宋" w:hAnsi="仿宋" w:eastAsia="仿宋" w:cs="仿宋"/>
          <w:color w:val="000000"/>
          <w:sz w:val="24"/>
          <w:szCs w:val="24"/>
          <w:highlight w:val="none"/>
        </w:rPr>
        <w:t xml:space="preserve">承担。</w:t>
      </w:r>
      <w:r/>
    </w:p>
    <w:p>
      <w:pPr>
        <w:pStyle w:val="1586"/>
        <w:ind w:left="0" w:right="0" w:firstLine="482"/>
        <w:jc w:val="left"/>
        <w:spacing w:after="0" w:line="360" w:lineRule="auto"/>
        <w:tabs>
          <w:tab w:val="left" w:pos="5564" w:leader="none"/>
        </w:tabs>
        <w:rPr>
          <w:rFonts w:hint="eastAsia" w:ascii="仿宋" w:hAnsi="仿宋" w:eastAsia="仿宋" w:cs="仿宋"/>
          <w:b/>
          <w:color w:val="000000"/>
          <w:sz w:val="24"/>
          <w:szCs w:val="24"/>
          <w:highlight w:val="none"/>
        </w:rPr>
      </w:pPr>
      <w:r/>
      <w:bookmarkStart w:id="17" w:name="1.11 知识产权"/>
      <w:r/>
      <w:bookmarkEnd w:id="17"/>
      <w:r>
        <w:rPr>
          <w:rFonts w:hint="eastAsia" w:ascii="仿宋" w:hAnsi="仿宋" w:eastAsia="仿宋" w:cs="仿宋"/>
          <w:b/>
          <w:color w:val="000000"/>
          <w:sz w:val="24"/>
          <w:szCs w:val="24"/>
          <w:highlight w:val="none"/>
        </w:rPr>
        <w:t xml:space="preserve">1.11知识产权</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1.11.1</w:t>
      </w:r>
      <w:r>
        <w:rPr>
          <w:rFonts w:hint="eastAsia" w:ascii="仿宋" w:hAnsi="仿宋" w:eastAsia="仿宋" w:cs="仿宋"/>
          <w:color w:val="000000"/>
          <w:spacing w:val="2"/>
          <w:sz w:val="24"/>
          <w:szCs w:val="24"/>
          <w:highlight w:val="none"/>
        </w:rPr>
        <w:t xml:space="preserve">关于发包人提供给承包人的图纸、发包人为实施工程自行编制或委托编制的技</w:t>
      </w:r>
      <w:r>
        <w:rPr>
          <w:rFonts w:hint="eastAsia" w:ascii="仿宋" w:hAnsi="仿宋" w:eastAsia="仿宋" w:cs="仿宋"/>
          <w:color w:val="000000"/>
          <w:spacing w:val="3"/>
          <w:sz w:val="24"/>
          <w:szCs w:val="24"/>
          <w:highlight w:val="none"/>
        </w:rPr>
        <w:t xml:space="preserve">术规范以及反映发包人关于合同要求或其他类似性质的文件的著作权的归属：</w:t>
      </w:r>
      <w:r>
        <w:rPr>
          <w:rFonts w:hint="eastAsia" w:ascii="仿宋" w:hAnsi="仿宋" w:eastAsia="仿宋" w:cs="仿宋"/>
          <w:color w:val="000000"/>
          <w:spacing w:val="3"/>
          <w:sz w:val="24"/>
          <w:szCs w:val="24"/>
          <w:highlight w:val="none"/>
          <w:u w:val="single"/>
        </w:rPr>
        <w:t xml:space="preserve">执行通用条</w:t>
      </w:r>
      <w:r>
        <w:rPr>
          <w:rFonts w:hint="eastAsia" w:ascii="仿宋" w:hAnsi="仿宋" w:eastAsia="仿宋" w:cs="仿宋"/>
          <w:color w:val="000000"/>
          <w:sz w:val="24"/>
          <w:szCs w:val="24"/>
          <w:highlight w:val="none"/>
          <w:u w:val="single"/>
        </w:rPr>
        <w:t xml:space="preserve">款</w:t>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tabs>
          <w:tab w:val="left" w:pos="747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关于发包人提供的上述文件的使用限制的要求：</w:t>
      </w:r>
      <w:r>
        <w:rPr>
          <w:rFonts w:hint="eastAsia" w:ascii="仿宋" w:hAnsi="仿宋" w:eastAsia="仿宋" w:cs="仿宋"/>
          <w:color w:val="000000"/>
          <w:sz w:val="24"/>
          <w:szCs w:val="24"/>
          <w:highlight w:val="none"/>
          <w:u w:val="single"/>
        </w:rPr>
        <w:t xml:space="preserve">执行通用条款</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tabs>
          <w:tab w:val="left" w:pos="7604" w:leader="none"/>
          <w:tab w:val="left" w:pos="8799" w:leader="none"/>
        </w:tabs>
        <w:rPr>
          <w:rFonts w:hint="eastAsia" w:ascii="仿宋" w:hAnsi="仿宋" w:eastAsia="仿宋" w:cs="仿宋"/>
          <w:color w:val="000000"/>
          <w:sz w:val="24"/>
          <w:szCs w:val="24"/>
          <w:highlight w:val="none"/>
        </w:rPr>
      </w:pPr>
      <w:r/>
      <w:bookmarkStart w:id="18" w:name="1.11.2 关于承包人为实施工程所编制文件的著作权的归属：执行通用条款。"/>
      <w:r/>
      <w:bookmarkEnd w:id="18"/>
      <w:r>
        <w:rPr>
          <w:rFonts w:hint="eastAsia" w:ascii="仿宋" w:hAnsi="仿宋" w:eastAsia="仿宋" w:cs="仿宋"/>
          <w:color w:val="000000"/>
          <w:sz w:val="24"/>
          <w:szCs w:val="24"/>
          <w:highlight w:val="none"/>
        </w:rPr>
        <w:t xml:space="preserve">1.11.2关于承包人为实施工程所编制文件的著作权的归属：</w:t>
      </w:r>
      <w:r>
        <w:rPr>
          <w:rFonts w:hint="eastAsia" w:ascii="仿宋" w:hAnsi="仿宋" w:eastAsia="仿宋" w:cs="仿宋"/>
          <w:color w:val="000000"/>
          <w:sz w:val="24"/>
          <w:szCs w:val="24"/>
          <w:highlight w:val="none"/>
          <w:u w:val="single"/>
        </w:rPr>
        <w:t xml:space="preserve">执行通用条款</w:t>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tabs>
          <w:tab w:val="left" w:pos="7604" w:leader="none"/>
          <w:tab w:val="left" w:pos="879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关于承包人提供的上述文件的使用限制的要求：</w:t>
      </w:r>
      <w:r>
        <w:rPr>
          <w:rFonts w:hint="eastAsia" w:ascii="仿宋" w:hAnsi="仿宋" w:eastAsia="仿宋" w:cs="仿宋"/>
          <w:color w:val="000000"/>
          <w:sz w:val="24"/>
          <w:szCs w:val="24"/>
          <w:highlight w:val="none"/>
          <w:u w:val="single"/>
        </w:rPr>
        <w:t xml:space="preserve">执行通用条款</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rPr>
          <w:rFonts w:hint="eastAsia" w:ascii="仿宋" w:hAnsi="仿宋" w:eastAsia="仿宋" w:cs="仿宋"/>
          <w:color w:val="000000"/>
          <w:sz w:val="24"/>
          <w:szCs w:val="24"/>
          <w:highlight w:val="none"/>
        </w:rPr>
      </w:pPr>
      <w:r/>
      <w:bookmarkStart w:id="19" w:name="1.11.4 承包人在施工过程中所采用的专利、专有技术、技术秘密的使用费的承担方式：执行通用条款。"/>
      <w:r/>
      <w:bookmarkEnd w:id="19"/>
      <w:r>
        <w:rPr>
          <w:rFonts w:hint="eastAsia" w:ascii="仿宋" w:hAnsi="仿宋" w:eastAsia="仿宋" w:cs="仿宋"/>
          <w:color w:val="000000"/>
          <w:sz w:val="24"/>
          <w:szCs w:val="24"/>
          <w:highlight w:val="none"/>
        </w:rPr>
        <w:t xml:space="preserve">1.11.4</w:t>
      </w:r>
      <w:r>
        <w:rPr>
          <w:rFonts w:hint="eastAsia" w:ascii="仿宋" w:hAnsi="仿宋" w:eastAsia="仿宋" w:cs="仿宋"/>
          <w:color w:val="000000"/>
          <w:spacing w:val="-3"/>
          <w:sz w:val="24"/>
          <w:szCs w:val="24"/>
          <w:highlight w:val="none"/>
        </w:rPr>
        <w:t xml:space="preserve">承包人在施工过程中所采用的专利、专有技术、技术秘密的使用费的承担方式：</w:t>
      </w:r>
      <w:r>
        <w:rPr>
          <w:rFonts w:hint="eastAsia" w:ascii="仿宋" w:hAnsi="仿宋" w:eastAsia="仿宋" w:cs="仿宋"/>
          <w:color w:val="000000"/>
          <w:sz w:val="24"/>
          <w:szCs w:val="24"/>
          <w:highlight w:val="none"/>
          <w:u w:val="single"/>
        </w:rPr>
        <w:t xml:space="preserve">执行通用条款</w:t>
      </w:r>
      <w:r>
        <w:rPr>
          <w:rFonts w:hint="eastAsia" w:ascii="仿宋" w:hAnsi="仿宋" w:eastAsia="仿宋" w:cs="仿宋"/>
          <w:color w:val="000000"/>
          <w:sz w:val="24"/>
          <w:szCs w:val="24"/>
          <w:highlight w:val="none"/>
        </w:rPr>
        <w:t xml:space="preserve">。</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1.13工程量清单错误的修正</w:t>
      </w:r>
      <w:r/>
    </w:p>
    <w:p>
      <w:pPr>
        <w:ind w:firstLine="480"/>
        <w:spacing w:line="360" w:lineRule="auto"/>
        <w:rPr>
          <w:rFonts w:hint="eastAsia" w:ascii="仿宋" w:hAnsi="仿宋" w:eastAsia="仿宋" w:cs="仿宋"/>
          <w:color w:val="000000"/>
          <w:sz w:val="24"/>
          <w:highlight w:val="none"/>
        </w:rPr>
      </w:pPr>
      <w:r/>
      <w:bookmarkStart w:id="20" w:name="2. 发包人"/>
      <w:r/>
      <w:bookmarkEnd w:id="20"/>
      <w:r>
        <w:rPr>
          <w:rFonts w:hint="eastAsia" w:ascii="仿宋" w:hAnsi="仿宋" w:eastAsia="仿宋" w:cs="仿宋"/>
          <w:color w:val="000000"/>
          <w:sz w:val="24"/>
          <w:highlight w:val="none"/>
        </w:rPr>
        <w:t xml:space="preserve">出现工程量清单错误时，是否调整合同价格：</w:t>
      </w:r>
      <w:r>
        <w:rPr>
          <w:rFonts w:hint="eastAsia" w:ascii="仿宋" w:hAnsi="仿宋" w:eastAsia="仿宋" w:cs="仿宋"/>
          <w:color w:val="000000"/>
          <w:sz w:val="24"/>
          <w:highlight w:val="none"/>
          <w:u w:val="single"/>
        </w:rPr>
        <w:t xml:space="preserve">调整</w:t>
      </w:r>
      <w:r>
        <w:rPr>
          <w:rFonts w:hint="eastAsia" w:ascii="仿宋" w:hAnsi="仿宋" w:eastAsia="仿宋" w:cs="仿宋"/>
          <w:color w:val="000000"/>
          <w:sz w:val="24"/>
          <w:highlight w:val="none"/>
        </w:rPr>
        <w:t xml:space="preserve">。</w:t>
      </w:r>
      <w:r/>
    </w:p>
    <w:p>
      <w:pPr>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允许调整合同价格的工程量偏差范围：</w:t>
      </w:r>
      <w:r>
        <w:rPr>
          <w:rFonts w:hint="eastAsia" w:ascii="仿宋" w:hAnsi="仿宋" w:eastAsia="仿宋" w:cs="仿宋"/>
          <w:color w:val="000000"/>
          <w:sz w:val="24"/>
          <w:highlight w:val="none"/>
          <w:u w:val="single"/>
        </w:rPr>
        <w:t xml:space="preserve">工程量偏差范围超过±3%以上的部分调整，±3%（含）以内部分不调整。</w:t>
      </w:r>
      <w:r/>
    </w:p>
    <w:p>
      <w:pPr>
        <w:pStyle w:val="1586"/>
        <w:ind w:left="63" w:right="0"/>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2.发包人</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bookmarkStart w:id="21" w:name="2.2 发包人代表"/>
      <w:r/>
      <w:bookmarkEnd w:id="21"/>
      <w:r>
        <w:rPr>
          <w:rFonts w:hint="eastAsia" w:ascii="仿宋" w:hAnsi="仿宋" w:eastAsia="仿宋" w:cs="仿宋"/>
          <w:b/>
          <w:color w:val="000000"/>
          <w:sz w:val="24"/>
          <w:szCs w:val="24"/>
          <w:highlight w:val="none"/>
        </w:rPr>
        <w:t xml:space="preserve">2.2发包人代表</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发包人代表：</w:t>
      </w:r>
      <w:r/>
    </w:p>
    <w:p>
      <w:pPr>
        <w:pStyle w:val="1586"/>
        <w:ind w:left="0" w:right="0" w:firstLine="480"/>
        <w:jc w:val="left"/>
        <w:spacing w:after="0" w:line="360" w:lineRule="auto"/>
        <w:tabs>
          <w:tab w:val="left" w:pos="1305" w:leader="none"/>
          <w:tab w:val="left" w:pos="46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w:t>
      </w:r>
      <w:r>
        <w:rPr>
          <w:rFonts w:hint="eastAsia" w:ascii="仿宋" w:hAnsi="仿宋" w:eastAsia="仿宋" w:cs="仿宋"/>
          <w:color w:val="000000"/>
          <w:sz w:val="24"/>
          <w:szCs w:val="24"/>
          <w:highlight w:val="none"/>
        </w:rPr>
        <w:tab/>
      </w:r>
      <w:r>
        <w:rPr>
          <w:rFonts w:hint="eastAsia" w:ascii="仿宋" w:hAnsi="仿宋" w:eastAsia="仿宋" w:cs="仿宋"/>
          <w:color w:val="000000"/>
          <w:spacing w:val="-1"/>
          <w:sz w:val="24"/>
          <w:szCs w:val="24"/>
          <w:highlight w:val="none"/>
        </w:rPr>
        <w:t xml:space="preserve">名：</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466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身份证号：</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tabs>
          <w:tab w:val="left" w:pos="46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职务：</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466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联系电话：</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466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电子信箱：</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rPr>
        <w:t xml:space="preserve">；</w:t>
      </w:r>
      <w:r/>
    </w:p>
    <w:p>
      <w:pPr>
        <w:pStyle w:val="1586"/>
        <w:numPr>
          <w:ilvl w:val="0"/>
          <w:numId w:val="5"/>
        </w:numPr>
        <w:ind w:left="0" w:right="0" w:firstLine="476"/>
        <w:jc w:val="left"/>
        <w:spacing w:after="0" w:line="360" w:lineRule="auto"/>
        <w:tabs>
          <w:tab w:val="left" w:pos="460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通信地址：</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tabs>
          <w:tab w:val="left" w:pos="460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发包人对发包人代表的授权范围如下：</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协助外部环境的协调与配合,</w:t>
      </w:r>
      <w:r>
        <w:rPr>
          <w:rFonts w:hint="eastAsia" w:ascii="仿宋" w:hAnsi="仿宋" w:eastAsia="仿宋" w:cs="仿宋"/>
          <w:color w:val="000000"/>
          <w:spacing w:val="-4"/>
          <w:sz w:val="24"/>
          <w:szCs w:val="24"/>
          <w:highlight w:val="none"/>
          <w:u w:val="single"/>
        </w:rPr>
        <w:t xml:space="preserve">现场管理，主持工程的竣工验收；负责组织工程质量、进</w:t>
      </w:r>
      <w:r>
        <w:rPr>
          <w:rFonts w:hint="eastAsia" w:ascii="仿宋" w:hAnsi="仿宋" w:eastAsia="仿宋" w:cs="仿宋"/>
          <w:color w:val="000000"/>
          <w:spacing w:val="-3"/>
          <w:sz w:val="24"/>
          <w:szCs w:val="24"/>
          <w:highlight w:val="none"/>
          <w:u w:val="single"/>
        </w:rPr>
        <w:t xml:space="preserve">度、安全的检查监督；经发包人授权签署与工程投资有关的各种施工技术变更、施工技术方</w:t>
      </w:r>
      <w:r>
        <w:rPr>
          <w:rFonts w:hint="eastAsia" w:ascii="仿宋" w:hAnsi="仿宋" w:eastAsia="仿宋" w:cs="仿宋"/>
          <w:color w:val="000000"/>
          <w:sz w:val="24"/>
          <w:szCs w:val="24"/>
          <w:highlight w:val="none"/>
          <w:u w:val="single"/>
        </w:rPr>
        <w:t xml:space="preserve">案和图纸会审纪要等；签字确认经监理工程师核准的分项工程量，并报发包人核准。</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2.4施工现场、施工条件和基础资料的提供</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2.4.1提供施工现场关于发包人移交施工现场的期限要求：</w:t>
      </w:r>
      <w:r>
        <w:rPr>
          <w:rFonts w:hint="eastAsia" w:ascii="仿宋" w:hAnsi="仿宋" w:eastAsia="仿宋" w:cs="仿宋"/>
          <w:color w:val="000000"/>
          <w:sz w:val="24"/>
          <w:szCs w:val="24"/>
          <w:highlight w:val="none"/>
          <w:u w:val="single"/>
        </w:rPr>
        <w:t xml:space="preserve">开工通知载明的开工日期7日前。</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2.4.2提供施工条件</w:t>
      </w:r>
      <w:r/>
    </w:p>
    <w:p>
      <w:pPr>
        <w:ind w:firstLine="468"/>
        <w:jc w:val="left"/>
        <w:spacing w:line="360" w:lineRule="auto"/>
        <w:widowControl/>
        <w:rPr>
          <w:rFonts w:hint="eastAsia" w:ascii="仿宋" w:hAnsi="仿宋" w:eastAsia="仿宋" w:cs="仿宋"/>
          <w:color w:val="000000"/>
          <w:highlight w:val="none"/>
        </w:rPr>
      </w:pPr>
      <w:r>
        <w:rPr>
          <w:rFonts w:hint="eastAsia" w:ascii="仿宋" w:hAnsi="仿宋" w:eastAsia="仿宋" w:cs="仿宋"/>
          <w:color w:val="000000"/>
          <w:spacing w:val="-3"/>
          <w:sz w:val="24"/>
          <w:highlight w:val="none"/>
        </w:rPr>
        <w:t xml:space="preserve">关于发包人应负责提供施工所需要的条件，包括：</w:t>
      </w:r>
      <w:r>
        <w:rPr>
          <w:rFonts w:hint="eastAsia" w:ascii="仿宋" w:hAnsi="仿宋" w:eastAsia="仿宋" w:cs="仿宋"/>
          <w:color w:val="000000"/>
          <w:spacing w:val="-3"/>
          <w:sz w:val="24"/>
          <w:highlight w:val="none"/>
        </w:rPr>
        <w:br w:type="textWrapping" w:clear="all"/>
      </w:r>
      <w:r>
        <w:rPr>
          <w:rFonts w:hint="eastAsia" w:ascii="仿宋" w:hAnsi="仿宋" w:eastAsia="仿宋" w:cs="仿宋"/>
          <w:color w:val="000000"/>
          <w:highlight w:val="none"/>
        </w:rPr>
        <w:t xml:space="preserve">关于发包人应负责提供施工所需要的条件，包括：</w:t>
      </w:r>
      <w:r>
        <w:rPr>
          <w:rFonts w:hint="eastAsia" w:ascii="仿宋" w:hAnsi="仿宋" w:eastAsia="仿宋" w:cs="仿宋"/>
          <w:color w:val="000000"/>
          <w:sz w:val="24"/>
          <w:highlight w:val="none"/>
        </w:rPr>
        <w:t xml:space="preserve">关于发包人应负责提供施工所需要的条件，包括：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用电损耗费用）由其自行缴纳。承包人逾期缴纳及其滞纳金，发包人有权从承包人工程款中直接扣除。</w:t>
      </w:r>
      <w:r/>
    </w:p>
    <w:p>
      <w:pPr>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发包人负责提供水源，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自行缴纳。承包人逾期缴纳及其滞纳金，发包人有权从承包人工程款中直接扣除。</w:t>
      </w:r>
      <w:r/>
    </w:p>
    <w:p>
      <w:pPr>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图纸会审和设计交底时间：开工前一周内。开工前一周内完成施工期间的周边关系及第三方干扰等由承包人负责协调，所需费用含在投标报价内。 </w:t>
      </w:r>
      <w:r/>
    </w:p>
    <w:p>
      <w:pPr>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场外施工道路为市政现状，场内施工道路由承包人根据批准的施工组织设计在开工前自行完成，并满足施工要求及有关规定，此费用包含在投标报价内。 </w:t>
      </w:r>
      <w:r/>
    </w:p>
    <w:p>
      <w:pPr>
        <w:ind w:firstLine="480"/>
        <w:jc w:val="left"/>
        <w:spacing w:line="360" w:lineRule="auto"/>
        <w:widowControl/>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由承包人负责协调处理施工场地周围地下管线和邻近建筑物、构筑物（含文物保护建筑）、古树名木的保护工作。承包人根据施工需要进行保护，所需费用含在投标报价内。</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2.4.3提供基础资料</w:t>
      </w:r>
      <w:r>
        <w:rPr>
          <w:rFonts w:hint="eastAsia" w:ascii="仿宋" w:hAnsi="仿宋" w:eastAsia="仿宋" w:cs="仿宋"/>
          <w:color w:val="000000"/>
          <w:spacing w:val="-3"/>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w:t>
      </w:r>
      <w:r>
        <w:rPr>
          <w:rFonts w:hint="eastAsia" w:ascii="仿宋" w:hAnsi="仿宋" w:eastAsia="仿宋" w:cs="仿宋"/>
          <w:color w:val="000000"/>
          <w:sz w:val="24"/>
          <w:szCs w:val="24"/>
          <w:highlight w:val="none"/>
          <w:u w:val="single"/>
        </w:rPr>
        <w:t xml:space="preserve">安全技术措施审查的同时，签署工程文明施工管理目标。</w:t>
      </w:r>
      <w:r/>
    </w:p>
    <w:p>
      <w:pPr>
        <w:pStyle w:val="1586"/>
        <w:ind w:left="0" w:right="0" w:firstLine="482"/>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2.5资金来源证明及支付担保</w:t>
      </w:r>
      <w:r/>
    </w:p>
    <w:p>
      <w:pPr>
        <w:pStyle w:val="1586"/>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发包人提供资金来源证明的期限要求：</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发包人是否提供支付担保：</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发包人提供支付担保的形式：</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63" w:right="0"/>
        <w:jc w:val="left"/>
        <w:spacing w:after="0" w:line="360" w:lineRule="auto"/>
        <w:rPr>
          <w:rFonts w:hint="eastAsia" w:ascii="仿宋" w:hAnsi="仿宋" w:eastAsia="仿宋" w:cs="仿宋"/>
          <w:b/>
          <w:color w:val="000000"/>
          <w:sz w:val="24"/>
          <w:szCs w:val="24"/>
          <w:highlight w:val="none"/>
        </w:rPr>
      </w:pPr>
      <w:r/>
      <w:bookmarkStart w:id="22" w:name="3. 承包人"/>
      <w:r/>
      <w:bookmarkEnd w:id="22"/>
      <w:r>
        <w:rPr>
          <w:rFonts w:hint="eastAsia" w:ascii="仿宋" w:hAnsi="仿宋" w:eastAsia="仿宋" w:cs="仿宋"/>
          <w:b/>
          <w:color w:val="000000"/>
          <w:sz w:val="24"/>
          <w:szCs w:val="24"/>
          <w:highlight w:val="none"/>
        </w:rPr>
        <w:t xml:space="preserve">3.承包人</w:t>
      </w:r>
      <w:r/>
    </w:p>
    <w:p>
      <w:pPr>
        <w:pStyle w:val="1586"/>
        <w:ind w:left="0" w:right="0" w:firstLine="482"/>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3.1承包人的一般义务：</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承包人提交的竣工资料的内容：</w:t>
      </w:r>
      <w:r>
        <w:rPr>
          <w:rFonts w:hint="eastAsia" w:ascii="仿宋" w:hAnsi="仿宋" w:eastAsia="仿宋" w:cs="仿宋"/>
          <w:color w:val="000000"/>
          <w:spacing w:val="-3"/>
          <w:sz w:val="24"/>
          <w:szCs w:val="24"/>
          <w:highlight w:val="none"/>
          <w:u w:val="single"/>
        </w:rPr>
        <w:t xml:space="preserve">承包人按照</w:t>
      </w:r>
      <w:r>
        <w:rPr>
          <w:rFonts w:hint="eastAsia" w:ascii="仿宋" w:hAnsi="仿宋" w:eastAsia="仿宋" w:cs="仿宋"/>
          <w:color w:val="000000"/>
          <w:sz w:val="24"/>
          <w:szCs w:val="24"/>
          <w:highlight w:val="none"/>
          <w:u w:val="single"/>
        </w:rPr>
        <w:t xml:space="preserve">GB/T50328-2019《建设工程文件归档规</w:t>
      </w:r>
      <w:r>
        <w:rPr>
          <w:rFonts w:hint="eastAsia" w:ascii="仿宋" w:hAnsi="仿宋" w:eastAsia="仿宋" w:cs="仿宋"/>
          <w:color w:val="000000"/>
          <w:spacing w:val="-3"/>
          <w:sz w:val="24"/>
          <w:szCs w:val="24"/>
          <w:highlight w:val="none"/>
          <w:u w:val="single"/>
        </w:rPr>
        <w:t xml:space="preserve">范》及江苏省相关法规、规范标准及本发包人相关规定绘制竣工图及完整的工程技术档案、</w:t>
      </w:r>
      <w:r>
        <w:rPr>
          <w:rFonts w:hint="eastAsia" w:ascii="仿宋" w:hAnsi="仿宋" w:eastAsia="仿宋" w:cs="仿宋"/>
          <w:color w:val="000000"/>
          <w:sz w:val="24"/>
          <w:szCs w:val="24"/>
          <w:highlight w:val="none"/>
          <w:u w:val="single"/>
        </w:rPr>
        <w:t xml:space="preserve">工程质量保修书、及有关工程使用、保养、维护的说明。</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承包人需要提交的竣工资料套数：</w:t>
      </w:r>
      <w:r>
        <w:rPr>
          <w:rFonts w:hint="eastAsia" w:ascii="仿宋" w:hAnsi="仿宋" w:eastAsia="仿宋" w:cs="仿宋"/>
          <w:color w:val="000000"/>
          <w:spacing w:val="-3"/>
          <w:sz w:val="24"/>
          <w:szCs w:val="24"/>
          <w:highlight w:val="none"/>
          <w:u w:val="single"/>
        </w:rPr>
        <w:t xml:space="preserve">纸质版肆套，电子版壹套，符合城建档案馆和行政主</w:t>
      </w:r>
      <w:r>
        <w:rPr>
          <w:rFonts w:hint="eastAsia" w:ascii="仿宋" w:hAnsi="仿宋" w:eastAsia="仿宋" w:cs="仿宋"/>
          <w:color w:val="000000"/>
          <w:sz w:val="24"/>
          <w:szCs w:val="24"/>
          <w:highlight w:val="none"/>
          <w:u w:val="single"/>
        </w:rPr>
        <w:t xml:space="preserve">管部门要求。</w:t>
      </w:r>
      <w:r/>
    </w:p>
    <w:p>
      <w:pPr>
        <w:pStyle w:val="1586"/>
        <w:ind w:left="0" w:right="0" w:firstLine="476"/>
        <w:jc w:val="left"/>
        <w:spacing w:after="0" w:line="360" w:lineRule="auto"/>
        <w:tabs>
          <w:tab w:val="left" w:pos="5025" w:leader="none"/>
          <w:tab w:val="left" w:pos="670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承包人提交的竣工资料的费用承担：</w:t>
      </w:r>
      <w:r>
        <w:rPr>
          <w:rFonts w:hint="eastAsia" w:ascii="仿宋" w:hAnsi="仿宋" w:eastAsia="仿宋" w:cs="仿宋"/>
          <w:color w:val="000000"/>
          <w:sz w:val="24"/>
          <w:szCs w:val="24"/>
          <w:highlight w:val="none"/>
          <w:u w:val="single"/>
        </w:rPr>
        <w:t xml:space="preserve">由承包人承担</w:t>
      </w:r>
      <w:r>
        <w:rPr>
          <w:rFonts w:hint="eastAsia" w:ascii="仿宋" w:hAnsi="仿宋" w:eastAsia="仿宋" w:cs="仿宋"/>
          <w:color w:val="000000"/>
          <w:sz w:val="24"/>
          <w:szCs w:val="24"/>
          <w:highlight w:val="none"/>
        </w:rPr>
        <w:t xml:space="preserve">。</w:t>
      </w:r>
      <w:r/>
    </w:p>
    <w:p>
      <w:pPr>
        <w:pStyle w:val="1586"/>
        <w:ind w:left="0" w:right="0" w:firstLine="468"/>
        <w:jc w:val="left"/>
        <w:spacing w:after="0" w:line="360" w:lineRule="auto"/>
        <w:tabs>
          <w:tab w:val="left" w:pos="5025" w:leader="none"/>
          <w:tab w:val="left" w:pos="6704"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pacing w:val="-3"/>
          <w:sz w:val="24"/>
          <w:szCs w:val="24"/>
          <w:highlight w:val="none"/>
        </w:rPr>
        <w:t xml:space="preserve">承包人提交的竣工资料移交时间：</w:t>
      </w:r>
      <w:r>
        <w:rPr>
          <w:rFonts w:hint="eastAsia" w:ascii="仿宋" w:hAnsi="仿宋" w:eastAsia="仿宋" w:cs="仿宋"/>
          <w:color w:val="000000"/>
          <w:spacing w:val="-3"/>
          <w:sz w:val="24"/>
          <w:szCs w:val="24"/>
          <w:highlight w:val="none"/>
          <w:u w:val="single"/>
        </w:rPr>
        <w:t xml:space="preserve">工程竣工验收合格之日起</w:t>
      </w:r>
      <w:r>
        <w:rPr>
          <w:rFonts w:hint="eastAsia" w:ascii="仿宋" w:hAnsi="仿宋" w:eastAsia="仿宋" w:cs="仿宋"/>
          <w:color w:val="000000"/>
          <w:sz w:val="24"/>
          <w:szCs w:val="24"/>
          <w:highlight w:val="none"/>
          <w:u w:val="single"/>
        </w:rPr>
        <w:t xml:space="preserve">28</w:t>
      </w:r>
      <w:r>
        <w:rPr>
          <w:rFonts w:hint="eastAsia" w:ascii="仿宋" w:hAnsi="仿宋" w:eastAsia="仿宋" w:cs="仿宋"/>
          <w:color w:val="000000"/>
          <w:spacing w:val="-7"/>
          <w:sz w:val="24"/>
          <w:szCs w:val="24"/>
          <w:highlight w:val="none"/>
          <w:u w:val="single"/>
        </w:rPr>
        <w:t xml:space="preserve">天内完成移交，若逾</w:t>
      </w:r>
      <w:r>
        <w:rPr>
          <w:rFonts w:hint="eastAsia" w:ascii="仿宋" w:hAnsi="仿宋" w:eastAsia="仿宋" w:cs="仿宋"/>
          <w:color w:val="000000"/>
          <w:sz w:val="24"/>
          <w:szCs w:val="24"/>
          <w:highlight w:val="none"/>
          <w:u w:val="single"/>
        </w:rPr>
        <w:t xml:space="preserve">期提交，发包人有权暂停支付工程款。</w:t>
      </w:r>
      <w:r/>
    </w:p>
    <w:p>
      <w:pPr>
        <w:pStyle w:val="1586"/>
        <w:ind w:left="0" w:right="0" w:firstLine="468"/>
        <w:jc w:val="left"/>
        <w:spacing w:after="0" w:line="360" w:lineRule="auto"/>
        <w:tabs>
          <w:tab w:val="left" w:pos="5025" w:leader="none"/>
          <w:tab w:val="left" w:pos="670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承包人提交的竣工资料形式要求：</w:t>
      </w:r>
      <w:r>
        <w:rPr>
          <w:rFonts w:hint="eastAsia" w:ascii="仿宋" w:hAnsi="仿宋" w:eastAsia="仿宋" w:cs="仿宋"/>
          <w:color w:val="000000"/>
          <w:spacing w:val="-3"/>
          <w:sz w:val="24"/>
          <w:szCs w:val="24"/>
          <w:highlight w:val="none"/>
          <w:u w:val="single"/>
        </w:rPr>
        <w:t xml:space="preserve">按照相关规范及徐州市城建档案等管理部门和发包人</w:t>
      </w:r>
      <w:r>
        <w:rPr>
          <w:rFonts w:hint="eastAsia" w:ascii="仿宋" w:hAnsi="仿宋" w:eastAsia="仿宋" w:cs="仿宋"/>
          <w:color w:val="000000"/>
          <w:sz w:val="24"/>
          <w:szCs w:val="24"/>
          <w:highlight w:val="none"/>
          <w:u w:val="single"/>
        </w:rPr>
        <w:t xml:space="preserve">要求，立卷、装订成册的纸质文档和电子文档。</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承包人应履行的其他义务：</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①承包人必须对工程现场施工人员全部实行实名制考勤管理，签订劳动合同，设立工资存储专户，按照工程进度和工人实名制登记信息，按月足额由银行代发工资。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②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③符合徐州市有关部门规定的标准化施工现场要求，同时应满足市政、市容等相关主管部门的有关规定。施工工地一律实行封闭施工、防尘网覆盖、定时洒水，控制扬尘污染等安全文明施工措施。不符合要求者， 承包人应承担 200-2000 元/次的违约金。承包人违反规定所造成的损失和处罚由承包人承担。承包人负责在竣工验收合格后十日内将施工现场彻底清洁完毕，承包人拒绝清洁的，发包人有权安排其他施工单位修复，所需费用从承包人工程款中扣除。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④承担施工安全保卫工作及非夜间施工照明的责任和要求：由承包人按建设行政管理部门和相关部门的要求自行承担，并设置明显警示标志和专职人员维护公共安全。</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⑤向发包人、监理提供的办公和生活房屋及设施的要求：发包人、监理驻施工现场管理人员必要的办公用房及设施由承包人负责免费提供。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⑥需承包人办理的有关施工场地交通、环卫和施工噪音管理等手续：由承包人负责承担，费用也由承包方承担并综合考虑在投标报价内。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⑦已完工程成品保护的特殊要求及费用承担：由承包人负责承担。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⑧施工场地清洁卫生和要求：应按建设行政主管部门和相关部门的规定办理，所需费用由承包人负担。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⑨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⑩承包人应积极配合各类上级主管部门的各项检查及验收工作等，并积极做好各项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迎检工作，所产生费用由承包人承担。若承包人拒绝配合，发包人有权安排其他施工单位配合，所需费用从承包人工程款中扣除。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⑪施工过程中的排污、环保、渣土、环卫、市容、城建、城管、治安、人口管理等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⑫发包方施工期间对承包方施工管理人员进行进行考勤，由发包方、监理核查。 达不到出勤要求的发包方按每人 1000 元/次对承包方方进行处罚，罚金三日内上交，不交纳罚金甲方将从乙方工程款中双倍扣除。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⑬应提供计划、报表的名称及完成时间：按月提供，每月 20 日之前提供当月完成进度及下月施工计划。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⑭承担施工安全保卫工作及非夜间施工照明的责任和要求：由承包人按建设行政管理部门和相关部门的要求自行承担，并设置明显警示标志和专职人员维护公共安全。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⑮向发包人及监理提供的办公和生活房屋及设施的要求：发包人及监理驻施工现场管理人员必要的办公用房及桌椅、电脑等设施由承包人负责免费提供。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⑯需承包人办理的有关施工场地交通、环卫和施工噪音管理等手续：由承包人负责承担，费用也由承包方承担。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⑰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投标报价中自行考虑。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⑲ 地方关系由承包人负责协调，费用包含在合同价款中。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⑳承包人对工程建设期间扬尘治理工作负主体责任。应制定施工现场扬尘污染防治专项方案，按照承包工程范围做好扬尘污染防治措施的落实。方案必须符合我市“徐空气提升办【2018】11号”和“徐城管发【2018】55号”等关于扬尘管控的相关规定要求。该费用按江苏省住房和城乡建设厅《关于调整建设工程按质论价等费用计取方法的公【2018】第 24 号》文件要求执行，已经包含在投标报价当中，结算不再增加此项费用。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㉑对于在招投标、施工期间出台新的清单规范、计价定额及费用定额，本工程均不执行。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㉔承包人勘查现场后已经在施工组织设计中体现：1、承包人与现场其他施工企业保持有序、顺利施工的措施方案；2、现场分段施工的措施方案；3、现场开辟新临时通道的方案，且承包人必须考虑完成以上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㉕检测机构检测费按相关文件执行。需要明确的是，招标人如需增加抽检，检测合格费用由招标人支付；检测不合格，视为投标人违约，检测费、整改至合格的费用由投标人支付，且需要支付相关分项工程 5%的违约金。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㉖投标前应充分考察现场，本工程现场地表、沟渠、池塘等明水排除费用由承包人承担，该部分费用不单独列项，投标人应综合考虑在投标报价中，结算时不再调整。</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㉗投标前应充分考察现场，本工程现场施工范围内高大乔木及地被等移植、砍伐手续由承包人负责办理，发包人配合办理，所需费用由承包人承担，计入本次投标报价。苗木砍伐移植产生的剩余利用价值均归发包人所有。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㉘本工程基坑支护设计审图手续由承包人负责办理，发包人配合办理。基坑支护的设计费、专家论证费等相关费用均由承包人承担，该部分费用不再单独列项，计入本次投标报价。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㉙本工程施工过程中管井等降水费用不再单独列项，计入本次投标报价，结算时不再调整。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㉚本工程因施工或施工材料进出场造成附近建筑物产生破损等质量问题均由承包人负责维修并承担所有费用，结算时发包人不再支付因此所产生的任何费用。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㉛承包人应充分考虑中标后至工程正式开工的间隔期对自身产生的影响并视为已体现在投标报价中，结算时不再因此予以调整。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㉜承包人应充分考察现场，本工程初期施工土方开挖量较大，后期施工回填方量也较大，承包人应充分考虑现场土方留存、倒运，中标后发包人不再支付任何外购土方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费用。场区内土方留存、倒运费用由承包人自行考虑，计入本次投标报价，结算时发包人不再支付于此所产生的任何费用。承包人在进行外墙外保温系统施工及砌筑、抺灰、外墙砖、外墙漆、屋面等承包范围内装饰施工前，应提前做好施工样板，连同室内外墙地砖规格、颜色待发包人确认后方可施工。承包人应至少提前 60 天向发包人提供施工样板进行确认，发包人确认前承包人提供的所有样板费用由承包人充分考虑计入报价，结算时不作调整。</w:t>
      </w:r>
      <w:r/>
    </w:p>
    <w:p>
      <w:pPr>
        <w:pStyle w:val="1586"/>
        <w:ind w:left="0" w:right="0" w:firstLine="482"/>
        <w:jc w:val="left"/>
        <w:spacing w:after="0" w:line="360" w:lineRule="auto"/>
        <w:tabs>
          <w:tab w:val="left" w:pos="4545" w:leader="none"/>
          <w:tab w:val="left" w:pos="5624"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3.2项目经理</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3.2.1项目经理：</w:t>
      </w:r>
      <w:r/>
    </w:p>
    <w:p>
      <w:pPr>
        <w:pStyle w:val="1586"/>
        <w:ind w:left="0" w:right="0" w:firstLine="480"/>
        <w:jc w:val="left"/>
        <w:spacing w:after="0" w:line="360" w:lineRule="auto"/>
        <w:tabs>
          <w:tab w:val="left" w:pos="670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670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身份证号：</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670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建造师执业资格等级：</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670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建造师注册证书号：</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670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建造师执业印章号：</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670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安全生产考核合格证书号：</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670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联系电话：</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670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电子信箱：</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670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通信地址：</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68"/>
        <w:jc w:val="left"/>
        <w:spacing w:after="0" w:line="360" w:lineRule="auto"/>
        <w:tabs>
          <w:tab w:val="left" w:pos="6705" w:leader="none"/>
        </w:tabs>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pacing w:val="-3"/>
          <w:sz w:val="24"/>
          <w:szCs w:val="24"/>
          <w:highlight w:val="none"/>
        </w:rPr>
        <w:t xml:space="preserve">承包人对项目经理的授权范围如下：</w:t>
      </w:r>
      <w:r>
        <w:rPr>
          <w:rFonts w:hint="eastAsia" w:ascii="仿宋" w:hAnsi="仿宋" w:eastAsia="仿宋" w:cs="仿宋"/>
          <w:color w:val="000000"/>
          <w:spacing w:val="-3"/>
          <w:sz w:val="24"/>
          <w:szCs w:val="24"/>
          <w:highlight w:val="none"/>
          <w:u w:val="single"/>
        </w:rPr>
        <w:t xml:space="preserve">1.领导、决策，调集企业所属各单位、各部门为项目进行全面服务和控制。</w:t>
      </w:r>
      <w:r/>
    </w:p>
    <w:p>
      <w:pPr>
        <w:pStyle w:val="1586"/>
        <w:ind w:left="0" w:right="0" w:firstLine="468"/>
        <w:jc w:val="left"/>
        <w:spacing w:after="0" w:line="360" w:lineRule="auto"/>
        <w:tabs>
          <w:tab w:val="left" w:pos="6705" w:leader="none"/>
        </w:tabs>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pacing w:val="-3"/>
          <w:sz w:val="24"/>
          <w:szCs w:val="24"/>
          <w:highlight w:val="none"/>
          <w:u w:val="single"/>
        </w:rPr>
        <w:t xml:space="preserve">2.代表承包人履行对业主的合约，并受业主委托行使对项目统一指挥、协调、管理权；</w:t>
      </w:r>
      <w:r/>
    </w:p>
    <w:p>
      <w:pPr>
        <w:pStyle w:val="1586"/>
        <w:ind w:left="0" w:right="0" w:firstLine="468"/>
        <w:jc w:val="left"/>
        <w:spacing w:after="0" w:line="360" w:lineRule="auto"/>
        <w:tabs>
          <w:tab w:val="left" w:pos="6705" w:leader="none"/>
        </w:tabs>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pacing w:val="-3"/>
          <w:sz w:val="24"/>
          <w:szCs w:val="24"/>
          <w:highlight w:val="none"/>
          <w:u w:val="single"/>
        </w:rPr>
        <w:t xml:space="preserve">3.负责组织编制与审批工程总体进度计划及其修订与调整；</w:t>
      </w:r>
      <w:r/>
    </w:p>
    <w:p>
      <w:pPr>
        <w:pStyle w:val="1586"/>
        <w:ind w:left="0" w:right="0" w:firstLine="468"/>
        <w:jc w:val="left"/>
        <w:spacing w:after="0" w:line="360" w:lineRule="auto"/>
        <w:tabs>
          <w:tab w:val="left" w:pos="6705" w:leader="none"/>
        </w:tabs>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pacing w:val="-3"/>
          <w:sz w:val="24"/>
          <w:szCs w:val="24"/>
          <w:highlight w:val="none"/>
          <w:u w:val="single"/>
        </w:rPr>
        <w:t xml:space="preserve">4.负责组织编制与审批质量保证计划及其修订与调整；</w:t>
      </w:r>
      <w:r/>
    </w:p>
    <w:p>
      <w:pPr>
        <w:pStyle w:val="1586"/>
        <w:ind w:left="0" w:right="0" w:firstLine="468"/>
        <w:jc w:val="left"/>
        <w:spacing w:after="0" w:line="360" w:lineRule="auto"/>
        <w:tabs>
          <w:tab w:val="left" w:pos="6705" w:leader="none"/>
        </w:tabs>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pacing w:val="-3"/>
          <w:sz w:val="24"/>
          <w:szCs w:val="24"/>
          <w:highlight w:val="none"/>
          <w:u w:val="single"/>
        </w:rPr>
        <w:t xml:space="preserve">5.负责组织编制与审批主要物资供应与采购计划及其修订与调整；</w:t>
      </w:r>
      <w:r/>
    </w:p>
    <w:p>
      <w:pPr>
        <w:pStyle w:val="1586"/>
        <w:ind w:left="0" w:right="0" w:firstLine="468"/>
        <w:jc w:val="left"/>
        <w:spacing w:after="0" w:line="360" w:lineRule="auto"/>
        <w:tabs>
          <w:tab w:val="left" w:pos="6705" w:leader="none"/>
        </w:tabs>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pacing w:val="-3"/>
          <w:sz w:val="24"/>
          <w:szCs w:val="24"/>
          <w:highlight w:val="none"/>
          <w:u w:val="single"/>
        </w:rPr>
        <w:t xml:space="preserve">6.负责组织编制与审批工程计划及其修订与调整；</w:t>
      </w:r>
      <w:r/>
    </w:p>
    <w:p>
      <w:pPr>
        <w:pStyle w:val="1586"/>
        <w:ind w:left="0" w:right="0" w:firstLine="468"/>
        <w:jc w:val="left"/>
        <w:spacing w:after="0" w:line="360" w:lineRule="auto"/>
        <w:tabs>
          <w:tab w:val="left" w:pos="6705" w:leader="none"/>
        </w:tabs>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pacing w:val="-3"/>
          <w:sz w:val="24"/>
          <w:szCs w:val="24"/>
          <w:highlight w:val="none"/>
          <w:u w:val="single"/>
        </w:rPr>
        <w:t xml:space="preserve">7.组织工程成本的分析、预测及控制，对项目资金管理与财务运作负责；</w:t>
      </w:r>
      <w:r/>
    </w:p>
    <w:p>
      <w:pPr>
        <w:pStyle w:val="1586"/>
        <w:ind w:left="0" w:right="0" w:firstLine="468"/>
        <w:jc w:val="left"/>
        <w:spacing w:after="0" w:line="360" w:lineRule="auto"/>
        <w:tabs>
          <w:tab w:val="left" w:pos="6705" w:leader="none"/>
        </w:tabs>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pacing w:val="-3"/>
          <w:sz w:val="24"/>
          <w:szCs w:val="24"/>
          <w:highlight w:val="none"/>
          <w:u w:val="single"/>
        </w:rPr>
        <w:t xml:space="preserve">8.与业主、监理保持经常沟通，了解业主需求，解决随时出现的问题，替业主排忧解难，保护业主利益；</w:t>
      </w:r>
      <w:r/>
    </w:p>
    <w:p>
      <w:pPr>
        <w:pStyle w:val="1586"/>
        <w:ind w:left="0" w:right="0" w:firstLine="468"/>
        <w:jc w:val="left"/>
        <w:spacing w:after="0" w:line="360" w:lineRule="auto"/>
        <w:tabs>
          <w:tab w:val="left" w:pos="670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9.负责组织人力资源调配、内部和外部关系协调；遵照合同约定及施工组织设计中的内容实施于工程，当超出实施范围应向上级决策机构申报。</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关于项目经理每月在施工现场的时间要求：</w:t>
      </w:r>
      <w:r>
        <w:rPr>
          <w:rFonts w:hint="eastAsia" w:ascii="仿宋" w:hAnsi="仿宋" w:eastAsia="仿宋" w:cs="仿宋"/>
          <w:color w:val="000000"/>
          <w:sz w:val="24"/>
          <w:szCs w:val="24"/>
          <w:highlight w:val="none"/>
          <w:u w:val="single"/>
        </w:rPr>
        <w:t xml:space="preserve">同投标文件承诺时间，但不得少于 24 日，每天在现场办公时间不得少于 8 小时，且应及时参加发包人、监理方组织的例会并保证现场施工及时顺畅的进行。每缺席一次将向发包人支付 </w:t>
      </w:r>
      <w:r>
        <w:rPr>
          <w:rFonts w:hint="eastAsia" w:ascii="仿宋" w:hAnsi="仿宋" w:eastAsia="仿宋" w:cs="仿宋"/>
          <w:color w:val="000000"/>
          <w:sz w:val="24"/>
          <w:szCs w:val="24"/>
          <w:highlight w:val="none"/>
          <w:u w:val="single"/>
          <w:lang w:val="en-US" w:eastAsia="zh-CN"/>
        </w:rPr>
        <w:t xml:space="preserve">2000</w:t>
      </w:r>
      <w:r>
        <w:rPr>
          <w:rFonts w:hint="eastAsia" w:ascii="仿宋" w:hAnsi="仿宋" w:eastAsia="仿宋" w:cs="仿宋"/>
          <w:color w:val="000000"/>
          <w:sz w:val="24"/>
          <w:szCs w:val="24"/>
          <w:highlight w:val="none"/>
          <w:u w:val="single"/>
        </w:rPr>
        <w:t xml:space="preserve"> 元违约金。发包人将不定期检查本工程五大员施工现场到位情况，发现不在岗位的，每查实一次将向发包人支付</w:t>
      </w:r>
      <w:r>
        <w:rPr>
          <w:rFonts w:hint="eastAsia" w:ascii="仿宋" w:hAnsi="仿宋" w:eastAsia="仿宋" w:cs="仿宋"/>
          <w:color w:val="000000"/>
          <w:sz w:val="24"/>
          <w:szCs w:val="24"/>
          <w:highlight w:val="none"/>
          <w:u w:val="single"/>
          <w:lang w:val="en-US" w:eastAsia="zh-CN"/>
        </w:rPr>
        <w:t xml:space="preserve">1000</w:t>
      </w:r>
      <w:r>
        <w:rPr>
          <w:rFonts w:hint="eastAsia" w:ascii="仿宋" w:hAnsi="仿宋" w:eastAsia="仿宋" w:cs="仿宋"/>
          <w:color w:val="000000"/>
          <w:sz w:val="24"/>
          <w:szCs w:val="24"/>
          <w:highlight w:val="none"/>
          <w:u w:val="single"/>
        </w:rPr>
        <w:t xml:space="preserve"> 元违约金。</w:t>
      </w:r>
      <w:r/>
    </w:p>
    <w:p>
      <w:pPr>
        <w:pStyle w:val="1586"/>
        <w:ind w:left="0" w:right="0" w:firstLine="468"/>
        <w:jc w:val="left"/>
        <w:spacing w:after="0" w:line="360" w:lineRule="auto"/>
        <w:rPr>
          <w:rFonts w:hint="eastAsia" w:ascii="仿宋" w:hAnsi="仿宋" w:eastAsia="仿宋" w:cs="仿宋"/>
          <w:b/>
          <w:color w:val="000000"/>
          <w:sz w:val="24"/>
          <w:szCs w:val="24"/>
          <w:highlight w:val="none"/>
          <w:u w:val="single"/>
        </w:rPr>
      </w:pPr>
      <w:r>
        <w:rPr>
          <w:rFonts w:hint="eastAsia" w:ascii="仿宋" w:hAnsi="仿宋" w:eastAsia="仿宋" w:cs="仿宋"/>
          <w:color w:val="000000"/>
          <w:spacing w:val="-3"/>
          <w:sz w:val="24"/>
          <w:szCs w:val="24"/>
          <w:highlight w:val="none"/>
        </w:rPr>
        <w:t xml:space="preserve">承包人未提交劳动合同，以及没有为项目经理缴纳社会保险证明的违约责任：</w:t>
      </w:r>
      <w:r>
        <w:rPr>
          <w:rFonts w:hint="eastAsia" w:ascii="仿宋" w:hAnsi="仿宋" w:eastAsia="仿宋" w:cs="仿宋"/>
          <w:color w:val="000000"/>
          <w:sz w:val="24"/>
          <w:szCs w:val="24"/>
          <w:highlight w:val="none"/>
          <w:u w:val="single"/>
        </w:rPr>
        <w:t xml:space="preserve">如发包人要求承包人必须为项目经理缴纳社会保险并提交劳动合同，而承包人拒不执行，发包人视为承包人违约并认为该项目经理非承包人职工，无权履行职责，有权要求更换项目经理（更换过的项目经理资格不低于原项目经理资格），同时承包人将承担签约合同价的 1%违约金，由此增加的费用和（或）延误的工期由承包人承担。承包人拒绝更换的，发包人享有本合同单方解除权，由此给发包人带来所有损失均由承包人承担。</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项目经理未经批准，擅自离开施工现场的违约责任：</w:t>
      </w:r>
      <w:r>
        <w:rPr>
          <w:rFonts w:hint="eastAsia" w:ascii="仿宋" w:hAnsi="仿宋" w:eastAsia="仿宋" w:cs="仿宋"/>
          <w:color w:val="000000"/>
          <w:sz w:val="24"/>
          <w:szCs w:val="24"/>
          <w:highlight w:val="none"/>
          <w:u w:val="single"/>
        </w:rPr>
        <w:t xml:space="preserve">每发生一次，发包人有权要求承包人承担2000元/次的违约金，且承包人承担上述违约给发包人造成的一切损失，违约金及损失从当期应付工程款中直接扣除。如有特殊情况离开现场，应提前报请监理人、发包人书面同意。若合计缺席工地的例会超过3次或一周工作时间不足5天(40 小时)视为承包人挂靠资质,违约金为合同价的10%，同时，发包人单方有权解除合同，承包人立即退场，并上报建设主管部门处置。</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3.2.3</w:t>
      </w:r>
      <w:r>
        <w:rPr>
          <w:rFonts w:hint="eastAsia" w:ascii="仿宋" w:hAnsi="仿宋" w:eastAsia="仿宋" w:cs="仿宋"/>
          <w:color w:val="000000"/>
          <w:spacing w:val="-3"/>
          <w:sz w:val="24"/>
          <w:szCs w:val="24"/>
          <w:highlight w:val="none"/>
        </w:rPr>
        <w:t xml:space="preserve">承包人擅自更换项目经理的违约责任：</w:t>
      </w:r>
      <w:r>
        <w:rPr>
          <w:rFonts w:hint="eastAsia" w:ascii="仿宋" w:hAnsi="仿宋" w:eastAsia="仿宋" w:cs="仿宋"/>
          <w:color w:val="000000"/>
          <w:spacing w:val="-3"/>
          <w:sz w:val="24"/>
          <w:szCs w:val="24"/>
          <w:highlight w:val="none"/>
          <w:u w:val="single"/>
        </w:rPr>
        <w:t xml:space="preserve">发包人有权要求承包人承担10</w:t>
      </w:r>
      <w:r>
        <w:rPr>
          <w:rFonts w:hint="eastAsia" w:ascii="仿宋" w:hAnsi="仿宋" w:eastAsia="仿宋" w:cs="仿宋"/>
          <w:color w:val="000000"/>
          <w:sz w:val="24"/>
          <w:szCs w:val="24"/>
          <w:highlight w:val="none"/>
          <w:u w:val="single"/>
        </w:rPr>
        <w:t xml:space="preserve">万元/次的违约金，并有权解除合同，由此产生的一切损失及后果由承包人承担。</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3.2.4</w:t>
      </w:r>
      <w:r>
        <w:rPr>
          <w:rFonts w:hint="eastAsia" w:ascii="仿宋" w:hAnsi="仿宋" w:eastAsia="仿宋" w:cs="仿宋"/>
          <w:color w:val="000000"/>
          <w:spacing w:val="-3"/>
          <w:sz w:val="24"/>
          <w:szCs w:val="24"/>
          <w:highlight w:val="none"/>
        </w:rPr>
        <w:t xml:space="preserve">承包人无正当理由拒绝更换项目经理的违约责任：</w:t>
      </w:r>
      <w:r>
        <w:rPr>
          <w:rFonts w:hint="eastAsia" w:ascii="仿宋" w:hAnsi="仿宋" w:eastAsia="仿宋" w:cs="仿宋"/>
          <w:color w:val="000000"/>
          <w:spacing w:val="-3"/>
          <w:sz w:val="24"/>
          <w:szCs w:val="24"/>
          <w:highlight w:val="none"/>
          <w:u w:val="single"/>
        </w:rPr>
        <w:t xml:space="preserve">在任何情况下，如果发包人认为项目经理不能胜任工作，有权要求承包人更换项目经理；承包人应在收到发包人通知之日</w:t>
      </w:r>
      <w:r>
        <w:rPr>
          <w:rFonts w:hint="eastAsia" w:ascii="仿宋" w:hAnsi="仿宋" w:eastAsia="仿宋" w:cs="仿宋"/>
          <w:color w:val="000000"/>
          <w:sz w:val="24"/>
          <w:szCs w:val="24"/>
          <w:highlight w:val="none"/>
          <w:u w:val="single"/>
        </w:rPr>
        <w:t xml:space="preserve">起的3</w:t>
      </w:r>
      <w:r>
        <w:rPr>
          <w:rFonts w:hint="eastAsia" w:ascii="仿宋" w:hAnsi="仿宋" w:eastAsia="仿宋" w:cs="仿宋"/>
          <w:color w:val="000000"/>
          <w:spacing w:val="-3"/>
          <w:sz w:val="24"/>
          <w:szCs w:val="24"/>
          <w:highlight w:val="none"/>
          <w:u w:val="single"/>
        </w:rPr>
        <w:t xml:space="preserve">天内，按照发包人要求，提出新的人选，报发包人批准并办理相关变更备案手续后，</w:t>
      </w:r>
      <w:r>
        <w:rPr>
          <w:rFonts w:hint="eastAsia" w:ascii="仿宋" w:hAnsi="仿宋" w:eastAsia="仿宋" w:cs="仿宋"/>
          <w:color w:val="000000"/>
          <w:sz w:val="24"/>
          <w:szCs w:val="24"/>
          <w:highlight w:val="none"/>
          <w:u w:val="single"/>
        </w:rPr>
        <w:t xml:space="preserve">即刻任命。拒绝更换的，发包人有权要求承包人承担8万元∕次的违约金，并有权解除合同并责令承包人退场，由此产生的一切损失、退场费用及其他后果由承包人承担。</w:t>
      </w:r>
      <w:r/>
    </w:p>
    <w:p>
      <w:pPr>
        <w:pStyle w:val="1586"/>
        <w:ind w:left="0" w:right="0" w:firstLine="482"/>
        <w:jc w:val="left"/>
        <w:spacing w:after="0" w:line="360" w:lineRule="auto"/>
        <w:tabs>
          <w:tab w:val="left" w:pos="4545" w:leader="none"/>
          <w:tab w:val="left" w:pos="5624"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3.3承包人人员</w:t>
      </w:r>
      <w:r/>
    </w:p>
    <w:p>
      <w:pPr>
        <w:pStyle w:val="1586"/>
        <w:ind w:left="0" w:right="0" w:firstLine="480"/>
        <w:jc w:val="left"/>
        <w:spacing w:after="0" w:line="360" w:lineRule="auto"/>
        <w:tabs>
          <w:tab w:val="left" w:pos="5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3.3.1承包人提交项目管理机构及施工现场管理人员安排报告的期限：</w:t>
      </w:r>
      <w:r>
        <w:rPr>
          <w:rFonts w:hint="eastAsia" w:ascii="仿宋" w:hAnsi="仿宋" w:eastAsia="仿宋" w:cs="仿宋"/>
          <w:color w:val="000000"/>
          <w:sz w:val="24"/>
          <w:szCs w:val="24"/>
          <w:highlight w:val="none"/>
          <w:u w:val="single"/>
        </w:rPr>
        <w:t xml:space="preserve">开工前3日内</w:t>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3.3.3</w:t>
      </w:r>
      <w:r>
        <w:rPr>
          <w:rFonts w:hint="eastAsia" w:ascii="仿宋" w:hAnsi="仿宋" w:eastAsia="仿宋" w:cs="仿宋"/>
          <w:color w:val="000000"/>
          <w:spacing w:val="-3"/>
          <w:sz w:val="24"/>
          <w:szCs w:val="24"/>
          <w:highlight w:val="none"/>
        </w:rPr>
        <w:t xml:space="preserve">承包人无正当理由拒绝撤换主要施工管理人员的违约责任：</w:t>
      </w:r>
      <w:r>
        <w:rPr>
          <w:rFonts w:hint="eastAsia" w:ascii="仿宋" w:hAnsi="仿宋" w:eastAsia="仿宋" w:cs="仿宋"/>
          <w:color w:val="000000"/>
          <w:spacing w:val="-3"/>
          <w:sz w:val="24"/>
          <w:szCs w:val="24"/>
          <w:highlight w:val="none"/>
          <w:u w:val="single"/>
        </w:rPr>
        <w:t xml:space="preserve">在任何情况下，如果发包人认为施工管理人员不能胜任工作，有权要求承包人更换施工管理人员；承包人应在收</w:t>
      </w:r>
      <w:r>
        <w:rPr>
          <w:rFonts w:hint="eastAsia" w:ascii="仿宋" w:hAnsi="仿宋" w:eastAsia="仿宋" w:cs="仿宋"/>
          <w:color w:val="000000"/>
          <w:sz w:val="24"/>
          <w:szCs w:val="24"/>
          <w:highlight w:val="none"/>
          <w:u w:val="single"/>
        </w:rPr>
        <w:t xml:space="preserve">到发包人通知之日起的3天内，按照发包人要求，提出新的人选，报发包人批准后，即刻任命。拒绝更换的，发包人有权要求承包人承担1万元∕人次的违约金，并有权解除合同并责令承包人退场，由此产生的一切损失、退场费用及其他后果由承包人承担。</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3.3.4</w:t>
      </w:r>
      <w:r>
        <w:rPr>
          <w:rFonts w:hint="eastAsia" w:ascii="仿宋" w:hAnsi="仿宋" w:eastAsia="仿宋" w:cs="仿宋"/>
          <w:color w:val="000000"/>
          <w:spacing w:val="-3"/>
          <w:sz w:val="24"/>
          <w:szCs w:val="24"/>
          <w:highlight w:val="none"/>
        </w:rPr>
        <w:t xml:space="preserve">承包人主要施工管理人员离开施工现场的批准要求：</w:t>
      </w:r>
      <w:r>
        <w:rPr>
          <w:rFonts w:hint="eastAsia" w:ascii="仿宋" w:hAnsi="仿宋" w:eastAsia="仿宋" w:cs="仿宋"/>
          <w:color w:val="000000"/>
          <w:spacing w:val="-3"/>
          <w:sz w:val="24"/>
          <w:szCs w:val="24"/>
          <w:highlight w:val="none"/>
          <w:u w:val="single"/>
        </w:rPr>
        <w:t xml:space="preserve">由总监理工程师和发包人代</w:t>
      </w:r>
      <w:r>
        <w:rPr>
          <w:rFonts w:hint="eastAsia" w:ascii="仿宋" w:hAnsi="仿宋" w:eastAsia="仿宋" w:cs="仿宋"/>
          <w:color w:val="000000"/>
          <w:sz w:val="24"/>
          <w:szCs w:val="24"/>
          <w:highlight w:val="none"/>
          <w:u w:val="single"/>
        </w:rPr>
        <w:t xml:space="preserve">表批准后方可离开。</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3.3.5承包人擅自更换主要施工管理人员的违约责任：</w:t>
      </w:r>
      <w:r>
        <w:rPr>
          <w:rFonts w:hint="eastAsia" w:ascii="仿宋" w:hAnsi="仿宋" w:eastAsia="仿宋" w:cs="仿宋"/>
          <w:color w:val="000000"/>
          <w:sz w:val="24"/>
          <w:szCs w:val="24"/>
          <w:highlight w:val="none"/>
          <w:u w:val="single"/>
        </w:rPr>
        <w:t xml:space="preserve">承包人的施工管理人员不能擅自更换，确须调整时，必须经发包人书面同意。否则发包人有权要求承包人承担1万元</w:t>
      </w:r>
      <w:r>
        <w:rPr>
          <w:rFonts w:hint="eastAsia" w:ascii="仿宋" w:hAnsi="仿宋" w:eastAsia="仿宋" w:cs="仿宋"/>
          <w:color w:val="000000"/>
          <w:spacing w:val="-3"/>
          <w:sz w:val="24"/>
          <w:szCs w:val="24"/>
          <w:highlight w:val="none"/>
          <w:u w:val="single"/>
        </w:rPr>
        <w:t xml:space="preserve">∕人次的违约金，</w:t>
      </w:r>
      <w:r>
        <w:rPr>
          <w:rFonts w:hint="eastAsia" w:ascii="仿宋" w:hAnsi="仿宋" w:eastAsia="仿宋" w:cs="仿宋"/>
          <w:color w:val="000000"/>
          <w:sz w:val="24"/>
          <w:szCs w:val="24"/>
          <w:highlight w:val="none"/>
          <w:u w:val="single"/>
        </w:rPr>
        <w:t xml:space="preserve">并有权解除合同，由此产生的一切损失及后果由承包人承担。</w:t>
      </w:r>
      <w:r>
        <w:rPr>
          <w:rFonts w:hint="eastAsia" w:ascii="仿宋" w:hAnsi="仿宋" w:eastAsia="仿宋" w:cs="仿宋"/>
          <w:color w:val="000000"/>
          <w:spacing w:val="-3"/>
          <w:sz w:val="24"/>
          <w:szCs w:val="24"/>
          <w:highlight w:val="none"/>
          <w:u w:val="single"/>
        </w:rPr>
        <w:t xml:space="preserve">如有特殊情况确需调整人员配</w:t>
      </w:r>
      <w:r>
        <w:rPr>
          <w:rFonts w:hint="eastAsia" w:ascii="仿宋" w:hAnsi="仿宋" w:eastAsia="仿宋" w:cs="仿宋"/>
          <w:color w:val="000000"/>
          <w:sz w:val="24"/>
          <w:szCs w:val="24"/>
          <w:highlight w:val="none"/>
          <w:u w:val="single"/>
        </w:rPr>
        <w:t xml:space="preserve">置，承包人应报请监理人、发包人同意后方可调整。</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承包人主要施工管理人员擅自离开施工现场的违约责任：</w:t>
      </w:r>
      <w:r>
        <w:rPr>
          <w:rFonts w:hint="eastAsia" w:ascii="仿宋" w:hAnsi="仿宋" w:eastAsia="仿宋" w:cs="仿宋"/>
          <w:color w:val="000000"/>
          <w:sz w:val="24"/>
          <w:szCs w:val="24"/>
          <w:highlight w:val="none"/>
          <w:u w:val="single"/>
        </w:rPr>
        <w:t xml:space="preserve">每发生一次，发包人有权要求承包人承担1000元/人次的违约金，且承包人承担上述违约给发包人造成的一切损失，违约金及损失从当期应付工程款中直接扣除。如有特殊情况离开现场，应提前报请监理人、发包人书面同意。若合计缺席工地的例会超过 3 次或一周工作时间不足 5 天(40 小时)视为承包人挂靠资质,违约金为合同价的 10%，同时，发包人单方有权解除合同，承包人立即退场，并上报建设主管部门处置。</w:t>
      </w:r>
      <w:r/>
    </w:p>
    <w:p>
      <w:pPr>
        <w:pStyle w:val="1586"/>
        <w:ind w:left="0" w:right="0" w:firstLine="482"/>
        <w:jc w:val="left"/>
        <w:spacing w:after="0" w:line="360" w:lineRule="auto"/>
        <w:tabs>
          <w:tab w:val="left" w:pos="4545" w:leader="none"/>
          <w:tab w:val="left" w:pos="5624"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3.5分包</w:t>
      </w:r>
      <w:r/>
    </w:p>
    <w:p>
      <w:pPr>
        <w:pStyle w:val="1586"/>
        <w:ind w:left="0" w:right="0" w:firstLine="480"/>
        <w:jc w:val="left"/>
        <w:spacing w:after="0" w:line="360" w:lineRule="auto"/>
        <w:tabs>
          <w:tab w:val="left" w:pos="754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3.5.1分包的一般约定</w:t>
      </w:r>
      <w:r/>
    </w:p>
    <w:p>
      <w:pPr>
        <w:pStyle w:val="1586"/>
        <w:ind w:left="0" w:right="0" w:firstLine="480"/>
        <w:jc w:val="left"/>
        <w:spacing w:after="0" w:line="360" w:lineRule="auto"/>
        <w:tabs>
          <w:tab w:val="left" w:pos="754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禁止分包的工程包括：</w:t>
      </w:r>
      <w:r>
        <w:rPr>
          <w:rFonts w:hint="eastAsia" w:ascii="仿宋" w:hAnsi="仿宋" w:eastAsia="仿宋" w:cs="仿宋"/>
          <w:b/>
          <w:color w:val="000000"/>
          <w:sz w:val="24"/>
          <w:szCs w:val="24"/>
          <w:highlight w:val="none"/>
          <w:u w:val="single"/>
        </w:rPr>
        <w:t xml:space="preserve">不允许</w:t>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tabs>
          <w:tab w:val="left" w:pos="754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主体结构、关键性工作的范围：</w:t>
      </w:r>
      <w:r>
        <w:rPr>
          <w:rFonts w:hint="eastAsia" w:ascii="仿宋" w:hAnsi="仿宋" w:eastAsia="仿宋" w:cs="仿宋"/>
          <w:color w:val="000000"/>
          <w:sz w:val="24"/>
          <w:szCs w:val="24"/>
          <w:highlight w:val="none"/>
          <w:u w:val="single"/>
        </w:rPr>
        <w:t xml:space="preserve">执行国家相关法律、法规规定</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tabs>
          <w:tab w:val="left" w:pos="754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3.5.2分包的确定</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允许分包的专业工程包括：</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rPr>
          <w:rFonts w:hint="eastAsia" w:ascii="仿宋" w:hAnsi="仿宋" w:eastAsia="仿宋" w:cs="仿宋"/>
          <w:b/>
          <w:color w:val="000000"/>
          <w:sz w:val="24"/>
          <w:szCs w:val="24"/>
          <w:highlight w:val="none"/>
          <w:u w:val="single"/>
        </w:rPr>
      </w:pPr>
      <w:r>
        <w:rPr>
          <w:rFonts w:hint="eastAsia" w:ascii="仿宋" w:hAnsi="仿宋" w:eastAsia="仿宋" w:cs="仿宋"/>
          <w:color w:val="000000"/>
          <w:sz w:val="24"/>
          <w:szCs w:val="24"/>
          <w:highlight w:val="none"/>
        </w:rPr>
        <w:t xml:space="preserve">其他关于分包的约定：</w:t>
      </w:r>
      <w:r>
        <w:rPr>
          <w:rFonts w:hint="eastAsia" w:ascii="仿宋" w:hAnsi="仿宋" w:eastAsia="仿宋" w:cs="仿宋"/>
          <w:b/>
          <w:color w:val="000000"/>
          <w:sz w:val="24"/>
          <w:szCs w:val="24"/>
          <w:highlight w:val="none"/>
          <w:u w:val="single"/>
        </w:rPr>
        <w:t xml:space="preserve">/。</w:t>
      </w:r>
      <w:r/>
    </w:p>
    <w:p>
      <w:pPr>
        <w:ind w:firstLine="482"/>
        <w:jc w:val="left"/>
        <w:spacing w:line="360" w:lineRule="auto"/>
        <w:rPr>
          <w:rFonts w:hint="eastAsia" w:ascii="仿宋" w:hAnsi="仿宋" w:eastAsia="仿宋" w:cs="仿宋"/>
          <w:b/>
          <w:color w:val="000000"/>
          <w:sz w:val="24"/>
          <w:highlight w:val="none"/>
          <w:u w:val="single"/>
        </w:rPr>
      </w:pPr>
      <w:r>
        <w:rPr>
          <w:rFonts w:hint="eastAsia" w:ascii="仿宋" w:hAnsi="仿宋" w:eastAsia="仿宋" w:cs="仿宋"/>
          <w:b/>
          <w:color w:val="000000"/>
          <w:sz w:val="24"/>
          <w:highlight w:val="none"/>
        </w:rPr>
        <w:t xml:space="preserve">约定的分包工作事项：</w:t>
      </w:r>
      <w:r>
        <w:rPr>
          <w:rFonts w:hint="eastAsia" w:ascii="仿宋" w:hAnsi="仿宋" w:eastAsia="仿宋" w:cs="仿宋"/>
          <w:b/>
          <w:color w:val="000000"/>
          <w:sz w:val="24"/>
          <w:highlight w:val="none"/>
          <w:u w:val="single"/>
        </w:rPr>
        <w:t xml:space="preserve">/</w:t>
      </w:r>
      <w:r/>
    </w:p>
    <w:p>
      <w:pPr>
        <w:pStyle w:val="1586"/>
        <w:ind w:left="0" w:right="0" w:firstLine="480"/>
        <w:jc w:val="left"/>
        <w:spacing w:after="0" w:line="360" w:lineRule="auto"/>
        <w:tabs>
          <w:tab w:val="left" w:pos="4545" w:leader="none"/>
          <w:tab w:val="left" w:pos="562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3.5.4分包合同价款</w:t>
      </w:r>
      <w:r/>
    </w:p>
    <w:p>
      <w:pPr>
        <w:pStyle w:val="1586"/>
        <w:ind w:left="0" w:right="0" w:firstLine="476"/>
        <w:jc w:val="left"/>
        <w:spacing w:after="0" w:line="360" w:lineRule="auto"/>
        <w:tabs>
          <w:tab w:val="left" w:pos="4545" w:leader="none"/>
          <w:tab w:val="left" w:pos="562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关于分包合同价款支付的约定：</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2"/>
        <w:jc w:val="left"/>
        <w:spacing w:after="0" w:line="360" w:lineRule="auto"/>
        <w:tabs>
          <w:tab w:val="left" w:pos="4545" w:leader="none"/>
          <w:tab w:val="left" w:pos="5624" w:leader="none"/>
        </w:tabs>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3.6工程照管与成品、半成品保护</w:t>
      </w:r>
      <w:r/>
    </w:p>
    <w:p>
      <w:pPr>
        <w:pStyle w:val="1586"/>
        <w:ind w:left="0" w:right="0" w:firstLine="468"/>
        <w:jc w:val="left"/>
        <w:spacing w:after="0" w:line="360" w:lineRule="auto"/>
        <w:rPr>
          <w:rFonts w:hint="eastAsia" w:ascii="仿宋" w:hAnsi="仿宋" w:eastAsia="仿宋" w:cs="仿宋"/>
          <w:color w:val="000000"/>
          <w:spacing w:val="-3"/>
          <w:sz w:val="24"/>
          <w:szCs w:val="24"/>
          <w:highlight w:val="none"/>
        </w:rPr>
      </w:pPr>
      <w:r>
        <w:rPr>
          <w:rFonts w:hint="eastAsia" w:ascii="仿宋" w:hAnsi="仿宋" w:eastAsia="仿宋" w:cs="仿宋"/>
          <w:color w:val="000000"/>
          <w:spacing w:val="-3"/>
          <w:sz w:val="24"/>
          <w:szCs w:val="24"/>
          <w:highlight w:val="none"/>
        </w:rPr>
        <w:t xml:space="preserve">承包人负责照管工程及工程相关的材料、工程设备的起始时间：</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1）</w:t>
      </w:r>
      <w:r>
        <w:rPr>
          <w:rFonts w:hint="eastAsia" w:ascii="仿宋" w:hAnsi="仿宋" w:eastAsia="仿宋" w:cs="仿宋"/>
          <w:color w:val="000000"/>
          <w:spacing w:val="-3"/>
          <w:sz w:val="24"/>
          <w:szCs w:val="24"/>
          <w:highlight w:val="none"/>
          <w:u w:val="single"/>
        </w:rPr>
        <w:t xml:space="preserve">设备、人员进场至工程</w:t>
      </w:r>
      <w:r>
        <w:rPr>
          <w:rFonts w:hint="eastAsia" w:ascii="仿宋" w:hAnsi="仿宋" w:eastAsia="仿宋" w:cs="仿宋"/>
          <w:color w:val="000000"/>
          <w:sz w:val="24"/>
          <w:szCs w:val="24"/>
          <w:highlight w:val="none"/>
          <w:u w:val="single"/>
        </w:rPr>
        <w:t xml:space="preserve">移交</w:t>
      </w:r>
      <w:r>
        <w:rPr>
          <w:rFonts w:hint="eastAsia" w:ascii="仿宋" w:hAnsi="仿宋" w:eastAsia="仿宋" w:cs="仿宋"/>
          <w:color w:val="000000"/>
          <w:spacing w:val="-3"/>
          <w:sz w:val="24"/>
          <w:szCs w:val="24"/>
          <w:highlight w:val="none"/>
          <w:u w:val="single"/>
        </w:rPr>
        <w:t xml:space="preserve">/接收证书签发前由承包人负责照管，费用由承包人承担。承包人应当采取有效措施对已完成工程成品进行保护，费用由承包人承担。保护期间发生的损坏，承包人应及时予以修</w:t>
      </w:r>
      <w:r>
        <w:rPr>
          <w:rFonts w:hint="eastAsia" w:ascii="仿宋" w:hAnsi="仿宋" w:eastAsia="仿宋" w:cs="仿宋"/>
          <w:color w:val="000000"/>
          <w:sz w:val="24"/>
          <w:szCs w:val="24"/>
          <w:highlight w:val="none"/>
          <w:u w:val="single"/>
        </w:rPr>
        <w:t xml:space="preserve">理并承担因此产生的一切损失和费用。</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2）损坏其他单位所承担的施工内容，由承包人负责赔偿或修复，并承担因此产生的一切损</w:t>
      </w:r>
      <w:r>
        <w:rPr>
          <w:rFonts w:hint="eastAsia" w:ascii="仿宋" w:hAnsi="仿宋" w:eastAsia="仿宋" w:cs="仿宋"/>
          <w:color w:val="000000"/>
          <w:sz w:val="24"/>
          <w:szCs w:val="24"/>
          <w:highlight w:val="none"/>
          <w:u w:val="single"/>
        </w:rPr>
        <w:t xml:space="preserve">失及费用。</w:t>
      </w:r>
      <w:r/>
    </w:p>
    <w:p>
      <w:pPr>
        <w:pStyle w:val="1586"/>
        <w:ind w:left="0" w:right="0" w:firstLine="480"/>
        <w:jc w:val="left"/>
        <w:spacing w:after="0" w:line="360" w:lineRule="auto"/>
        <w:rPr>
          <w:rFonts w:hint="eastAsia" w:ascii="仿宋" w:hAnsi="仿宋" w:eastAsia="仿宋" w:cs="仿宋"/>
          <w:color w:val="000000"/>
          <w:spacing w:val="-5"/>
          <w:sz w:val="24"/>
          <w:szCs w:val="24"/>
          <w:highlight w:val="none"/>
        </w:rPr>
      </w:pPr>
      <w:r>
        <w:rPr>
          <w:rFonts w:hint="eastAsia" w:ascii="仿宋" w:hAnsi="仿宋" w:eastAsia="仿宋" w:cs="仿宋"/>
          <w:color w:val="000000"/>
          <w:sz w:val="24"/>
          <w:szCs w:val="24"/>
          <w:highlight w:val="none"/>
          <w:u w:val="single"/>
        </w:rPr>
        <w:t xml:space="preserve">3）承包人未在发包人规定的时间内赔偿或修复的，发包人有权另行委托施工单位进行修</w:t>
      </w:r>
      <w:r>
        <w:rPr>
          <w:rFonts w:hint="eastAsia" w:ascii="仿宋" w:hAnsi="仿宋" w:eastAsia="仿宋" w:cs="仿宋"/>
          <w:color w:val="000000"/>
          <w:spacing w:val="-5"/>
          <w:sz w:val="24"/>
          <w:szCs w:val="24"/>
          <w:highlight w:val="none"/>
          <w:u w:val="single"/>
        </w:rPr>
        <w:t xml:space="preserve">复。因此产生的费用，承包人授权发包人从应付工程款中扣除并直接支付给第三方施工单位。</w:t>
      </w:r>
      <w:r/>
    </w:p>
    <w:p>
      <w:pPr>
        <w:pStyle w:val="1586"/>
        <w:ind w:left="0" w:right="0" w:firstLine="482"/>
        <w:jc w:val="left"/>
        <w:spacing w:after="0" w:line="360" w:lineRule="auto"/>
        <w:tabs>
          <w:tab w:val="left" w:pos="4545" w:leader="none"/>
          <w:tab w:val="left" w:pos="5624"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3.7履约担保</w:t>
      </w:r>
      <w:r/>
    </w:p>
    <w:p>
      <w:pPr>
        <w:ind w:left="0" w:right="0" w:firstLine="420"/>
        <w:pageBreakBefore w:val="0"/>
        <w:spacing w:line="327" w:lineRule="auto"/>
        <w:widowControl w:val="off"/>
        <w:rPr>
          <w:rFonts w:hint="eastAsia" w:ascii="仿宋" w:hAnsi="仿宋" w:eastAsia="仿宋" w:cs="仿宋"/>
          <w:color w:val="auto"/>
          <w:sz w:val="24"/>
          <w:szCs w:val="24"/>
          <w:highlight w:val="none"/>
        </w:rPr>
      </w:pPr>
      <w:r/>
      <w:bookmarkStart w:id="23" w:name="4. 监理人"/>
      <w:r/>
      <w:bookmarkEnd w:id="23"/>
      <w:r>
        <w:rPr>
          <w:rFonts w:hint="eastAsia" w:ascii="仿宋" w:hAnsi="仿宋" w:eastAsia="仿宋" w:cs="仿宋"/>
          <w:color w:val="auto"/>
          <w:sz w:val="24"/>
          <w:szCs w:val="24"/>
          <w:highlight w:val="none"/>
        </w:rPr>
        <w:t xml:space="preserve">承包人是否提供履约担保：</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履约保证金的形式：</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rPr>
        <w:t xml:space="preserve">。 </w:t>
      </w:r>
      <w:r/>
    </w:p>
    <w:p>
      <w:pPr>
        <w:ind w:left="0" w:right="0" w:firstLine="420"/>
        <w:pageBreakBefore w:val="0"/>
        <w:spacing w:line="327"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履约保证金的金额：</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履约保证金的返还：</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w:t>
      </w:r>
      <w:r/>
    </w:p>
    <w:p>
      <w:pPr>
        <w:pStyle w:val="1586"/>
        <w:ind w:left="63" w:right="0"/>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4.监理人</w:t>
      </w:r>
      <w:r/>
    </w:p>
    <w:p>
      <w:pPr>
        <w:pStyle w:val="1586"/>
        <w:ind w:left="0" w:right="0" w:firstLine="482"/>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4.1监理人的一般规定</w:t>
      </w:r>
      <w:r/>
    </w:p>
    <w:p>
      <w:pPr>
        <w:pStyle w:val="1586"/>
        <w:ind w:left="0" w:right="0" w:firstLine="476"/>
        <w:jc w:val="left"/>
        <w:spacing w:after="0" w:line="360" w:lineRule="auto"/>
        <w:tabs>
          <w:tab w:val="left" w:pos="3585" w:leader="none"/>
          <w:tab w:val="left" w:pos="5984" w:leader="none"/>
          <w:tab w:val="left" w:pos="610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关于监理人的监理内容：</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见监理合同</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3585" w:leader="none"/>
          <w:tab w:val="left" w:pos="5984" w:leader="none"/>
          <w:tab w:val="left" w:pos="610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关于监理人的监理权限：</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见监理合同</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tabs>
          <w:tab w:val="left" w:pos="3585" w:leader="none"/>
          <w:tab w:val="left" w:pos="5984" w:leader="none"/>
          <w:tab w:val="left" w:pos="610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关于监理人在施工现场的办公场所、生活场所的提供和费用承担的约定：</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承包人向监理人无偿提供现场办公室，且无偿提供生活用水和用电、网络。</w:t>
      </w:r>
      <w:r/>
    </w:p>
    <w:p>
      <w:pPr>
        <w:pStyle w:val="1586"/>
        <w:ind w:left="0" w:right="0" w:firstLine="482"/>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4.2监理人员</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总监理工程师：</w:t>
      </w:r>
      <w:r/>
    </w:p>
    <w:p>
      <w:pPr>
        <w:pStyle w:val="1586"/>
        <w:ind w:left="0" w:right="0" w:firstLine="480"/>
        <w:jc w:val="left"/>
        <w:spacing w:after="0" w:line="360" w:lineRule="auto"/>
        <w:tabs>
          <w:tab w:val="left" w:pos="670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tabs>
          <w:tab w:val="left" w:pos="670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职务：</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670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监理工程师执业资格证书号：</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670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联系电话：</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670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电子信箱：</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670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通信地址：</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670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关于监理人的其他约定：</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tabs>
          <w:tab w:val="left" w:pos="670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4.4商定或确定</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在发包人和承包人不能通过协商达成一致意见时，发包人授权监理人对以下事项进行确</w:t>
      </w:r>
      <w:r>
        <w:rPr>
          <w:rFonts w:hint="eastAsia" w:ascii="仿宋" w:hAnsi="仿宋" w:eastAsia="仿宋" w:cs="仿宋"/>
          <w:color w:val="000000"/>
          <w:sz w:val="24"/>
          <w:szCs w:val="24"/>
          <w:highlight w:val="none"/>
        </w:rPr>
        <w:t xml:space="preserve">定：</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总监理工程师在对合同内涉及费用变化的任何事项进行商定或确定时，必须取得发包人的书面确认，否则无效。</w:t>
      </w:r>
      <w:r/>
    </w:p>
    <w:p>
      <w:pPr>
        <w:pStyle w:val="1586"/>
        <w:ind w:left="63" w:right="0"/>
        <w:jc w:val="left"/>
        <w:spacing w:after="0" w:line="360" w:lineRule="auto"/>
        <w:rPr>
          <w:rFonts w:hint="eastAsia" w:ascii="仿宋" w:hAnsi="仿宋" w:eastAsia="仿宋" w:cs="仿宋"/>
          <w:b/>
          <w:color w:val="000000"/>
          <w:sz w:val="24"/>
          <w:szCs w:val="24"/>
          <w:highlight w:val="none"/>
        </w:rPr>
      </w:pPr>
      <w:r/>
      <w:bookmarkStart w:id="24" w:name="5. 工程质量"/>
      <w:r/>
      <w:bookmarkEnd w:id="24"/>
      <w:r>
        <w:rPr>
          <w:rFonts w:hint="eastAsia" w:ascii="仿宋" w:hAnsi="仿宋" w:eastAsia="仿宋" w:cs="仿宋"/>
          <w:b/>
          <w:color w:val="000000"/>
          <w:sz w:val="24"/>
          <w:szCs w:val="24"/>
          <w:highlight w:val="none"/>
        </w:rPr>
        <w:t xml:space="preserve">5.工程质量</w:t>
      </w:r>
      <w:r/>
    </w:p>
    <w:p>
      <w:pPr>
        <w:pStyle w:val="1586"/>
        <w:ind w:left="0" w:right="0" w:firstLine="482"/>
        <w:jc w:val="left"/>
        <w:spacing w:after="0" w:line="360" w:lineRule="auto"/>
        <w:rPr>
          <w:rFonts w:hint="eastAsia" w:ascii="仿宋" w:hAnsi="仿宋" w:eastAsia="仿宋" w:cs="仿宋"/>
          <w:color w:val="000000"/>
          <w:sz w:val="24"/>
          <w:szCs w:val="24"/>
          <w:highlight w:val="none"/>
        </w:rPr>
      </w:pPr>
      <w:r/>
      <w:bookmarkStart w:id="25" w:name="5.1质量要求"/>
      <w:r/>
      <w:bookmarkEnd w:id="25"/>
      <w:r>
        <w:rPr>
          <w:rFonts w:hint="eastAsia" w:ascii="仿宋" w:hAnsi="仿宋" w:eastAsia="仿宋" w:cs="仿宋"/>
          <w:b/>
          <w:color w:val="000000"/>
          <w:sz w:val="24"/>
          <w:szCs w:val="24"/>
          <w:highlight w:val="none"/>
        </w:rPr>
        <w:t xml:space="preserve">5.1质量要求</w:t>
      </w:r>
      <w:r/>
    </w:p>
    <w:p>
      <w:pPr>
        <w:pStyle w:val="1586"/>
        <w:ind w:left="0" w:right="0" w:firstLine="480"/>
        <w:jc w:val="left"/>
        <w:spacing w:after="0" w:line="360" w:lineRule="auto"/>
        <w:tabs>
          <w:tab w:val="left" w:pos="3345" w:leader="none"/>
          <w:tab w:val="left" w:pos="3824" w:leader="none"/>
          <w:tab w:val="left" w:pos="4305" w:leader="none"/>
          <w:tab w:val="left" w:pos="490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5.1.1特殊质量标准和要求：</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pacing w:val="-1"/>
          <w:sz w:val="24"/>
          <w:szCs w:val="24"/>
          <w:highlight w:val="none"/>
        </w:rPr>
        <w:t xml:space="preserve">关于工程奖项的约定：</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2"/>
        <w:jc w:val="left"/>
        <w:spacing w:after="0" w:line="360" w:lineRule="auto"/>
        <w:tabs>
          <w:tab w:val="left" w:pos="4545" w:leader="none"/>
          <w:tab w:val="left" w:pos="5624"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5.3隐蔽工程检查</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5.3.2</w:t>
      </w:r>
      <w:r>
        <w:rPr>
          <w:rFonts w:hint="eastAsia" w:ascii="仿宋" w:hAnsi="仿宋" w:eastAsia="仿宋" w:cs="仿宋"/>
          <w:color w:val="000000"/>
          <w:spacing w:val="3"/>
          <w:sz w:val="24"/>
          <w:szCs w:val="24"/>
          <w:highlight w:val="none"/>
        </w:rPr>
        <w:t xml:space="preserve">承包人提前通知监理人隐蔽工程检查的期限的约定：</w:t>
      </w:r>
      <w:r>
        <w:rPr>
          <w:rFonts w:hint="eastAsia" w:ascii="仿宋" w:hAnsi="仿宋" w:eastAsia="仿宋" w:cs="仿宋"/>
          <w:color w:val="000000"/>
          <w:spacing w:val="3"/>
          <w:sz w:val="24"/>
          <w:szCs w:val="24"/>
          <w:highlight w:val="none"/>
          <w:u w:val="single"/>
        </w:rPr>
        <w:t xml:space="preserve">承包人应在共同检查前</w:t>
      </w:r>
      <w:r>
        <w:rPr>
          <w:rFonts w:hint="eastAsia" w:ascii="仿宋" w:hAnsi="仿宋" w:eastAsia="仿宋" w:cs="仿宋"/>
          <w:color w:val="000000"/>
          <w:sz w:val="24"/>
          <w:szCs w:val="24"/>
          <w:highlight w:val="none"/>
          <w:u w:val="single"/>
        </w:rPr>
        <w:t xml:space="preserve">12小时通知监理人检查。</w:t>
      </w:r>
      <w:r/>
    </w:p>
    <w:p>
      <w:pPr>
        <w:pStyle w:val="1586"/>
        <w:ind w:left="0" w:right="0" w:firstLine="476"/>
        <w:jc w:val="left"/>
        <w:spacing w:after="0" w:line="360" w:lineRule="auto"/>
        <w:tabs>
          <w:tab w:val="left" w:pos="3825" w:leader="none"/>
          <w:tab w:val="left" w:pos="4544" w:leader="none"/>
          <w:tab w:val="left" w:pos="4905" w:leader="none"/>
          <w:tab w:val="left" w:pos="550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监理人不能按时进行检查时，应提前</w:t>
      </w:r>
      <w:r>
        <w:rPr>
          <w:rFonts w:hint="eastAsia" w:ascii="仿宋" w:hAnsi="仿宋" w:eastAsia="仿宋" w:cs="仿宋"/>
          <w:color w:val="000000"/>
          <w:sz w:val="24"/>
          <w:szCs w:val="24"/>
          <w:highlight w:val="none"/>
          <w:u w:val="single"/>
        </w:rPr>
        <w:t xml:space="preserve">12</w:t>
      </w:r>
      <w:r>
        <w:rPr>
          <w:rFonts w:hint="eastAsia" w:ascii="仿宋" w:hAnsi="仿宋" w:eastAsia="仿宋" w:cs="仿宋"/>
          <w:color w:val="000000"/>
          <w:sz w:val="24"/>
          <w:szCs w:val="24"/>
          <w:highlight w:val="none"/>
        </w:rPr>
        <w:t xml:space="preserve">小时提交书面延期要求。</w:t>
      </w:r>
      <w:r/>
    </w:p>
    <w:p>
      <w:pPr>
        <w:pStyle w:val="1586"/>
        <w:ind w:left="0" w:right="0" w:firstLine="476"/>
        <w:jc w:val="left"/>
        <w:spacing w:after="0" w:line="360" w:lineRule="auto"/>
        <w:tabs>
          <w:tab w:val="left" w:pos="3825" w:leader="none"/>
          <w:tab w:val="left" w:pos="4544" w:leader="none"/>
          <w:tab w:val="left" w:pos="4905" w:leader="none"/>
          <w:tab w:val="left" w:pos="550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关于延期最长不得超过：</w:t>
      </w:r>
      <w:r>
        <w:rPr>
          <w:rFonts w:hint="eastAsia" w:ascii="仿宋" w:hAnsi="仿宋" w:eastAsia="仿宋" w:cs="仿宋"/>
          <w:color w:val="000000"/>
          <w:sz w:val="24"/>
          <w:szCs w:val="24"/>
          <w:highlight w:val="none"/>
          <w:u w:val="single"/>
        </w:rPr>
        <w:t xml:space="preserve">24</w:t>
      </w:r>
      <w:r>
        <w:rPr>
          <w:rFonts w:hint="eastAsia" w:ascii="仿宋" w:hAnsi="仿宋" w:eastAsia="仿宋" w:cs="仿宋"/>
          <w:color w:val="000000"/>
          <w:sz w:val="24"/>
          <w:szCs w:val="24"/>
          <w:highlight w:val="none"/>
        </w:rPr>
        <w:t xml:space="preserve">小时。</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关于隐蔽工程和中间验收的特别约定</w:t>
      </w:r>
      <w:r>
        <w:rPr>
          <w:rFonts w:hint="eastAsia" w:ascii="仿宋" w:hAnsi="仿宋" w:eastAsia="仿宋" w:cs="仿宋"/>
          <w:color w:val="000000"/>
          <w:sz w:val="24"/>
          <w:szCs w:val="24"/>
          <w:highlight w:val="none"/>
          <w:u w:val="single"/>
        </w:rPr>
        <w:t xml:space="preserve">：（1）双方约定中间验收部位：包括但不限于国家及本省、市现行文件规定及施工规范要求中间验收部位。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（2）隐蔽工程覆盖前的检查：未经监理工程师、发包人代表批准，工程的任何部位都不能覆盖，当任何部分的隐蔽工程或基础已经具备检验条件时，承包人应及时通知监理工程师、发包人代表。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3）剥露和开口：承包人应按监理工程师、发包人代表随时发出的指示，对工程的任何部分剥露或开口，并负责这部分工程恢复原样。若这部分工程已按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（4）隐蔽工程、拆除工程等需要留存影像资料并及时办理工程签证，未留存影响资料或签证的，结算审计不予认可。</w:t>
      </w:r>
      <w:r/>
    </w:p>
    <w:p>
      <w:pPr>
        <w:pStyle w:val="1586"/>
        <w:ind w:left="63" w:right="0"/>
        <w:jc w:val="left"/>
        <w:spacing w:after="0" w:line="360" w:lineRule="auto"/>
        <w:rPr>
          <w:rFonts w:hint="eastAsia" w:ascii="仿宋" w:hAnsi="仿宋" w:eastAsia="仿宋" w:cs="仿宋"/>
          <w:b/>
          <w:color w:val="000000"/>
          <w:sz w:val="24"/>
          <w:szCs w:val="24"/>
          <w:highlight w:val="none"/>
        </w:rPr>
      </w:pPr>
      <w:r/>
      <w:bookmarkStart w:id="26" w:name="6. 安全文明施工与环境保护"/>
      <w:r/>
      <w:bookmarkEnd w:id="26"/>
      <w:r>
        <w:rPr>
          <w:rFonts w:hint="eastAsia" w:ascii="仿宋" w:hAnsi="仿宋" w:eastAsia="仿宋" w:cs="仿宋"/>
          <w:b/>
          <w:color w:val="000000"/>
          <w:sz w:val="24"/>
          <w:szCs w:val="24"/>
          <w:highlight w:val="none"/>
        </w:rPr>
        <w:t xml:space="preserve">6.安全文明施工与环境保护</w:t>
      </w:r>
      <w:r/>
    </w:p>
    <w:p>
      <w:pPr>
        <w:pStyle w:val="1586"/>
        <w:ind w:left="0" w:right="0" w:firstLine="482"/>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6.1安全文明施工</w:t>
      </w:r>
      <w:r/>
    </w:p>
    <w:p>
      <w:pPr>
        <w:pStyle w:val="1586"/>
        <w:ind w:left="0" w:right="0" w:firstLine="480"/>
        <w:jc w:val="left"/>
        <w:spacing w:after="0" w:line="360" w:lineRule="auto"/>
        <w:rPr>
          <w:rFonts w:hint="eastAsia" w:ascii="仿宋" w:hAnsi="仿宋" w:eastAsia="仿宋" w:cs="仿宋"/>
          <w:color w:val="000000"/>
          <w:spacing w:val="-3"/>
          <w:sz w:val="24"/>
          <w:szCs w:val="24"/>
          <w:highlight w:val="none"/>
        </w:rPr>
      </w:pPr>
      <w:r>
        <w:rPr>
          <w:rFonts w:hint="eastAsia" w:ascii="仿宋" w:hAnsi="仿宋" w:eastAsia="仿宋" w:cs="仿宋"/>
          <w:color w:val="000000"/>
          <w:sz w:val="24"/>
          <w:szCs w:val="24"/>
          <w:highlight w:val="none"/>
        </w:rPr>
        <w:t xml:space="preserve">6.1.1</w:t>
      </w:r>
      <w:r>
        <w:rPr>
          <w:rFonts w:hint="eastAsia" w:ascii="仿宋" w:hAnsi="仿宋" w:eastAsia="仿宋" w:cs="仿宋"/>
          <w:color w:val="000000"/>
          <w:spacing w:val="-3"/>
          <w:sz w:val="24"/>
          <w:szCs w:val="24"/>
          <w:highlight w:val="none"/>
        </w:rPr>
        <w:t xml:space="preserve">项目安全生产的达标目标及相应事项的定：</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1)</w:t>
      </w:r>
      <w:r>
        <w:rPr>
          <w:rFonts w:hint="eastAsia" w:ascii="仿宋" w:hAnsi="仿宋" w:eastAsia="仿宋" w:cs="仿宋"/>
          <w:color w:val="000000"/>
          <w:spacing w:val="-3"/>
          <w:sz w:val="24"/>
          <w:szCs w:val="24"/>
          <w:highlight w:val="none"/>
          <w:u w:val="single"/>
        </w:rPr>
        <w:t xml:space="preserve">达到江苏省及徐州市相关文件要求</w:t>
      </w:r>
      <w:r>
        <w:rPr>
          <w:rFonts w:hint="eastAsia" w:ascii="仿宋" w:hAnsi="仿宋" w:eastAsia="仿宋" w:cs="仿宋"/>
          <w:color w:val="000000"/>
          <w:sz w:val="24"/>
          <w:szCs w:val="24"/>
          <w:highlight w:val="none"/>
          <w:u w:val="single"/>
        </w:rPr>
        <w:t xml:space="preserve">。开工通知载明的开工日期10</w:t>
      </w:r>
      <w:r>
        <w:rPr>
          <w:rFonts w:hint="eastAsia" w:ascii="仿宋" w:hAnsi="仿宋" w:eastAsia="仿宋" w:cs="仿宋"/>
          <w:color w:val="000000"/>
          <w:spacing w:val="-4"/>
          <w:sz w:val="24"/>
          <w:szCs w:val="24"/>
          <w:highlight w:val="none"/>
          <w:u w:val="single"/>
        </w:rPr>
        <w:t xml:space="preserve">天前提交安全技术措施或专项施工方案、安全生产责任制</w:t>
      </w:r>
      <w:r>
        <w:rPr>
          <w:rFonts w:hint="eastAsia" w:ascii="仿宋" w:hAnsi="仿宋" w:eastAsia="仿宋" w:cs="仿宋"/>
          <w:color w:val="000000"/>
          <w:sz w:val="24"/>
          <w:szCs w:val="24"/>
          <w:highlight w:val="none"/>
          <w:u w:val="single"/>
        </w:rPr>
        <w:t xml:space="preserve">度、治安保卫制度及安全生产教育培训制度；</w:t>
      </w:r>
      <w:r>
        <w:rPr>
          <w:rFonts w:hint="eastAsia" w:ascii="仿宋" w:hAnsi="仿宋" w:eastAsia="仿宋" w:cs="仿宋"/>
          <w:color w:val="000000"/>
          <w:spacing w:val="-3"/>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w:t>
      </w:r>
      <w:r>
        <w:rPr>
          <w:rFonts w:hint="eastAsia" w:ascii="仿宋" w:hAnsi="仿宋" w:eastAsia="仿宋" w:cs="仿宋"/>
          <w:color w:val="000000"/>
          <w:sz w:val="24"/>
          <w:szCs w:val="24"/>
          <w:highlight w:val="none"/>
          <w:u w:val="single"/>
        </w:rPr>
        <w:t xml:space="preserve">人民生命财产者的安全均应采取防范措施。</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2)本工程在整个施工期间应杜绝一切人身伤亡和重大质量安全事故。如发生上述事故，则发包人视为承包人违约，发包人有权解除合同；在施工期间每发生一起人身损害（不包括死</w:t>
      </w:r>
      <w:r>
        <w:rPr>
          <w:rFonts w:hint="eastAsia" w:ascii="仿宋" w:hAnsi="仿宋" w:eastAsia="仿宋" w:cs="仿宋"/>
          <w:color w:val="000000"/>
          <w:sz w:val="24"/>
          <w:szCs w:val="24"/>
          <w:highlight w:val="none"/>
          <w:u w:val="single"/>
        </w:rPr>
        <w:t xml:space="preserve">亡）事故，承包人除了接受政府相关部门处罚外，承包人须向发包人支付违约金伍万元（￥50000.00元）；每发生一起人身死亡事故，承包人除接受相关部门处罚外，承包人须向发包人支付违约金壹拾万元（￥100000.00元）。发包人有权在支付承包人工程款时将该违约金扣除，承包人除承担违约金外，还应承担因事故造成的一切损失和责任。</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3)承包人应服从发包人、监理对施工现场安全施工方面的监管。如发包人或监理发现承包</w:t>
      </w:r>
      <w:r>
        <w:rPr>
          <w:rFonts w:hint="eastAsia" w:ascii="仿宋" w:hAnsi="仿宋" w:eastAsia="仿宋" w:cs="仿宋"/>
          <w:color w:val="000000"/>
          <w:sz w:val="24"/>
          <w:szCs w:val="24"/>
          <w:highlight w:val="none"/>
          <w:u w:val="single"/>
        </w:rPr>
        <w:t xml:space="preserve">人工作中的安全文明施工方面不符合国家、地方、行业及本合同的有关规定，每发现一次，发包人有权要求承包人支付5000元违约金，并要求承包人限期整改，发包方有权上报主管部门。</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4)在本合同实施过程中，承包人应对现场施工人员及现场其他第三方人员的安全、现场施工秩序、工程保护、环境保护、消防、用电安全等负责，并就工地照明、防护标志和警示信号设置、门卫人员配置等作出具体安排，充分考虑施工的特殊性，确保安全生产无事故，并</w:t>
      </w:r>
      <w:r>
        <w:rPr>
          <w:rFonts w:hint="eastAsia" w:ascii="仿宋" w:hAnsi="仿宋" w:eastAsia="仿宋" w:cs="仿宋"/>
          <w:color w:val="000000"/>
          <w:sz w:val="24"/>
          <w:szCs w:val="24"/>
          <w:highlight w:val="none"/>
          <w:u w:val="single"/>
        </w:rPr>
        <w:t xml:space="preserve">承担相关的责任和损失。</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6.1.4关于治安保卫的特别约定：</w:t>
      </w:r>
      <w:r>
        <w:rPr>
          <w:rFonts w:hint="eastAsia" w:ascii="仿宋" w:hAnsi="仿宋" w:eastAsia="仿宋" w:cs="仿宋"/>
          <w:color w:val="000000"/>
          <w:sz w:val="24"/>
          <w:szCs w:val="24"/>
          <w:highlight w:val="none"/>
          <w:u w:val="single"/>
        </w:rPr>
        <w:t xml:space="preserve">执行通用条款。</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关于编制施工场地治安管理计划的约定：</w:t>
      </w:r>
      <w:r>
        <w:rPr>
          <w:rFonts w:hint="eastAsia" w:ascii="仿宋" w:hAnsi="仿宋" w:eastAsia="仿宋" w:cs="仿宋"/>
          <w:color w:val="000000"/>
          <w:sz w:val="24"/>
          <w:szCs w:val="24"/>
          <w:highlight w:val="none"/>
          <w:u w:val="single"/>
        </w:rPr>
        <w:t xml:space="preserve">开工通知载明的开工日期7天前提交施工场地治安管理计划。</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6.1.5文明施工</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合同当事人对文明施工的要求：</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1)按当地有关主管部门的规定办理相关手续，并承担相应费用，同时以书面形式通知发</w:t>
      </w:r>
      <w:r>
        <w:rPr>
          <w:rFonts w:hint="eastAsia" w:ascii="仿宋" w:hAnsi="仿宋" w:eastAsia="仿宋" w:cs="仿宋"/>
          <w:color w:val="000000"/>
          <w:sz w:val="24"/>
          <w:szCs w:val="24"/>
          <w:highlight w:val="none"/>
          <w:u w:val="single"/>
        </w:rPr>
        <w:t xml:space="preserve">包人，承担施工过程中因自身原因造成的罚款。</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2)承包人应遵守环境保护、和清洁卫生方面的法律、法规、规定以及发包人《建设工程</w:t>
      </w:r>
      <w:r>
        <w:rPr>
          <w:rFonts w:hint="eastAsia" w:ascii="仿宋" w:hAnsi="仿宋" w:eastAsia="仿宋" w:cs="仿宋"/>
          <w:color w:val="000000"/>
          <w:sz w:val="24"/>
          <w:szCs w:val="24"/>
          <w:highlight w:val="none"/>
          <w:u w:val="single"/>
        </w:rPr>
        <w:t xml:space="preserve">安全文明施工管理办法》的规定，所发生的费用由承包人承担。</w:t>
      </w:r>
      <w:r/>
    </w:p>
    <w:p>
      <w:pPr>
        <w:pStyle w:val="1586"/>
        <w:ind w:left="0" w:right="0" w:firstLine="456"/>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u w:val="single"/>
        </w:rPr>
        <w:t xml:space="preserve">3)对施工现场的各种粉尘、废水、废气、固体废物和振动、噪声等采取必要的控制措施，</w:t>
      </w:r>
      <w:r>
        <w:rPr>
          <w:rFonts w:hint="eastAsia" w:ascii="仿宋" w:hAnsi="仿宋" w:eastAsia="仿宋" w:cs="仿宋"/>
          <w:color w:val="000000"/>
          <w:sz w:val="24"/>
          <w:szCs w:val="24"/>
          <w:highlight w:val="none"/>
          <w:u w:val="single"/>
        </w:rPr>
        <w:t xml:space="preserve">及时进行处理并承担相关费用。</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4)承包人不得将施工范围内的建筑垃圾搬运或投放至施工范围外的其他场地上，一旦发</w:t>
      </w:r>
      <w:r>
        <w:rPr>
          <w:rFonts w:hint="eastAsia" w:ascii="仿宋" w:hAnsi="仿宋" w:eastAsia="仿宋" w:cs="仿宋"/>
          <w:color w:val="000000"/>
          <w:sz w:val="24"/>
          <w:szCs w:val="24"/>
          <w:highlight w:val="none"/>
          <w:u w:val="single"/>
        </w:rPr>
        <w:t xml:space="preserve">生且承包人不清理或清理不干净，发包人有权委托其它单位或个人清理。因此产生的费用，</w:t>
      </w:r>
      <w:r>
        <w:rPr>
          <w:rFonts w:hint="eastAsia" w:ascii="仿宋" w:hAnsi="仿宋" w:eastAsia="仿宋" w:cs="仿宋"/>
          <w:color w:val="000000"/>
          <w:spacing w:val="-3"/>
          <w:sz w:val="24"/>
          <w:szCs w:val="24"/>
          <w:highlight w:val="none"/>
          <w:u w:val="single"/>
        </w:rPr>
        <w:t xml:space="preserve">承包人授权发包人从应付工程款中扣除并直接支付给第三方实施单位或个人。同时，每发生</w:t>
      </w:r>
      <w:r>
        <w:rPr>
          <w:rFonts w:hint="eastAsia" w:ascii="仿宋" w:hAnsi="仿宋" w:eastAsia="仿宋" w:cs="仿宋"/>
          <w:color w:val="000000"/>
          <w:sz w:val="24"/>
          <w:szCs w:val="24"/>
          <w:highlight w:val="none"/>
          <w:u w:val="single"/>
        </w:rPr>
        <w:t xml:space="preserve">一次，发包人有权要求承包人支付10000元的违约金。</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5)承包人在竣工验收前应将施工场地范围内的建筑垃圾、建筑杂物、临时道路、生活垃圾等清理干净，并及时清除出施工现场，不得弃置在施工区域范围内。如承包人不清理或清理不干净，发包人有权委托其它单位或个人清理。因此产生的费用，承包人授权发包人从应</w:t>
      </w:r>
      <w:r>
        <w:rPr>
          <w:rFonts w:hint="eastAsia" w:ascii="仿宋" w:hAnsi="仿宋" w:eastAsia="仿宋" w:cs="仿宋"/>
          <w:color w:val="000000"/>
          <w:sz w:val="24"/>
          <w:szCs w:val="24"/>
          <w:highlight w:val="none"/>
          <w:u w:val="single"/>
        </w:rPr>
        <w:t xml:space="preserve">付工程款中扣除并直接支付给第三方实施单位或个人。除此之外，发包人在工程款结算时，有权要求承包人支付10000元的违约金。</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6)现场施工及管理人员均需挂牌进场，否则，发包人有权对承包人处以</w:t>
      </w:r>
      <w:r>
        <w:rPr>
          <w:rFonts w:hint="eastAsia" w:ascii="仿宋" w:hAnsi="仿宋" w:eastAsia="仿宋" w:cs="仿宋"/>
          <w:color w:val="000000"/>
          <w:sz w:val="24"/>
          <w:szCs w:val="24"/>
          <w:highlight w:val="none"/>
          <w:u w:val="single"/>
        </w:rPr>
        <w:t xml:space="preserve">500元∕人次的违约金。</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7)文明施工相关法律、标准和规范的其他要求。</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8) 承包人在工程实施期间包括但不限于因扬尘、环境污染、安全等被有关部门通报，发包人有权要求承包人改正，并支付违约金20000元/次给发包人。</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6.1.6关于安全文明施工费支付比例和支付期限的约定：</w:t>
      </w:r>
      <w:r>
        <w:rPr>
          <w:rFonts w:hint="eastAsia" w:ascii="仿宋" w:hAnsi="仿宋" w:eastAsia="仿宋" w:cs="仿宋"/>
          <w:color w:val="000000"/>
          <w:sz w:val="24"/>
          <w:szCs w:val="24"/>
          <w:highlight w:val="none"/>
          <w:u w:val="single"/>
        </w:rPr>
        <w:t xml:space="preserve">合同价（即中标价）中已含，与进度款同期支付，发包人不另行支付安全文明施工费</w:t>
      </w:r>
      <w:r>
        <w:rPr>
          <w:rFonts w:hint="eastAsia" w:ascii="仿宋" w:hAnsi="仿宋" w:eastAsia="仿宋" w:cs="仿宋"/>
          <w:color w:val="000000"/>
          <w:sz w:val="24"/>
          <w:szCs w:val="24"/>
          <w:highlight w:val="none"/>
        </w:rPr>
        <w:t xml:space="preserve">。</w:t>
      </w:r>
      <w:r/>
    </w:p>
    <w:p>
      <w:pPr>
        <w:pStyle w:val="1586"/>
        <w:ind w:left="63" w:right="0"/>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7.工期和进度</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7.1施工组织设计</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7.1.1合同当事人约定的施工组织设计应包括的其他内容：</w:t>
      </w:r>
      <w:r>
        <w:rPr>
          <w:rFonts w:hint="eastAsia" w:ascii="仿宋" w:hAnsi="仿宋" w:eastAsia="仿宋" w:cs="仿宋"/>
          <w:color w:val="000000"/>
          <w:sz w:val="24"/>
          <w:szCs w:val="24"/>
          <w:highlight w:val="none"/>
          <w:u w:val="single"/>
        </w:rPr>
        <w:t xml:space="preserve">执行通用条款。</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7.1.2施工组织设计的提交和修改</w:t>
      </w:r>
      <w:r/>
    </w:p>
    <w:p>
      <w:pPr>
        <w:pStyle w:val="1586"/>
        <w:ind w:left="0" w:right="0" w:firstLine="468"/>
        <w:jc w:val="left"/>
        <w:spacing w:after="0" w:line="360" w:lineRule="auto"/>
        <w:rPr>
          <w:rFonts w:hint="eastAsia" w:ascii="仿宋" w:hAnsi="仿宋" w:eastAsia="仿宋" w:cs="仿宋"/>
          <w:color w:val="000000"/>
          <w:spacing w:val="-5"/>
          <w:sz w:val="24"/>
          <w:szCs w:val="24"/>
          <w:highlight w:val="none"/>
        </w:rPr>
      </w:pPr>
      <w:r>
        <w:rPr>
          <w:rFonts w:hint="eastAsia" w:ascii="仿宋" w:hAnsi="仿宋" w:eastAsia="仿宋" w:cs="仿宋"/>
          <w:color w:val="000000"/>
          <w:spacing w:val="-3"/>
          <w:sz w:val="24"/>
          <w:szCs w:val="24"/>
          <w:highlight w:val="none"/>
        </w:rPr>
        <w:t xml:space="preserve">承包人提交详细施工组织设计的期限的约定：</w:t>
      </w:r>
      <w:r>
        <w:rPr>
          <w:rFonts w:hint="eastAsia" w:ascii="仿宋" w:hAnsi="仿宋" w:eastAsia="仿宋" w:cs="仿宋"/>
          <w:color w:val="000000"/>
          <w:spacing w:val="-3"/>
          <w:sz w:val="24"/>
          <w:szCs w:val="24"/>
          <w:highlight w:val="none"/>
          <w:u w:val="single"/>
        </w:rPr>
        <w:t xml:space="preserve">承包人在收到设计施工图后，应在</w:t>
      </w:r>
      <w:r>
        <w:rPr>
          <w:rFonts w:hint="eastAsia" w:ascii="仿宋" w:hAnsi="仿宋" w:eastAsia="仿宋" w:cs="仿宋"/>
          <w:color w:val="000000"/>
          <w:sz w:val="24"/>
          <w:szCs w:val="24"/>
          <w:highlight w:val="none"/>
          <w:u w:val="single"/>
        </w:rPr>
        <w:t xml:space="preserve">10日</w:t>
      </w:r>
      <w:r>
        <w:rPr>
          <w:rFonts w:hint="eastAsia" w:ascii="仿宋" w:hAnsi="仿宋" w:eastAsia="仿宋" w:cs="仿宋"/>
          <w:color w:val="000000"/>
          <w:spacing w:val="-3"/>
          <w:sz w:val="24"/>
          <w:szCs w:val="24"/>
          <w:highlight w:val="none"/>
          <w:u w:val="single"/>
        </w:rPr>
        <w:t xml:space="preserve">内做出详细的施工组织设计，一式二份报总监及发包人审批；施工组织设计应包括施工进度</w:t>
      </w:r>
      <w:r>
        <w:rPr>
          <w:rFonts w:hint="eastAsia" w:ascii="仿宋" w:hAnsi="仿宋" w:eastAsia="仿宋" w:cs="仿宋"/>
          <w:color w:val="000000"/>
          <w:sz w:val="24"/>
          <w:szCs w:val="24"/>
          <w:highlight w:val="none"/>
          <w:u w:val="single"/>
        </w:rPr>
        <w:t xml:space="preserve">计划、交叉施工部署、施工方案、工艺与措施、设备材料进场计划、</w:t>
      </w:r>
      <w:r>
        <w:rPr>
          <w:rFonts w:hint="eastAsia" w:ascii="仿宋" w:hAnsi="仿宋" w:eastAsia="仿宋" w:cs="仿宋"/>
          <w:color w:val="000000"/>
          <w:spacing w:val="-3"/>
          <w:sz w:val="24"/>
          <w:szCs w:val="24"/>
          <w:highlight w:val="none"/>
          <w:u w:val="single"/>
        </w:rPr>
        <w:t xml:space="preserve">劳动力计划、安全文明施工措施、环境保护措施、施工机械设备配置以及施工现场优化布置等内容。总监及发包人在收到施工组织设计后</w:t>
      </w:r>
      <w:r>
        <w:rPr>
          <w:rFonts w:hint="eastAsia" w:ascii="仿宋" w:hAnsi="仿宋" w:eastAsia="仿宋" w:cs="仿宋"/>
          <w:color w:val="000000"/>
          <w:sz w:val="24"/>
          <w:szCs w:val="24"/>
          <w:highlight w:val="none"/>
          <w:u w:val="single"/>
        </w:rPr>
        <w:t xml:space="preserve">15</w:t>
      </w:r>
      <w:r>
        <w:rPr>
          <w:rFonts w:hint="eastAsia" w:ascii="仿宋" w:hAnsi="仿宋" w:eastAsia="仿宋" w:cs="仿宋"/>
          <w:color w:val="000000"/>
          <w:spacing w:val="-3"/>
          <w:sz w:val="24"/>
          <w:szCs w:val="24"/>
          <w:highlight w:val="none"/>
          <w:u w:val="single"/>
        </w:rPr>
        <w:t xml:space="preserve">日内进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w:t>
      </w:r>
      <w:r>
        <w:rPr>
          <w:rFonts w:hint="eastAsia" w:ascii="仿宋" w:hAnsi="仿宋" w:eastAsia="仿宋" w:cs="仿宋"/>
          <w:color w:val="000000"/>
          <w:spacing w:val="-5"/>
          <w:sz w:val="24"/>
          <w:szCs w:val="24"/>
          <w:highlight w:val="none"/>
          <w:u w:val="single"/>
        </w:rPr>
        <w:t xml:space="preserve">并不代表免除承包人的责任，即如果方案在实施过程中出现问题，其全部责任由承包人承担。</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承包人应保证按照本合同所述的工程建设进度目标进行本合同项下的服务并负责协调</w:t>
      </w:r>
      <w:r>
        <w:rPr>
          <w:rFonts w:hint="eastAsia" w:ascii="仿宋" w:hAnsi="仿宋" w:eastAsia="仿宋" w:cs="仿宋"/>
          <w:color w:val="000000"/>
          <w:spacing w:val="-3"/>
          <w:sz w:val="24"/>
          <w:szCs w:val="24"/>
          <w:highlight w:val="none"/>
          <w:u w:val="single"/>
        </w:rPr>
        <w:t xml:space="preserve">与本工程有关的其他工程的进度，根据本合同确定的工程进度计划表应按工程的实际进展情</w:t>
      </w:r>
      <w:r>
        <w:rPr>
          <w:rFonts w:hint="eastAsia" w:ascii="仿宋" w:hAnsi="仿宋" w:eastAsia="仿宋" w:cs="仿宋"/>
          <w:color w:val="000000"/>
          <w:sz w:val="24"/>
          <w:szCs w:val="24"/>
          <w:highlight w:val="none"/>
          <w:u w:val="single"/>
        </w:rPr>
        <w:t xml:space="preserve">况每月更新一次。</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发包人和监理人在收到详细的施工组织设计后确认或提出修改意见的期限：</w:t>
      </w:r>
      <w:r>
        <w:rPr>
          <w:rFonts w:hint="eastAsia" w:ascii="仿宋" w:hAnsi="仿宋" w:eastAsia="仿宋" w:cs="仿宋"/>
          <w:color w:val="000000"/>
          <w:spacing w:val="-3"/>
          <w:sz w:val="24"/>
          <w:szCs w:val="24"/>
          <w:highlight w:val="none"/>
          <w:u w:val="single"/>
        </w:rPr>
        <w:t xml:space="preserve">收到文件后</w:t>
      </w:r>
      <w:r>
        <w:rPr>
          <w:rFonts w:hint="eastAsia" w:ascii="仿宋" w:hAnsi="仿宋" w:eastAsia="仿宋" w:cs="仿宋"/>
          <w:color w:val="000000"/>
          <w:sz w:val="24"/>
          <w:szCs w:val="24"/>
          <w:highlight w:val="none"/>
          <w:u w:val="single"/>
        </w:rPr>
        <w:t xml:space="preserve">15日内。</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7.2施工进度计划</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7.2.2施工进度计划的修订</w:t>
      </w:r>
      <w:r>
        <w:rPr>
          <w:rFonts w:hint="eastAsia" w:ascii="仿宋" w:hAnsi="仿宋" w:eastAsia="仿宋" w:cs="仿宋"/>
          <w:color w:val="000000"/>
          <w:spacing w:val="-3"/>
          <w:sz w:val="24"/>
          <w:szCs w:val="24"/>
          <w:highlight w:val="none"/>
        </w:rPr>
        <w:t xml:space="preserve">发包人和监理人在收到修订的施工进度计划后确认或提出修改意见的期限：</w:t>
      </w:r>
      <w:r>
        <w:rPr>
          <w:rFonts w:hint="eastAsia" w:ascii="仿宋" w:hAnsi="仿宋" w:eastAsia="仿宋" w:cs="仿宋"/>
          <w:color w:val="000000"/>
          <w:spacing w:val="-3"/>
          <w:sz w:val="24"/>
          <w:szCs w:val="24"/>
          <w:highlight w:val="none"/>
          <w:u w:val="single"/>
        </w:rPr>
        <w:t xml:space="preserve">收到文件后</w:t>
      </w:r>
      <w:r>
        <w:rPr>
          <w:rFonts w:hint="eastAsia" w:ascii="仿宋" w:hAnsi="仿宋" w:eastAsia="仿宋" w:cs="仿宋"/>
          <w:color w:val="000000"/>
          <w:sz w:val="24"/>
          <w:szCs w:val="24"/>
          <w:highlight w:val="none"/>
          <w:u w:val="single"/>
        </w:rPr>
        <w:t xml:space="preserve">10日内。</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7.3开工</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7.3.1开工准备关于承包人提交工程开工报审表的期限：</w:t>
      </w:r>
      <w:r>
        <w:rPr>
          <w:rFonts w:hint="eastAsia" w:ascii="仿宋" w:hAnsi="仿宋" w:eastAsia="仿宋" w:cs="仿宋"/>
          <w:color w:val="000000"/>
          <w:spacing w:val="-4"/>
          <w:sz w:val="24"/>
          <w:szCs w:val="24"/>
          <w:highlight w:val="none"/>
          <w:u w:val="single"/>
        </w:rPr>
        <w:t xml:space="preserve">合同签订后、接到监理方的书面开工指令</w:t>
      </w:r>
      <w:r>
        <w:rPr>
          <w:rFonts w:hint="eastAsia" w:ascii="仿宋" w:hAnsi="仿宋" w:eastAsia="仿宋" w:cs="仿宋"/>
          <w:color w:val="000000"/>
          <w:sz w:val="24"/>
          <w:szCs w:val="24"/>
          <w:highlight w:val="none"/>
          <w:u w:val="single"/>
        </w:rPr>
        <w:t xml:space="preserve">7日内。</w:t>
      </w:r>
      <w:r/>
    </w:p>
    <w:p>
      <w:pPr>
        <w:pStyle w:val="1586"/>
        <w:ind w:left="0" w:right="0" w:firstLine="476"/>
        <w:jc w:val="left"/>
        <w:spacing w:after="0" w:line="360" w:lineRule="auto"/>
        <w:tabs>
          <w:tab w:val="left" w:pos="6268" w:leader="none"/>
          <w:tab w:val="left" w:pos="8427"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关于发包人应完成的其他开工准备工作及期限：</w:t>
      </w:r>
      <w:r>
        <w:rPr>
          <w:rFonts w:hint="eastAsia" w:ascii="仿宋" w:hAnsi="仿宋" w:eastAsia="仿宋" w:cs="仿宋"/>
          <w:color w:val="000000"/>
          <w:spacing w:val="-1"/>
          <w:sz w:val="24"/>
          <w:szCs w:val="24"/>
          <w:highlight w:val="none"/>
          <w:u w:val="single"/>
        </w:rPr>
        <w:t xml:space="preserve">   </w:t>
      </w:r>
      <w:r>
        <w:rPr>
          <w:rFonts w:hint="eastAsia" w:ascii="仿宋" w:hAnsi="仿宋" w:eastAsia="仿宋" w:cs="仿宋"/>
          <w:color w:val="000000"/>
          <w:sz w:val="24"/>
          <w:szCs w:val="24"/>
          <w:highlight w:val="none"/>
          <w:u w:val="single"/>
        </w:rPr>
        <w:t xml:space="preserve">执行通用条款  </w:t>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关于承包人应完成的其他开工准备工作及期限：</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执行通用条款</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7.3.2开工通知</w:t>
      </w:r>
      <w:r/>
    </w:p>
    <w:p>
      <w:pPr>
        <w:pStyle w:val="1586"/>
        <w:ind w:left="0" w:right="0" w:firstLine="480"/>
        <w:jc w:val="left"/>
        <w:spacing w:after="0" w:line="360" w:lineRule="auto"/>
        <w:tabs>
          <w:tab w:val="left" w:pos="670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因发包人原因造成监理人未能在计划开工日期之日起</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天内发出开工通知的，承包人有权提出价格调整要求，或者解除合同。</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7.4测量放线</w:t>
      </w:r>
      <w:r/>
    </w:p>
    <w:p>
      <w:pPr>
        <w:pStyle w:val="1586"/>
        <w:ind w:left="0" w:right="0" w:firstLine="480"/>
        <w:jc w:val="left"/>
        <w:spacing w:after="0" w:line="360" w:lineRule="auto"/>
        <w:tabs>
          <w:tab w:val="left" w:pos="1065" w:leader="none"/>
          <w:tab w:val="left" w:pos="274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7.4.1发包人通过监理人向承包人提供测量基准点、基准线和水准点及其书面资料的期</w:t>
      </w:r>
      <w:r>
        <w:rPr>
          <w:rFonts w:hint="eastAsia" w:ascii="仿宋" w:hAnsi="仿宋" w:eastAsia="仿宋" w:cs="仿宋"/>
          <w:color w:val="000000"/>
          <w:spacing w:val="-1"/>
          <w:sz w:val="24"/>
          <w:szCs w:val="24"/>
          <w:highlight w:val="none"/>
        </w:rPr>
        <w:t xml:space="preserve">限：</w:t>
      </w:r>
      <w:r>
        <w:rPr>
          <w:rFonts w:hint="eastAsia" w:ascii="仿宋" w:hAnsi="仿宋" w:eastAsia="仿宋" w:cs="仿宋"/>
          <w:color w:val="000000"/>
          <w:sz w:val="24"/>
          <w:szCs w:val="24"/>
          <w:highlight w:val="none"/>
          <w:u w:val="single"/>
        </w:rPr>
        <w:t xml:space="preserve">开工前7天</w:t>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①开工前发包人现场确定水准点与坐标控制点位置，承包人负责现场接收。</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②发包人将水准点与坐标控制点测量成果以书面形式交给承包人，成果上所示的所有坐</w:t>
      </w:r>
      <w:r>
        <w:rPr>
          <w:rFonts w:hint="eastAsia" w:ascii="仿宋" w:hAnsi="仿宋" w:eastAsia="仿宋" w:cs="仿宋"/>
          <w:color w:val="000000"/>
          <w:sz w:val="24"/>
          <w:szCs w:val="24"/>
          <w:highlight w:val="none"/>
          <w:u w:val="single"/>
        </w:rPr>
        <w:t xml:space="preserve">标及标高均由承包人进行校验，如有差错承包人应及时书面通知发包人。</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③承包人接收后负责保护，此后由于差错不能闭合和点位破坏或丢失造成的损失均由承</w:t>
      </w:r>
      <w:r>
        <w:rPr>
          <w:rFonts w:hint="eastAsia" w:ascii="仿宋" w:hAnsi="仿宋" w:eastAsia="仿宋" w:cs="仿宋"/>
          <w:color w:val="000000"/>
          <w:sz w:val="24"/>
          <w:szCs w:val="24"/>
          <w:highlight w:val="none"/>
          <w:u w:val="single"/>
        </w:rPr>
        <w:t xml:space="preserve">包人承担。</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④由发包人工程师或其代表对任何放线或标高进行的检查工作，均不能免除承包人对有</w:t>
      </w:r>
      <w:r>
        <w:rPr>
          <w:rFonts w:hint="eastAsia" w:ascii="仿宋" w:hAnsi="仿宋" w:eastAsia="仿宋" w:cs="仿宋"/>
          <w:color w:val="000000"/>
          <w:sz w:val="24"/>
          <w:szCs w:val="24"/>
          <w:highlight w:val="none"/>
          <w:u w:val="single"/>
        </w:rPr>
        <w:t xml:space="preserve">关工程的准确程度应负的任何责任。</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7.5工期延误</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7.5.1因发包人原因导致工期延误</w:t>
      </w:r>
      <w:r/>
    </w:p>
    <w:p>
      <w:pPr>
        <w:pStyle w:val="1586"/>
        <w:ind w:left="0" w:right="0" w:firstLine="468"/>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pacing w:val="-3"/>
          <w:sz w:val="24"/>
          <w:szCs w:val="24"/>
          <w:highlight w:val="none"/>
        </w:rPr>
        <w:t xml:space="preserve">（7）因发包人原因导致</w:t>
      </w:r>
      <w:r>
        <w:rPr>
          <w:rFonts w:hint="eastAsia" w:ascii="仿宋" w:hAnsi="仿宋" w:eastAsia="仿宋" w:cs="仿宋"/>
          <w:color w:val="000000"/>
          <w:sz w:val="24"/>
          <w:szCs w:val="24"/>
          <w:highlight w:val="none"/>
          <w:u w:val="single"/>
        </w:rPr>
        <w:t xml:space="preserve">工期延误的其他情形：工期顺延。因发包人原因引起的工期延误，承包人应当在导致工期延误的事项发生后7日内，向监理人及发包人递交工期顺延申请书，并以书面形式提供如下材料：①发包人具体导致工期延误的事项的相关证明材料；②发包人原因导致工期延误的天数；③导致工期延误的事项跟延误的天数之间的因果关系成立的相关材料。</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承包人未在上述规定时间内提供申请书及相关材料或相关材料不齐全且未在规定期限内补足的，视为承包人放弃申请工期顺延的权利。</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监理人及发包人收到上述材料后【10】日内</w:t>
      </w:r>
      <w:r>
        <w:rPr>
          <w:rFonts w:hint="eastAsia" w:ascii="仿宋" w:hAnsi="仿宋" w:eastAsia="仿宋" w:cs="仿宋"/>
          <w:color w:val="000000"/>
          <w:spacing w:val="-3"/>
          <w:sz w:val="24"/>
          <w:szCs w:val="24"/>
          <w:highlight w:val="none"/>
          <w:u w:val="single"/>
        </w:rPr>
        <w:t xml:space="preserve">进行审查。审查通过的，由发包人出具同意工期顺延通知书，顺延的工期以通知书载明为准；审查不通过的，由发包人出具不准予工期</w:t>
      </w:r>
      <w:r>
        <w:rPr>
          <w:rFonts w:hint="eastAsia" w:ascii="仿宋" w:hAnsi="仿宋" w:eastAsia="仿宋" w:cs="仿宋"/>
          <w:color w:val="000000"/>
          <w:sz w:val="24"/>
          <w:szCs w:val="24"/>
          <w:highlight w:val="none"/>
          <w:u w:val="single"/>
        </w:rPr>
        <w:t xml:space="preserve">顺延通知书。</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发包人的延误仅顺延工期,合同工期作相应调整,材料差价不调整</w:t>
      </w:r>
      <w:r>
        <w:rPr>
          <w:rFonts w:hint="eastAsia" w:ascii="仿宋" w:hAnsi="仿宋" w:eastAsia="仿宋" w:cs="仿宋"/>
          <w:color w:val="000000"/>
          <w:sz w:val="24"/>
          <w:szCs w:val="24"/>
          <w:highlight w:val="none"/>
          <w:u w:val="single"/>
        </w:rPr>
        <w:t xml:space="preserve">。承包人放弃主张因工期延误造成的一切损失及费用。</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工程实施过程中因设计变更、经济签证等原因造成的工程量增减，工期不予调整；如因</w:t>
      </w:r>
      <w:r>
        <w:rPr>
          <w:rFonts w:hint="eastAsia" w:ascii="仿宋" w:hAnsi="仿宋" w:eastAsia="仿宋" w:cs="仿宋"/>
          <w:color w:val="000000"/>
          <w:sz w:val="24"/>
          <w:szCs w:val="24"/>
          <w:highlight w:val="none"/>
          <w:u w:val="single"/>
        </w:rPr>
        <w:t xml:space="preserve">设计有重大调整，工期酌情调整。</w:t>
      </w:r>
      <w:r/>
    </w:p>
    <w:p>
      <w:pPr>
        <w:pStyle w:val="1586"/>
        <w:ind w:left="0" w:right="0" w:firstLine="468"/>
        <w:jc w:val="left"/>
        <w:spacing w:after="0" w:line="360" w:lineRule="auto"/>
        <w:rPr>
          <w:rFonts w:hint="eastAsia" w:ascii="仿宋" w:hAnsi="仿宋" w:eastAsia="仿宋" w:cs="仿宋"/>
          <w:color w:val="000000"/>
          <w:spacing w:val="-3"/>
          <w:sz w:val="24"/>
          <w:szCs w:val="24"/>
          <w:highlight w:val="none"/>
        </w:rPr>
      </w:pPr>
      <w:r>
        <w:rPr>
          <w:rFonts w:hint="eastAsia" w:ascii="仿宋" w:hAnsi="仿宋" w:eastAsia="仿宋" w:cs="仿宋"/>
          <w:color w:val="000000"/>
          <w:spacing w:val="-3"/>
          <w:sz w:val="24"/>
          <w:szCs w:val="24"/>
          <w:highlight w:val="none"/>
        </w:rPr>
        <w:t xml:space="preserve">7.5.2因承包人原因导致工期延误</w:t>
      </w:r>
      <w:r/>
    </w:p>
    <w:p>
      <w:pPr>
        <w:pStyle w:val="1586"/>
        <w:ind w:left="0" w:right="0" w:firstLine="480"/>
        <w:jc w:val="left"/>
        <w:spacing w:after="0" w:line="360" w:lineRule="auto"/>
        <w:rPr>
          <w:rFonts w:hint="eastAsia" w:ascii="仿宋" w:hAnsi="仿宋" w:eastAsia="仿宋" w:cs="仿宋"/>
          <w:b/>
          <w:bCs/>
          <w:color w:val="000000"/>
          <w:sz w:val="24"/>
          <w:szCs w:val="24"/>
          <w:highlight w:val="none"/>
          <w:u w:val="single"/>
        </w:rPr>
      </w:pPr>
      <w:r>
        <w:rPr>
          <w:rFonts w:hint="eastAsia" w:ascii="仿宋" w:hAnsi="仿宋" w:eastAsia="仿宋" w:cs="仿宋"/>
          <w:color w:val="000000"/>
          <w:sz w:val="24"/>
          <w:szCs w:val="24"/>
          <w:highlight w:val="none"/>
        </w:rPr>
        <w:t xml:space="preserve">因承包人原因造成工期延误，逾期竣工违约金的计算方法为：</w:t>
      </w:r>
      <w:r>
        <w:rPr>
          <w:rFonts w:hint="eastAsia" w:ascii="仿宋" w:hAnsi="仿宋" w:eastAsia="仿宋" w:cs="仿宋"/>
          <w:color w:val="000000"/>
          <w:sz w:val="24"/>
          <w:szCs w:val="24"/>
          <w:highlight w:val="none"/>
          <w:u w:val="single"/>
        </w:rPr>
        <w:t xml:space="preserve">每延误一天按壹万元计取违约金，累计5天发包人有权解除合同，承包人承担延误造成的损失。承包人支付逾期竣工违约金后，不免除承包人继续完成工程及修补缺陷的义务</w:t>
      </w:r>
      <w:r>
        <w:rPr>
          <w:rFonts w:hint="eastAsia" w:ascii="仿宋" w:hAnsi="仿宋" w:eastAsia="仿宋" w:cs="仿宋"/>
          <w:b/>
          <w:bCs/>
          <w:color w:val="000000"/>
          <w:sz w:val="24"/>
          <w:szCs w:val="24"/>
          <w:highlight w:val="none"/>
          <w:u w:val="single"/>
        </w:rPr>
        <w:t xml:space="preserve">。</w:t>
      </w:r>
      <w:r/>
    </w:p>
    <w:p>
      <w:pPr>
        <w:pStyle w:val="1586"/>
        <w:ind w:left="0" w:right="0" w:firstLine="480"/>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因承包人原因造成工期延误，逾期竣工违约金的上限：</w:t>
      </w:r>
      <w:r>
        <w:rPr>
          <w:rFonts w:hint="eastAsia" w:ascii="仿宋" w:hAnsi="仿宋" w:eastAsia="仿宋" w:cs="仿宋"/>
          <w:color w:val="000000"/>
          <w:sz w:val="24"/>
          <w:szCs w:val="24"/>
          <w:highlight w:val="none"/>
          <w:u w:val="single"/>
        </w:rPr>
        <w:t xml:space="preserve">  </w:t>
      </w:r>
      <w:r>
        <w:rPr>
          <w:rFonts w:hint="eastAsia" w:ascii="仿宋" w:hAnsi="仿宋" w:eastAsia="仿宋" w:cs="仿宋"/>
          <w:b/>
          <w:bCs/>
          <w:color w:val="000000"/>
          <w:sz w:val="24"/>
          <w:szCs w:val="24"/>
          <w:highlight w:val="none"/>
          <w:u w:val="single"/>
        </w:rPr>
        <w:t xml:space="preserve">/</w:t>
      </w:r>
      <w:r>
        <w:rPr>
          <w:rFonts w:hint="eastAsia" w:ascii="仿宋" w:hAnsi="仿宋" w:eastAsia="仿宋" w:cs="仿宋"/>
          <w:b/>
          <w:color w:val="000000"/>
          <w:sz w:val="24"/>
          <w:szCs w:val="24"/>
          <w:highlight w:val="none"/>
          <w:u w:val="single"/>
        </w:rPr>
        <w:t xml:space="preserve">。 </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7.6不利物质条件</w:t>
      </w:r>
      <w:r/>
    </w:p>
    <w:p>
      <w:pPr>
        <w:pStyle w:val="1586"/>
        <w:ind w:left="0" w:right="0" w:firstLine="476"/>
        <w:jc w:val="left"/>
        <w:spacing w:after="0" w:line="360" w:lineRule="auto"/>
        <w:tabs>
          <w:tab w:val="left" w:pos="6225" w:leader="none"/>
          <w:tab w:val="left" w:pos="766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不利物质条件的其他情形和有关约定：</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7.7异常恶劣的气候条件</w:t>
      </w:r>
      <w:r/>
    </w:p>
    <w:p>
      <w:pPr>
        <w:pStyle w:val="1586"/>
        <w:ind w:left="0" w:right="0" w:firstLine="468"/>
        <w:jc w:val="left"/>
        <w:spacing w:after="0" w:line="360" w:lineRule="auto"/>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pacing w:val="-3"/>
          <w:sz w:val="24"/>
          <w:szCs w:val="24"/>
          <w:highlight w:val="none"/>
          <w:u w:val="single"/>
        </w:rPr>
        <w:t xml:space="preserve">发包人和承包人同意以下情形视为异常恶劣的气候条件：施工期间，以政府部门发布的恶劣天气通知文件为准。</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7.9提前竣工的奖励</w:t>
      </w:r>
      <w:r/>
    </w:p>
    <w:p>
      <w:pPr>
        <w:pStyle w:val="1586"/>
        <w:ind w:left="0" w:right="0" w:firstLine="480"/>
        <w:jc w:val="left"/>
        <w:spacing w:after="0" w:line="360" w:lineRule="auto"/>
        <w:tabs>
          <w:tab w:val="left" w:pos="5085" w:leader="none"/>
          <w:tab w:val="left" w:pos="664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7.9.2提前竣工的奖励：</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63" w:right="0"/>
        <w:jc w:val="left"/>
        <w:spacing w:after="0" w:line="360" w:lineRule="auto"/>
        <w:rPr>
          <w:rFonts w:hint="eastAsia" w:ascii="仿宋" w:hAnsi="仿宋" w:eastAsia="仿宋" w:cs="仿宋"/>
          <w:b/>
          <w:color w:val="000000"/>
          <w:sz w:val="24"/>
          <w:szCs w:val="24"/>
          <w:highlight w:val="none"/>
        </w:rPr>
      </w:pPr>
      <w:r/>
      <w:bookmarkStart w:id="27" w:name="8. 材料与设备"/>
      <w:r/>
      <w:bookmarkEnd w:id="27"/>
      <w:r>
        <w:rPr>
          <w:rFonts w:hint="eastAsia" w:ascii="仿宋" w:hAnsi="仿宋" w:eastAsia="仿宋" w:cs="仿宋"/>
          <w:b/>
          <w:color w:val="000000"/>
          <w:sz w:val="24"/>
          <w:szCs w:val="24"/>
          <w:highlight w:val="none"/>
        </w:rPr>
        <w:t xml:space="preserve">8.材料与设备</w:t>
      </w:r>
      <w:r/>
    </w:p>
    <w:p>
      <w:pPr>
        <w:pStyle w:val="1586"/>
        <w:ind w:left="0" w:right="0" w:firstLine="482"/>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8.4材料与工程设备的保管与使用</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8.4.1发包人供应的材料设备的保管费用的承担：</w:t>
      </w:r>
      <w:r>
        <w:rPr>
          <w:rFonts w:hint="eastAsia" w:ascii="仿宋" w:hAnsi="仿宋" w:eastAsia="仿宋" w:cs="仿宋"/>
          <w:color w:val="000000"/>
          <w:sz w:val="24"/>
          <w:szCs w:val="24"/>
          <w:highlight w:val="none"/>
          <w:u w:val="single"/>
        </w:rPr>
        <w:t xml:space="preserve">由承包人承担。</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8.5禁止使用不合格的材料和工程设备</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承包人禁止使用不合格的材料和工程设备。承包人采购的材料及工程设备应留存产品合格证备查。承包人采购的所有材料、设备除质量合格外，还应当符合规范标准、设计要求及地方有关规定。因使用不合格材料或工程设备造成直接损失和间接损失（包括但不限于工期延误、人身财产损失、罚款、赔偿、其他工程工期延误）的，无论承包人是否已经履行产品</w:t>
      </w:r>
      <w:r>
        <w:rPr>
          <w:rFonts w:hint="eastAsia" w:ascii="仿宋" w:hAnsi="仿宋" w:eastAsia="仿宋" w:cs="仿宋"/>
          <w:color w:val="000000"/>
          <w:sz w:val="24"/>
          <w:szCs w:val="24"/>
          <w:highlight w:val="none"/>
          <w:u w:val="single"/>
        </w:rPr>
        <w:t xml:space="preserve">检测义务，相关损失及责任均由承包人承担。</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对存在缺陷而承包人未能检测出问题的设备或材料，承包人应承担因此设备材料的使用而造成的一切直接和间接损失（包括但不限于工期延误、人身财产损失、罚款、赔偿、其他</w:t>
      </w:r>
      <w:r>
        <w:rPr>
          <w:rFonts w:hint="eastAsia" w:ascii="仿宋" w:hAnsi="仿宋" w:eastAsia="仿宋" w:cs="仿宋"/>
          <w:color w:val="000000"/>
          <w:sz w:val="24"/>
          <w:szCs w:val="24"/>
          <w:highlight w:val="none"/>
          <w:u w:val="single"/>
        </w:rPr>
        <w:t xml:space="preserve">工程工期延误）。</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bookmarkStart w:id="28" w:name="8.6 样品"/>
      <w:r/>
      <w:bookmarkEnd w:id="28"/>
      <w:r>
        <w:rPr>
          <w:rFonts w:hint="eastAsia" w:ascii="仿宋" w:hAnsi="仿宋" w:eastAsia="仿宋" w:cs="仿宋"/>
          <w:b/>
          <w:color w:val="000000"/>
          <w:sz w:val="24"/>
          <w:szCs w:val="24"/>
          <w:highlight w:val="none"/>
        </w:rPr>
        <w:t xml:space="preserve">8.6样品</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8.6.1样品的报送与封存：</w:t>
      </w:r>
      <w:r>
        <w:rPr>
          <w:rFonts w:hint="eastAsia" w:ascii="仿宋" w:hAnsi="仿宋" w:eastAsia="仿宋" w:cs="仿宋"/>
          <w:color w:val="000000"/>
          <w:spacing w:val="-3"/>
          <w:sz w:val="24"/>
          <w:szCs w:val="24"/>
          <w:highlight w:val="none"/>
        </w:rPr>
        <w:t xml:space="preserve">需要承包人报送样品的材料或工程设备，样品的种类、名称、规格、数量要求：</w:t>
      </w:r>
      <w:r>
        <w:rPr>
          <w:rFonts w:hint="eastAsia" w:ascii="仿宋" w:hAnsi="仿宋" w:eastAsia="仿宋" w:cs="仿宋"/>
          <w:color w:val="000000"/>
          <w:spacing w:val="-3"/>
          <w:sz w:val="24"/>
          <w:szCs w:val="24"/>
          <w:highlight w:val="none"/>
          <w:u w:val="single"/>
        </w:rPr>
        <w:t xml:space="preserve">符合国家、地方及发包人要求。未按规定报送样品，每发生一次，承包人应当向发包人支付违约金</w:t>
      </w:r>
      <w:r>
        <w:rPr>
          <w:rFonts w:hint="eastAsia" w:ascii="仿宋" w:hAnsi="仿宋" w:eastAsia="仿宋" w:cs="仿宋"/>
          <w:color w:val="000000"/>
          <w:sz w:val="24"/>
          <w:szCs w:val="24"/>
          <w:highlight w:val="none"/>
          <w:u w:val="single"/>
        </w:rPr>
        <w:t xml:space="preserve">5000</w:t>
      </w:r>
      <w:r>
        <w:rPr>
          <w:rFonts w:hint="eastAsia" w:ascii="仿宋" w:hAnsi="仿宋" w:eastAsia="仿宋" w:cs="仿宋"/>
          <w:color w:val="000000"/>
          <w:spacing w:val="-3"/>
          <w:sz w:val="24"/>
          <w:szCs w:val="24"/>
          <w:highlight w:val="none"/>
          <w:u w:val="single"/>
        </w:rPr>
        <w:t xml:space="preserve">元。承包人应当在接到发包人或监理人通知后三日内支付，逾期未支付的发包人有权</w:t>
      </w:r>
      <w:r>
        <w:rPr>
          <w:rFonts w:hint="eastAsia" w:ascii="仿宋" w:hAnsi="仿宋" w:eastAsia="仿宋" w:cs="仿宋"/>
          <w:color w:val="000000"/>
          <w:sz w:val="24"/>
          <w:szCs w:val="24"/>
          <w:highlight w:val="none"/>
          <w:u w:val="single"/>
        </w:rPr>
        <w:t xml:space="preserve">从当期应付工程款中直接扣除。</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①样品不得另行收取费用。承包人所提供样品均不得低于发包人甲控品牌的技术参数要</w:t>
      </w:r>
      <w:r>
        <w:rPr>
          <w:rFonts w:hint="eastAsia" w:ascii="仿宋" w:hAnsi="仿宋" w:eastAsia="仿宋" w:cs="仿宋"/>
          <w:color w:val="000000"/>
          <w:sz w:val="24"/>
          <w:szCs w:val="24"/>
          <w:highlight w:val="none"/>
          <w:u w:val="single"/>
        </w:rPr>
        <w:t xml:space="preserve">求。</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②承包人在采购材料、设备前须提供与施工图纸及发包方要求的规格相符的样品（至少</w:t>
      </w:r>
      <w:r>
        <w:rPr>
          <w:rFonts w:hint="eastAsia" w:ascii="仿宋" w:hAnsi="仿宋" w:eastAsia="仿宋" w:cs="仿宋"/>
          <w:color w:val="000000"/>
          <w:sz w:val="24"/>
          <w:szCs w:val="24"/>
          <w:highlight w:val="none"/>
          <w:u w:val="single"/>
        </w:rPr>
        <w:t xml:space="preserve">1</w:t>
      </w:r>
      <w:r>
        <w:rPr>
          <w:rFonts w:hint="eastAsia" w:ascii="仿宋" w:hAnsi="仿宋" w:eastAsia="仿宋" w:cs="仿宋"/>
          <w:color w:val="000000"/>
          <w:spacing w:val="-4"/>
          <w:sz w:val="24"/>
          <w:szCs w:val="24"/>
          <w:highlight w:val="none"/>
          <w:u w:val="single"/>
        </w:rPr>
        <w:t xml:space="preserve">份），样品应在订购制造此样品材料前</w:t>
      </w:r>
      <w:r>
        <w:rPr>
          <w:rFonts w:hint="eastAsia" w:ascii="仿宋" w:hAnsi="仿宋" w:eastAsia="仿宋" w:cs="仿宋"/>
          <w:color w:val="000000"/>
          <w:sz w:val="24"/>
          <w:szCs w:val="24"/>
          <w:highlight w:val="none"/>
          <w:u w:val="single"/>
        </w:rPr>
        <w:t xml:space="preserve">28日历天前呈报发包人。有关此样品的材料及加</w:t>
      </w:r>
      <w:r>
        <w:rPr>
          <w:rFonts w:hint="eastAsia" w:ascii="仿宋" w:hAnsi="仿宋" w:eastAsia="仿宋" w:cs="仿宋"/>
          <w:color w:val="000000"/>
          <w:spacing w:val="-3"/>
          <w:sz w:val="24"/>
          <w:szCs w:val="24"/>
          <w:highlight w:val="none"/>
          <w:u w:val="single"/>
        </w:rPr>
        <w:t xml:space="preserve">工步骤在被发包人现场负责人核准之前均不允许使用。每份样品都应有标签并附有相应的说明书（性能介绍、出厂报告、合格证明）及在工程中的使用位置等，标签上应留有空间让发</w:t>
      </w:r>
      <w:r>
        <w:rPr>
          <w:rFonts w:hint="eastAsia" w:ascii="仿宋" w:hAnsi="仿宋" w:eastAsia="仿宋" w:cs="仿宋"/>
          <w:color w:val="000000"/>
          <w:sz w:val="24"/>
          <w:szCs w:val="24"/>
          <w:highlight w:val="none"/>
          <w:u w:val="single"/>
        </w:rPr>
        <w:t xml:space="preserve">包人现场负责人填写意见及加盖核准章。</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③如样品有不同的款式及颜色时,承包人应提供足够多的样品以供选择。样品审核通过</w:t>
      </w:r>
      <w:r>
        <w:rPr>
          <w:rFonts w:hint="eastAsia" w:ascii="仿宋" w:hAnsi="仿宋" w:eastAsia="仿宋" w:cs="仿宋"/>
          <w:color w:val="000000"/>
          <w:spacing w:val="-3"/>
          <w:sz w:val="24"/>
          <w:szCs w:val="24"/>
          <w:highlight w:val="none"/>
          <w:u w:val="single"/>
        </w:rPr>
        <w:t xml:space="preserve">后承包人应严格按照样品采购与施工，禁止使用其他种类的样品，除非发包人在需求上有所改变，承包人需再依上法报交样品审核，有关经费由承包人负担。所有材料及设备应与样品</w:t>
      </w:r>
      <w:r>
        <w:rPr>
          <w:rFonts w:hint="eastAsia" w:ascii="仿宋" w:hAnsi="仿宋" w:eastAsia="仿宋" w:cs="仿宋"/>
          <w:color w:val="000000"/>
          <w:sz w:val="24"/>
          <w:szCs w:val="24"/>
          <w:highlight w:val="none"/>
          <w:u w:val="single"/>
        </w:rPr>
        <w:t xml:space="preserve">相符，承包人应提供适合尺寸的样品作为方便对照之用。</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④所有样品均为发包人所有。发包人现场负责人核准通过的样品应由监理方、发包人和承包人共同予以封存。封存的样品作为日后用于对照的标准。承包人需在工地办公区免费向</w:t>
      </w:r>
      <w:r>
        <w:rPr>
          <w:rFonts w:hint="eastAsia" w:ascii="仿宋" w:hAnsi="仿宋" w:eastAsia="仿宋" w:cs="仿宋"/>
          <w:color w:val="000000"/>
          <w:sz w:val="24"/>
          <w:szCs w:val="24"/>
          <w:highlight w:val="none"/>
          <w:u w:val="single"/>
        </w:rPr>
        <w:t xml:space="preserve">监理人提供一间有锁的样品室，用以保存样品以便施工中对照。</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⑤若样品不符合发包人要求，承包人应无条件重新制作，直到符合发包人要求为止，经发包人确认后，方可定购或制造。如报送的样品不符合质量标准，每发生一次，承包人应当</w:t>
      </w:r>
      <w:r>
        <w:rPr>
          <w:rFonts w:hint="eastAsia" w:ascii="仿宋" w:hAnsi="仿宋" w:eastAsia="仿宋" w:cs="仿宋"/>
          <w:color w:val="000000"/>
          <w:sz w:val="24"/>
          <w:szCs w:val="24"/>
          <w:highlight w:val="none"/>
          <w:u w:val="single"/>
        </w:rPr>
        <w:t xml:space="preserve">向发包人支付5000元违约金。</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8.8施工设备和临时设施</w:t>
      </w:r>
      <w:r/>
    </w:p>
    <w:p>
      <w:pPr>
        <w:pStyle w:val="1586"/>
        <w:ind w:left="0" w:right="0" w:firstLine="480"/>
        <w:jc w:val="left"/>
        <w:spacing w:after="0" w:line="360" w:lineRule="auto"/>
        <w:tabs>
          <w:tab w:val="left" w:pos="58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8.8.1承包人提供的施工设备和临时设施关于修建临时设施费用承担的约定：</w:t>
      </w:r>
      <w:r>
        <w:rPr>
          <w:rFonts w:hint="eastAsia" w:ascii="仿宋" w:hAnsi="仿宋" w:eastAsia="仿宋" w:cs="仿宋"/>
          <w:color w:val="000000"/>
          <w:sz w:val="24"/>
          <w:szCs w:val="24"/>
          <w:highlight w:val="none"/>
          <w:u w:val="single"/>
        </w:rPr>
        <w:t xml:space="preserve">承包人承担。</w:t>
      </w:r>
      <w:r/>
    </w:p>
    <w:p>
      <w:pPr>
        <w:pStyle w:val="1586"/>
        <w:ind w:left="63" w:right="0"/>
        <w:jc w:val="left"/>
        <w:spacing w:after="0" w:line="360" w:lineRule="auto"/>
        <w:rPr>
          <w:rFonts w:hint="eastAsia" w:ascii="仿宋" w:hAnsi="仿宋" w:eastAsia="仿宋" w:cs="仿宋"/>
          <w:b/>
          <w:color w:val="000000"/>
          <w:sz w:val="24"/>
          <w:szCs w:val="24"/>
          <w:highlight w:val="none"/>
        </w:rPr>
      </w:pPr>
      <w:r/>
      <w:bookmarkStart w:id="29" w:name="9. 试验与检验"/>
      <w:r/>
      <w:bookmarkEnd w:id="29"/>
      <w:r>
        <w:rPr>
          <w:rFonts w:hint="eastAsia" w:ascii="仿宋" w:hAnsi="仿宋" w:eastAsia="仿宋" w:cs="仿宋"/>
          <w:b/>
          <w:color w:val="000000"/>
          <w:sz w:val="24"/>
          <w:szCs w:val="24"/>
          <w:highlight w:val="none"/>
        </w:rPr>
        <w:t xml:space="preserve">9.试验与检验</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9.1试验设备与试验人员</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9.1.2试验设备施工现场需要配置的试验场所：</w:t>
      </w:r>
      <w:r>
        <w:rPr>
          <w:rFonts w:hint="eastAsia" w:ascii="仿宋" w:hAnsi="仿宋" w:eastAsia="仿宋" w:cs="仿宋"/>
          <w:color w:val="000000"/>
          <w:sz w:val="24"/>
          <w:szCs w:val="24"/>
          <w:highlight w:val="none"/>
          <w:u w:val="single"/>
        </w:rPr>
        <w:t xml:space="preserve">根据相关规范及施工现场需要，由承包人自行设置。</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施工现场需要配备的试验设备：</w:t>
      </w:r>
      <w:r>
        <w:rPr>
          <w:rFonts w:hint="eastAsia" w:ascii="仿宋" w:hAnsi="仿宋" w:eastAsia="仿宋" w:cs="仿宋"/>
          <w:color w:val="000000"/>
          <w:sz w:val="24"/>
          <w:szCs w:val="24"/>
          <w:highlight w:val="none"/>
          <w:u w:val="single"/>
        </w:rPr>
        <w:t xml:space="preserve">根据相关规范及施工现场需要，由承包人自行设置</w:t>
      </w:r>
      <w:r>
        <w:rPr>
          <w:rFonts w:hint="eastAsia" w:ascii="仿宋" w:hAnsi="仿宋" w:eastAsia="仿宋" w:cs="仿宋"/>
          <w:color w:val="000000"/>
          <w:sz w:val="24"/>
          <w:szCs w:val="24"/>
          <w:highlight w:val="none"/>
        </w:rPr>
        <w:t xml:space="preserve">。</w:t>
      </w:r>
      <w:r/>
    </w:p>
    <w:p>
      <w:pPr>
        <w:pStyle w:val="1586"/>
        <w:ind w:left="0" w:right="0" w:firstLine="456"/>
        <w:jc w:val="left"/>
        <w:spacing w:after="0" w:line="360" w:lineRule="auto"/>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施工现场需要具备的其他试验条件：</w:t>
      </w:r>
      <w:r>
        <w:rPr>
          <w:rFonts w:hint="eastAsia" w:ascii="仿宋" w:hAnsi="仿宋" w:eastAsia="仿宋" w:cs="仿宋"/>
          <w:color w:val="000000"/>
          <w:spacing w:val="-6"/>
          <w:sz w:val="24"/>
          <w:szCs w:val="24"/>
          <w:highlight w:val="none"/>
          <w:u w:val="single"/>
        </w:rPr>
        <w:t xml:space="preserve">根据相关规范及施工现场需要，由承包人自行设置</w:t>
      </w:r>
      <w:r>
        <w:rPr>
          <w:rFonts w:hint="eastAsia" w:ascii="仿宋" w:hAnsi="仿宋" w:eastAsia="仿宋" w:cs="仿宋"/>
          <w:color w:val="000000"/>
          <w:spacing w:val="-6"/>
          <w:sz w:val="24"/>
          <w:szCs w:val="24"/>
          <w:highlight w:val="none"/>
        </w:rPr>
        <w:t xml:space="preserve">。</w:t>
      </w:r>
      <w:bookmarkStart w:id="30" w:name="9.4 现场工艺试验 "/>
      <w:r/>
      <w:bookmarkEnd w:id="30"/>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9.4现场工艺试验</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现场工艺试验的有关约定：</w:t>
      </w:r>
      <w:bookmarkStart w:id="31" w:name="10. 变更"/>
      <w:r/>
      <w:bookmarkEnd w:id="31"/>
      <w:r>
        <w:rPr>
          <w:rFonts w:hint="eastAsia" w:ascii="仿宋" w:hAnsi="仿宋" w:eastAsia="仿宋" w:cs="仿宋"/>
          <w:color w:val="000000"/>
          <w:spacing w:val="-6"/>
          <w:sz w:val="24"/>
          <w:highlight w:val="none"/>
          <w:u w:val="single"/>
        </w:rPr>
        <w:t xml:space="preserve">承包人根据相关法律、标准和规范及按照监理人指示进行试验。</w:t>
      </w:r>
      <w:r/>
    </w:p>
    <w:p>
      <w:pPr>
        <w:pStyle w:val="1586"/>
        <w:ind w:left="63" w:right="0"/>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10.变更</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10.1变更的范围</w:t>
      </w:r>
      <w:r/>
    </w:p>
    <w:p>
      <w:pPr>
        <w:pStyle w:val="1586"/>
        <w:ind w:left="0" w:right="0" w:firstLine="480"/>
        <w:jc w:val="left"/>
        <w:spacing w:after="0" w:line="360" w:lineRule="auto"/>
        <w:rPr>
          <w:rFonts w:hint="eastAsia" w:ascii="仿宋" w:hAnsi="仿宋" w:eastAsia="仿宋" w:cs="仿宋"/>
          <w:color w:val="000000"/>
          <w:spacing w:val="-6"/>
          <w:sz w:val="24"/>
          <w:szCs w:val="24"/>
          <w:highlight w:val="none"/>
          <w:u w:val="single"/>
        </w:rPr>
      </w:pPr>
      <w:r>
        <w:rPr>
          <w:rFonts w:hint="eastAsia" w:ascii="仿宋" w:hAnsi="仿宋" w:eastAsia="仿宋" w:cs="仿宋"/>
          <w:color w:val="000000"/>
          <w:sz w:val="24"/>
          <w:szCs w:val="24"/>
          <w:highlight w:val="none"/>
        </w:rPr>
        <w:t xml:space="preserve">关于变更的范围的约定：</w:t>
      </w:r>
      <w:r>
        <w:rPr>
          <w:rFonts w:hint="eastAsia" w:ascii="仿宋" w:hAnsi="仿宋" w:eastAsia="仿宋" w:cs="仿宋"/>
          <w:b/>
          <w:bCs/>
          <w:color w:val="000000"/>
          <w:spacing w:val="-3"/>
          <w:sz w:val="24"/>
          <w:szCs w:val="24"/>
          <w:highlight w:val="none"/>
          <w:u w:val="single"/>
        </w:rPr>
        <w:t xml:space="preserve">设计变更、现场签证、新增（减）工程、清单工程量漏项。</w:t>
      </w:r>
      <w:bookmarkStart w:id="32" w:name="因承包人自身原因改变合同中任何一项工作的施工时间或改变已批准的施工工艺或顺序不属于变更范围。"/>
      <w:r/>
      <w:bookmarkEnd w:id="32"/>
      <w:r>
        <w:rPr>
          <w:rFonts w:hint="eastAsia" w:ascii="仿宋" w:hAnsi="仿宋" w:eastAsia="仿宋" w:cs="仿宋"/>
          <w:color w:val="000000"/>
          <w:spacing w:val="-3"/>
          <w:sz w:val="24"/>
          <w:szCs w:val="24"/>
          <w:highlight w:val="none"/>
          <w:u w:val="single"/>
        </w:rPr>
        <w:t xml:space="preserve">因承包人自身原因改变合同中任何一项工作的施工时间或改变已批准的施工工艺或顺序不属</w:t>
      </w:r>
      <w:r>
        <w:rPr>
          <w:rFonts w:hint="eastAsia" w:ascii="仿宋" w:hAnsi="仿宋" w:eastAsia="仿宋" w:cs="仿宋"/>
          <w:color w:val="000000"/>
          <w:spacing w:val="-6"/>
          <w:sz w:val="24"/>
          <w:szCs w:val="24"/>
          <w:highlight w:val="none"/>
          <w:u w:val="single"/>
        </w:rPr>
        <w:t xml:space="preserve">于变更范围。</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bookmarkStart w:id="33" w:name="10.4 变更估价"/>
      <w:r/>
      <w:bookmarkEnd w:id="33"/>
      <w:r>
        <w:rPr>
          <w:rFonts w:hint="eastAsia" w:ascii="仿宋" w:hAnsi="仿宋" w:eastAsia="仿宋" w:cs="仿宋"/>
          <w:b/>
          <w:color w:val="000000"/>
          <w:sz w:val="24"/>
          <w:szCs w:val="24"/>
          <w:highlight w:val="none"/>
        </w:rPr>
        <w:t xml:space="preserve">10.4变更估价</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10.4.1变更估价原则关于变更估价的约定:</w:t>
      </w:r>
      <w:r/>
    </w:p>
    <w:p>
      <w:pPr>
        <w:pStyle w:val="1169"/>
        <w:ind w:firstLine="482"/>
        <w:jc w:val="both"/>
        <w:spacing w:before="0" w:beforeAutospacing="0" w:after="0" w:afterAutospacing="0" w:line="360" w:lineRule="auto"/>
        <w:rPr>
          <w:rFonts w:hint="eastAsia" w:ascii="仿宋" w:hAnsi="仿宋" w:eastAsia="仿宋" w:cs="仿宋"/>
          <w:color w:val="000000"/>
          <w:highlight w:val="none"/>
        </w:rPr>
      </w:pPr>
      <w:r/>
      <w:bookmarkStart w:id="34" w:name="（1)由于工程变更引起新增工程量清单项目或工程量清单漏项，其相应综合单价按最高投标限价计价办法计算，"/>
      <w:r/>
      <w:bookmarkEnd w:id="34"/>
      <w:r>
        <w:rPr>
          <w:rFonts w:hint="eastAsia" w:ascii="仿宋" w:hAnsi="仿宋" w:eastAsia="仿宋" w:cs="仿宋"/>
          <w:color w:val="000000"/>
          <w:highlight w:val="none"/>
        </w:rPr>
        <w:t xml:space="preserve">①由于工程变更引起新增工程量清单项目，其相应综合单价按工程预算价计价办法计算，并乘以中标价与工程预算价的比率作为结算依据。以上变更的确认，必须由监理工程师、现场跟踪审计工程师和发包人代表签字确认。②由于工程变更引起工程量增加，</w:t>
      </w:r>
      <w:r>
        <w:rPr>
          <w:rFonts w:hint="eastAsia" w:ascii="仿宋" w:hAnsi="仿宋" w:eastAsia="仿宋" w:cs="仿宋"/>
          <w:color w:val="000000"/>
          <w:highlight w:val="none"/>
        </w:rPr>
        <w:t xml:space="preserve">经监理工程师、现场跟踪审计工程师和发包人代表确认后，按中标人投标报价中综合单价进行调整，但不得高于标底的综合单价。③由于工程变更引起清单项目减少或工程量减少，经监理工程师、现场跟踪审计工程师和发包人代表确认后，按中标人投标报价中综合单价进行调整，但低于工程预算综合单价 15%以上的按工程预算综合单价的 85%调整。④对招标人所列的措施项目，承包人可根据工程实际与施工组织设计自行增补，但不应更改招标人已列措施项目。结算时，除工程变更引起施工方案改变时，承包人不得以招标工程措施项目清单缺项为由要求新增措施项目。</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10.5承包人的合理化建议</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监理人审查承包人合理化建议的期限：</w:t>
      </w:r>
      <w:r>
        <w:rPr>
          <w:rFonts w:hint="eastAsia" w:ascii="仿宋" w:hAnsi="仿宋" w:eastAsia="仿宋" w:cs="仿宋"/>
          <w:color w:val="000000"/>
          <w:sz w:val="24"/>
          <w:szCs w:val="24"/>
          <w:highlight w:val="none"/>
          <w:u w:val="single"/>
        </w:rPr>
        <w:t xml:space="preserve">通用条款。</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发包人审批承包人合理化建议的期限：</w:t>
      </w:r>
      <w:r>
        <w:rPr>
          <w:rFonts w:hint="eastAsia" w:ascii="仿宋" w:hAnsi="仿宋" w:eastAsia="仿宋" w:cs="仿宋"/>
          <w:color w:val="000000"/>
          <w:sz w:val="24"/>
          <w:szCs w:val="24"/>
          <w:highlight w:val="none"/>
          <w:u w:val="single"/>
        </w:rPr>
        <w:t xml:space="preserve">通用条款。</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承包人提出的合理化建议降低了合同价格或者提高了工程经济效益的奖励的方法和金额为：</w:t>
      </w:r>
      <w:r>
        <w:rPr>
          <w:rFonts w:hint="eastAsia" w:ascii="仿宋" w:hAnsi="仿宋" w:eastAsia="仿宋" w:cs="仿宋"/>
          <w:color w:val="000000"/>
          <w:sz w:val="24"/>
          <w:szCs w:val="24"/>
          <w:highlight w:val="none"/>
          <w:u w:val="single"/>
        </w:rPr>
        <w:t xml:space="preserve">/。</w:t>
      </w:r>
      <w:r/>
    </w:p>
    <w:p>
      <w:pPr>
        <w:pStyle w:val="1586"/>
        <w:ind w:left="63" w:right="0"/>
        <w:jc w:val="left"/>
        <w:spacing w:after="0" w:line="360" w:lineRule="auto"/>
        <w:rPr>
          <w:rFonts w:hint="eastAsia" w:ascii="仿宋" w:hAnsi="仿宋" w:eastAsia="仿宋" w:cs="仿宋"/>
          <w:b/>
          <w:color w:val="000000"/>
          <w:sz w:val="24"/>
          <w:szCs w:val="24"/>
          <w:highlight w:val="none"/>
        </w:rPr>
      </w:pPr>
      <w:r/>
      <w:bookmarkStart w:id="35" w:name="11. 价格调整"/>
      <w:r/>
      <w:bookmarkEnd w:id="35"/>
      <w:r>
        <w:rPr>
          <w:rFonts w:hint="eastAsia" w:ascii="仿宋" w:hAnsi="仿宋" w:eastAsia="仿宋" w:cs="仿宋"/>
          <w:b/>
          <w:color w:val="000000"/>
          <w:sz w:val="24"/>
          <w:szCs w:val="24"/>
          <w:highlight w:val="none"/>
        </w:rPr>
        <w:t xml:space="preserve">11.价格调整</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11.1市场价格波动引起的调整</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市场价格波动是否调整合同价格的约定：</w:t>
      </w:r>
      <w:r>
        <w:rPr>
          <w:rFonts w:hint="eastAsia" w:ascii="仿宋" w:hAnsi="仿宋" w:eastAsia="仿宋" w:cs="仿宋"/>
          <w:color w:val="000000"/>
          <w:spacing w:val="-3"/>
          <w:sz w:val="24"/>
          <w:szCs w:val="24"/>
          <w:highlight w:val="none"/>
          <w:u w:val="single"/>
        </w:rPr>
        <w:t xml:space="preserve">不调整</w:t>
      </w:r>
      <w:r>
        <w:rPr>
          <w:rFonts w:hint="eastAsia" w:ascii="仿宋" w:hAnsi="仿宋" w:eastAsia="仿宋" w:cs="仿宋"/>
          <w:color w:val="000000"/>
          <w:sz w:val="24"/>
          <w:szCs w:val="24"/>
          <w:highlight w:val="none"/>
          <w:u w:val="single"/>
        </w:rPr>
        <w:t xml:space="preserve">。</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因市场价格波动调整合同价格，采用以下第</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种方式对合同价格进行调整：</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第1种方式：采用价格指数进行价格调整。关于各可调因子、定值和变值权重，以及基本价格指数及其来源的约定：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第2种方式：采用造价信息进行价格调整。</w:t>
      </w:r>
      <w:r/>
    </w:p>
    <w:p>
      <w:pPr>
        <w:pStyle w:val="1586"/>
        <w:ind w:left="0" w:right="0" w:firstLine="476"/>
        <w:jc w:val="left"/>
        <w:spacing w:after="0" w:line="360" w:lineRule="auto"/>
        <w:tabs>
          <w:tab w:val="left" w:pos="5265" w:leader="none"/>
          <w:tab w:val="left" w:pos="670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（2）关于基准价格的约定：</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tabs>
          <w:tab w:val="left" w:pos="5265" w:leader="none"/>
          <w:tab w:val="left" w:pos="670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%时，或材料单价跌幅以已标价工程量清单或预算书中载明材料单价为基础超过</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%时，其超过部分据实调整。</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②承包人在已标价工程量清单或预算书中载明的材料单价高于基准价格的：专用合同条</w:t>
      </w:r>
      <w:r>
        <w:rPr>
          <w:rFonts w:hint="eastAsia" w:ascii="仿宋" w:hAnsi="仿宋" w:eastAsia="仿宋" w:cs="仿宋"/>
          <w:color w:val="000000"/>
          <w:sz w:val="24"/>
          <w:szCs w:val="24"/>
          <w:highlight w:val="none"/>
        </w:rPr>
        <w:t xml:space="preserve">款合同履行期间材料单价跌幅以基准价格为基础超过</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%时，材料单价涨幅以已标价工程量清单或预算书中载明材料单价为基础超过</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%时，其超过部分据实调整。</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%时，其超过部分据实调整。</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第3种方式：其他价格调整方式：</w:t>
      </w:r>
      <w:r>
        <w:rPr>
          <w:rFonts w:hint="eastAsia" w:ascii="仿宋" w:hAnsi="仿宋" w:eastAsia="仿宋" w:cs="仿宋"/>
          <w:color w:val="000000"/>
          <w:sz w:val="24"/>
          <w:szCs w:val="24"/>
          <w:highlight w:val="none"/>
          <w:u w:val="single"/>
        </w:rPr>
        <w:t xml:space="preserve">施工期间材料价格出现大幅波动（超过10%），经双方协商一致并报经上级有权部门审批同意后予以调整。其余不做调整 </w:t>
      </w:r>
      <w:r>
        <w:rPr>
          <w:rFonts w:hint="eastAsia" w:ascii="仿宋" w:hAnsi="仿宋" w:eastAsia="仿宋" w:cs="仿宋"/>
          <w:color w:val="000000"/>
          <w:sz w:val="24"/>
          <w:szCs w:val="24"/>
          <w:highlight w:val="none"/>
        </w:rPr>
        <w:t xml:space="preserve">。</w:t>
      </w:r>
      <w:r/>
    </w:p>
    <w:p>
      <w:pPr>
        <w:pStyle w:val="1586"/>
        <w:ind w:left="63" w:right="0"/>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12.合同价格、计量与支付</w:t>
      </w:r>
      <w:r/>
    </w:p>
    <w:p>
      <w:pPr>
        <w:pStyle w:val="1586"/>
        <w:ind w:left="0" w:right="0" w:firstLine="482"/>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12.1合同价格形式</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1、单价合同。综合单价包含的风险范围：</w:t>
      </w:r>
      <w:r/>
    </w:p>
    <w:p>
      <w:pPr>
        <w:pStyle w:val="1586"/>
        <w:ind w:left="0" w:right="0" w:firstLine="480"/>
        <w:jc w:val="left"/>
        <w:spacing w:after="0" w:line="360" w:lineRule="auto"/>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z w:val="24"/>
          <w:szCs w:val="24"/>
          <w:highlight w:val="none"/>
          <w:u w:val="single"/>
        </w:rPr>
        <w:t xml:space="preserve">①本工程采用固定单价合同。承包人投标时应充分考虑施工期间各类市场风险。除具</w:t>
      </w:r>
      <w:r>
        <w:rPr>
          <w:rFonts w:hint="eastAsia" w:ascii="仿宋" w:hAnsi="仿宋" w:eastAsia="仿宋" w:cs="仿宋"/>
          <w:color w:val="000000"/>
          <w:spacing w:val="-3"/>
          <w:sz w:val="24"/>
          <w:szCs w:val="24"/>
          <w:highlight w:val="none"/>
          <w:u w:val="single"/>
        </w:rPr>
        <w:t xml:space="preserve">有完备手续的现场签证引起变更、清单漏项、清单量不足、洽商引起的工程量增减及合同约定的需要调整的情形外，其他在施工过程中出现情况均已包含在合同价款中，发包人在竣工结算时不予调整。</w:t>
      </w:r>
      <w:r/>
    </w:p>
    <w:p>
      <w:pPr>
        <w:pStyle w:val="1586"/>
        <w:ind w:left="0" w:right="0" w:firstLine="468"/>
        <w:jc w:val="left"/>
        <w:spacing w:after="0" w:line="360" w:lineRule="auto"/>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pacing w:val="-3"/>
          <w:sz w:val="24"/>
          <w:szCs w:val="24"/>
          <w:highlight w:val="none"/>
          <w:u w:val="single"/>
        </w:rPr>
        <w:t xml:space="preserve">②承包人承认在递交投标书之时已详细审阅、了解本合同及其附件，并经现场踏勘，已充分了解工程位置、邻近建筑物、工地情况，通路、储存空间、起卸限制及任何其它足以影响投标价之情况。承包人须按接收工地日的现况接收工地及自费清理任何遗留在工地上之废物，施工过程中因工地特殊情况而引起二次搬运、安全防护等，此费用已含在合同价中。</w:t>
      </w:r>
      <w:r/>
    </w:p>
    <w:p>
      <w:pPr>
        <w:pStyle w:val="1586"/>
        <w:ind w:left="0" w:right="0" w:firstLine="468"/>
        <w:jc w:val="left"/>
        <w:spacing w:after="0" w:line="360" w:lineRule="auto"/>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pacing w:val="-3"/>
          <w:sz w:val="24"/>
          <w:szCs w:val="24"/>
          <w:highlight w:val="none"/>
          <w:u w:val="single"/>
        </w:rPr>
        <w:t xml:space="preserve">③承包人建设标准高于发包人要求标准时引起承包人多投入的费用以及为避免施工期间噪声扰民，承包人对诸如夜间施工等所采取的防护措施而多投入的费用等均已包含在合同价款中，不再另行增补。</w:t>
      </w:r>
      <w:r/>
    </w:p>
    <w:p>
      <w:pPr>
        <w:pStyle w:val="1586"/>
        <w:ind w:left="0" w:right="0" w:firstLine="468"/>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pacing w:val="-3"/>
          <w:sz w:val="24"/>
          <w:szCs w:val="24"/>
          <w:highlight w:val="none"/>
          <w:u w:val="single"/>
        </w:rPr>
        <w:t xml:space="preserve">④承包人必须严格按照施工图纸内容进行施工。如果属于施工图纸或者合同报价书中包含的项目，承包单位拒不施工的，发包人有权委托其他单位进行施</w:t>
      </w:r>
      <w:r>
        <w:rPr>
          <w:rFonts w:hint="eastAsia" w:ascii="仿宋" w:hAnsi="仿宋" w:eastAsia="仿宋" w:cs="仿宋"/>
          <w:color w:val="000000"/>
          <w:sz w:val="24"/>
          <w:szCs w:val="24"/>
          <w:highlight w:val="none"/>
          <w:u w:val="single"/>
        </w:rPr>
        <w:t xml:space="preserve">工，发生的费用从承包人工程款中扣除。</w:t>
      </w:r>
      <w:r/>
    </w:p>
    <w:p>
      <w:pPr>
        <w:pStyle w:val="1586"/>
        <w:ind w:left="0" w:right="0" w:firstLine="480"/>
        <w:jc w:val="left"/>
        <w:spacing w:after="0" w:line="360" w:lineRule="auto"/>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z w:val="24"/>
          <w:szCs w:val="24"/>
          <w:highlight w:val="none"/>
          <w:u w:val="single"/>
        </w:rPr>
        <w:t xml:space="preserve">⑤承包人无条件接受变更等新增或减少工程项目，</w:t>
      </w:r>
      <w:r>
        <w:rPr>
          <w:rFonts w:hint="eastAsia" w:ascii="仿宋" w:hAnsi="仿宋" w:eastAsia="仿宋" w:cs="仿宋"/>
          <w:color w:val="000000"/>
          <w:spacing w:val="-3"/>
          <w:sz w:val="24"/>
          <w:szCs w:val="24"/>
          <w:highlight w:val="none"/>
          <w:u w:val="single"/>
        </w:rPr>
        <w:t xml:space="preserve">施工费用参照专用合同条款10.4.1（4）确定；如发包人安排他人施工新增或减少工程项目，承包人承诺予以配合，否则，自愿承担违约责任。</w:t>
      </w:r>
      <w:r/>
    </w:p>
    <w:p>
      <w:pPr>
        <w:pStyle w:val="1586"/>
        <w:ind w:left="0" w:right="0" w:firstLine="468"/>
        <w:jc w:val="left"/>
        <w:spacing w:after="0" w:line="360" w:lineRule="auto"/>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pacing w:val="-3"/>
          <w:sz w:val="24"/>
          <w:szCs w:val="24"/>
          <w:highlight w:val="none"/>
          <w:u w:val="single"/>
        </w:rPr>
        <w:t xml:space="preserve">⑥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总价措施项目费均不予调整。</w:t>
      </w:r>
      <w:r/>
    </w:p>
    <w:p>
      <w:pPr>
        <w:pStyle w:val="1586"/>
        <w:ind w:left="0" w:right="0" w:firstLine="468"/>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pacing w:val="-3"/>
          <w:sz w:val="24"/>
          <w:szCs w:val="24"/>
          <w:highlight w:val="none"/>
          <w:u w:val="single"/>
        </w:rPr>
        <w:t xml:space="preserve">⑦清单项目中特征描述不全的工序，如</w:t>
      </w:r>
      <w:r>
        <w:rPr>
          <w:rFonts w:hint="eastAsia" w:ascii="仿宋" w:hAnsi="仿宋" w:eastAsia="仿宋" w:cs="仿宋"/>
          <w:color w:val="000000"/>
          <w:sz w:val="24"/>
          <w:szCs w:val="24"/>
          <w:highlight w:val="none"/>
          <w:u w:val="single"/>
        </w:rPr>
        <w:t xml:space="preserve">图纸已明确或已指明引用的规范、图集等或是常规工艺必须的工序，应包括在报价中。</w:t>
      </w:r>
      <w:r/>
    </w:p>
    <w:p>
      <w:pPr>
        <w:pStyle w:val="1586"/>
        <w:ind w:left="0" w:right="0" w:firstLine="480"/>
        <w:jc w:val="left"/>
        <w:spacing w:after="0" w:line="360" w:lineRule="auto"/>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z w:val="24"/>
          <w:szCs w:val="24"/>
          <w:highlight w:val="none"/>
        </w:rPr>
        <w:t xml:space="preserve">风险费用的计算方法：</w:t>
      </w:r>
      <w:r>
        <w:rPr>
          <w:rFonts w:hint="eastAsia" w:ascii="仿宋" w:hAnsi="仿宋" w:eastAsia="仿宋" w:cs="仿宋"/>
          <w:color w:val="000000"/>
          <w:spacing w:val="-3"/>
          <w:sz w:val="24"/>
          <w:szCs w:val="24"/>
          <w:highlight w:val="none"/>
          <w:u w:val="single"/>
        </w:rPr>
        <w:t xml:space="preserve">此合同的风险费用已包含在合同价款中。发包人根据施工现场实际情况，有权增减施工内容及对应的费用。承包人同意无条件接受，同时不因施工内容的减少向发包人索赔或主张其它任何费用。</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风险范围以外合同价格的调整方法：</w:t>
      </w:r>
      <w:r/>
    </w:p>
    <w:p>
      <w:pPr>
        <w:ind w:firstLine="476"/>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pacing w:val="-1"/>
          <w:sz w:val="24"/>
          <w:highlight w:val="none"/>
          <w:u w:val="single"/>
        </w:rPr>
        <w:t xml:space="preserve">工程量清单漏项、设计变更或具有完备手续的现场签证引起的新增项目按照最高投标</w:t>
      </w:r>
      <w:r>
        <w:rPr>
          <w:rFonts w:hint="eastAsia" w:ascii="仿宋" w:hAnsi="仿宋" w:eastAsia="仿宋" w:cs="仿宋"/>
          <w:color w:val="000000"/>
          <w:spacing w:val="-3"/>
          <w:sz w:val="24"/>
          <w:highlight w:val="none"/>
          <w:u w:val="single"/>
        </w:rPr>
        <w:t xml:space="preserve">限价计价办法计算，并乘以投标总价与最高投标限价的比率进行结算。设计变更或具有完备手续的现场签证、工程清单误差引起的已有清单项目工程量增加或</w:t>
      </w:r>
      <w:r>
        <w:rPr>
          <w:rFonts w:hint="eastAsia" w:ascii="仿宋" w:hAnsi="仿宋" w:eastAsia="仿宋" w:cs="仿宋"/>
          <w:color w:val="000000"/>
          <w:sz w:val="24"/>
          <w:highlight w:val="none"/>
          <w:u w:val="single"/>
        </w:rPr>
        <w:t xml:space="preserve">减少，执行原有的综合单价。</w:t>
      </w:r>
      <w:r/>
    </w:p>
    <w:p>
      <w:pPr>
        <w:pStyle w:val="1586"/>
        <w:ind w:left="0" w:right="0" w:firstLine="476"/>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u w:val="single"/>
        </w:rPr>
        <w:t xml:space="preserve">①对于法律、法规、规章或有关政策出台导致工程税金、规费发生变化的，应按照有</w:t>
      </w:r>
      <w:r>
        <w:rPr>
          <w:rFonts w:hint="eastAsia" w:ascii="仿宋" w:hAnsi="仿宋" w:eastAsia="仿宋" w:cs="仿宋"/>
          <w:color w:val="000000"/>
          <w:sz w:val="24"/>
          <w:szCs w:val="24"/>
          <w:highlight w:val="none"/>
          <w:u w:val="single"/>
        </w:rPr>
        <w:t xml:space="preserve">关规定执行；</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②人工费调整执行相关文件，但承包人对人工费或人工单价的报价高于文件发布的除外。</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③其他执行专用条款10.4、10.7等相关条款约定。</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2、总价合同。</w:t>
      </w:r>
      <w:r/>
    </w:p>
    <w:p>
      <w:pPr>
        <w:pStyle w:val="1586"/>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总价包含的风险范围：</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风险费用的计算方法：</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风险范围以外合同价格的调整方法：</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3、其他价格方式：</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12.2预付款</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12.2.1预付款的支付</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预付款支付比例：</w:t>
      </w:r>
      <w:r>
        <w:rPr>
          <w:rFonts w:hint="eastAsia" w:ascii="仿宋" w:hAnsi="仿宋" w:eastAsia="仿宋" w:cs="仿宋"/>
          <w:color w:val="000000"/>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rPr>
        <w:t xml:space="preserve">预付款支付期限：</w:t>
      </w:r>
      <w:r>
        <w:rPr>
          <w:rFonts w:hint="eastAsia" w:ascii="仿宋" w:hAnsi="仿宋" w:eastAsia="仿宋" w:cs="仿宋"/>
          <w:color w:val="000000"/>
          <w:sz w:val="24"/>
          <w:szCs w:val="24"/>
          <w:highlight w:val="none"/>
          <w:u w:val="single"/>
          <w:lang w:val="en-US" w:eastAsia="zh-CN"/>
        </w:rPr>
        <w:t xml:space="preserve">/；</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预付款扣回的方式：</w:t>
      </w:r>
      <w:r>
        <w:rPr>
          <w:rFonts w:hint="eastAsia" w:ascii="仿宋" w:hAnsi="仿宋" w:eastAsia="仿宋" w:cs="仿宋"/>
          <w:color w:val="000000"/>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12.2.2预付款担保</w:t>
      </w:r>
      <w:r/>
    </w:p>
    <w:p>
      <w:pPr>
        <w:ind w:left="0" w:right="0" w:firstLine="420"/>
        <w:pageBreakBefore w:val="0"/>
        <w:spacing w:line="327"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 xml:space="preserve">承包人提交预付</w:t>
      </w:r>
      <w:r>
        <w:rPr>
          <w:rFonts w:hint="eastAsia" w:ascii="仿宋" w:hAnsi="仿宋" w:eastAsia="仿宋" w:cs="仿宋"/>
          <w:b w:val="0"/>
          <w:bCs w:val="0"/>
          <w:color w:val="auto"/>
          <w:sz w:val="24"/>
          <w:szCs w:val="24"/>
          <w:highlight w:val="none"/>
        </w:rPr>
        <w:t xml:space="preserve">款担保的期限：</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w:t>
      </w:r>
      <w:r/>
    </w:p>
    <w:p>
      <w:pPr>
        <w:ind w:left="0" w:right="0" w:firstLine="420"/>
        <w:pageBreakBefore w:val="0"/>
        <w:spacing w:line="327" w:lineRule="auto"/>
        <w:widowControl/>
        <w:rPr>
          <w:rFonts w:hint="eastAsia"/>
          <w:highlight w:val="none"/>
        </w:rPr>
      </w:pPr>
      <w:r>
        <w:rPr>
          <w:rFonts w:hint="eastAsia" w:ascii="仿宋" w:hAnsi="仿宋" w:eastAsia="仿宋" w:cs="仿宋"/>
          <w:b w:val="0"/>
          <w:bCs w:val="0"/>
          <w:color w:val="auto"/>
          <w:sz w:val="24"/>
          <w:szCs w:val="24"/>
          <w:highlight w:val="none"/>
        </w:rPr>
        <w:t xml:space="preserve">预付款担保的形式为：</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12.3计量</w:t>
      </w:r>
      <w:r/>
    </w:p>
    <w:p>
      <w:pPr>
        <w:pStyle w:val="1586"/>
        <w:ind w:left="0" w:right="0" w:firstLine="480"/>
        <w:jc w:val="left"/>
        <w:spacing w:after="0" w:line="360" w:lineRule="auto"/>
        <w:tabs>
          <w:tab w:val="left" w:pos="454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12.3.1计量原则工程量计算规则：</w:t>
      </w:r>
      <w:r>
        <w:rPr>
          <w:rFonts w:hint="eastAsia" w:ascii="仿宋" w:hAnsi="仿宋" w:eastAsia="仿宋" w:cs="仿宋"/>
          <w:b/>
          <w:bCs/>
          <w:color w:val="000000"/>
          <w:sz w:val="24"/>
          <w:szCs w:val="24"/>
          <w:highlight w:val="none"/>
          <w:u w:val="single"/>
        </w:rPr>
        <w:t xml:space="preserve">执行现行国家标准《建</w:t>
      </w:r>
      <w:r>
        <w:rPr>
          <w:rFonts w:hint="eastAsia" w:ascii="仿宋" w:hAnsi="仿宋" w:eastAsia="仿宋" w:cs="仿宋"/>
          <w:b/>
          <w:bCs/>
          <w:color w:val="000000"/>
          <w:sz w:val="24"/>
          <w:szCs w:val="24"/>
          <w:highlight w:val="none"/>
          <w:u w:val="single"/>
        </w:rPr>
        <w:t xml:space="preserve">设工程工程量清单计价规范》（GB50500-2013）及《房屋建筑与装饰工程工程量计算规范》（GB50854-2013）等9 本工程量计算规范、《江苏省建筑与装饰工程计价定额》（2014 版）、《江苏省安装工程计价表》、《江苏省建设工程费用定额》、苏建函价[2019]178 号、《省住房城乡建设厅关于建筑业实施营改增后江苏省建设工程计价依据调整的通知》（苏建价[2016]154 号文）、省住房城乡建设厅关于调整建设工程按质论价等费用计取方法的公告【2018】第24 号及有关文件规定及招标人提供的工程量清单。</w:t>
      </w:r>
      <w:r/>
    </w:p>
    <w:p>
      <w:pPr>
        <w:pStyle w:val="1586"/>
        <w:ind w:left="0" w:right="0" w:firstLine="480"/>
        <w:jc w:val="left"/>
        <w:spacing w:after="0" w:line="360" w:lineRule="auto"/>
        <w:tabs>
          <w:tab w:val="left" w:pos="454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12.3.2计量周期关于计量周期的约定：</w:t>
      </w:r>
      <w:r>
        <w:rPr>
          <w:rFonts w:hint="eastAsia" w:ascii="仿宋" w:hAnsi="仿宋" w:eastAsia="仿宋" w:cs="仿宋"/>
          <w:color w:val="000000"/>
          <w:sz w:val="24"/>
          <w:szCs w:val="24"/>
          <w:highlight w:val="none"/>
          <w:u w:val="single"/>
        </w:rPr>
        <w:t xml:space="preserve">按月计量</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tabs>
          <w:tab w:val="left" w:pos="454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12.3.3单价合同的计量</w:t>
      </w:r>
      <w:r/>
    </w:p>
    <w:p>
      <w:pPr>
        <w:pStyle w:val="1586"/>
        <w:ind w:left="0" w:right="0" w:firstLine="480"/>
        <w:jc w:val="left"/>
        <w:spacing w:after="0" w:line="360" w:lineRule="auto"/>
        <w:tabs>
          <w:tab w:val="left" w:pos="514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关于单价合同计量的约定：</w:t>
      </w:r>
      <w:r>
        <w:rPr>
          <w:rFonts w:hint="eastAsia" w:ascii="仿宋" w:hAnsi="仿宋" w:eastAsia="仿宋" w:cs="仿宋"/>
          <w:color w:val="000000"/>
          <w:sz w:val="24"/>
          <w:szCs w:val="24"/>
          <w:highlight w:val="none"/>
          <w:u w:val="single"/>
        </w:rPr>
        <w:t xml:space="preserve">执行通用条款</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tabs>
          <w:tab w:val="left" w:pos="394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12.3.4总价合同的计量</w:t>
      </w:r>
      <w:r/>
    </w:p>
    <w:p>
      <w:pPr>
        <w:pStyle w:val="1586"/>
        <w:ind w:left="0" w:right="0" w:firstLine="480"/>
        <w:jc w:val="left"/>
        <w:spacing w:after="0" w:line="360" w:lineRule="auto"/>
        <w:tabs>
          <w:tab w:val="left" w:pos="394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关于总价合同计量的约定：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tabs>
          <w:tab w:val="left" w:pos="3225" w:leader="none"/>
          <w:tab w:val="left" w:pos="442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12.3.5</w:t>
      </w:r>
      <w:r>
        <w:rPr>
          <w:rFonts w:hint="eastAsia" w:ascii="仿宋" w:hAnsi="仿宋" w:eastAsia="仿宋" w:cs="仿宋"/>
          <w:color w:val="000000"/>
          <w:spacing w:val="-5"/>
          <w:sz w:val="24"/>
          <w:szCs w:val="24"/>
          <w:highlight w:val="none"/>
        </w:rPr>
        <w:t xml:space="preserve">总价合同采用支付分解表计量支付的，是否适用第</w:t>
      </w:r>
      <w:r>
        <w:rPr>
          <w:rFonts w:hint="eastAsia" w:ascii="仿宋" w:hAnsi="仿宋" w:eastAsia="仿宋" w:cs="仿宋"/>
          <w:color w:val="000000"/>
          <w:sz w:val="24"/>
          <w:szCs w:val="24"/>
          <w:highlight w:val="none"/>
        </w:rPr>
        <w:t xml:space="preserve">12.3.4</w:t>
      </w:r>
      <w:r>
        <w:rPr>
          <w:rFonts w:hint="eastAsia" w:ascii="仿宋" w:hAnsi="仿宋" w:eastAsia="仿宋" w:cs="仿宋"/>
          <w:color w:val="000000"/>
          <w:spacing w:val="-11"/>
          <w:sz w:val="24"/>
          <w:szCs w:val="24"/>
          <w:highlight w:val="none"/>
        </w:rPr>
        <w:t xml:space="preserve">项〔总价合同的计量〕</w:t>
      </w:r>
      <w:r>
        <w:rPr>
          <w:rFonts w:hint="eastAsia" w:ascii="仿宋" w:hAnsi="仿宋" w:eastAsia="仿宋" w:cs="仿宋"/>
          <w:color w:val="000000"/>
          <w:spacing w:val="-1"/>
          <w:sz w:val="24"/>
          <w:szCs w:val="24"/>
          <w:highlight w:val="none"/>
        </w:rPr>
        <w:t xml:space="preserve">约定进行计量：</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12.3.6其他价格形式合同的计量其他价格形式的计量方式和程序：</w:t>
      </w:r>
      <w:r/>
    </w:p>
    <w:p>
      <w:pPr>
        <w:pStyle w:val="1586"/>
        <w:ind w:left="0" w:right="0" w:firstLine="480"/>
        <w:jc w:val="left"/>
        <w:spacing w:after="0" w:line="360" w:lineRule="auto"/>
        <w:tabs>
          <w:tab w:val="left" w:pos="3945" w:leader="none"/>
          <w:tab w:val="left" w:pos="670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2"/>
        <w:jc w:val="left"/>
        <w:spacing w:after="0" w:line="360" w:lineRule="auto"/>
        <w:tabs>
          <w:tab w:val="left" w:pos="3945" w:leader="none"/>
          <w:tab w:val="left" w:pos="6704" w:leader="none"/>
        </w:tabs>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12.4工程进度款支付</w:t>
      </w:r>
      <w:r/>
    </w:p>
    <w:p>
      <w:pPr>
        <w:ind w:firstLine="482"/>
        <w:jc w:val="left"/>
        <w:spacing w:line="44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12.4.1付款周期</w:t>
      </w:r>
      <w:r>
        <w:rPr>
          <w:rFonts w:hint="eastAsia" w:ascii="仿宋" w:hAnsi="仿宋" w:eastAsia="仿宋" w:cs="仿宋"/>
          <w:color w:val="000000"/>
          <w:sz w:val="24"/>
          <w:highlight w:val="none"/>
        </w:rPr>
        <w:t xml:space="preserve">的约定:</w:t>
      </w:r>
      <w:r/>
    </w:p>
    <w:p>
      <w:pPr>
        <w:ind w:left="0" w:right="0" w:firstLine="482"/>
        <w:jc w:val="left"/>
        <w:pageBreakBefore w:val="0"/>
        <w:spacing w:line="327" w:lineRule="auto"/>
        <w:widowControl/>
        <w:rPr>
          <w:rFonts w:hint="eastAsia" w:ascii="仿宋" w:hAnsi="仿宋" w:eastAsia="仿宋" w:cs="仿宋"/>
          <w:b w:val="0"/>
          <w:bCs/>
          <w:color w:val="auto"/>
          <w:sz w:val="24"/>
          <w:szCs w:val="24"/>
          <w:highlight w:val="none"/>
          <w:u w:val="single"/>
        </w:rPr>
      </w:pPr>
      <w:r>
        <w:rPr>
          <w:rFonts w:hint="eastAsia" w:ascii="仿宋" w:hAnsi="仿宋" w:eastAsia="仿宋" w:cs="仿宋"/>
          <w:color w:val="auto"/>
          <w:sz w:val="24"/>
          <w:szCs w:val="24"/>
          <w:highlight w:val="none"/>
        </w:rPr>
        <w:t xml:space="preserve">本合同总金额为人民币大写金额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元（小写金额：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b w:val="0"/>
          <w:bCs/>
          <w:color w:val="auto"/>
          <w:sz w:val="24"/>
          <w:szCs w:val="24"/>
          <w:highlight w:val="none"/>
          <w:u w:val="none"/>
        </w:rPr>
        <w:t xml:space="preserve">选择以下付款方式：</w:t>
      </w:r>
      <w:r/>
    </w:p>
    <w:p>
      <w:pPr>
        <w:ind w:left="0" w:right="0" w:firstLine="422"/>
        <w:pageBreakBefore w:val="0"/>
        <w:spacing w:line="327" w:lineRule="auto"/>
        <w:widowControl/>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付款方式一：提交预付款保函的</w:t>
      </w:r>
      <w:r/>
    </w:p>
    <w:p>
      <w:pPr>
        <w:ind w:left="0" w:right="0" w:firstLine="422"/>
        <w:pageBreakBefore w:val="0"/>
        <w:spacing w:line="327" w:lineRule="auto"/>
        <w:widowControl/>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none"/>
          <w:lang w:eastAsia="zh-CN"/>
        </w:rPr>
        <w:t xml:space="preserve">（</w:t>
      </w:r>
      <w:r>
        <w:rPr>
          <w:rFonts w:hint="eastAsia" w:ascii="仿宋" w:hAnsi="仿宋" w:eastAsia="仿宋" w:cs="仿宋"/>
          <w:b w:val="0"/>
          <w:bCs w:val="0"/>
          <w:color w:val="auto"/>
          <w:sz w:val="24"/>
          <w:szCs w:val="24"/>
          <w:highlight w:val="none"/>
          <w:u w:val="none"/>
          <w:lang w:val="en-US" w:eastAsia="zh-CN"/>
        </w:rPr>
        <w:t xml:space="preserve">1</w:t>
      </w:r>
      <w:r>
        <w:rPr>
          <w:rFonts w:hint="eastAsia" w:ascii="仿宋" w:hAnsi="仿宋" w:eastAsia="仿宋" w:cs="仿宋"/>
          <w:b w:val="0"/>
          <w:bCs w:val="0"/>
          <w:color w:val="auto"/>
          <w:sz w:val="24"/>
          <w:szCs w:val="24"/>
          <w:highlight w:val="none"/>
          <w:u w:val="none"/>
          <w:lang w:eastAsia="zh-CN"/>
        </w:rPr>
        <w:t xml:space="preserve">）</w:t>
      </w:r>
      <w:r>
        <w:rPr>
          <w:rFonts w:hint="eastAsia" w:ascii="仿宋" w:hAnsi="仿宋" w:eastAsia="仿宋" w:cs="仿宋"/>
          <w:b w:val="0"/>
          <w:bCs w:val="0"/>
          <w:color w:val="auto"/>
          <w:sz w:val="24"/>
          <w:szCs w:val="24"/>
          <w:highlight w:val="none"/>
          <w:u w:val="single"/>
        </w:rPr>
        <w:t xml:space="preserve">合同价款的百分之四十(40%)即￥</w:t>
      </w:r>
      <w:r>
        <w:rPr>
          <w:rFonts w:hint="eastAsia" w:ascii="仿宋" w:hAnsi="仿宋" w:eastAsia="仿宋" w:cs="仿宋"/>
          <w:b w:val="0"/>
          <w:bCs w:val="0"/>
          <w:color w:val="auto"/>
          <w:sz w:val="24"/>
          <w:szCs w:val="24"/>
          <w:highlight w:val="none"/>
          <w:u w:val="single"/>
          <w:lang w:val="en-US" w:eastAsia="zh-CN"/>
        </w:rPr>
        <w:t xml:space="preserve">     ，大写:人民币     元整，在双方</w:t>
      </w:r>
      <w:r>
        <w:rPr>
          <w:rFonts w:hint="eastAsia" w:ascii="仿宋" w:hAnsi="仿宋" w:eastAsia="仿宋" w:cs="仿宋"/>
          <w:b w:val="0"/>
          <w:bCs w:val="0"/>
          <w:color w:val="auto"/>
          <w:sz w:val="24"/>
          <w:szCs w:val="24"/>
          <w:highlight w:val="none"/>
          <w:u w:val="single"/>
        </w:rPr>
        <w:t xml:space="preserve">签订合同并由乙方向甲方出具等额预付款保函，甲方办理政府采购资金结算手续，经审核后支付给乙方。</w:t>
      </w:r>
      <w:r/>
    </w:p>
    <w:p>
      <w:pPr>
        <w:ind w:left="0" w:right="0" w:firstLine="422"/>
        <w:pageBreakBefore w:val="0"/>
        <w:spacing w:line="327" w:lineRule="auto"/>
        <w:widowControl/>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none"/>
          <w:lang w:eastAsia="zh-CN"/>
        </w:rPr>
        <w:t xml:space="preserve">（</w:t>
      </w:r>
      <w:r>
        <w:rPr>
          <w:rFonts w:hint="eastAsia" w:ascii="仿宋" w:hAnsi="仿宋" w:eastAsia="仿宋" w:cs="仿宋"/>
          <w:b w:val="0"/>
          <w:bCs w:val="0"/>
          <w:color w:val="auto"/>
          <w:sz w:val="24"/>
          <w:szCs w:val="24"/>
          <w:highlight w:val="none"/>
          <w:u w:val="none"/>
          <w:lang w:val="en-US" w:eastAsia="zh-CN"/>
        </w:rPr>
        <w:t xml:space="preserve">2</w:t>
      </w:r>
      <w:r>
        <w:rPr>
          <w:rFonts w:hint="eastAsia" w:ascii="仿宋" w:hAnsi="仿宋" w:eastAsia="仿宋" w:cs="仿宋"/>
          <w:b w:val="0"/>
          <w:bCs w:val="0"/>
          <w:color w:val="auto"/>
          <w:sz w:val="24"/>
          <w:szCs w:val="24"/>
          <w:highlight w:val="none"/>
          <w:u w:val="none"/>
          <w:lang w:eastAsia="zh-CN"/>
        </w:rPr>
        <w:t xml:space="preserve">）</w:t>
      </w:r>
      <w:r>
        <w:rPr>
          <w:rFonts w:hint="eastAsia" w:ascii="仿宋" w:hAnsi="仿宋" w:eastAsia="仿宋" w:cs="仿宋"/>
          <w:b w:val="0"/>
          <w:bCs w:val="0"/>
          <w:color w:val="auto"/>
          <w:sz w:val="24"/>
          <w:szCs w:val="24"/>
          <w:highlight w:val="none"/>
          <w:u w:val="single"/>
        </w:rPr>
        <w:t xml:space="preserve">合同价款的百分之四十(40%)即￥</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大写:人民币</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元整，工程完工并验收合格后，由甲方办理政府采购资金结算手续，经审核后支付给乙方。</w:t>
      </w:r>
      <w:r/>
    </w:p>
    <w:p>
      <w:pPr>
        <w:pStyle w:val="1119"/>
        <w:ind w:left="227" w:firstLine="124"/>
        <w:keepLines w:val="0"/>
        <w:keepNext w:val="0"/>
        <w:pageBreakBefore w:val="0"/>
        <w:spacing w:line="327" w:lineRule="auto"/>
        <w:rPr>
          <w:rFonts w:hint="eastAsia" w:ascii="仿宋" w:hAnsi="仿宋" w:eastAsia="仿宋" w:cs="仿宋"/>
          <w:b w:val="0"/>
          <w:bCs w:val="0"/>
          <w:color w:val="auto"/>
          <w:sz w:val="24"/>
          <w:szCs w:val="24"/>
          <w:highlight w:val="none"/>
          <w:u w:val="single"/>
          <w:lang w:eastAsia="zh-CN"/>
        </w:rPr>
      </w:pPr>
      <w:r>
        <w:rPr>
          <w:rFonts w:hint="eastAsia" w:ascii="仿宋" w:hAnsi="仿宋" w:eastAsia="仿宋" w:cs="仿宋"/>
          <w:b w:val="0"/>
          <w:bCs w:val="0"/>
          <w:color w:val="auto"/>
          <w:sz w:val="24"/>
          <w:szCs w:val="24"/>
          <w:highlight w:val="none"/>
          <w:u w:val="none"/>
          <w:lang w:eastAsia="zh-CN"/>
        </w:rPr>
        <w:t xml:space="preserve">（</w:t>
      </w:r>
      <w:r>
        <w:rPr>
          <w:rFonts w:hint="eastAsia" w:ascii="仿宋" w:hAnsi="仿宋" w:eastAsia="仿宋" w:cs="仿宋"/>
          <w:b w:val="0"/>
          <w:bCs w:val="0"/>
          <w:color w:val="auto"/>
          <w:sz w:val="24"/>
          <w:szCs w:val="24"/>
          <w:highlight w:val="none"/>
          <w:u w:val="none"/>
          <w:lang w:val="en-US" w:eastAsia="zh-CN"/>
        </w:rPr>
        <w:t xml:space="preserve">3</w:t>
      </w:r>
      <w:r>
        <w:rPr>
          <w:rFonts w:hint="eastAsia" w:ascii="仿宋" w:hAnsi="仿宋" w:eastAsia="仿宋" w:cs="仿宋"/>
          <w:b w:val="0"/>
          <w:bCs w:val="0"/>
          <w:color w:val="auto"/>
          <w:sz w:val="24"/>
          <w:szCs w:val="24"/>
          <w:highlight w:val="none"/>
          <w:u w:val="none"/>
          <w:lang w:eastAsia="zh-CN"/>
        </w:rPr>
        <w:t xml:space="preserve">）</w:t>
      </w:r>
      <w:r>
        <w:rPr>
          <w:rFonts w:hint="eastAsia" w:ascii="仿宋" w:hAnsi="仿宋" w:eastAsia="仿宋" w:cs="仿宋"/>
          <w:b w:val="0"/>
          <w:bCs w:val="0"/>
          <w:color w:val="auto"/>
          <w:sz w:val="24"/>
          <w:szCs w:val="24"/>
          <w:highlight w:val="none"/>
          <w:u w:val="single"/>
          <w:lang w:eastAsia="zh-CN"/>
        </w:rPr>
        <w:t xml:space="preserve">乙方将竣工结算资料报送甲方并工程结算审计结束后，付至最终审定金额的百分</w:t>
      </w:r>
      <w:r/>
    </w:p>
    <w:p>
      <w:pPr>
        <w:pStyle w:val="1119"/>
        <w:keepLines w:val="0"/>
        <w:keepNext w:val="0"/>
        <w:pageBreakBefore w:val="0"/>
        <w:spacing w:line="327" w:lineRule="auto"/>
        <w:rPr>
          <w:rFonts w:hint="eastAsia" w:ascii="仿宋" w:hAnsi="仿宋" w:eastAsia="仿宋" w:cs="仿宋"/>
          <w:b w:val="0"/>
          <w:bCs w:val="0"/>
          <w:color w:val="auto"/>
          <w:sz w:val="24"/>
          <w:szCs w:val="24"/>
          <w:highlight w:val="none"/>
          <w:u w:val="single"/>
          <w:lang w:eastAsia="zh-CN"/>
        </w:rPr>
      </w:pPr>
      <w:r>
        <w:rPr>
          <w:rFonts w:hint="eastAsia" w:ascii="仿宋" w:hAnsi="仿宋" w:eastAsia="仿宋" w:cs="仿宋"/>
          <w:b w:val="0"/>
          <w:bCs w:val="0"/>
          <w:color w:val="auto"/>
          <w:sz w:val="24"/>
          <w:szCs w:val="24"/>
          <w:highlight w:val="none"/>
          <w:u w:val="single"/>
          <w:lang w:eastAsia="zh-CN"/>
        </w:rPr>
        <w:t xml:space="preserve">之百(100%)即</w:t>
      </w: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lang w:eastAsia="zh-CN"/>
        </w:rPr>
        <w:t xml:space="preserve">，大写:人民币</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lang w:eastAsia="zh-CN"/>
        </w:rPr>
        <w:t xml:space="preserve">元整，由甲方办理政府采购资金结算手续，经</w:t>
      </w:r>
      <w:r/>
    </w:p>
    <w:p>
      <w:pPr>
        <w:pStyle w:val="1119"/>
        <w:keepLines w:val="0"/>
        <w:keepNext w:val="0"/>
        <w:pageBreakBefore w:val="0"/>
        <w:spacing w:line="327" w:lineRule="auto"/>
        <w:rPr>
          <w:rFonts w:hint="eastAsia" w:eastAsia="仿宋"/>
          <w:highlight w:val="none"/>
          <w:u w:val="single"/>
          <w:lang w:eastAsia="zh-CN"/>
        </w:rPr>
      </w:pPr>
      <w:r>
        <w:rPr>
          <w:rFonts w:hint="eastAsia" w:ascii="仿宋" w:hAnsi="仿宋" w:eastAsia="仿宋" w:cs="仿宋"/>
          <w:b w:val="0"/>
          <w:bCs w:val="0"/>
          <w:color w:val="auto"/>
          <w:sz w:val="24"/>
          <w:szCs w:val="24"/>
          <w:highlight w:val="none"/>
          <w:u w:val="single"/>
          <w:lang w:eastAsia="zh-CN"/>
        </w:rPr>
        <w:t xml:space="preserve">审核后支付给乙方。</w:t>
      </w:r>
      <w:r/>
    </w:p>
    <w:p>
      <w:pPr>
        <w:ind w:left="0" w:right="0" w:firstLine="422"/>
        <w:pageBreakBefore w:val="0"/>
        <w:spacing w:line="327" w:lineRule="auto"/>
        <w:widowControl/>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付款方式二：不提交预付款保函的</w:t>
      </w:r>
      <w:r/>
    </w:p>
    <w:p>
      <w:pPr>
        <w:ind w:left="0" w:right="0" w:firstLine="422"/>
        <w:pageBreakBefore w:val="0"/>
        <w:spacing w:line="327" w:lineRule="auto"/>
        <w:widowControl/>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none"/>
          <w:lang w:eastAsia="zh-CN"/>
        </w:rPr>
        <w:t xml:space="preserve">（</w:t>
      </w:r>
      <w:r>
        <w:rPr>
          <w:rFonts w:hint="eastAsia" w:ascii="仿宋" w:hAnsi="仿宋" w:eastAsia="仿宋" w:cs="仿宋"/>
          <w:b w:val="0"/>
          <w:bCs w:val="0"/>
          <w:color w:val="auto"/>
          <w:sz w:val="24"/>
          <w:szCs w:val="24"/>
          <w:highlight w:val="none"/>
          <w:u w:val="none"/>
          <w:lang w:val="en-US" w:eastAsia="zh-CN"/>
        </w:rPr>
        <w:t xml:space="preserve">1</w:t>
      </w:r>
      <w:r>
        <w:rPr>
          <w:rFonts w:hint="eastAsia" w:ascii="仿宋" w:hAnsi="仿宋" w:eastAsia="仿宋" w:cs="仿宋"/>
          <w:b w:val="0"/>
          <w:bCs w:val="0"/>
          <w:color w:val="auto"/>
          <w:sz w:val="24"/>
          <w:szCs w:val="24"/>
          <w:highlight w:val="none"/>
          <w:u w:val="none"/>
          <w:lang w:eastAsia="zh-CN"/>
        </w:rPr>
        <w:t xml:space="preserve">）</w:t>
      </w:r>
      <w:r>
        <w:rPr>
          <w:rFonts w:hint="eastAsia" w:ascii="仿宋" w:hAnsi="仿宋" w:eastAsia="仿宋" w:cs="仿宋"/>
          <w:b w:val="0"/>
          <w:bCs w:val="0"/>
          <w:color w:val="auto"/>
          <w:sz w:val="24"/>
          <w:szCs w:val="24"/>
          <w:highlight w:val="none"/>
          <w:u w:val="single"/>
        </w:rPr>
        <w:t xml:space="preserve">合同价款的百分之三十(30%)即￥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，大写</w:t>
      </w:r>
      <w:r>
        <w:rPr>
          <w:rFonts w:hint="eastAsia" w:ascii="仿宋" w:hAnsi="仿宋" w:eastAsia="仿宋" w:cs="仿宋"/>
          <w:b w:val="0"/>
          <w:bCs w:val="0"/>
          <w:color w:val="auto"/>
          <w:sz w:val="24"/>
          <w:szCs w:val="24"/>
          <w:highlight w:val="none"/>
          <w:u w:val="single"/>
          <w:lang w:eastAsia="zh-CN"/>
        </w:rPr>
        <w:t xml:space="preserve">：</w:t>
      </w:r>
      <w:r>
        <w:rPr>
          <w:rFonts w:hint="eastAsia" w:ascii="仿宋" w:hAnsi="仿宋" w:eastAsia="仿宋" w:cs="仿宋"/>
          <w:b w:val="0"/>
          <w:bCs w:val="0"/>
          <w:color w:val="auto"/>
          <w:sz w:val="24"/>
          <w:szCs w:val="24"/>
          <w:highlight w:val="none"/>
          <w:u w:val="single"/>
        </w:rPr>
        <w:t xml:space="preserve">人民币</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元整，在双方签订合同</w:t>
      </w:r>
      <w:r>
        <w:rPr>
          <w:rFonts w:hint="eastAsia" w:ascii="仿宋" w:hAnsi="仿宋" w:eastAsia="仿宋" w:cs="仿宋"/>
          <w:b w:val="0"/>
          <w:bCs w:val="0"/>
          <w:color w:val="auto"/>
          <w:sz w:val="24"/>
          <w:szCs w:val="24"/>
          <w:highlight w:val="none"/>
          <w:u w:val="single"/>
          <w:lang w:val="en-US" w:eastAsia="zh-CN"/>
        </w:rPr>
        <w:t xml:space="preserve">后</w:t>
      </w:r>
      <w:r>
        <w:rPr>
          <w:rFonts w:hint="eastAsia" w:ascii="仿宋" w:hAnsi="仿宋" w:eastAsia="仿宋" w:cs="仿宋"/>
          <w:b w:val="0"/>
          <w:bCs w:val="0"/>
          <w:color w:val="auto"/>
          <w:sz w:val="24"/>
          <w:szCs w:val="24"/>
          <w:highlight w:val="none"/>
          <w:u w:val="single"/>
        </w:rPr>
        <w:t xml:space="preserve">，甲方办理政府采购资金结算手续，经审核后支付给乙方。</w:t>
      </w:r>
      <w:r/>
    </w:p>
    <w:p>
      <w:pPr>
        <w:ind w:left="0" w:right="0" w:firstLine="422"/>
        <w:keepLines w:val="0"/>
        <w:keepNext w:val="0"/>
        <w:pageBreakBefore w:val="0"/>
        <w:spacing w:line="327" w:lineRule="auto"/>
        <w:widowControl/>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none"/>
          <w:lang w:eastAsia="zh-CN"/>
        </w:rPr>
        <w:t xml:space="preserve">（</w:t>
      </w:r>
      <w:r>
        <w:rPr>
          <w:rFonts w:hint="eastAsia" w:ascii="仿宋" w:hAnsi="仿宋" w:eastAsia="仿宋" w:cs="仿宋"/>
          <w:b w:val="0"/>
          <w:bCs w:val="0"/>
          <w:color w:val="auto"/>
          <w:sz w:val="24"/>
          <w:szCs w:val="24"/>
          <w:highlight w:val="none"/>
          <w:u w:val="none"/>
          <w:lang w:val="en-US" w:eastAsia="zh-CN"/>
        </w:rPr>
        <w:t xml:space="preserve">2</w:t>
      </w:r>
      <w:r>
        <w:rPr>
          <w:rFonts w:hint="eastAsia" w:ascii="仿宋" w:hAnsi="仿宋" w:eastAsia="仿宋" w:cs="仿宋"/>
          <w:b w:val="0"/>
          <w:bCs w:val="0"/>
          <w:color w:val="auto"/>
          <w:sz w:val="24"/>
          <w:szCs w:val="24"/>
          <w:highlight w:val="none"/>
          <w:u w:val="none"/>
          <w:lang w:eastAsia="zh-CN"/>
        </w:rPr>
        <w:t xml:space="preserve">）</w:t>
      </w:r>
      <w:r>
        <w:rPr>
          <w:rFonts w:hint="eastAsia" w:ascii="仿宋" w:hAnsi="仿宋" w:eastAsia="仿宋" w:cs="仿宋"/>
          <w:b w:val="0"/>
          <w:bCs w:val="0"/>
          <w:color w:val="auto"/>
          <w:sz w:val="24"/>
          <w:szCs w:val="24"/>
          <w:highlight w:val="none"/>
          <w:u w:val="single"/>
        </w:rPr>
        <w:t xml:space="preserve">合同价款的百分之</w:t>
      </w:r>
      <w:r>
        <w:rPr>
          <w:rFonts w:hint="eastAsia" w:ascii="仿宋" w:hAnsi="仿宋" w:eastAsia="仿宋" w:cs="仿宋"/>
          <w:b w:val="0"/>
          <w:bCs w:val="0"/>
          <w:color w:val="auto"/>
          <w:sz w:val="24"/>
          <w:szCs w:val="24"/>
          <w:highlight w:val="none"/>
          <w:u w:val="single"/>
          <w:lang w:val="en-US" w:eastAsia="zh-CN"/>
        </w:rPr>
        <w:t xml:space="preserve">四</w:t>
      </w:r>
      <w:r>
        <w:rPr>
          <w:rFonts w:hint="eastAsia" w:ascii="仿宋" w:hAnsi="仿宋" w:eastAsia="仿宋" w:cs="仿宋"/>
          <w:b w:val="0"/>
          <w:bCs w:val="0"/>
          <w:color w:val="auto"/>
          <w:sz w:val="24"/>
          <w:szCs w:val="24"/>
          <w:highlight w:val="none"/>
          <w:u w:val="single"/>
        </w:rPr>
        <w:t xml:space="preserve">十(</w:t>
      </w:r>
      <w:r>
        <w:rPr>
          <w:rFonts w:hint="eastAsia" w:ascii="仿宋" w:hAnsi="仿宋" w:eastAsia="仿宋" w:cs="仿宋"/>
          <w:b w:val="0"/>
          <w:bCs w:val="0"/>
          <w:color w:val="auto"/>
          <w:sz w:val="24"/>
          <w:szCs w:val="24"/>
          <w:highlight w:val="none"/>
          <w:u w:val="single"/>
          <w:lang w:val="en-US" w:eastAsia="zh-CN"/>
        </w:rPr>
        <w:t xml:space="preserve">4</w:t>
      </w:r>
      <w:r>
        <w:rPr>
          <w:rFonts w:hint="eastAsia" w:ascii="仿宋" w:hAnsi="仿宋" w:eastAsia="仿宋" w:cs="仿宋"/>
          <w:b w:val="0"/>
          <w:bCs w:val="0"/>
          <w:color w:val="auto"/>
          <w:sz w:val="24"/>
          <w:szCs w:val="24"/>
          <w:highlight w:val="none"/>
          <w:u w:val="single"/>
        </w:rPr>
        <w:t xml:space="preserve">0%)即￥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 ，大写：人民币</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元整，工程完工并验收合格后，由甲方办理政府采购资金结算手续，经审核后支付给乙方。</w:t>
      </w:r>
      <w:r/>
    </w:p>
    <w:p>
      <w:pPr>
        <w:pStyle w:val="1119"/>
        <w:ind w:left="0" w:right="-1281" w:firstLine="420"/>
        <w:keepLines w:val="0"/>
        <w:keepNext w:val="0"/>
        <w:pageBreakBefore w:val="0"/>
        <w:spacing w:line="327" w:lineRule="auto"/>
        <w:widowControl w:val="off"/>
        <w:rPr>
          <w:rFonts w:hint="eastAsia" w:ascii="仿宋" w:hAnsi="仿宋" w:eastAsia="仿宋" w:cs="仿宋"/>
          <w:b w:val="0"/>
          <w:bCs w:val="0"/>
          <w:color w:val="auto"/>
          <w:sz w:val="24"/>
          <w:szCs w:val="24"/>
          <w:highlight w:val="none"/>
          <w:u w:val="single"/>
          <w:lang w:val="en-US" w:eastAsia="zh-CN" w:bidi="ar-SA"/>
        </w:rPr>
      </w:pPr>
      <w:r>
        <w:rPr>
          <w:rFonts w:hint="eastAsia" w:ascii="仿宋" w:hAnsi="仿宋" w:eastAsia="仿宋" w:cs="仿宋"/>
          <w:b w:val="0"/>
          <w:bCs w:val="0"/>
          <w:color w:val="auto"/>
          <w:sz w:val="24"/>
          <w:szCs w:val="24"/>
          <w:highlight w:val="none"/>
          <w:u w:val="none"/>
          <w:lang w:val="en-US" w:eastAsia="zh-CN" w:bidi="ar-SA"/>
        </w:rPr>
        <w:t xml:space="preserve">（3）</w:t>
      </w:r>
      <w:r>
        <w:rPr>
          <w:rFonts w:hint="eastAsia" w:ascii="仿宋" w:hAnsi="仿宋" w:eastAsia="仿宋" w:cs="仿宋"/>
          <w:b w:val="0"/>
          <w:bCs w:val="0"/>
          <w:color w:val="auto"/>
          <w:sz w:val="24"/>
          <w:szCs w:val="24"/>
          <w:highlight w:val="none"/>
          <w:u w:val="single"/>
          <w:lang w:val="en-US" w:eastAsia="zh-CN" w:bidi="ar-SA"/>
        </w:rPr>
        <w:t xml:space="preserve">乙方将竣工结算资料报送甲方并工程结算审计结束后，付至最终审定金额的百分之百</w:t>
      </w:r>
      <w:r/>
    </w:p>
    <w:p>
      <w:pPr>
        <w:pStyle w:val="1119"/>
        <w:keepLines w:val="0"/>
        <w:keepNext w:val="0"/>
        <w:pageBreakBefore w:val="0"/>
        <w:spacing w:line="327" w:lineRule="auto"/>
        <w:rPr>
          <w:rFonts w:hint="eastAsia" w:ascii="仿宋" w:hAnsi="仿宋" w:eastAsia="仿宋" w:cs="仿宋"/>
          <w:b w:val="0"/>
          <w:bCs w:val="0"/>
          <w:color w:val="auto"/>
          <w:sz w:val="24"/>
          <w:szCs w:val="24"/>
          <w:highlight w:val="none"/>
          <w:u w:val="single"/>
          <w:lang w:val="en-US" w:eastAsia="zh-CN" w:bidi="ar-SA"/>
        </w:rPr>
      </w:pPr>
      <w:r>
        <w:rPr>
          <w:rFonts w:hint="eastAsia" w:ascii="仿宋" w:hAnsi="仿宋" w:eastAsia="仿宋" w:cs="仿宋"/>
          <w:b w:val="0"/>
          <w:bCs w:val="0"/>
          <w:color w:val="auto"/>
          <w:sz w:val="24"/>
          <w:szCs w:val="24"/>
          <w:highlight w:val="none"/>
          <w:u w:val="single"/>
          <w:lang w:val="en-US" w:eastAsia="zh-CN" w:bidi="ar-SA"/>
        </w:rPr>
        <w:t xml:space="preserve">(100%)即￥       ， 大写:人民币</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lang w:val="en-US" w:eastAsia="zh-CN" w:bidi="ar-SA"/>
        </w:rPr>
        <w:t xml:space="preserve">元整，由甲方办理政府采购资金结算手续，经审核</w:t>
      </w:r>
      <w:r/>
    </w:p>
    <w:p>
      <w:pPr>
        <w:pStyle w:val="1119"/>
        <w:keepLines w:val="0"/>
        <w:keepNext w:val="0"/>
        <w:pageBreakBefore w:val="0"/>
        <w:spacing w:line="327" w:lineRule="auto"/>
        <w:rPr>
          <w:rFonts w:hint="eastAsia" w:ascii="仿宋" w:hAnsi="仿宋" w:eastAsia="仿宋" w:cs="仿宋"/>
          <w:b w:val="0"/>
          <w:bCs w:val="0"/>
          <w:color w:val="auto"/>
          <w:sz w:val="24"/>
          <w:szCs w:val="24"/>
          <w:highlight w:val="none"/>
          <w:u w:val="single"/>
          <w:lang w:val="en-US" w:eastAsia="zh-CN" w:bidi="ar-SA"/>
        </w:rPr>
      </w:pPr>
      <w:r>
        <w:rPr>
          <w:rFonts w:hint="eastAsia" w:ascii="仿宋" w:hAnsi="仿宋" w:eastAsia="仿宋" w:cs="仿宋"/>
          <w:b w:val="0"/>
          <w:bCs w:val="0"/>
          <w:color w:val="auto"/>
          <w:sz w:val="24"/>
          <w:szCs w:val="24"/>
          <w:highlight w:val="none"/>
          <w:u w:val="single"/>
          <w:lang w:val="en-US" w:eastAsia="zh-CN" w:bidi="ar-SA"/>
        </w:rPr>
        <w:t xml:space="preserve">后支付给乙方。</w:t>
      </w:r>
      <w:r/>
    </w:p>
    <w:p>
      <w:pPr>
        <w:ind w:left="0" w:right="0" w:firstLine="422"/>
        <w:keepLines w:val="0"/>
        <w:keepNext w:val="0"/>
        <w:pageBreakBefore w:val="0"/>
        <w:spacing w:line="327" w:lineRule="auto"/>
        <w:widowControl/>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其他约定：</w:t>
      </w:r>
      <w:r/>
    </w:p>
    <w:p>
      <w:pPr>
        <w:numPr>
          <w:ilvl w:val="0"/>
          <w:numId w:val="0"/>
        </w:numPr>
        <w:ind w:left="0" w:right="0" w:firstLine="422"/>
        <w:pageBreakBefore w:val="0"/>
        <w:spacing w:line="327" w:lineRule="auto"/>
        <w:widowControl/>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lang w:val="en-US" w:eastAsia="zh-CN" w:bidi="ar-SA"/>
        </w:rPr>
        <w:t xml:space="preserve">（1）</w:t>
      </w:r>
      <w:r>
        <w:rPr>
          <w:rFonts w:hint="eastAsia" w:ascii="仿宋" w:hAnsi="仿宋" w:eastAsia="仿宋" w:cs="仿宋"/>
          <w:b w:val="0"/>
          <w:bCs w:val="0"/>
          <w:color w:val="auto"/>
          <w:sz w:val="24"/>
          <w:szCs w:val="24"/>
          <w:highlight w:val="none"/>
          <w:u w:val="single"/>
          <w:lang w:val="en-US" w:eastAsia="zh-CN"/>
        </w:rPr>
        <w:t xml:space="preserve">由乙方开具发票后，甲方按照财政流程申请支付。</w:t>
      </w:r>
      <w:r>
        <w:rPr>
          <w:rFonts w:hint="eastAsia" w:ascii="仿宋" w:hAnsi="仿宋" w:eastAsia="仿宋" w:cs="仿宋"/>
          <w:b w:val="0"/>
          <w:bCs w:val="0"/>
          <w:color w:val="auto"/>
          <w:sz w:val="24"/>
          <w:szCs w:val="24"/>
          <w:highlight w:val="none"/>
          <w:u w:val="single"/>
        </w:rPr>
        <w:t xml:space="preserve">支付程序</w:t>
      </w:r>
      <w:r>
        <w:rPr>
          <w:rFonts w:hint="eastAsia" w:ascii="仿宋" w:hAnsi="仿宋" w:eastAsia="仿宋" w:cs="仿宋"/>
          <w:b w:val="0"/>
          <w:bCs w:val="0"/>
          <w:color w:val="auto"/>
          <w:sz w:val="24"/>
          <w:szCs w:val="24"/>
          <w:highlight w:val="none"/>
          <w:u w:val="single"/>
          <w:lang w:eastAsia="zh-CN"/>
        </w:rPr>
        <w:t xml:space="preserve">、</w:t>
      </w:r>
      <w:r>
        <w:rPr>
          <w:rFonts w:hint="eastAsia" w:ascii="仿宋" w:hAnsi="仿宋" w:eastAsia="仿宋" w:cs="仿宋"/>
          <w:b w:val="0"/>
          <w:bCs w:val="0"/>
          <w:color w:val="auto"/>
          <w:sz w:val="24"/>
          <w:szCs w:val="24"/>
          <w:highlight w:val="none"/>
          <w:u w:val="single"/>
          <w:lang w:val="en-US" w:eastAsia="zh-CN"/>
        </w:rPr>
        <w:t xml:space="preserve">时间节点</w:t>
      </w:r>
      <w:r>
        <w:rPr>
          <w:rFonts w:hint="eastAsia" w:ascii="仿宋" w:hAnsi="仿宋" w:eastAsia="仿宋" w:cs="仿宋"/>
          <w:b w:val="0"/>
          <w:bCs w:val="0"/>
          <w:color w:val="auto"/>
          <w:sz w:val="24"/>
          <w:szCs w:val="24"/>
          <w:highlight w:val="none"/>
          <w:u w:val="single"/>
        </w:rPr>
        <w:t xml:space="preserve">遵循发包人财务付款程序。</w:t>
      </w:r>
      <w:r/>
    </w:p>
    <w:p>
      <w:pPr>
        <w:pStyle w:val="1119"/>
        <w:numPr>
          <w:ilvl w:val="0"/>
          <w:numId w:val="0"/>
        </w:numPr>
        <w:ind w:left="0" w:right="-1281" w:firstLine="420"/>
        <w:keepLines w:val="0"/>
        <w:keepNext w:val="0"/>
        <w:pageBreakBefore w:val="0"/>
        <w:spacing w:line="327" w:lineRule="auto"/>
        <w:widowControl w:val="off"/>
        <w:rPr>
          <w:rFonts w:hint="eastAsia" w:ascii="仿宋" w:hAnsi="仿宋" w:eastAsia="仿宋" w:cs="仿宋"/>
          <w:b w:val="0"/>
          <w:bCs w:val="0"/>
          <w:color w:val="auto"/>
          <w:sz w:val="24"/>
          <w:szCs w:val="24"/>
          <w:highlight w:val="none"/>
          <w:u w:val="single"/>
          <w:lang w:val="en-US" w:eastAsia="zh-CN" w:bidi="ar-SA"/>
        </w:rPr>
      </w:pPr>
      <w:r>
        <w:rPr>
          <w:rFonts w:hint="eastAsia" w:ascii="仿宋" w:hAnsi="仿宋" w:eastAsia="仿宋" w:cs="仿宋"/>
          <w:b w:val="0"/>
          <w:bCs w:val="0"/>
          <w:color w:val="auto"/>
          <w:sz w:val="24"/>
          <w:szCs w:val="24"/>
          <w:highlight w:val="none"/>
          <w:lang w:val="en-US" w:eastAsia="zh-CN" w:bidi="ar-SA"/>
        </w:rPr>
        <w:t xml:space="preserve">（2）</w:t>
      </w:r>
      <w:r>
        <w:rPr>
          <w:rFonts w:hint="eastAsia" w:ascii="仿宋" w:hAnsi="仿宋" w:eastAsia="仿宋" w:cs="仿宋"/>
          <w:b w:val="0"/>
          <w:bCs w:val="0"/>
          <w:color w:val="auto"/>
          <w:sz w:val="24"/>
          <w:szCs w:val="24"/>
          <w:highlight w:val="none"/>
          <w:u w:val="single"/>
          <w:lang w:val="en-US" w:eastAsia="zh-CN" w:bidi="ar-SA"/>
        </w:rPr>
        <w:t xml:space="preserve">每次支付工程款前，承包人应提供能满足发包人财务要求的发票。否则，发包人有权</w:t>
      </w:r>
      <w:r/>
    </w:p>
    <w:p>
      <w:pPr>
        <w:pStyle w:val="1119"/>
        <w:numPr>
          <w:ilvl w:val="0"/>
          <w:numId w:val="0"/>
        </w:numPr>
        <w:ind w:right="-1281"/>
        <w:keepLines w:val="0"/>
        <w:keepNext w:val="0"/>
        <w:pageBreakBefore w:val="0"/>
        <w:spacing w:line="327" w:lineRule="auto"/>
        <w:widowControl w:val="off"/>
        <w:rPr>
          <w:rFonts w:hint="eastAsia"/>
          <w:highlight w:val="none"/>
        </w:rPr>
      </w:pPr>
      <w:r>
        <w:rPr>
          <w:rFonts w:hint="eastAsia" w:ascii="仿宋" w:hAnsi="仿宋" w:eastAsia="仿宋" w:cs="仿宋"/>
          <w:b w:val="0"/>
          <w:bCs w:val="0"/>
          <w:color w:val="auto"/>
          <w:sz w:val="24"/>
          <w:szCs w:val="24"/>
          <w:highlight w:val="none"/>
          <w:u w:val="single"/>
          <w:lang w:val="en-US" w:eastAsia="zh-CN" w:bidi="ar-SA"/>
        </w:rPr>
        <w:t xml:space="preserve">拒付相应工程款。</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12.4.2进度付款申请单的编制关于进度付款申请单编制的约定：</w:t>
      </w:r>
      <w:r>
        <w:rPr>
          <w:rFonts w:hint="eastAsia" w:ascii="仿宋" w:hAnsi="仿宋" w:eastAsia="仿宋" w:cs="仿宋"/>
          <w:color w:val="000000"/>
          <w:sz w:val="24"/>
          <w:szCs w:val="24"/>
          <w:highlight w:val="none"/>
          <w:u w:val="single"/>
        </w:rPr>
        <w:t xml:space="preserve">按照发包人要求编制</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12.4.3进度付款申请单的提交</w:t>
      </w:r>
      <w:r/>
    </w:p>
    <w:p>
      <w:pPr>
        <w:pStyle w:val="1586"/>
        <w:ind w:left="0" w:right="0" w:firstLine="480"/>
        <w:jc w:val="left"/>
        <w:spacing w:after="0" w:line="360" w:lineRule="auto"/>
        <w:tabs>
          <w:tab w:val="left" w:pos="71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（1）单价合同进度付款申请单提交的约定：</w:t>
      </w:r>
      <w:r>
        <w:rPr>
          <w:rFonts w:hint="eastAsia" w:ascii="仿宋" w:hAnsi="仿宋" w:eastAsia="仿宋" w:cs="仿宋"/>
          <w:color w:val="000000"/>
          <w:sz w:val="24"/>
          <w:szCs w:val="24"/>
          <w:highlight w:val="none"/>
          <w:u w:val="single"/>
        </w:rPr>
        <w:t xml:space="preserve">按本合同约定</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6105" w:leader="none"/>
          <w:tab w:val="left" w:pos="718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（2）总价合同进度付款申请单提交的约定：</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6945" w:leader="none"/>
          <w:tab w:val="left" w:pos="802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（3）其他价格形式合同进度付款申请单提交的约定：</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tabs>
          <w:tab w:val="left" w:pos="6945" w:leader="none"/>
          <w:tab w:val="left" w:pos="802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12.4.4进度款审核和支付</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（1）监理人审查并报送发包人的期限：</w:t>
      </w:r>
      <w:r>
        <w:rPr>
          <w:rFonts w:hint="eastAsia" w:ascii="仿宋" w:hAnsi="仿宋" w:eastAsia="仿宋" w:cs="仿宋"/>
          <w:color w:val="000000"/>
          <w:sz w:val="24"/>
          <w:szCs w:val="24"/>
          <w:highlight w:val="none"/>
          <w:u w:val="single"/>
        </w:rPr>
        <w:t xml:space="preserve">监理人应在收到承包人进度付款申请单以及相关资料后14天内完成审查并报送发包人。</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发包人完成审批并签发进度款支付证书的期限：</w:t>
      </w:r>
      <w:r>
        <w:rPr>
          <w:rFonts w:hint="eastAsia" w:ascii="仿宋" w:hAnsi="仿宋" w:eastAsia="仿宋" w:cs="仿宋"/>
          <w:color w:val="000000"/>
          <w:spacing w:val="-3"/>
          <w:sz w:val="24"/>
          <w:szCs w:val="24"/>
          <w:highlight w:val="none"/>
          <w:u w:val="single"/>
        </w:rPr>
        <w:t xml:space="preserve">执行专用条款12.4.1</w:t>
      </w:r>
      <w:r/>
    </w:p>
    <w:p>
      <w:pPr>
        <w:pStyle w:val="1586"/>
        <w:ind w:left="0" w:right="0" w:firstLine="480"/>
        <w:jc w:val="left"/>
        <w:spacing w:after="0" w:line="360" w:lineRule="auto"/>
        <w:tabs>
          <w:tab w:val="left" w:pos="6225" w:leader="none"/>
          <w:tab w:val="left" w:pos="706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（2）发包人支付进度款的期限：</w:t>
      </w:r>
      <w:r>
        <w:rPr>
          <w:rFonts w:hint="eastAsia" w:ascii="仿宋" w:hAnsi="仿宋" w:eastAsia="仿宋" w:cs="仿宋"/>
          <w:color w:val="000000"/>
          <w:sz w:val="24"/>
          <w:szCs w:val="24"/>
          <w:highlight w:val="none"/>
          <w:u w:val="single"/>
        </w:rPr>
        <w:t xml:space="preserve">在审批后14个工作日内</w:t>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6225" w:leader="none"/>
          <w:tab w:val="left" w:pos="706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发包人逾期支付进度款的违约金的计算方式：</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tabs>
          <w:tab w:val="left" w:pos="6225" w:leader="none"/>
          <w:tab w:val="left" w:pos="706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12.4.6支付分解表的编制</w:t>
      </w:r>
      <w:r/>
    </w:p>
    <w:p>
      <w:pPr>
        <w:pStyle w:val="1586"/>
        <w:ind w:left="0" w:right="0" w:firstLine="476"/>
        <w:jc w:val="left"/>
        <w:spacing w:after="0" w:line="360" w:lineRule="auto"/>
        <w:tabs>
          <w:tab w:val="left" w:pos="6105" w:leader="none"/>
          <w:tab w:val="left" w:pos="742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2、总价合同支付分解表的编制与审批：</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7305" w:leader="none"/>
          <w:tab w:val="left" w:pos="850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3、单价合同的总价项目支付分解表的编制与审批：</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63" w:right="0"/>
        <w:jc w:val="left"/>
        <w:spacing w:after="0" w:line="360" w:lineRule="auto"/>
        <w:rPr>
          <w:rFonts w:hint="eastAsia" w:ascii="仿宋" w:hAnsi="仿宋" w:eastAsia="仿宋" w:cs="仿宋"/>
          <w:b/>
          <w:color w:val="000000"/>
          <w:sz w:val="24"/>
          <w:szCs w:val="24"/>
          <w:highlight w:val="none"/>
        </w:rPr>
      </w:pPr>
      <w:r/>
      <w:bookmarkStart w:id="36" w:name="13. 验收和工程试车"/>
      <w:r/>
      <w:bookmarkEnd w:id="36"/>
      <w:r>
        <w:rPr>
          <w:rFonts w:hint="eastAsia" w:ascii="仿宋" w:hAnsi="仿宋" w:eastAsia="仿宋" w:cs="仿宋"/>
          <w:b/>
          <w:color w:val="000000"/>
          <w:sz w:val="24"/>
          <w:szCs w:val="24"/>
          <w:highlight w:val="none"/>
        </w:rPr>
        <w:t xml:space="preserve">13.验收和工程试车</w:t>
      </w:r>
      <w:r/>
    </w:p>
    <w:p>
      <w:pPr>
        <w:pStyle w:val="1586"/>
        <w:ind w:left="0" w:right="0" w:firstLine="482"/>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13.1分部分项工程验收</w:t>
      </w:r>
      <w:r/>
    </w:p>
    <w:p>
      <w:pPr>
        <w:pStyle w:val="1586"/>
        <w:ind w:left="0" w:right="0" w:firstLine="480"/>
        <w:jc w:val="left"/>
        <w:spacing w:after="0" w:line="360" w:lineRule="auto"/>
        <w:tabs>
          <w:tab w:val="left" w:pos="382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13.1.2监理人不能按时进行验收时，应提前</w:t>
      </w:r>
      <w:r>
        <w:rPr>
          <w:rFonts w:hint="eastAsia" w:ascii="仿宋" w:hAnsi="仿宋" w:eastAsia="仿宋" w:cs="仿宋"/>
          <w:color w:val="000000"/>
          <w:sz w:val="24"/>
          <w:szCs w:val="24"/>
          <w:highlight w:val="none"/>
          <w:u w:val="single"/>
        </w:rPr>
        <w:t xml:space="preserve">24</w:t>
      </w:r>
      <w:r>
        <w:rPr>
          <w:rFonts w:hint="eastAsia" w:ascii="仿宋" w:hAnsi="仿宋" w:eastAsia="仿宋" w:cs="仿宋"/>
          <w:color w:val="000000"/>
          <w:sz w:val="24"/>
          <w:szCs w:val="24"/>
          <w:highlight w:val="none"/>
        </w:rPr>
        <w:t xml:space="preserve">小时提交书面延期要求。</w:t>
      </w:r>
      <w:r/>
    </w:p>
    <w:p>
      <w:pPr>
        <w:pStyle w:val="1586"/>
        <w:ind w:left="0" w:right="0" w:firstLine="480"/>
        <w:jc w:val="left"/>
        <w:spacing w:after="0" w:line="360" w:lineRule="auto"/>
        <w:tabs>
          <w:tab w:val="left" w:pos="382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关于延期最长不得超过：</w:t>
      </w:r>
      <w:r>
        <w:rPr>
          <w:rFonts w:hint="eastAsia" w:ascii="仿宋" w:hAnsi="仿宋" w:eastAsia="仿宋" w:cs="仿宋"/>
          <w:color w:val="000000"/>
          <w:sz w:val="24"/>
          <w:szCs w:val="24"/>
          <w:highlight w:val="none"/>
          <w:u w:val="single"/>
        </w:rPr>
        <w:t xml:space="preserve">48</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小时。</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13.2竣工验收</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13.2.2竣工验收程序</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关于竣工验收程序的约定：</w:t>
      </w:r>
      <w:r>
        <w:rPr>
          <w:rFonts w:hint="eastAsia" w:ascii="仿宋" w:hAnsi="仿宋" w:eastAsia="仿宋" w:cs="仿宋"/>
          <w:color w:val="000000"/>
          <w:sz w:val="24"/>
          <w:szCs w:val="24"/>
          <w:highlight w:val="none"/>
          <w:u w:val="single"/>
        </w:rPr>
        <w:t xml:space="preserve">执行通用条款及当地主管部门的要求执行。</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发包人不按照本项约定组织竣工验收、颁发工程接收证书的违约金的计算方法：</w:t>
      </w:r>
      <w:r>
        <w:rPr>
          <w:rFonts w:hint="eastAsia" w:ascii="仿宋" w:hAnsi="仿宋" w:eastAsia="仿宋" w:cs="仿宋"/>
          <w:color w:val="000000"/>
          <w:spacing w:val="-3"/>
          <w:sz w:val="24"/>
          <w:szCs w:val="24"/>
          <w:highlight w:val="none"/>
          <w:u w:val="single"/>
        </w:rPr>
        <w:t xml:space="preserve">执行通</w:t>
      </w:r>
      <w:r>
        <w:rPr>
          <w:rFonts w:hint="eastAsia" w:ascii="仿宋" w:hAnsi="仿宋" w:eastAsia="仿宋" w:cs="仿宋"/>
          <w:color w:val="000000"/>
          <w:sz w:val="24"/>
          <w:szCs w:val="24"/>
          <w:highlight w:val="none"/>
          <w:u w:val="single"/>
        </w:rPr>
        <w:t xml:space="preserve">用条款</w:t>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tabs>
          <w:tab w:val="left" w:pos="5864" w:leader="none"/>
          <w:tab w:val="left" w:pos="838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13.2.5移交、接收全部与部分工程承包人向发包人移交工程的期限：</w:t>
      </w:r>
      <w:r>
        <w:rPr>
          <w:rFonts w:hint="eastAsia" w:ascii="仿宋" w:hAnsi="仿宋" w:eastAsia="仿宋" w:cs="仿宋"/>
          <w:color w:val="000000"/>
          <w:sz w:val="24"/>
          <w:szCs w:val="24"/>
          <w:highlight w:val="none"/>
          <w:u w:val="single"/>
        </w:rPr>
        <w:t xml:space="preserve">执行通用条款</w:t>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5864" w:leader="none"/>
          <w:tab w:val="left" w:pos="838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发包人未按本合同约定接收全部或部分工程的，违约金的计算方法为：</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pStyle w:val="1586"/>
        <w:ind w:left="0" w:right="0" w:firstLine="468"/>
        <w:jc w:val="left"/>
        <w:spacing w:after="0" w:line="360" w:lineRule="auto"/>
        <w:tabs>
          <w:tab w:val="left" w:pos="5864" w:leader="none"/>
          <w:tab w:val="left" w:pos="838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承包人未按时移交工程的，违约金的计算方法为：</w:t>
      </w:r>
      <w:r>
        <w:rPr>
          <w:rFonts w:hint="eastAsia" w:ascii="仿宋" w:hAnsi="仿宋" w:eastAsia="仿宋" w:cs="仿宋"/>
          <w:color w:val="000000"/>
          <w:spacing w:val="-3"/>
          <w:sz w:val="24"/>
          <w:szCs w:val="24"/>
          <w:highlight w:val="none"/>
          <w:u w:val="single"/>
        </w:rPr>
        <w:t xml:space="preserve">由承包人向发包人按合同签约价款的</w:t>
      </w:r>
      <w:r>
        <w:rPr>
          <w:rFonts w:hint="eastAsia" w:ascii="仿宋" w:hAnsi="仿宋" w:eastAsia="仿宋" w:cs="仿宋"/>
          <w:color w:val="000000"/>
          <w:sz w:val="24"/>
          <w:szCs w:val="24"/>
          <w:highlight w:val="none"/>
          <w:u w:val="single"/>
        </w:rPr>
        <w:t xml:space="preserve">1%支付违约金。</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13.3工程试车</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13.3.1试车程序</w:t>
      </w:r>
      <w:r/>
    </w:p>
    <w:p>
      <w:pPr>
        <w:pStyle w:val="1586"/>
        <w:ind w:left="0" w:right="0" w:firstLine="476"/>
        <w:jc w:val="left"/>
        <w:spacing w:after="0" w:line="360" w:lineRule="auto"/>
        <w:tabs>
          <w:tab w:val="left" w:pos="3345" w:leader="none"/>
          <w:tab w:val="left" w:pos="478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工程试车内容：</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4905" w:leader="none"/>
          <w:tab w:val="left" w:pos="622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（1）单机无负荷试车费用由</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承担；</w:t>
      </w:r>
      <w:r/>
    </w:p>
    <w:p>
      <w:pPr>
        <w:pStyle w:val="1586"/>
        <w:ind w:left="0" w:right="0" w:firstLine="476"/>
        <w:jc w:val="left"/>
        <w:spacing w:after="0" w:line="360" w:lineRule="auto"/>
        <w:tabs>
          <w:tab w:val="left" w:pos="4905" w:leader="none"/>
          <w:tab w:val="left" w:pos="622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（2）无负荷联动试车费用由</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承担。</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13.3.3投料试车</w:t>
      </w:r>
      <w:r/>
    </w:p>
    <w:p>
      <w:pPr>
        <w:pStyle w:val="1586"/>
        <w:ind w:left="0" w:right="0" w:firstLine="476"/>
        <w:jc w:val="left"/>
        <w:spacing w:after="0" w:line="360" w:lineRule="auto"/>
        <w:tabs>
          <w:tab w:val="left" w:pos="5625" w:leader="none"/>
          <w:tab w:val="left" w:pos="718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关于投料试车相关事项的约定：</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bookmarkStart w:id="37" w:name="13.6 竣工退场"/>
      <w:r/>
      <w:bookmarkEnd w:id="37"/>
      <w:r/>
      <w:r/>
    </w:p>
    <w:p>
      <w:pPr>
        <w:pStyle w:val="1586"/>
        <w:ind w:left="0" w:right="0" w:firstLine="482"/>
        <w:jc w:val="left"/>
        <w:spacing w:after="0" w:line="360" w:lineRule="auto"/>
        <w:tabs>
          <w:tab w:val="left" w:pos="5625" w:leader="none"/>
          <w:tab w:val="left" w:pos="7184" w:leader="none"/>
        </w:tabs>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13.6竣工退场</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13.6.1竣工退场承包人完成竣工退场的期限：</w:t>
      </w:r>
      <w:r>
        <w:rPr>
          <w:rFonts w:hint="eastAsia" w:ascii="仿宋" w:hAnsi="仿宋" w:eastAsia="仿宋" w:cs="仿宋"/>
          <w:color w:val="000000"/>
          <w:sz w:val="24"/>
          <w:szCs w:val="24"/>
          <w:highlight w:val="none"/>
          <w:u w:val="single"/>
        </w:rPr>
        <w:t xml:space="preserve">颁发《工程接收证书》后14日内完成</w:t>
      </w:r>
      <w:r>
        <w:rPr>
          <w:rFonts w:hint="eastAsia" w:ascii="仿宋" w:hAnsi="仿宋" w:eastAsia="仿宋" w:cs="仿宋"/>
          <w:color w:val="000000"/>
          <w:sz w:val="24"/>
          <w:szCs w:val="24"/>
          <w:highlight w:val="none"/>
        </w:rPr>
        <w:t xml:space="preserve">。</w:t>
      </w:r>
      <w:r/>
    </w:p>
    <w:p>
      <w:pPr>
        <w:pStyle w:val="1586"/>
        <w:ind w:left="63" w:right="0"/>
        <w:jc w:val="left"/>
        <w:spacing w:after="0" w:line="360" w:lineRule="auto"/>
        <w:rPr>
          <w:rFonts w:hint="eastAsia" w:ascii="仿宋" w:hAnsi="仿宋" w:eastAsia="仿宋" w:cs="仿宋"/>
          <w:b/>
          <w:color w:val="000000"/>
          <w:sz w:val="24"/>
          <w:szCs w:val="24"/>
          <w:highlight w:val="none"/>
        </w:rPr>
      </w:pPr>
      <w:r/>
      <w:bookmarkStart w:id="38" w:name="14. 竣工结算"/>
      <w:r/>
      <w:bookmarkEnd w:id="38"/>
      <w:r>
        <w:rPr>
          <w:rFonts w:hint="eastAsia" w:ascii="仿宋" w:hAnsi="仿宋" w:eastAsia="仿宋" w:cs="仿宋"/>
          <w:b/>
          <w:color w:val="000000"/>
          <w:sz w:val="24"/>
          <w:szCs w:val="24"/>
          <w:highlight w:val="none"/>
        </w:rPr>
        <w:t xml:space="preserve">14.竣工结算</w:t>
      </w:r>
      <w:r/>
    </w:p>
    <w:p>
      <w:pPr>
        <w:pStyle w:val="1586"/>
        <w:ind w:left="0" w:right="0" w:firstLine="482"/>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14.1竣工结算申请</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承包人提交竣工结算申请单的期限：</w:t>
      </w:r>
      <w:r>
        <w:rPr>
          <w:rFonts w:hint="eastAsia" w:ascii="仿宋" w:hAnsi="仿宋" w:eastAsia="仿宋" w:cs="仿宋"/>
          <w:color w:val="000000"/>
          <w:sz w:val="24"/>
          <w:szCs w:val="24"/>
          <w:highlight w:val="none"/>
          <w:u w:val="single"/>
        </w:rPr>
        <w:t xml:space="preserve">工程竣工验收合格后30天内。</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竣工结算申请单应包括的内容：</w:t>
      </w:r>
      <w:r>
        <w:rPr>
          <w:rFonts w:hint="eastAsia" w:ascii="仿宋" w:hAnsi="仿宋" w:eastAsia="仿宋" w:cs="仿宋"/>
          <w:color w:val="000000"/>
          <w:sz w:val="24"/>
          <w:szCs w:val="24"/>
          <w:highlight w:val="none"/>
          <w:u w:val="single"/>
        </w:rPr>
        <w:t xml:space="preserve">承包人向发包人递交竣工结算报告及完整的结算资料（应完整、清晰，按类别、专业及时间顺序编号，建立目录）肆套。竣工结算书中应有完整的结算资料（设计变更、签证等应有详细编号，并单独分册装订）。</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14.2竣工结算审核</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发包人审批竣工付款申请单的期限：</w:t>
      </w:r>
      <w:r>
        <w:rPr>
          <w:rFonts w:hint="eastAsia" w:ascii="仿宋" w:hAnsi="仿宋" w:eastAsia="仿宋" w:cs="仿宋"/>
          <w:color w:val="000000"/>
          <w:sz w:val="24"/>
          <w:szCs w:val="24"/>
          <w:highlight w:val="none"/>
          <w:u w:val="single"/>
        </w:rPr>
        <w:t xml:space="preserve">发包人自接到承包人递交的完整真实的结算资料180天内对双方无争议的事项按照合同约定的合同价款及合同价款调整办法及调整因素，进</w:t>
      </w:r>
      <w:r>
        <w:rPr>
          <w:rFonts w:hint="eastAsia" w:ascii="仿宋" w:hAnsi="仿宋" w:eastAsia="仿宋" w:cs="仿宋"/>
          <w:color w:val="000000"/>
          <w:spacing w:val="-5"/>
          <w:sz w:val="24"/>
          <w:szCs w:val="24"/>
          <w:highlight w:val="none"/>
          <w:u w:val="single"/>
        </w:rPr>
        <w:t xml:space="preserve">行工程竣工结算。承包人在上述时间内应积极配合发包人进行结算审核。若因承包人不配合，</w:t>
      </w:r>
      <w:r>
        <w:rPr>
          <w:rFonts w:hint="eastAsia" w:ascii="仿宋" w:hAnsi="仿宋" w:eastAsia="仿宋" w:cs="仿宋"/>
          <w:color w:val="000000"/>
          <w:sz w:val="24"/>
          <w:szCs w:val="24"/>
          <w:highlight w:val="none"/>
          <w:u w:val="single"/>
        </w:rPr>
        <w:t xml:space="preserve">或双方存在争议的，审核时间相应顺延，审批竣工付款申请单期限相应顺延。</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发包人完成竣工付款的期限：</w:t>
      </w:r>
      <w:r>
        <w:rPr>
          <w:rFonts w:hint="eastAsia" w:ascii="仿宋" w:hAnsi="仿宋" w:eastAsia="仿宋" w:cs="仿宋"/>
          <w:color w:val="000000"/>
          <w:spacing w:val="-3"/>
          <w:sz w:val="24"/>
          <w:szCs w:val="24"/>
          <w:highlight w:val="none"/>
          <w:u w:val="single"/>
        </w:rPr>
        <w:t xml:space="preserve">  /  </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关于竣工付款证书异议部分复核的方式和程序：</w:t>
      </w:r>
      <w:r>
        <w:rPr>
          <w:rFonts w:hint="eastAsia" w:ascii="仿宋" w:hAnsi="仿宋" w:eastAsia="仿宋" w:cs="仿宋"/>
          <w:color w:val="000000"/>
          <w:sz w:val="24"/>
          <w:szCs w:val="24"/>
          <w:highlight w:val="none"/>
          <w:u w:val="single"/>
        </w:rPr>
        <w:t xml:space="preserve">按通用条款执行。</w:t>
      </w:r>
      <w:r/>
    </w:p>
    <w:p>
      <w:pPr>
        <w:pStyle w:val="1586"/>
        <w:ind w:left="0" w:right="0" w:firstLine="482"/>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14.4最终结清</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14.4.1最终结清申请单承包人提交最终结清申请单的份数：</w:t>
      </w:r>
      <w:r>
        <w:rPr>
          <w:rFonts w:hint="eastAsia" w:ascii="仿宋" w:hAnsi="仿宋" w:eastAsia="仿宋" w:cs="仿宋"/>
          <w:color w:val="000000"/>
          <w:sz w:val="24"/>
          <w:szCs w:val="24"/>
          <w:highlight w:val="none"/>
          <w:u w:val="single"/>
        </w:rPr>
        <w:t xml:space="preserve">纸质版4份；电子版1份。</w:t>
      </w:r>
      <w:r>
        <w:rPr>
          <w:rFonts w:hint="eastAsia" w:ascii="仿宋" w:hAnsi="仿宋" w:eastAsia="仿宋" w:cs="仿宋"/>
          <w:color w:val="000000"/>
          <w:sz w:val="24"/>
          <w:szCs w:val="24"/>
          <w:highlight w:val="none"/>
        </w:rPr>
        <w:t xml:space="preserve">承包人提交最终结算申请单的期限：</w:t>
      </w:r>
      <w:r>
        <w:rPr>
          <w:rFonts w:hint="eastAsia" w:ascii="仿宋" w:hAnsi="仿宋" w:eastAsia="仿宋" w:cs="仿宋"/>
          <w:color w:val="000000"/>
          <w:sz w:val="24"/>
          <w:szCs w:val="24"/>
          <w:highlight w:val="none"/>
          <w:u w:val="single"/>
        </w:rPr>
        <w:t xml:space="preserve">执行质量保修书约定条款。</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14.4.2最终结清证书和支付</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（1）发包人完成最终结清申请单的审批并颁发最终结清证书的期限：</w:t>
      </w:r>
      <w:r>
        <w:rPr>
          <w:rFonts w:hint="eastAsia" w:ascii="仿宋" w:hAnsi="仿宋" w:eastAsia="仿宋" w:cs="仿宋"/>
          <w:color w:val="000000"/>
          <w:sz w:val="24"/>
          <w:szCs w:val="24"/>
          <w:highlight w:val="none"/>
          <w:u w:val="single"/>
        </w:rPr>
        <w:t xml:space="preserve">/。</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（2）发包人完成支付的期限：</w:t>
      </w:r>
      <w:r>
        <w:rPr>
          <w:rFonts w:hint="eastAsia" w:ascii="仿宋" w:hAnsi="仿宋" w:eastAsia="仿宋" w:cs="仿宋"/>
          <w:color w:val="000000"/>
          <w:sz w:val="24"/>
          <w:szCs w:val="24"/>
          <w:highlight w:val="none"/>
          <w:u w:val="single"/>
        </w:rPr>
        <w:t xml:space="preserve">/。</w:t>
      </w:r>
      <w:r/>
    </w:p>
    <w:p>
      <w:pPr>
        <w:pStyle w:val="1586"/>
        <w:ind w:left="63" w:right="0"/>
        <w:jc w:val="left"/>
        <w:spacing w:after="0" w:line="360" w:lineRule="auto"/>
        <w:rPr>
          <w:rFonts w:hint="eastAsia" w:ascii="仿宋" w:hAnsi="仿宋" w:eastAsia="仿宋" w:cs="仿宋"/>
          <w:b/>
          <w:color w:val="000000"/>
          <w:sz w:val="24"/>
          <w:szCs w:val="24"/>
          <w:highlight w:val="none"/>
        </w:rPr>
      </w:pPr>
      <w:r/>
      <w:bookmarkStart w:id="39" w:name="15. 缺陷责任期与保修"/>
      <w:r/>
      <w:bookmarkEnd w:id="39"/>
      <w:r>
        <w:rPr>
          <w:rFonts w:hint="eastAsia" w:ascii="仿宋" w:hAnsi="仿宋" w:eastAsia="仿宋" w:cs="仿宋"/>
          <w:b/>
          <w:color w:val="000000"/>
          <w:sz w:val="24"/>
          <w:szCs w:val="24"/>
          <w:highlight w:val="none"/>
        </w:rPr>
        <w:t xml:space="preserve">15.缺陷责任期与保修</w:t>
      </w:r>
      <w:r/>
    </w:p>
    <w:p>
      <w:pPr>
        <w:pStyle w:val="1586"/>
        <w:ind w:left="0" w:right="0" w:firstLine="482"/>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15.2缺陷责任期</w:t>
      </w:r>
      <w:r/>
    </w:p>
    <w:p>
      <w:pPr>
        <w:pStyle w:val="1586"/>
        <w:ind w:left="0" w:right="0" w:firstLine="480"/>
        <w:jc w:val="left"/>
        <w:spacing w:after="0" w:line="360" w:lineRule="auto"/>
        <w:tabs>
          <w:tab w:val="left" w:pos="460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缺陷责任期的具体期限：</w:t>
      </w:r>
      <w:r>
        <w:rPr>
          <w:rFonts w:hint="eastAsia" w:ascii="仿宋" w:hAnsi="仿宋" w:eastAsia="仿宋" w:cs="仿宋"/>
          <w:color w:val="000000"/>
          <w:sz w:val="24"/>
          <w:szCs w:val="24"/>
          <w:highlight w:val="none"/>
          <w:u w:val="single"/>
        </w:rPr>
        <w:t xml:space="preserve">24个月</w:t>
      </w:r>
      <w:r>
        <w:rPr>
          <w:rFonts w:hint="eastAsia" w:ascii="仿宋" w:hAnsi="仿宋" w:eastAsia="仿宋" w:cs="仿宋"/>
          <w:color w:val="000000"/>
          <w:sz w:val="24"/>
          <w:szCs w:val="24"/>
          <w:highlight w:val="none"/>
        </w:rPr>
        <w:t xml:space="preserve">。</w:t>
      </w:r>
      <w:r/>
    </w:p>
    <w:p>
      <w:pPr>
        <w:pStyle w:val="1586"/>
        <w:ind w:left="0" w:right="0" w:firstLine="482"/>
        <w:jc w:val="left"/>
        <w:spacing w:after="0" w:line="360" w:lineRule="auto"/>
        <w:tabs>
          <w:tab w:val="left" w:pos="4604" w:leader="none"/>
        </w:tabs>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15.3质量保证金</w:t>
      </w:r>
      <w:r/>
    </w:p>
    <w:p>
      <w:pPr>
        <w:pStyle w:val="1586"/>
        <w:ind w:left="0" w:right="0" w:firstLine="472"/>
        <w:jc w:val="left"/>
        <w:spacing w:after="0" w:line="360" w:lineRule="auto"/>
        <w:tabs>
          <w:tab w:val="left" w:pos="4876" w:leader="none"/>
          <w:tab w:val="left" w:pos="6075" w:leader="none"/>
        </w:tabs>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2"/>
          <w:sz w:val="24"/>
          <w:szCs w:val="24"/>
          <w:highlight w:val="none"/>
        </w:rPr>
        <w:t xml:space="preserve">关于是否扣留质量保证金的约定：</w:t>
      </w:r>
      <w:r>
        <w:rPr>
          <w:rFonts w:hint="eastAsia" w:ascii="仿宋" w:hAnsi="仿宋" w:eastAsia="仿宋" w:cs="仿宋"/>
          <w:color w:val="000000"/>
          <w:spacing w:val="-2"/>
          <w:sz w:val="24"/>
          <w:szCs w:val="24"/>
          <w:highlight w:val="none"/>
          <w:u w:val="single"/>
        </w:rPr>
        <w:t xml:space="preserve">不</w:t>
      </w:r>
      <w:r>
        <w:rPr>
          <w:rFonts w:hint="eastAsia" w:ascii="仿宋" w:hAnsi="仿宋" w:eastAsia="仿宋" w:cs="仿宋"/>
          <w:color w:val="000000"/>
          <w:sz w:val="24"/>
          <w:szCs w:val="24"/>
          <w:highlight w:val="none"/>
          <w:u w:val="single"/>
        </w:rPr>
        <w:t xml:space="preserve">扣留</w:t>
      </w:r>
      <w:r>
        <w:rPr>
          <w:rFonts w:hint="eastAsia" w:ascii="仿宋" w:hAnsi="仿宋" w:eastAsia="仿宋" w:cs="仿宋"/>
          <w:color w:val="000000"/>
          <w:sz w:val="24"/>
          <w:szCs w:val="24"/>
          <w:highlight w:val="none"/>
          <w:u w:val="single"/>
        </w:rPr>
        <w:tab/>
      </w:r>
      <w:r>
        <w:rPr>
          <w:rFonts w:hint="eastAsia" w:ascii="仿宋" w:hAnsi="仿宋" w:eastAsia="仿宋" w:cs="仿宋"/>
          <w:color w:val="000000"/>
          <w:spacing w:val="-4"/>
          <w:sz w:val="24"/>
          <w:szCs w:val="24"/>
          <w:highlight w:val="none"/>
        </w:rPr>
        <w:t xml:space="preserve">。</w:t>
      </w:r>
      <w:r/>
    </w:p>
    <w:p>
      <w:pPr>
        <w:pStyle w:val="1586"/>
        <w:ind w:left="0" w:right="0" w:firstLine="464"/>
        <w:jc w:val="left"/>
        <w:spacing w:after="0" w:line="360" w:lineRule="auto"/>
        <w:tabs>
          <w:tab w:val="left" w:pos="4876" w:leader="none"/>
          <w:tab w:val="left" w:pos="607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在工程项目竣工前，承包人按专</w:t>
      </w:r>
      <w:r>
        <w:rPr>
          <w:rFonts w:hint="eastAsia" w:ascii="仿宋" w:hAnsi="仿宋" w:eastAsia="仿宋" w:cs="仿宋"/>
          <w:color w:val="000000"/>
          <w:sz w:val="24"/>
          <w:szCs w:val="24"/>
          <w:highlight w:val="none"/>
        </w:rPr>
        <w:t xml:space="preserve">用合同条款第3.7条提供履约担保的，发包人不得同时预留工程质量保证金。</w:t>
      </w:r>
      <w:r/>
    </w:p>
    <w:p>
      <w:pPr>
        <w:pStyle w:val="1586"/>
        <w:ind w:left="0" w:right="0" w:firstLine="480"/>
        <w:jc w:val="left"/>
        <w:spacing w:after="0" w:line="360" w:lineRule="auto"/>
        <w:rPr>
          <w:rFonts w:hint="eastAsia" w:ascii="仿宋" w:hAnsi="仿宋" w:eastAsia="仿宋" w:cs="仿宋"/>
          <w:color w:val="000000"/>
          <w:sz w:val="24"/>
          <w:szCs w:val="24"/>
          <w:highlight w:val="none"/>
        </w:rPr>
      </w:pPr>
      <w:r/>
      <w:bookmarkStart w:id="40" w:name="15.3.1 承包人提供质量保证金的方式"/>
      <w:r/>
      <w:bookmarkEnd w:id="40"/>
      <w:r>
        <w:rPr>
          <w:rFonts w:hint="eastAsia" w:ascii="仿宋" w:hAnsi="仿宋" w:eastAsia="仿宋" w:cs="仿宋"/>
          <w:color w:val="000000"/>
          <w:sz w:val="24"/>
          <w:szCs w:val="24"/>
          <w:highlight w:val="none"/>
        </w:rPr>
        <w:t xml:space="preserve">15.3.1承包人提供质量保证金的方式质量保证金采用以下第</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种方式：</w:t>
      </w:r>
      <w:r/>
    </w:p>
    <w:p>
      <w:pPr>
        <w:pStyle w:val="1586"/>
        <w:numPr>
          <w:ilvl w:val="0"/>
          <w:numId w:val="6"/>
        </w:numPr>
        <w:ind w:left="0" w:right="0" w:firstLine="476"/>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质量保证金保函，保证金额为：</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%的工程款；</w:t>
      </w:r>
      <w:r/>
    </w:p>
    <w:p>
      <w:pPr>
        <w:pStyle w:val="1586"/>
        <w:ind w:left="0" w:right="0" w:firstLine="476"/>
        <w:jc w:val="left"/>
        <w:spacing w:after="0" w:line="360" w:lineRule="auto"/>
        <w:tabs>
          <w:tab w:val="left" w:pos="4905" w:leader="none"/>
          <w:tab w:val="left" w:pos="706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（3）其他方式:</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bookmarkStart w:id="41" w:name="15.3.2 质量保证金的扣留 "/>
      <w:r/>
      <w:bookmarkEnd w:id="41"/>
      <w:r/>
      <w:r/>
    </w:p>
    <w:p>
      <w:pPr>
        <w:pStyle w:val="1586"/>
        <w:ind w:left="0" w:right="0" w:firstLine="480"/>
        <w:jc w:val="left"/>
        <w:spacing w:after="0" w:line="360" w:lineRule="auto"/>
        <w:tabs>
          <w:tab w:val="left" w:pos="4905" w:leader="none"/>
          <w:tab w:val="left" w:pos="706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15.3.2质量保证金的扣留</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质量保证金的扣留采取以下第</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种方式：</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（1）在支付工程进度款时逐次扣留，在此情形下，质量保证金的计算基数不包括预付款的支付、扣回以及价格调整的金额；</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（2）工程竣工结算时一次性扣留质量保证金；</w:t>
      </w:r>
      <w:r/>
    </w:p>
    <w:p>
      <w:pPr>
        <w:pStyle w:val="1586"/>
        <w:ind w:left="0" w:right="0" w:firstLine="476"/>
        <w:jc w:val="left"/>
        <w:spacing w:after="0" w:line="360" w:lineRule="auto"/>
        <w:tabs>
          <w:tab w:val="left" w:pos="3585" w:leader="none"/>
          <w:tab w:val="left" w:pos="442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（3）其他扣留方式:</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关于质量保证金的补充约定：</w:t>
      </w:r>
      <w:r>
        <w:rPr>
          <w:rFonts w:hint="eastAsia" w:ascii="仿宋" w:hAnsi="仿宋" w:eastAsia="仿宋" w:cs="仿宋"/>
          <w:color w:val="000000"/>
          <w:sz w:val="24"/>
          <w:szCs w:val="24"/>
          <w:highlight w:val="none"/>
          <w:u w:val="single"/>
        </w:rPr>
        <w:t xml:space="preserve"> /  </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15.4保修</w:t>
      </w:r>
      <w:r/>
    </w:p>
    <w:p>
      <w:pPr>
        <w:pStyle w:val="1586"/>
        <w:ind w:left="0" w:right="0" w:firstLine="480"/>
        <w:jc w:val="left"/>
        <w:spacing w:after="0" w:line="360" w:lineRule="auto"/>
        <w:tabs>
          <w:tab w:val="left" w:pos="6212"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15.4.1保修责任工程保修期为：</w:t>
      </w:r>
      <w:r>
        <w:rPr>
          <w:rFonts w:hint="eastAsia" w:ascii="仿宋" w:hAnsi="仿宋" w:eastAsia="仿宋" w:cs="仿宋"/>
          <w:color w:val="000000"/>
          <w:sz w:val="24"/>
          <w:szCs w:val="24"/>
          <w:highlight w:val="none"/>
          <w:u w:val="single"/>
        </w:rPr>
        <w:t xml:space="preserve">具体期限详见《工程质量保修书》</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15.4.3修复通知承包人收到保修通知并到达工程现场的合理时间：</w:t>
      </w:r>
      <w:r>
        <w:rPr>
          <w:rFonts w:hint="eastAsia" w:ascii="仿宋" w:hAnsi="仿宋" w:eastAsia="仿宋" w:cs="仿宋"/>
          <w:color w:val="000000"/>
          <w:sz w:val="24"/>
          <w:szCs w:val="24"/>
          <w:highlight w:val="none"/>
          <w:u w:val="single"/>
        </w:rPr>
        <w:t xml:space="preserve">接到发包人通知后24小时内</w:t>
      </w:r>
      <w:r>
        <w:rPr>
          <w:rFonts w:hint="eastAsia" w:ascii="仿宋" w:hAnsi="仿宋" w:eastAsia="仿宋" w:cs="仿宋"/>
          <w:color w:val="000000"/>
          <w:sz w:val="24"/>
          <w:szCs w:val="24"/>
          <w:highlight w:val="none"/>
        </w:rPr>
        <w:t xml:space="preserve">。</w:t>
      </w:r>
      <w:r/>
    </w:p>
    <w:p>
      <w:pPr>
        <w:pStyle w:val="1586"/>
        <w:ind w:left="63" w:right="0"/>
        <w:jc w:val="left"/>
        <w:spacing w:after="0" w:line="360" w:lineRule="auto"/>
        <w:rPr>
          <w:rFonts w:hint="eastAsia" w:ascii="仿宋" w:hAnsi="仿宋" w:eastAsia="仿宋" w:cs="仿宋"/>
          <w:b/>
          <w:color w:val="000000"/>
          <w:sz w:val="24"/>
          <w:szCs w:val="24"/>
          <w:highlight w:val="none"/>
        </w:rPr>
      </w:pPr>
      <w:r/>
      <w:bookmarkStart w:id="42" w:name="16. 违约"/>
      <w:r/>
      <w:bookmarkEnd w:id="42"/>
      <w:r>
        <w:rPr>
          <w:rFonts w:hint="eastAsia" w:ascii="仿宋" w:hAnsi="仿宋" w:eastAsia="仿宋" w:cs="仿宋"/>
          <w:b/>
          <w:color w:val="000000"/>
          <w:sz w:val="24"/>
          <w:szCs w:val="24"/>
          <w:highlight w:val="none"/>
        </w:rPr>
        <w:t xml:space="preserve">16.违约</w:t>
      </w:r>
      <w:r/>
    </w:p>
    <w:p>
      <w:pPr>
        <w:pStyle w:val="1586"/>
        <w:ind w:left="0" w:right="0" w:firstLine="482"/>
        <w:jc w:val="left"/>
        <w:spacing w:after="0" w:line="360" w:lineRule="auto"/>
        <w:rPr>
          <w:rFonts w:hint="eastAsia" w:ascii="仿宋" w:hAnsi="仿宋" w:eastAsia="仿宋" w:cs="仿宋"/>
          <w:color w:val="000000"/>
          <w:sz w:val="24"/>
          <w:szCs w:val="24"/>
          <w:highlight w:val="none"/>
        </w:rPr>
      </w:pPr>
      <w:r/>
      <w:bookmarkStart w:id="43" w:name="16.1 发包人违约"/>
      <w:r/>
      <w:bookmarkEnd w:id="43"/>
      <w:r>
        <w:rPr>
          <w:rFonts w:hint="eastAsia" w:ascii="仿宋" w:hAnsi="仿宋" w:eastAsia="仿宋" w:cs="仿宋"/>
          <w:b/>
          <w:color w:val="000000"/>
          <w:sz w:val="24"/>
          <w:szCs w:val="24"/>
          <w:highlight w:val="none"/>
        </w:rPr>
        <w:t xml:space="preserve">16.1发包人违约</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16.1.1发包人违约的情形发包人违约的其他情形：</w:t>
      </w:r>
      <w:r>
        <w:rPr>
          <w:rFonts w:hint="eastAsia" w:ascii="仿宋" w:hAnsi="仿宋" w:eastAsia="仿宋" w:cs="仿宋"/>
          <w:color w:val="000000"/>
          <w:sz w:val="24"/>
          <w:szCs w:val="24"/>
          <w:highlight w:val="none"/>
          <w:u w:val="single"/>
        </w:rPr>
        <w:t xml:space="preserve">按通用条款执行。</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16.1.2发包人违约的责任发包人违约责任的承担方式和计算方法：</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pacing w:val="-104"/>
          <w:sz w:val="24"/>
          <w:szCs w:val="24"/>
          <w:highlight w:val="none"/>
        </w:rPr>
        <w:t xml:space="preserve">）</w:t>
      </w:r>
      <w:r>
        <w:rPr>
          <w:rFonts w:hint="eastAsia" w:ascii="仿宋" w:hAnsi="仿宋" w:eastAsia="仿宋" w:cs="仿宋"/>
          <w:color w:val="000000"/>
          <w:sz w:val="24"/>
          <w:szCs w:val="24"/>
          <w:highlight w:val="none"/>
        </w:rPr>
        <w:t xml:space="preserve">因发包人原因未能在计划开工日期前7天内下达开工通知的违约责任</w:t>
      </w:r>
      <w:r>
        <w:rPr>
          <w:rFonts w:hint="eastAsia" w:ascii="仿宋" w:hAnsi="仿宋" w:eastAsia="仿宋" w:cs="仿宋"/>
          <w:color w:val="000000"/>
          <w:spacing w:val="-101"/>
          <w:sz w:val="24"/>
          <w:szCs w:val="24"/>
          <w:highlight w:val="none"/>
        </w:rPr>
        <w:t xml:space="preserve">：</w:t>
      </w:r>
      <w:r>
        <w:rPr>
          <w:rFonts w:hint="eastAsia" w:ascii="仿宋" w:hAnsi="仿宋" w:eastAsia="仿宋" w:cs="仿宋"/>
          <w:color w:val="000000"/>
          <w:sz w:val="24"/>
          <w:szCs w:val="24"/>
          <w:highlight w:val="none"/>
          <w:u w:val="single"/>
        </w:rPr>
        <w:t xml:space="preserve">另行协商</w:t>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（2）因发包人原因未能按合同约定支付合同价款的违约责任：</w:t>
      </w:r>
      <w:r>
        <w:rPr>
          <w:rFonts w:hint="eastAsia" w:ascii="仿宋" w:hAnsi="仿宋" w:eastAsia="仿宋" w:cs="仿宋"/>
          <w:color w:val="000000"/>
          <w:sz w:val="24"/>
          <w:szCs w:val="24"/>
          <w:highlight w:val="none"/>
          <w:u w:val="single"/>
        </w:rPr>
        <w:t xml:space="preserve">另行协商</w:t>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000000"/>
          <w:sz w:val="24"/>
          <w:szCs w:val="24"/>
          <w:highlight w:val="none"/>
          <w:u w:val="single"/>
        </w:rPr>
        <w:t xml:space="preserve">发包人仅承担取消部分的规费及相应的建设工程交易服务费</w:t>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tabs>
          <w:tab w:val="left" w:pos="6705" w:leader="none"/>
          <w:tab w:val="left" w:pos="754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（4）发包人提供的材料、工程设备的规格、数量或质量不符合合同约定，或因发包人</w:t>
      </w:r>
      <w:r>
        <w:rPr>
          <w:rFonts w:hint="eastAsia" w:ascii="仿宋" w:hAnsi="仿宋" w:eastAsia="仿宋" w:cs="仿宋"/>
          <w:color w:val="000000"/>
          <w:spacing w:val="-1"/>
          <w:sz w:val="24"/>
          <w:szCs w:val="24"/>
          <w:highlight w:val="none"/>
        </w:rPr>
        <w:t xml:space="preserve">原因导致交货日期延误或交货地点变更等情况的违约责任：</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无</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（5）因发包人违反合同约定造成暂停施工的违约责任：</w:t>
      </w:r>
      <w:r>
        <w:rPr>
          <w:rFonts w:hint="eastAsia" w:ascii="仿宋" w:hAnsi="仿宋" w:eastAsia="仿宋" w:cs="仿宋"/>
          <w:color w:val="000000"/>
          <w:sz w:val="24"/>
          <w:szCs w:val="24"/>
          <w:highlight w:val="none"/>
          <w:u w:val="single"/>
        </w:rPr>
        <w:t xml:space="preserve">另行协商</w:t>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（6）发包人无正当理由没有在约定期限内发出复工指示，导致承包人无法复工的违约责任：</w:t>
      </w:r>
      <w:r>
        <w:rPr>
          <w:rFonts w:hint="eastAsia" w:ascii="仿宋" w:hAnsi="仿宋" w:eastAsia="仿宋" w:cs="仿宋"/>
          <w:color w:val="000000"/>
          <w:sz w:val="24"/>
          <w:szCs w:val="24"/>
          <w:highlight w:val="none"/>
          <w:u w:val="single"/>
        </w:rPr>
        <w:t xml:space="preserve">另行协商</w:t>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2505" w:leader="none"/>
          <w:tab w:val="left" w:pos="370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（7）其他：</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无</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tabs>
          <w:tab w:val="left" w:pos="722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16.1.3因发包人违约解除合同</w:t>
      </w:r>
      <w:r>
        <w:rPr>
          <w:rFonts w:hint="eastAsia" w:ascii="仿宋" w:hAnsi="仿宋" w:eastAsia="仿宋" w:cs="仿宋"/>
          <w:color w:val="000000"/>
          <w:spacing w:val="-4"/>
          <w:sz w:val="24"/>
          <w:szCs w:val="24"/>
          <w:highlight w:val="none"/>
        </w:rPr>
        <w:t xml:space="preserve">承包人按16.1.1项〔发包人违约的情形〕约定暂停施工满</w:t>
      </w:r>
      <w:r>
        <w:rPr>
          <w:rFonts w:hint="eastAsia" w:ascii="仿宋" w:hAnsi="仿宋" w:eastAsia="仿宋" w:cs="仿宋"/>
          <w:color w:val="000000"/>
          <w:sz w:val="24"/>
          <w:szCs w:val="24"/>
          <w:highlight w:val="none"/>
          <w:u w:val="single"/>
        </w:rPr>
        <w:t xml:space="preserve">30</w:t>
      </w:r>
      <w:r>
        <w:rPr>
          <w:rFonts w:hint="eastAsia" w:ascii="仿宋" w:hAnsi="仿宋" w:eastAsia="仿宋" w:cs="仿宋"/>
          <w:color w:val="000000"/>
          <w:sz w:val="24"/>
          <w:szCs w:val="24"/>
          <w:highlight w:val="none"/>
        </w:rPr>
        <w:t xml:space="preserve">天后发包人仍不纠正其违约行为并致使合同目的不能实现的，承包人有权解除合同。</w:t>
      </w:r>
      <w:bookmarkStart w:id="44" w:name="16.2 承包人违约"/>
      <w:r/>
      <w:bookmarkEnd w:id="44"/>
      <w:r/>
      <w:r/>
    </w:p>
    <w:p>
      <w:pPr>
        <w:pStyle w:val="1586"/>
        <w:ind w:left="0" w:right="0" w:firstLine="482"/>
        <w:jc w:val="left"/>
        <w:spacing w:after="0" w:line="360" w:lineRule="auto"/>
        <w:tabs>
          <w:tab w:val="left" w:pos="7220" w:leader="none"/>
        </w:tabs>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16.2承包人违约</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16.2.1承包人违约的情形</w:t>
      </w:r>
      <w:r/>
    </w:p>
    <w:p>
      <w:pPr>
        <w:pStyle w:val="1586"/>
        <w:ind w:left="0" w:right="0" w:firstLine="482"/>
        <w:jc w:val="left"/>
        <w:spacing w:after="0"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承包人违约的其他情形：</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（1）承包人在中标后，未能按规定的时间办理相关手续、缴纳相关费用，导致发包人未能</w:t>
      </w:r>
      <w:r>
        <w:rPr>
          <w:rFonts w:hint="eastAsia" w:ascii="仿宋" w:hAnsi="仿宋" w:eastAsia="仿宋" w:cs="仿宋"/>
          <w:color w:val="000000"/>
          <w:sz w:val="24"/>
          <w:szCs w:val="24"/>
          <w:highlight w:val="none"/>
          <w:u w:val="single"/>
        </w:rPr>
        <w:t xml:space="preserve">按时办理施工许可证；</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（2）没有合理的原因而未能按期开工、或拖延工期、或拖延竣工；</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（3）承包人无正当理由停工；</w:t>
      </w:r>
      <w:r/>
    </w:p>
    <w:p>
      <w:pPr>
        <w:pStyle w:val="1586"/>
        <w:ind w:left="0" w:right="0" w:firstLine="468"/>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pacing w:val="-3"/>
          <w:sz w:val="24"/>
          <w:szCs w:val="24"/>
          <w:highlight w:val="none"/>
          <w:u w:val="single"/>
        </w:rPr>
        <w:t xml:space="preserve">（4）</w:t>
      </w:r>
      <w:r>
        <w:rPr>
          <w:rFonts w:hint="eastAsia" w:ascii="仿宋" w:hAnsi="仿宋" w:eastAsia="仿宋" w:cs="仿宋"/>
          <w:color w:val="000000"/>
          <w:sz w:val="24"/>
          <w:szCs w:val="24"/>
          <w:highlight w:val="none"/>
          <w:u w:val="single"/>
        </w:rPr>
        <w:t xml:space="preserve">承包人违反合同约定采购和使用不合格的材料和工程设备；</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（5）</w:t>
      </w:r>
      <w:r>
        <w:rPr>
          <w:rFonts w:hint="eastAsia" w:ascii="仿宋" w:hAnsi="仿宋" w:eastAsia="仿宋" w:cs="仿宋"/>
          <w:color w:val="000000"/>
          <w:sz w:val="24"/>
          <w:szCs w:val="24"/>
          <w:highlight w:val="none"/>
          <w:u w:val="single"/>
        </w:rPr>
        <w:t xml:space="preserve">承包人未经批准，私自将已按照合同约定进入施工现场的材料或设备撤离施工现场；</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（6）拒绝或不遵照发包人或监理工程师要求整改、更换或拆除有缺陷的工程，不合适的材</w:t>
      </w:r>
      <w:r>
        <w:rPr>
          <w:rFonts w:hint="eastAsia" w:ascii="仿宋" w:hAnsi="仿宋" w:eastAsia="仿宋" w:cs="仿宋"/>
          <w:color w:val="000000"/>
          <w:sz w:val="24"/>
          <w:szCs w:val="24"/>
          <w:highlight w:val="none"/>
          <w:u w:val="single"/>
        </w:rPr>
        <w:t xml:space="preserve">料或物资的书面通知；或执行（整改）不力；</w:t>
      </w:r>
      <w:r/>
    </w:p>
    <w:p>
      <w:pPr>
        <w:pStyle w:val="1586"/>
        <w:ind w:left="0" w:right="0" w:firstLine="468"/>
        <w:jc w:val="left"/>
        <w:spacing w:after="0" w:line="360" w:lineRule="auto"/>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pacing w:val="-3"/>
          <w:sz w:val="24"/>
          <w:szCs w:val="24"/>
          <w:highlight w:val="none"/>
          <w:u w:val="single"/>
        </w:rPr>
        <w:t xml:space="preserve">（7）中标后被发现有出卖资质、非法挂靠行为的中标人（承包人）；</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（8）</w:t>
      </w:r>
      <w:r>
        <w:rPr>
          <w:rFonts w:hint="eastAsia" w:ascii="仿宋" w:hAnsi="仿宋" w:eastAsia="仿宋" w:cs="仿宋"/>
          <w:color w:val="000000"/>
          <w:sz w:val="24"/>
          <w:szCs w:val="24"/>
          <w:highlight w:val="none"/>
          <w:u w:val="single"/>
        </w:rPr>
        <w:t xml:space="preserve">承包人违反合同约定进行转包或违法分包；</w:t>
      </w:r>
      <w:r/>
    </w:p>
    <w:p>
      <w:pPr>
        <w:pStyle w:val="1586"/>
        <w:ind w:left="0" w:right="0" w:firstLine="480"/>
        <w:jc w:val="left"/>
        <w:spacing w:after="0" w:line="360" w:lineRule="auto"/>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z w:val="24"/>
          <w:szCs w:val="24"/>
          <w:highlight w:val="none"/>
          <w:u w:val="single"/>
        </w:rPr>
        <w:t xml:space="preserve">（9）因承包人原因导致工程质量不符合合同要求</w:t>
      </w:r>
      <w:r/>
    </w:p>
    <w:p>
      <w:pPr>
        <w:pStyle w:val="1586"/>
        <w:ind w:left="0" w:right="0" w:firstLine="468"/>
        <w:jc w:val="left"/>
        <w:spacing w:after="0" w:line="360" w:lineRule="auto"/>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pacing w:val="-3"/>
          <w:sz w:val="24"/>
          <w:szCs w:val="24"/>
          <w:highlight w:val="none"/>
          <w:u w:val="single"/>
        </w:rPr>
        <w:t xml:space="preserve">（10）</w:t>
      </w:r>
      <w:r>
        <w:rPr>
          <w:rFonts w:hint="eastAsia" w:ascii="仿宋" w:hAnsi="仿宋" w:eastAsia="仿宋" w:cs="仿宋"/>
          <w:color w:val="000000"/>
          <w:sz w:val="24"/>
          <w:szCs w:val="24"/>
          <w:highlight w:val="none"/>
          <w:u w:val="single"/>
        </w:rPr>
        <w:t xml:space="preserve">承包人在缺陷责任期及保修期内，未能在合理期限对工程缺陷进行修复，或拒绝按发包人要求进行修复；</w:t>
      </w:r>
      <w:r/>
    </w:p>
    <w:p>
      <w:pPr>
        <w:pStyle w:val="1586"/>
        <w:ind w:left="0" w:right="0" w:firstLine="468"/>
        <w:jc w:val="left"/>
        <w:spacing w:after="0" w:line="360" w:lineRule="auto"/>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pacing w:val="-3"/>
          <w:sz w:val="24"/>
          <w:szCs w:val="24"/>
          <w:highlight w:val="none"/>
          <w:u w:val="single"/>
        </w:rPr>
        <w:t xml:space="preserve">（11）违反其它通用条款和专用条款约定。</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16.2.2承包人违约的责任</w:t>
      </w:r>
      <w:r/>
    </w:p>
    <w:p>
      <w:pPr>
        <w:pStyle w:val="1586"/>
        <w:ind w:left="0" w:right="0" w:firstLine="482"/>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承包人违约责任的承担方式和计算方法</w:t>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（1）承包人在中标后，未能按规定的时间办理相关手续、缴纳相关费用，</w:t>
      </w:r>
      <w:r>
        <w:rPr>
          <w:rFonts w:hint="eastAsia" w:ascii="仿宋" w:hAnsi="仿宋" w:eastAsia="仿宋" w:cs="仿宋"/>
          <w:color w:val="000000"/>
          <w:spacing w:val="-3"/>
          <w:sz w:val="24"/>
          <w:szCs w:val="24"/>
          <w:highlight w:val="none"/>
          <w:u w:val="single"/>
        </w:rPr>
        <w:t xml:space="preserve">导致发包人未能</w:t>
      </w:r>
      <w:r>
        <w:rPr>
          <w:rFonts w:hint="eastAsia" w:ascii="仿宋" w:hAnsi="仿宋" w:eastAsia="仿宋" w:cs="仿宋"/>
          <w:color w:val="000000"/>
          <w:sz w:val="24"/>
          <w:szCs w:val="24"/>
          <w:highlight w:val="none"/>
          <w:u w:val="single"/>
        </w:rPr>
        <w:t xml:space="preserve">按时办理施工许可证的：视为放弃本次中标资格。</w:t>
      </w:r>
      <w:r/>
    </w:p>
    <w:p>
      <w:pPr>
        <w:pStyle w:val="1586"/>
        <w:ind w:left="0" w:right="0" w:firstLine="468"/>
        <w:jc w:val="left"/>
        <w:spacing w:after="0" w:line="360" w:lineRule="auto"/>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pacing w:val="-3"/>
          <w:sz w:val="24"/>
          <w:szCs w:val="24"/>
          <w:highlight w:val="none"/>
          <w:u w:val="single"/>
        </w:rPr>
        <w:t xml:space="preserve">（2）没有合理的原因而未能按期开工的：每延迟一日历天，承包人向发包人支付违约金1000/天，延迟超过30日历天，发包人有权单方解除合同。</w:t>
      </w:r>
      <w:r/>
    </w:p>
    <w:p>
      <w:pPr>
        <w:pStyle w:val="1586"/>
        <w:ind w:left="0" w:right="0" w:firstLine="468"/>
        <w:jc w:val="left"/>
        <w:spacing w:after="0" w:line="360" w:lineRule="auto"/>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pacing w:val="-3"/>
          <w:sz w:val="24"/>
          <w:szCs w:val="24"/>
          <w:highlight w:val="none"/>
          <w:u w:val="single"/>
        </w:rPr>
        <w:t xml:space="preserve">没有合理的原因拖延工期或拖延竣工的，每延误一个日历天，承包人按照日千分之五的标准向发包人支付违约金。违约金累计超过合同价款的20%时，发包人有权解除合同并责令承包人退场，由此产生的一切损失（包括但不限于退场费用、发包方更换承包人产生的损失及其它费用）及后果由承包人承担。</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（3）承包人无正当理由停工的：如承包人施工期间无正当理由停工不超过五天的，承包</w:t>
      </w:r>
      <w:r>
        <w:rPr>
          <w:rFonts w:hint="eastAsia" w:ascii="仿宋" w:hAnsi="仿宋" w:eastAsia="仿宋" w:cs="仿宋"/>
          <w:color w:val="000000"/>
          <w:spacing w:val="-2"/>
          <w:sz w:val="24"/>
          <w:szCs w:val="24"/>
          <w:highlight w:val="none"/>
          <w:u w:val="single"/>
        </w:rPr>
        <w:t xml:space="preserve">人按照1000元/天的标准向发包人支付违约金；超过五天的，发包人有权单方解除合同，承</w:t>
      </w:r>
      <w:r>
        <w:rPr>
          <w:rFonts w:hint="eastAsia" w:ascii="仿宋" w:hAnsi="仿宋" w:eastAsia="仿宋" w:cs="仿宋"/>
          <w:color w:val="000000"/>
          <w:sz w:val="24"/>
          <w:szCs w:val="24"/>
          <w:highlight w:val="none"/>
          <w:u w:val="single"/>
        </w:rPr>
        <w:t xml:space="preserve">包人应无条件退场（相关退场费用由承包人承担），承包人除承担因此造成的相关损失外，承包人还应向发包人承担合同价款30%的违约金。</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（4）</w:t>
      </w:r>
      <w:r>
        <w:rPr>
          <w:rFonts w:hint="eastAsia" w:ascii="仿宋" w:hAnsi="仿宋" w:eastAsia="仿宋" w:cs="仿宋"/>
          <w:color w:val="000000"/>
          <w:sz w:val="24"/>
          <w:szCs w:val="24"/>
          <w:highlight w:val="none"/>
          <w:u w:val="single"/>
        </w:rPr>
        <w:t xml:space="preserve">承包人违反合同约定采购和使用不合格的材料和工程设备的：承包人采购的材料</w:t>
      </w:r>
      <w:r>
        <w:rPr>
          <w:rFonts w:hint="eastAsia" w:ascii="仿宋" w:hAnsi="仿宋" w:eastAsia="仿宋" w:cs="仿宋"/>
          <w:color w:val="000000"/>
          <w:spacing w:val="-3"/>
          <w:sz w:val="24"/>
          <w:szCs w:val="24"/>
          <w:highlight w:val="none"/>
          <w:u w:val="single"/>
        </w:rPr>
        <w:t xml:space="preserve">设备的品种、规格、型号、质量等级不能通过监理或发包人认可或不符合样品要求的,</w:t>
      </w:r>
      <w:r>
        <w:rPr>
          <w:rFonts w:hint="eastAsia" w:ascii="仿宋" w:hAnsi="仿宋" w:eastAsia="仿宋" w:cs="仿宋"/>
          <w:color w:val="000000"/>
          <w:sz w:val="24"/>
          <w:szCs w:val="24"/>
          <w:highlight w:val="none"/>
          <w:u w:val="single"/>
        </w:rPr>
        <w:t xml:space="preserve">监理</w:t>
      </w:r>
      <w:r>
        <w:rPr>
          <w:rFonts w:hint="eastAsia" w:ascii="仿宋" w:hAnsi="仿宋" w:eastAsia="仿宋" w:cs="仿宋"/>
          <w:color w:val="000000"/>
          <w:spacing w:val="-3"/>
          <w:sz w:val="24"/>
          <w:szCs w:val="24"/>
          <w:highlight w:val="none"/>
          <w:u w:val="single"/>
        </w:rPr>
        <w:t xml:space="preserve">或发包人有权拒绝相应的材料、设备进场使用。已经使用的，承包人应负责拆除更换并承担因此产生的一切费用和损失，所造成的工期延误等损失由承包人承担。如承包人拒绝执行监理或发包人上述指令的，发包人有权单方解除合同，要求承包人清场（清场费用由承包人自</w:t>
      </w:r>
      <w:r>
        <w:rPr>
          <w:rFonts w:hint="eastAsia" w:ascii="仿宋" w:hAnsi="仿宋" w:eastAsia="仿宋" w:cs="仿宋"/>
          <w:color w:val="000000"/>
          <w:sz w:val="24"/>
          <w:szCs w:val="24"/>
          <w:highlight w:val="none"/>
          <w:u w:val="single"/>
        </w:rPr>
        <w:t xml:space="preserve">行承担），承包人应向发包人支付合同价款30%的违约金，由此造成的发包人的损失和工期</w:t>
      </w:r>
      <w:r>
        <w:rPr>
          <w:rFonts w:hint="eastAsia" w:ascii="仿宋" w:hAnsi="仿宋" w:eastAsia="仿宋" w:cs="仿宋"/>
          <w:color w:val="000000"/>
          <w:spacing w:val="-3"/>
          <w:sz w:val="24"/>
          <w:szCs w:val="24"/>
          <w:highlight w:val="none"/>
          <w:u w:val="single"/>
        </w:rPr>
        <w:t xml:space="preserve">延误，由承包人负责赔偿。监理或发包人有权随时在指令规定的时间内一次或分几次从现场</w:t>
      </w:r>
      <w:r>
        <w:rPr>
          <w:rFonts w:hint="eastAsia" w:ascii="仿宋" w:hAnsi="仿宋" w:eastAsia="仿宋" w:cs="仿宋"/>
          <w:color w:val="000000"/>
          <w:sz w:val="24"/>
          <w:szCs w:val="24"/>
          <w:highlight w:val="none"/>
          <w:u w:val="single"/>
        </w:rPr>
        <w:t xml:space="preserve">运离发包人认为不合格的任何材料或设备，所发生的费用由承包人承担。</w:t>
      </w:r>
      <w:r/>
    </w:p>
    <w:p>
      <w:pPr>
        <w:pStyle w:val="1586"/>
        <w:ind w:left="0" w:right="0" w:firstLine="480"/>
        <w:jc w:val="left"/>
        <w:spacing w:after="0" w:line="360" w:lineRule="auto"/>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z w:val="24"/>
          <w:szCs w:val="24"/>
          <w:highlight w:val="none"/>
          <w:u w:val="single"/>
        </w:rPr>
        <w:t xml:space="preserve">（5）承包人未经批准，私自将已按照合同约定进入施工现场的材料或设备撤离施工现场的，向发包人支付撤离施工现场材料或设备价值双倍的违约金。</w:t>
      </w:r>
      <w:r/>
    </w:p>
    <w:p>
      <w:pPr>
        <w:pStyle w:val="1586"/>
        <w:ind w:left="0" w:right="0" w:firstLine="468"/>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pacing w:val="-3"/>
          <w:sz w:val="24"/>
          <w:szCs w:val="24"/>
          <w:highlight w:val="none"/>
          <w:u w:val="single"/>
        </w:rPr>
        <w:t xml:space="preserve">（6）拒绝或不遵照发包人或监理工程师要求整改、更换或拆除有缺陷的工程，不合适的材料或物资的书面通知；或执行（整改）不力的：</w:t>
      </w:r>
      <w:r>
        <w:rPr>
          <w:rFonts w:hint="eastAsia" w:ascii="仿宋" w:hAnsi="仿宋" w:eastAsia="仿宋" w:cs="仿宋"/>
          <w:color w:val="000000"/>
          <w:sz w:val="24"/>
          <w:szCs w:val="24"/>
          <w:highlight w:val="none"/>
          <w:u w:val="single"/>
        </w:rPr>
        <w:t xml:space="preserve">发包人有权要求承包人承担违约金责任，违约金数额为壹万元/次或该缺陷部位工程造价的1-3倍；该违约金并不免除承包人的整改、更换工拆除责任及因此缺陷给发包人造成损失的赔偿责任。</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（7）中标后或施工过程中被发现有出卖资质、非法挂靠行为的中标人（承包人）：发包人有权单方解除施工合同，清退施工人员并按合同价款的30%收取违约金，在这种情况下，</w:t>
      </w:r>
      <w:r>
        <w:rPr>
          <w:rFonts w:hint="eastAsia" w:ascii="仿宋" w:hAnsi="仿宋" w:eastAsia="仿宋" w:cs="仿宋"/>
          <w:color w:val="000000"/>
          <w:sz w:val="24"/>
          <w:szCs w:val="24"/>
          <w:highlight w:val="none"/>
          <w:u w:val="single"/>
        </w:rPr>
        <w:t xml:space="preserve">承包人必须在10日内无条件退场，因退场产生的一切费用及损失均由承包人承担。</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（8）承包人违反合同约定进行转包或违法分包的</w:t>
      </w:r>
      <w:r>
        <w:rPr>
          <w:rFonts w:hint="eastAsia" w:ascii="仿宋" w:hAnsi="仿宋" w:eastAsia="仿宋" w:cs="仿宋"/>
          <w:color w:val="000000"/>
          <w:spacing w:val="-4"/>
          <w:sz w:val="24"/>
          <w:szCs w:val="24"/>
          <w:highlight w:val="none"/>
          <w:u w:val="single"/>
        </w:rPr>
        <w:t xml:space="preserve">：转包或分包合同无效，承包人应向</w:t>
      </w:r>
      <w:r>
        <w:rPr>
          <w:rFonts w:hint="eastAsia" w:ascii="仿宋" w:hAnsi="仿宋" w:eastAsia="仿宋" w:cs="仿宋"/>
          <w:color w:val="000000"/>
          <w:sz w:val="24"/>
          <w:szCs w:val="24"/>
          <w:highlight w:val="none"/>
          <w:u w:val="single"/>
        </w:rPr>
        <w:t xml:space="preserve">发包人承担转包或分包合同金额30%的违约金，并继续履行本合同；发包人也有权选择单方解除施工合同，清退施工人员并按合同价款的30%收取违约金，在这种情况下，承包人必须在10</w:t>
      </w:r>
      <w:r>
        <w:rPr>
          <w:rFonts w:hint="eastAsia" w:ascii="仿宋" w:hAnsi="仿宋" w:eastAsia="仿宋" w:cs="仿宋"/>
          <w:color w:val="000000"/>
          <w:spacing w:val="-3"/>
          <w:sz w:val="24"/>
          <w:szCs w:val="24"/>
          <w:highlight w:val="none"/>
          <w:u w:val="single"/>
        </w:rPr>
        <w:t xml:space="preserve">日内无条件退场，因退场产生的一切费用及损失均由承包人承担。</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（9）</w:t>
      </w:r>
      <w:r>
        <w:rPr>
          <w:rFonts w:hint="eastAsia" w:ascii="仿宋" w:hAnsi="仿宋" w:eastAsia="仿宋" w:cs="仿宋"/>
          <w:color w:val="000000"/>
          <w:spacing w:val="-3"/>
          <w:sz w:val="24"/>
          <w:szCs w:val="24"/>
          <w:highlight w:val="none"/>
          <w:u w:val="single"/>
        </w:rPr>
        <w:t xml:space="preserve">因承包人自身原因，达不到合同约定的工程质量标准的：承包人自愿进行整改的，其整改所需时间计算在合同总工期内。因此而造成的工期验收按前述有关条款执行。除由承包人在合同期限内自行整改合格外，违约金按合同价款的5%计取；承包人应无条件整改直至满足合</w:t>
      </w:r>
      <w:r>
        <w:rPr>
          <w:rFonts w:hint="eastAsia" w:ascii="仿宋" w:hAnsi="仿宋" w:eastAsia="仿宋" w:cs="仿宋"/>
          <w:color w:val="000000"/>
          <w:sz w:val="24"/>
          <w:szCs w:val="24"/>
          <w:highlight w:val="none"/>
          <w:u w:val="single"/>
        </w:rPr>
        <w:t xml:space="preserve">同要求，并承担因此所产生的一切费用和损失。</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（10）承包人在缺陷责任期及保修期内，未能在合理期限对工程缺陷进行修复，或拒绝按发包人要求进行修复的</w:t>
      </w:r>
      <w:r>
        <w:rPr>
          <w:rFonts w:hint="eastAsia" w:ascii="仿宋" w:hAnsi="仿宋" w:eastAsia="仿宋" w:cs="仿宋"/>
          <w:color w:val="000000"/>
          <w:spacing w:val="-4"/>
          <w:sz w:val="24"/>
          <w:szCs w:val="24"/>
          <w:highlight w:val="none"/>
          <w:u w:val="single"/>
        </w:rPr>
        <w:t xml:space="preserve">：承包人应根据《工程质量保修书》约定的期限进行修复；如未</w:t>
      </w:r>
      <w:r>
        <w:rPr>
          <w:rFonts w:hint="eastAsia" w:ascii="仿宋" w:hAnsi="仿宋" w:eastAsia="仿宋" w:cs="仿宋"/>
          <w:color w:val="000000"/>
          <w:spacing w:val="-3"/>
          <w:sz w:val="24"/>
          <w:szCs w:val="24"/>
          <w:highlight w:val="none"/>
          <w:u w:val="single"/>
        </w:rPr>
        <w:t xml:space="preserve">按时到场维修或经过两次（含两次）以上维修，仍未能解决问题或承包人未按要求维修，发包人有权另行委托第三方进行维修，因此而产生的费用将从承包人工程质量保证金中双倍扣除，工程质量保证金不够扣除的，不足部分由承包人负责补足。保修期内因工程质量问题给发包人或他人造成</w:t>
      </w:r>
      <w:r>
        <w:rPr>
          <w:rFonts w:hint="eastAsia" w:ascii="仿宋" w:hAnsi="仿宋" w:eastAsia="仿宋" w:cs="仿宋"/>
          <w:color w:val="000000"/>
          <w:sz w:val="24"/>
          <w:szCs w:val="24"/>
          <w:highlight w:val="none"/>
          <w:u w:val="single"/>
        </w:rPr>
        <w:t xml:space="preserve">财产损失和人身伤害的，由承包人承担一切责任。</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（11）承包人明确表示或者以其行为表明不履行合同主要义务的：发包人有权单方解除</w:t>
      </w:r>
      <w:r>
        <w:rPr>
          <w:rFonts w:hint="eastAsia" w:ascii="仿宋" w:hAnsi="仿宋" w:eastAsia="仿宋" w:cs="仿宋"/>
          <w:color w:val="000000"/>
          <w:spacing w:val="-3"/>
          <w:sz w:val="24"/>
          <w:szCs w:val="24"/>
          <w:highlight w:val="none"/>
          <w:u w:val="single"/>
        </w:rPr>
        <w:t xml:space="preserve">合同，对于承包人已经完成的工程量，经验收合格后，发包人据实结算，但应当扣除如下款项：①承包人按照本合同约定应当承担的违约金、罚金、罚款等；②发包人另行委托第三方</w:t>
      </w:r>
      <w:r>
        <w:rPr>
          <w:rFonts w:hint="eastAsia" w:ascii="仿宋" w:hAnsi="仿宋" w:eastAsia="仿宋" w:cs="仿宋"/>
          <w:color w:val="000000"/>
          <w:sz w:val="24"/>
          <w:szCs w:val="24"/>
          <w:highlight w:val="none"/>
          <w:u w:val="single"/>
        </w:rPr>
        <w:t xml:space="preserve">承接该工程支出的各类费用，包括但不限于审计费、招标代理费、工人工资、清场费用等；</w:t>
      </w:r>
      <w:r>
        <w:rPr>
          <w:rFonts w:hint="eastAsia" w:ascii="仿宋" w:hAnsi="仿宋" w:eastAsia="仿宋" w:cs="仿宋"/>
          <w:color w:val="000000"/>
          <w:spacing w:val="-3"/>
          <w:sz w:val="24"/>
          <w:szCs w:val="24"/>
          <w:highlight w:val="none"/>
          <w:u w:val="single"/>
        </w:rPr>
        <w:t xml:space="preserve">③自发包人解除合同之日起至承包人与新承包人办理完毕工程交接事宜之日止，均视为承包人延误工期，承包人应当按照工期延误的标准向发包人支付违约金；④其他应当由承包人承</w:t>
      </w:r>
      <w:r>
        <w:rPr>
          <w:rFonts w:hint="eastAsia" w:ascii="仿宋" w:hAnsi="仿宋" w:eastAsia="仿宋" w:cs="仿宋"/>
          <w:color w:val="000000"/>
          <w:sz w:val="24"/>
          <w:szCs w:val="24"/>
          <w:highlight w:val="none"/>
          <w:u w:val="single"/>
        </w:rPr>
        <w:t xml:space="preserve">担的损失或费用。</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12）承包人未能按照合同约定履行其他义务的：发包人有权单方解除合同，对于承包人已经完成的工程量，经验收合格后，发包人据实结算，但应当扣除如下款项：①承包人按照本合同约定应当承担的违约金、罚金、罚款等；②发包人另行委托第三方承接该工程支出的各类费用，包括但不限于审计费、招标代理费、工人工资、清场费用等；③自发包人解除合同之日起至承包人与新承包人办理完毕工程交接事宜之日止，均视为承包人延误工期，承</w:t>
      </w:r>
      <w:r>
        <w:rPr>
          <w:rFonts w:hint="eastAsia" w:ascii="仿宋" w:hAnsi="仿宋" w:eastAsia="仿宋" w:cs="仿宋"/>
          <w:color w:val="000000"/>
          <w:sz w:val="24"/>
          <w:szCs w:val="24"/>
          <w:highlight w:val="none"/>
          <w:u w:val="single"/>
        </w:rPr>
        <w:t xml:space="preserve">包人应当按照工期延误的标准向发包人支付违约金；④其他应当由承包人承担的损失或费用。</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（13）承包人发生除本项第（11）目约定以外的其他违约情况时，监理人可向承包人发出整改通知，要求其在指定的期限内改正。若不能按期改正，按以上约定执行。</w:t>
      </w:r>
      <w:r/>
    </w:p>
    <w:p>
      <w:pPr>
        <w:ind w:firstLine="480"/>
        <w:jc w:val="left"/>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u w:val="single"/>
        </w:rPr>
        <w:t xml:space="preserve">（14）当工程到达某一付款节点，而发包人资金尚未拨付下来，承包人在施工期间保证不得以资金等任何原因为借口，拖延工期或擅自停工。否则，每拖延一天承包人愿承担合同总价5‰的违约金。</w:t>
      </w:r>
      <w:r/>
    </w:p>
    <w:p>
      <w:pPr>
        <w:pStyle w:val="1586"/>
        <w:ind w:left="0" w:right="0" w:firstLine="468"/>
        <w:jc w:val="left"/>
        <w:spacing w:after="0" w:line="360" w:lineRule="auto"/>
        <w:rPr>
          <w:rFonts w:hint="eastAsia" w:ascii="仿宋" w:hAnsi="仿宋" w:eastAsia="仿宋" w:cs="仿宋"/>
          <w:color w:val="000000"/>
          <w:spacing w:val="-3"/>
          <w:sz w:val="24"/>
          <w:szCs w:val="24"/>
          <w:highlight w:val="none"/>
          <w:u w:val="single"/>
        </w:rPr>
      </w:pPr>
      <w:r>
        <w:rPr>
          <w:rFonts w:hint="eastAsia" w:ascii="仿宋" w:hAnsi="仿宋" w:eastAsia="仿宋" w:cs="仿宋"/>
          <w:color w:val="000000"/>
          <w:spacing w:val="-3"/>
          <w:sz w:val="24"/>
          <w:szCs w:val="24"/>
          <w:highlight w:val="none"/>
          <w:u w:val="single"/>
        </w:rPr>
        <w:t xml:space="preserve">（15）已明确责任，但无法量化违约金的，按实际经济损失赔偿，承包人违约应承担的其他违约责任。</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16.2.3因承包人违约解除合同</w:t>
      </w:r>
      <w:r>
        <w:rPr>
          <w:rFonts w:hint="eastAsia" w:ascii="仿宋" w:hAnsi="仿宋" w:eastAsia="仿宋" w:cs="仿宋"/>
          <w:color w:val="000000"/>
          <w:spacing w:val="-3"/>
          <w:sz w:val="24"/>
          <w:szCs w:val="24"/>
          <w:highlight w:val="none"/>
        </w:rPr>
        <w:t xml:space="preserve">关于承包人违约解除合同的特别约定：</w:t>
      </w:r>
      <w:r>
        <w:rPr>
          <w:rFonts w:hint="eastAsia" w:ascii="仿宋" w:hAnsi="仿宋" w:eastAsia="仿宋" w:cs="仿宋"/>
          <w:color w:val="000000"/>
          <w:spacing w:val="-3"/>
          <w:sz w:val="24"/>
          <w:szCs w:val="24"/>
          <w:highlight w:val="none"/>
          <w:u w:val="single"/>
        </w:rPr>
        <w:t xml:space="preserve">因承包人违约解除合同的，承包人除承担因此造</w:t>
      </w:r>
      <w:r>
        <w:rPr>
          <w:rFonts w:hint="eastAsia" w:ascii="仿宋" w:hAnsi="仿宋" w:eastAsia="仿宋" w:cs="仿宋"/>
          <w:color w:val="000000"/>
          <w:sz w:val="24"/>
          <w:szCs w:val="24"/>
          <w:highlight w:val="none"/>
          <w:u w:val="single"/>
        </w:rPr>
        <w:t xml:space="preserve">成的相关损失外，承包人还应向发包人承担合同价款30%的违约金。</w:t>
      </w:r>
      <w:r/>
    </w:p>
    <w:p>
      <w:pPr>
        <w:pStyle w:val="1586"/>
        <w:ind w:left="0" w:right="0" w:firstLine="468"/>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000000"/>
          <w:spacing w:val="-3"/>
          <w:sz w:val="24"/>
          <w:szCs w:val="24"/>
          <w:highlight w:val="none"/>
          <w:u w:val="single"/>
        </w:rPr>
        <w:t xml:space="preserve">发包人免费使用，发包人继续使用的行为不免除</w:t>
      </w:r>
      <w:r>
        <w:rPr>
          <w:rFonts w:hint="eastAsia" w:ascii="仿宋" w:hAnsi="仿宋" w:eastAsia="仿宋" w:cs="仿宋"/>
          <w:color w:val="000000"/>
          <w:sz w:val="24"/>
          <w:szCs w:val="24"/>
          <w:highlight w:val="none"/>
          <w:u w:val="single"/>
        </w:rPr>
        <w:t xml:space="preserve">或减轻承包人应承担的违约责任。</w:t>
      </w:r>
      <w:r/>
    </w:p>
    <w:p>
      <w:pPr>
        <w:pStyle w:val="1586"/>
        <w:ind w:left="63" w:right="0"/>
        <w:jc w:val="left"/>
        <w:spacing w:after="0" w:line="360" w:lineRule="auto"/>
        <w:rPr>
          <w:rFonts w:hint="eastAsia" w:ascii="仿宋" w:hAnsi="仿宋" w:eastAsia="仿宋" w:cs="仿宋"/>
          <w:b/>
          <w:color w:val="000000"/>
          <w:sz w:val="24"/>
          <w:szCs w:val="24"/>
          <w:highlight w:val="none"/>
        </w:rPr>
      </w:pPr>
      <w:r/>
      <w:bookmarkStart w:id="45" w:name="17. 不可抗力 "/>
      <w:r/>
      <w:bookmarkEnd w:id="45"/>
      <w:r>
        <w:rPr>
          <w:rFonts w:hint="eastAsia" w:ascii="仿宋" w:hAnsi="仿宋" w:eastAsia="仿宋" w:cs="仿宋"/>
          <w:b/>
          <w:color w:val="000000"/>
          <w:sz w:val="24"/>
          <w:szCs w:val="24"/>
          <w:highlight w:val="none"/>
        </w:rPr>
        <w:t xml:space="preserve">17.不可抗力</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17.1不可抗力的确认</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除通用合同条款约定的不可抗力事件之外，视为不可抗力的其他情形：</w:t>
      </w:r>
      <w:r>
        <w:rPr>
          <w:rFonts w:hint="eastAsia" w:ascii="仿宋" w:hAnsi="仿宋" w:eastAsia="仿宋" w:cs="仿宋"/>
          <w:color w:val="000000"/>
          <w:sz w:val="24"/>
          <w:szCs w:val="24"/>
          <w:highlight w:val="none"/>
          <w:u w:val="single"/>
        </w:rPr>
        <w:t xml:space="preserve">执行通用条款</w:t>
      </w:r>
      <w:r/>
    </w:p>
    <w:p>
      <w:pPr>
        <w:pStyle w:val="1586"/>
        <w:ind w:left="0" w:right="0" w:firstLine="480"/>
        <w:jc w:val="left"/>
        <w:spacing w:after="0" w:line="360" w:lineRule="auto"/>
        <w:rPr>
          <w:rFonts w:hint="eastAsia" w:ascii="仿宋" w:hAnsi="仿宋" w:eastAsia="仿宋" w:cs="仿宋"/>
          <w:color w:val="000000"/>
          <w:sz w:val="24"/>
          <w:szCs w:val="24"/>
          <w:highlight w:val="none"/>
        </w:rPr>
      </w:pPr>
      <w:r/>
      <w:bookmarkStart w:id="46" w:name="17.4 因不可抗力解除合同"/>
      <w:r/>
      <w:bookmarkEnd w:id="46"/>
      <w:r>
        <w:rPr>
          <w:rFonts w:hint="eastAsia" w:ascii="仿宋" w:hAnsi="仿宋" w:eastAsia="仿宋" w:cs="仿宋"/>
          <w:color w:val="000000"/>
          <w:sz w:val="24"/>
          <w:szCs w:val="24"/>
          <w:highlight w:val="none"/>
        </w:rPr>
        <w:t xml:space="preserve">17.4因不可抗力解除合同</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合同解除后，发包人应在商定或确定发包人应支付款项后</w:t>
      </w:r>
      <w:r>
        <w:rPr>
          <w:rFonts w:hint="eastAsia" w:ascii="仿宋" w:hAnsi="仿宋" w:eastAsia="仿宋" w:cs="仿宋"/>
          <w:color w:val="000000"/>
          <w:sz w:val="24"/>
          <w:szCs w:val="24"/>
          <w:highlight w:val="none"/>
          <w:u w:val="single"/>
        </w:rPr>
        <w:t xml:space="preserve">28</w:t>
      </w:r>
      <w:r>
        <w:rPr>
          <w:rFonts w:hint="eastAsia" w:ascii="仿宋" w:hAnsi="仿宋" w:eastAsia="仿宋" w:cs="仿宋"/>
          <w:color w:val="000000"/>
          <w:sz w:val="24"/>
          <w:szCs w:val="24"/>
          <w:highlight w:val="none"/>
        </w:rPr>
        <w:t xml:space="preserve">天内完成款项的支付。</w:t>
      </w:r>
      <w:r/>
    </w:p>
    <w:p>
      <w:pPr>
        <w:pStyle w:val="1586"/>
        <w:ind w:left="63" w:right="0"/>
        <w:jc w:val="left"/>
        <w:spacing w:after="0" w:line="360" w:lineRule="auto"/>
        <w:rPr>
          <w:rFonts w:hint="eastAsia" w:ascii="仿宋" w:hAnsi="仿宋" w:eastAsia="仿宋" w:cs="仿宋"/>
          <w:b/>
          <w:color w:val="000000"/>
          <w:sz w:val="24"/>
          <w:szCs w:val="24"/>
          <w:highlight w:val="none"/>
        </w:rPr>
      </w:pPr>
      <w:r/>
      <w:bookmarkStart w:id="47" w:name="18. 保险"/>
      <w:r/>
      <w:bookmarkEnd w:id="47"/>
      <w:r>
        <w:rPr>
          <w:rFonts w:hint="eastAsia" w:ascii="仿宋" w:hAnsi="仿宋" w:eastAsia="仿宋" w:cs="仿宋"/>
          <w:b/>
          <w:color w:val="000000"/>
          <w:sz w:val="24"/>
          <w:szCs w:val="24"/>
          <w:highlight w:val="none"/>
        </w:rPr>
        <w:t xml:space="preserve">18.保险</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18.1工程保险</w:t>
      </w:r>
      <w:r/>
    </w:p>
    <w:p>
      <w:pPr>
        <w:pStyle w:val="1586"/>
        <w:ind w:left="0" w:right="0" w:firstLine="476"/>
        <w:jc w:val="left"/>
        <w:spacing w:after="0" w:line="360" w:lineRule="auto"/>
        <w:tabs>
          <w:tab w:val="left" w:pos="4065" w:leader="none"/>
          <w:tab w:val="left" w:pos="658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关于工程保险的特别约定：</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bookmarkStart w:id="48" w:name="18.3 其他保险"/>
      <w:r/>
      <w:bookmarkEnd w:id="48"/>
      <w:r/>
      <w:r/>
    </w:p>
    <w:p>
      <w:pPr>
        <w:pStyle w:val="1586"/>
        <w:ind w:left="0" w:right="0" w:firstLine="480"/>
        <w:jc w:val="left"/>
        <w:spacing w:after="0" w:line="360" w:lineRule="auto"/>
        <w:tabs>
          <w:tab w:val="left" w:pos="4065" w:leader="none"/>
          <w:tab w:val="left" w:pos="65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18.3其他保险</w:t>
      </w:r>
      <w:r/>
    </w:p>
    <w:p>
      <w:pPr>
        <w:pStyle w:val="1586"/>
        <w:ind w:left="0" w:right="0" w:firstLine="480"/>
        <w:jc w:val="left"/>
        <w:spacing w:after="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关于其他保险的约定：</w:t>
      </w:r>
      <w:r>
        <w:rPr>
          <w:rFonts w:hint="eastAsia" w:ascii="仿宋" w:hAnsi="仿宋" w:eastAsia="仿宋" w:cs="仿宋"/>
          <w:color w:val="000000"/>
          <w:sz w:val="24"/>
          <w:szCs w:val="24"/>
          <w:highlight w:val="none"/>
          <w:u w:val="single"/>
        </w:rPr>
        <w:t xml:space="preserve">承包人应办理第三者责任险以及其施工现场的全部人员办理意外伤害保险并支付保险费，包括其员工及为履行合同聘请的第三方的人员。</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承包人是否应为其施工设备等办理财产保险：</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80"/>
        <w:jc w:val="left"/>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18.7通知义务</w:t>
      </w:r>
      <w:r/>
    </w:p>
    <w:p>
      <w:pPr>
        <w:pStyle w:val="1586"/>
        <w:ind w:left="0" w:right="0" w:firstLine="476"/>
        <w:jc w:val="left"/>
        <w:spacing w:after="0" w:line="360" w:lineRule="auto"/>
        <w:tabs>
          <w:tab w:val="left" w:pos="5385" w:leader="none"/>
          <w:tab w:val="left" w:pos="802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关于变更保险合同时的通知义务的约定：</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bookmarkStart w:id="49" w:name="20. 争议解决"/>
      <w:r/>
      <w:bookmarkEnd w:id="49"/>
      <w:r/>
      <w:r/>
    </w:p>
    <w:p>
      <w:pPr>
        <w:pStyle w:val="1586"/>
        <w:ind w:left="63" w:right="0"/>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20.争议解决</w:t>
      </w:r>
      <w:r/>
    </w:p>
    <w:p>
      <w:pPr>
        <w:pStyle w:val="1586"/>
        <w:ind w:left="0" w:right="0" w:firstLine="482"/>
        <w:jc w:val="left"/>
        <w:spacing w:after="0" w:line="360" w:lineRule="auto"/>
        <w:rPr>
          <w:rFonts w:hint="eastAsia" w:ascii="仿宋" w:hAnsi="仿宋" w:eastAsia="仿宋" w:cs="仿宋"/>
          <w:b/>
          <w:color w:val="000000"/>
          <w:sz w:val="24"/>
          <w:szCs w:val="24"/>
          <w:highlight w:val="none"/>
        </w:rPr>
      </w:pPr>
      <w:r/>
      <w:bookmarkStart w:id="50" w:name="20.3 争议评审"/>
      <w:r/>
      <w:bookmarkEnd w:id="50"/>
      <w:r>
        <w:rPr>
          <w:rFonts w:hint="eastAsia" w:ascii="仿宋" w:hAnsi="仿宋" w:eastAsia="仿宋" w:cs="仿宋"/>
          <w:b/>
          <w:color w:val="000000"/>
          <w:sz w:val="24"/>
          <w:szCs w:val="24"/>
          <w:highlight w:val="none"/>
        </w:rPr>
        <w:t xml:space="preserve">20.3争议评审</w:t>
      </w:r>
      <w:r/>
    </w:p>
    <w:p>
      <w:pPr>
        <w:pStyle w:val="1586"/>
        <w:ind w:left="0" w:right="0" w:firstLine="480"/>
        <w:jc w:val="left"/>
        <w:spacing w:after="0" w:line="360" w:lineRule="auto"/>
        <w:tabs>
          <w:tab w:val="left" w:pos="7693"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合同当事人是否同意将工程争议提交争议评审小组决定：</w:t>
      </w:r>
      <w:r>
        <w:rPr>
          <w:rFonts w:hint="eastAsia" w:ascii="仿宋" w:hAnsi="仿宋" w:eastAsia="仿宋" w:cs="仿宋"/>
          <w:color w:val="000000"/>
          <w:sz w:val="24"/>
          <w:szCs w:val="24"/>
          <w:highlight w:val="none"/>
          <w:u w:val="single"/>
        </w:rPr>
        <w:t xml:space="preserve">否</w:t>
      </w:r>
      <w:r>
        <w:rPr>
          <w:rFonts w:hint="eastAsia" w:ascii="仿宋" w:hAnsi="仿宋" w:eastAsia="仿宋" w:cs="仿宋"/>
          <w:color w:val="000000"/>
          <w:sz w:val="24"/>
          <w:szCs w:val="24"/>
          <w:highlight w:val="none"/>
        </w:rPr>
        <w:t xml:space="preserve">。</w:t>
      </w:r>
      <w:bookmarkStart w:id="51" w:name="20.3.1 争议评审小组的确定"/>
      <w:r/>
      <w:bookmarkEnd w:id="51"/>
      <w:r/>
      <w:r/>
    </w:p>
    <w:p>
      <w:pPr>
        <w:pStyle w:val="1586"/>
        <w:ind w:left="0" w:right="0" w:firstLine="480"/>
        <w:jc w:val="left"/>
        <w:spacing w:after="0" w:line="360" w:lineRule="auto"/>
        <w:tabs>
          <w:tab w:val="left" w:pos="7693"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20.3.1争议评审小组的确定</w:t>
      </w:r>
      <w:r/>
    </w:p>
    <w:p>
      <w:pPr>
        <w:pStyle w:val="1586"/>
        <w:ind w:left="0" w:right="0" w:firstLine="476"/>
        <w:jc w:val="left"/>
        <w:spacing w:after="0" w:line="360" w:lineRule="auto"/>
        <w:tabs>
          <w:tab w:val="left" w:pos="5025" w:leader="none"/>
          <w:tab w:val="left" w:pos="5265" w:leader="none"/>
          <w:tab w:val="left" w:pos="6824" w:leader="none"/>
          <w:tab w:val="left" w:pos="706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争议评审小组成员的确定：</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5025" w:leader="none"/>
          <w:tab w:val="left" w:pos="5265" w:leader="none"/>
          <w:tab w:val="left" w:pos="6824" w:leader="none"/>
          <w:tab w:val="left" w:pos="706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选定争议评审员的期限：</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5025" w:leader="none"/>
          <w:tab w:val="left" w:pos="5265" w:leader="none"/>
          <w:tab w:val="left" w:pos="6824" w:leader="none"/>
          <w:tab w:val="left" w:pos="706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争议评审小组成员的报酬承担方式：</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pStyle w:val="1586"/>
        <w:ind w:left="0" w:right="0" w:firstLine="476"/>
        <w:jc w:val="left"/>
        <w:spacing w:after="0" w:line="360" w:lineRule="auto"/>
        <w:tabs>
          <w:tab w:val="left" w:pos="5025" w:leader="none"/>
          <w:tab w:val="left" w:pos="5265" w:leader="none"/>
          <w:tab w:val="left" w:pos="6824" w:leader="none"/>
          <w:tab w:val="left" w:pos="706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其他事项的约定：</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bookmarkStart w:id="52" w:name="20.3.2 争议评审小组的决定"/>
      <w:r/>
      <w:bookmarkEnd w:id="52"/>
      <w:r/>
      <w:r/>
    </w:p>
    <w:p>
      <w:pPr>
        <w:pStyle w:val="1586"/>
        <w:ind w:left="0" w:right="0" w:firstLine="480"/>
        <w:jc w:val="left"/>
        <w:spacing w:after="0" w:line="360" w:lineRule="auto"/>
        <w:tabs>
          <w:tab w:val="left" w:pos="5025" w:leader="none"/>
          <w:tab w:val="left" w:pos="5265" w:leader="none"/>
          <w:tab w:val="left" w:pos="6824" w:leader="none"/>
          <w:tab w:val="left" w:pos="706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20.3.2争议评审小组的决定</w:t>
      </w:r>
      <w:r/>
    </w:p>
    <w:p>
      <w:pPr>
        <w:pStyle w:val="1586"/>
        <w:ind w:left="0" w:right="0" w:firstLine="476"/>
        <w:jc w:val="left"/>
        <w:spacing w:after="0" w:line="360" w:lineRule="auto"/>
        <w:tabs>
          <w:tab w:val="left" w:pos="5625" w:leader="none"/>
          <w:tab w:val="left" w:pos="706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合同当事人关于本项的约定：</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bookmarkStart w:id="53" w:name="20.4仲裁或诉讼"/>
      <w:r/>
      <w:bookmarkEnd w:id="53"/>
      <w:r/>
      <w:r/>
    </w:p>
    <w:p>
      <w:pPr>
        <w:pStyle w:val="1586"/>
        <w:ind w:left="0" w:right="0" w:firstLine="482"/>
        <w:jc w:val="left"/>
        <w:spacing w:after="0" w:line="360" w:lineRule="auto"/>
        <w:tabs>
          <w:tab w:val="left" w:pos="5625" w:leader="none"/>
          <w:tab w:val="left" w:pos="7064" w:leader="none"/>
        </w:tabs>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20.4仲裁或诉讼</w:t>
      </w:r>
      <w:r/>
    </w:p>
    <w:p>
      <w:pPr>
        <w:pStyle w:val="1586"/>
        <w:ind w:left="0" w:right="0" w:firstLine="480"/>
        <w:jc w:val="left"/>
        <w:spacing w:after="0" w:line="360" w:lineRule="auto"/>
        <w:tabs>
          <w:tab w:val="left" w:pos="65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因合同及合同有关事项发生的争议，按下列第</w:t>
      </w:r>
      <w:r>
        <w:rPr>
          <w:rFonts w:hint="eastAsia" w:ascii="仿宋" w:hAnsi="仿宋" w:eastAsia="仿宋" w:cs="仿宋"/>
          <w:color w:val="000000"/>
          <w:sz w:val="24"/>
          <w:szCs w:val="24"/>
          <w:highlight w:val="none"/>
          <w:u w:val="single"/>
        </w:rPr>
        <w:t xml:space="preserve">（1）</w:t>
      </w:r>
      <w:r>
        <w:rPr>
          <w:rFonts w:hint="eastAsia" w:ascii="仿宋" w:hAnsi="仿宋" w:eastAsia="仿宋" w:cs="仿宋"/>
          <w:color w:val="000000"/>
          <w:sz w:val="24"/>
          <w:szCs w:val="24"/>
          <w:highlight w:val="none"/>
        </w:rPr>
        <w:t xml:space="preserve">种方式解决：</w:t>
      </w:r>
      <w:r/>
    </w:p>
    <w:p>
      <w:pPr>
        <w:pStyle w:val="1586"/>
        <w:ind w:left="0" w:right="0" w:firstLine="476"/>
        <w:jc w:val="left"/>
        <w:spacing w:after="0" w:line="360" w:lineRule="auto"/>
        <w:tabs>
          <w:tab w:val="left" w:pos="3825"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（1）向</w:t>
      </w:r>
      <w:r>
        <w:rPr>
          <w:rFonts w:hint="eastAsia" w:ascii="仿宋" w:hAnsi="仿宋" w:eastAsia="仿宋" w:cs="仿宋"/>
          <w:color w:val="000000"/>
          <w:spacing w:val="-1"/>
          <w:sz w:val="24"/>
          <w:szCs w:val="24"/>
          <w:highlight w:val="none"/>
          <w:u w:val="single"/>
        </w:rPr>
        <w:t xml:space="preserve">徐州</w:t>
      </w:r>
      <w:r>
        <w:rPr>
          <w:rFonts w:hint="eastAsia" w:ascii="仿宋" w:hAnsi="仿宋" w:eastAsia="仿宋" w:cs="仿宋"/>
          <w:color w:val="000000"/>
          <w:sz w:val="24"/>
          <w:szCs w:val="24"/>
          <w:highlight w:val="none"/>
        </w:rPr>
        <w:t xml:space="preserve">仲裁委员会申请仲裁；</w:t>
      </w:r>
      <w:r/>
    </w:p>
    <w:p>
      <w:pPr>
        <w:pStyle w:val="1586"/>
        <w:ind w:left="0" w:right="0" w:firstLine="476"/>
        <w:jc w:val="left"/>
        <w:spacing w:after="0" w:line="360" w:lineRule="auto"/>
        <w:tabs>
          <w:tab w:val="left" w:pos="1785" w:leader="none"/>
          <w:tab w:val="left" w:pos="3824"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（2）向</w:t>
      </w:r>
      <w:r>
        <w:rPr>
          <w:rFonts w:hint="eastAsia" w:ascii="仿宋" w:hAnsi="仿宋" w:eastAsia="仿宋" w:cs="仿宋"/>
          <w:color w:val="000000"/>
          <w:spacing w:val="-1"/>
          <w:sz w:val="24"/>
          <w:szCs w:val="24"/>
          <w:highlight w:val="none"/>
          <w:u w:val="single"/>
        </w:rPr>
        <w:tab/>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人民法院起诉。</w:t>
      </w:r>
      <w:r/>
    </w:p>
    <w:p>
      <w:pPr>
        <w:pStyle w:val="1586"/>
        <w:ind w:left="63" w:right="0"/>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21.</w:t>
      </w:r>
      <w:bookmarkStart w:id="54" w:name="21.补充条款"/>
      <w:r/>
      <w:bookmarkEnd w:id="54"/>
      <w:r>
        <w:rPr>
          <w:rFonts w:hint="eastAsia" w:ascii="仿宋" w:hAnsi="仿宋" w:eastAsia="仿宋" w:cs="仿宋"/>
          <w:b/>
          <w:color w:val="000000"/>
          <w:sz w:val="24"/>
          <w:szCs w:val="24"/>
          <w:highlight w:val="none"/>
        </w:rPr>
        <w:t xml:space="preserve">补充条款  </w:t>
      </w:r>
      <w:r/>
    </w:p>
    <w:p>
      <w:pPr>
        <w:pStyle w:val="1586"/>
        <w:ind w:left="63" w:right="0" w:firstLine="201"/>
        <w:jc w:val="left"/>
        <w:spacing w:after="0"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pacing w:val="-1"/>
          <w:sz w:val="24"/>
          <w:szCs w:val="24"/>
          <w:highlight w:val="none"/>
          <w:u w:val="single"/>
        </w:rPr>
        <w:t xml:space="preserve">21.1</w:t>
      </w:r>
      <w:r>
        <w:rPr>
          <w:rFonts w:hint="eastAsia" w:ascii="仿宋" w:hAnsi="仿宋" w:eastAsia="仿宋" w:cs="仿宋"/>
          <w:color w:val="000000"/>
          <w:spacing w:val="-35"/>
          <w:sz w:val="24"/>
          <w:szCs w:val="24"/>
          <w:highlight w:val="none"/>
          <w:u w:val="single"/>
        </w:rPr>
        <w:t xml:space="preserve"> </w:t>
      </w:r>
      <w:r>
        <w:rPr>
          <w:rFonts w:hint="eastAsia" w:ascii="仿宋" w:hAnsi="仿宋" w:eastAsia="仿宋" w:cs="仿宋"/>
          <w:color w:val="000000"/>
          <w:sz w:val="24"/>
          <w:szCs w:val="24"/>
          <w:highlight w:val="none"/>
          <w:u w:val="single"/>
        </w:rPr>
        <w:t xml:space="preserve">承包人应在办理完现场确认后 7 日内（如设计变更等在图纸中能明确反映，无需现场确认 的，可根据具体情况在相应工作开始前或结束后 14 日内）向 监理提交“工程签证单 ”，承包人在规定的时间内不向监理单位提交“工程签证单 ”的，则认为该项变更不涉及合同价款变更、经济补偿和工期增加，逾期不予补签。 承包人根据发包人书面确认的变更文件予以变更。变更文件中须明确原做法、变更后做法及工艺、材料名称、规格、品牌、尺寸等，标注要清晰。</w:t>
      </w:r>
      <w:r/>
    </w:p>
    <w:p>
      <w:pPr>
        <w:ind w:firstLine="362"/>
        <w:spacing w:before="157" w:line="27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21.2  社会保障费已包含在合同价内，由承包人</w:t>
      </w:r>
      <w:r>
        <w:rPr>
          <w:rFonts w:hint="eastAsia" w:ascii="仿宋" w:hAnsi="仿宋" w:eastAsia="仿宋" w:cs="仿宋"/>
          <w:color w:val="000000"/>
          <w:spacing w:val="-1"/>
          <w:sz w:val="24"/>
          <w:szCs w:val="24"/>
          <w:highlight w:val="none"/>
          <w:u w:val="single"/>
        </w:rPr>
        <w:t xml:space="preserve">缴纳。地方关系、施工涉及的交</w:t>
      </w:r>
      <w:r>
        <w:rPr>
          <w:rFonts w:hint="eastAsia" w:ascii="仿宋" w:hAnsi="仿宋" w:eastAsia="仿宋" w:cs="仿宋"/>
          <w:color w:val="000000"/>
          <w:spacing w:val="1"/>
          <w:sz w:val="24"/>
          <w:szCs w:val="24"/>
          <w:highlight w:val="none"/>
          <w:u w:val="single"/>
        </w:rPr>
        <w:t xml:space="preserve">通协调费投标人自行综合考虑在投标报价内，就此</w:t>
      </w:r>
      <w:r>
        <w:rPr>
          <w:rFonts w:hint="eastAsia" w:ascii="仿宋" w:hAnsi="仿宋" w:eastAsia="仿宋" w:cs="仿宋"/>
          <w:color w:val="000000"/>
          <w:sz w:val="24"/>
          <w:szCs w:val="24"/>
          <w:highlight w:val="none"/>
          <w:u w:val="single"/>
        </w:rPr>
        <w:t xml:space="preserve">项发包人不支付任何费用。</w:t>
      </w:r>
      <w:r/>
    </w:p>
    <w:p>
      <w:pPr>
        <w:ind w:left="363"/>
        <w:spacing w:before="156" w:line="219"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u w:val="single"/>
        </w:rPr>
        <w:t xml:space="preserve">21.3  施工临水、临电、排水、降水</w:t>
      </w:r>
      <w:r>
        <w:rPr>
          <w:rFonts w:hint="eastAsia" w:ascii="仿宋" w:hAnsi="仿宋" w:eastAsia="仿宋" w:cs="仿宋"/>
          <w:color w:val="000000"/>
          <w:sz w:val="24"/>
          <w:szCs w:val="24"/>
          <w:highlight w:val="none"/>
          <w:u w:val="single"/>
        </w:rPr>
        <w:t xml:space="preserve">、道路等执行招标文件。</w:t>
      </w:r>
      <w:r/>
    </w:p>
    <w:p>
      <w:pPr>
        <w:ind w:right="154" w:firstLine="363"/>
        <w:spacing w:before="155" w:line="309"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u w:val="single"/>
        </w:rPr>
        <w:t xml:space="preserve">21.4  场地障碍物（包括地表、地下及围档增设开口）清除（包含挖填等处理）、场地内的积水处 理、施工中为保证施工机械及构件进场和正常施工所发生的换填土、</w:t>
      </w:r>
      <w:r>
        <w:rPr>
          <w:rFonts w:hint="eastAsia" w:ascii="仿宋" w:hAnsi="仿宋" w:eastAsia="仿宋" w:cs="仿宋"/>
          <w:color w:val="000000"/>
          <w:sz w:val="24"/>
          <w:szCs w:val="24"/>
          <w:highlight w:val="none"/>
          <w:u w:val="single"/>
        </w:rPr>
        <w:t xml:space="preserve">垫路、三边关系、周边关系 相应的处理协调及其它的一切相</w:t>
      </w:r>
      <w:r>
        <w:rPr>
          <w:rFonts w:hint="eastAsia" w:ascii="仿宋" w:hAnsi="仿宋" w:eastAsia="仿宋" w:cs="仿宋"/>
          <w:color w:val="000000"/>
          <w:spacing w:val="-1"/>
          <w:sz w:val="24"/>
          <w:szCs w:val="24"/>
          <w:highlight w:val="none"/>
          <w:u w:val="single"/>
        </w:rPr>
        <w:t xml:space="preserve">关配合等所产生的费用</w:t>
      </w:r>
      <w:r>
        <w:rPr>
          <w:rFonts w:hint="eastAsia" w:ascii="仿宋" w:hAnsi="仿宋" w:eastAsia="仿宋" w:cs="仿宋"/>
          <w:color w:val="000000"/>
          <w:spacing w:val="3"/>
          <w:sz w:val="24"/>
          <w:szCs w:val="24"/>
          <w:highlight w:val="none"/>
          <w:u w:val="single"/>
        </w:rPr>
        <w:t xml:space="preserve">由承包人承担。</w:t>
      </w:r>
      <w:r/>
    </w:p>
    <w:p>
      <w:pPr>
        <w:ind w:right="235" w:firstLine="362"/>
        <w:spacing w:before="153" w:line="299"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21.5  承包人建造师必须参加每周例会、专题会</w:t>
      </w:r>
      <w:r>
        <w:rPr>
          <w:rFonts w:hint="eastAsia" w:ascii="仿宋" w:hAnsi="仿宋" w:eastAsia="仿宋" w:cs="仿宋"/>
          <w:color w:val="000000"/>
          <w:spacing w:val="-1"/>
          <w:sz w:val="24"/>
          <w:szCs w:val="24"/>
          <w:highlight w:val="none"/>
          <w:u w:val="single"/>
        </w:rPr>
        <w:t xml:space="preserve">议和发包人组织召开的需承包人</w:t>
      </w:r>
      <w:r>
        <w:rPr>
          <w:rFonts w:hint="eastAsia" w:ascii="仿宋" w:hAnsi="仿宋" w:eastAsia="仿宋" w:cs="仿宋"/>
          <w:color w:val="000000"/>
          <w:spacing w:val="-2"/>
          <w:sz w:val="24"/>
          <w:szCs w:val="24"/>
          <w:highlight w:val="none"/>
          <w:u w:val="single"/>
        </w:rPr>
        <w:t xml:space="preserve">参加的有关会议， 因故不能参加的应提前 24  小时向发包人提出申请，并在获得发</w:t>
      </w:r>
      <w:r>
        <w:rPr>
          <w:rFonts w:hint="eastAsia" w:ascii="仿宋" w:hAnsi="仿宋" w:eastAsia="仿宋" w:cs="仿宋"/>
          <w:color w:val="000000"/>
          <w:spacing w:val="1"/>
          <w:sz w:val="24"/>
          <w:szCs w:val="24"/>
          <w:highlight w:val="none"/>
          <w:u w:val="single"/>
        </w:rPr>
        <w:t xml:space="preserve">包人批准后方可缺席，否则发包人将处 100</w:t>
      </w:r>
      <w:r>
        <w:rPr>
          <w:rFonts w:hint="eastAsia" w:ascii="仿宋" w:hAnsi="仿宋" w:eastAsia="仿宋" w:cs="仿宋"/>
          <w:color w:val="000000"/>
          <w:sz w:val="24"/>
          <w:szCs w:val="24"/>
          <w:highlight w:val="none"/>
          <w:u w:val="single"/>
        </w:rPr>
        <w:t xml:space="preserve">0 元/次罚款。</w:t>
      </w:r>
      <w:r/>
    </w:p>
    <w:p>
      <w:pPr>
        <w:ind w:right="295" w:firstLine="362"/>
        <w:spacing w:before="153" w:line="309"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21.6  为保证整体工期，对于承包人不按购销合</w:t>
      </w:r>
      <w:r>
        <w:rPr>
          <w:rFonts w:hint="eastAsia" w:ascii="仿宋" w:hAnsi="仿宋" w:eastAsia="仿宋" w:cs="仿宋"/>
          <w:color w:val="000000"/>
          <w:spacing w:val="-1"/>
          <w:sz w:val="24"/>
          <w:szCs w:val="24"/>
          <w:highlight w:val="none"/>
          <w:u w:val="single"/>
        </w:rPr>
        <w:t xml:space="preserve">同支付材料设备供应商货款的行</w:t>
      </w:r>
      <w:r>
        <w:rPr>
          <w:rFonts w:hint="eastAsia" w:ascii="仿宋" w:hAnsi="仿宋" w:eastAsia="仿宋" w:cs="仿宋"/>
          <w:color w:val="000000"/>
          <w:sz w:val="24"/>
          <w:szCs w:val="24"/>
          <w:highlight w:val="none"/>
          <w:u w:val="single"/>
        </w:rPr>
        <w:t xml:space="preserve">为，发包人有权在合同履行相应时期的工程价款范围内，</w:t>
      </w:r>
      <w:r>
        <w:rPr>
          <w:rFonts w:hint="eastAsia" w:ascii="仿宋" w:hAnsi="仿宋" w:eastAsia="仿宋" w:cs="仿宋"/>
          <w:color w:val="000000"/>
          <w:spacing w:val="-1"/>
          <w:sz w:val="24"/>
          <w:szCs w:val="24"/>
          <w:highlight w:val="none"/>
          <w:u w:val="single"/>
        </w:rPr>
        <w:t xml:space="preserve">直接向材料设备供应商</w:t>
      </w:r>
      <w:r>
        <w:rPr>
          <w:rFonts w:hint="eastAsia" w:ascii="仿宋" w:hAnsi="仿宋" w:eastAsia="仿宋" w:cs="仿宋"/>
          <w:color w:val="000000"/>
          <w:sz w:val="24"/>
          <w:szCs w:val="24"/>
          <w:highlight w:val="none"/>
          <w:u w:val="single"/>
        </w:rPr>
        <w:t xml:space="preserve">付承包人应付的款项，所付款项 在应付承包人款项中直接</w:t>
      </w:r>
      <w:r>
        <w:rPr>
          <w:rFonts w:hint="eastAsia" w:ascii="仿宋" w:hAnsi="仿宋" w:eastAsia="仿宋" w:cs="仿宋"/>
          <w:color w:val="000000"/>
          <w:spacing w:val="-1"/>
          <w:sz w:val="24"/>
          <w:szCs w:val="24"/>
          <w:highlight w:val="none"/>
          <w:u w:val="single"/>
        </w:rPr>
        <w:t xml:space="preserve">扣除，承包人对此部分扣</w:t>
      </w:r>
      <w:r>
        <w:rPr>
          <w:rFonts w:hint="eastAsia" w:ascii="仿宋" w:hAnsi="仿宋" w:eastAsia="仿宋" w:cs="仿宋"/>
          <w:color w:val="000000"/>
          <w:spacing w:val="1"/>
          <w:sz w:val="24"/>
          <w:szCs w:val="24"/>
          <w:highlight w:val="none"/>
          <w:u w:val="single"/>
        </w:rPr>
        <w:t xml:space="preserve">付款项及数额无异议，并认可为已付工程款。</w:t>
      </w:r>
      <w:r/>
    </w:p>
    <w:p>
      <w:pPr>
        <w:ind w:right="235" w:firstLine="362"/>
        <w:spacing w:before="152" w:line="309"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21.7  承包人如变更本合同约定的联系地址和联</w:t>
      </w:r>
      <w:r>
        <w:rPr>
          <w:rFonts w:hint="eastAsia" w:ascii="仿宋" w:hAnsi="仿宋" w:eastAsia="仿宋" w:cs="仿宋"/>
          <w:color w:val="000000"/>
          <w:spacing w:val="-1"/>
          <w:sz w:val="24"/>
          <w:szCs w:val="24"/>
          <w:highlight w:val="none"/>
          <w:u w:val="single"/>
        </w:rPr>
        <w:t xml:space="preserve">系人，应及时书面告知发包人。</w:t>
      </w:r>
      <w:r>
        <w:rPr>
          <w:rFonts w:hint="eastAsia" w:ascii="仿宋" w:hAnsi="仿宋" w:eastAsia="仿宋" w:cs="仿宋"/>
          <w:color w:val="000000"/>
          <w:sz w:val="24"/>
          <w:szCs w:val="24"/>
          <w:highlight w:val="none"/>
          <w:u w:val="single"/>
        </w:rPr>
        <w:t xml:space="preserve">如承包人变更联系 地址和联系人未及时告知发包人或因承</w:t>
      </w:r>
      <w:r>
        <w:rPr>
          <w:rFonts w:hint="eastAsia" w:ascii="仿宋" w:hAnsi="仿宋" w:eastAsia="仿宋" w:cs="仿宋"/>
          <w:color w:val="000000"/>
          <w:spacing w:val="-1"/>
          <w:sz w:val="24"/>
          <w:szCs w:val="24"/>
          <w:highlight w:val="none"/>
          <w:u w:val="single"/>
        </w:rPr>
        <w:t xml:space="preserve">包人所留地址不详造成发</w:t>
      </w:r>
      <w:r>
        <w:rPr>
          <w:rFonts w:hint="eastAsia" w:ascii="仿宋" w:hAnsi="仿宋" w:eastAsia="仿宋" w:cs="仿宋"/>
          <w:color w:val="000000"/>
          <w:spacing w:val="-2"/>
          <w:sz w:val="24"/>
          <w:szCs w:val="24"/>
          <w:highlight w:val="none"/>
          <w:u w:val="single"/>
        </w:rPr>
        <w:t xml:space="preserve">包人所发送的相关文件无法送 达的， 自发包人按本合同约定的联系地址和联系人发</w:t>
      </w:r>
      <w:r>
        <w:rPr>
          <w:rFonts w:hint="eastAsia" w:ascii="仿宋" w:hAnsi="仿宋" w:eastAsia="仿宋" w:cs="仿宋"/>
          <w:color w:val="000000"/>
          <w:spacing w:val="1"/>
          <w:sz w:val="24"/>
          <w:szCs w:val="24"/>
          <w:highlight w:val="none"/>
          <w:u w:val="single"/>
        </w:rPr>
        <w:t xml:space="preserve">出邮件之日起，视为承包人收到发包人发送的相</w:t>
      </w:r>
      <w:r>
        <w:rPr>
          <w:rFonts w:hint="eastAsia" w:ascii="仿宋" w:hAnsi="仿宋" w:eastAsia="仿宋" w:cs="仿宋"/>
          <w:color w:val="000000"/>
          <w:sz w:val="24"/>
          <w:szCs w:val="24"/>
          <w:highlight w:val="none"/>
          <w:u w:val="single"/>
        </w:rPr>
        <w:t xml:space="preserve">关文件。</w:t>
      </w:r>
      <w:r/>
    </w:p>
    <w:p>
      <w:pPr>
        <w:ind w:left="3" w:right="295" w:firstLine="360"/>
        <w:spacing w:before="158" w:line="29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21.8  对放线验线、关键工序、主要原材料、取</w:t>
      </w:r>
      <w:r>
        <w:rPr>
          <w:rFonts w:hint="eastAsia" w:ascii="仿宋" w:hAnsi="仿宋" w:eastAsia="仿宋" w:cs="仿宋"/>
          <w:color w:val="000000"/>
          <w:spacing w:val="-1"/>
          <w:sz w:val="24"/>
          <w:szCs w:val="24"/>
          <w:highlight w:val="none"/>
          <w:u w:val="single"/>
        </w:rPr>
        <w:t xml:space="preserve">芯检验等，发包人有权请权威机</w:t>
      </w:r>
      <w:r>
        <w:rPr>
          <w:rFonts w:hint="eastAsia" w:ascii="仿宋" w:hAnsi="仿宋" w:eastAsia="仿宋" w:cs="仿宋"/>
          <w:color w:val="000000"/>
          <w:sz w:val="24"/>
          <w:szCs w:val="24"/>
          <w:highlight w:val="none"/>
          <w:u w:val="single"/>
        </w:rPr>
        <w:t xml:space="preserve">构或部门进行复核或检验，复核或检验结果合格则</w:t>
      </w:r>
      <w:r>
        <w:rPr>
          <w:rFonts w:hint="eastAsia" w:ascii="仿宋" w:hAnsi="仿宋" w:eastAsia="仿宋" w:cs="仿宋"/>
          <w:color w:val="000000"/>
          <w:spacing w:val="-1"/>
          <w:sz w:val="24"/>
          <w:szCs w:val="24"/>
          <w:highlight w:val="none"/>
          <w:u w:val="single"/>
        </w:rPr>
        <w:t xml:space="preserve">发包人承担相应费用；如不合格</w:t>
      </w:r>
      <w:r>
        <w:rPr>
          <w:rFonts w:hint="eastAsia" w:ascii="仿宋" w:hAnsi="仿宋" w:eastAsia="仿宋" w:cs="仿宋"/>
          <w:color w:val="000000"/>
          <w:spacing w:val="1"/>
          <w:sz w:val="24"/>
          <w:szCs w:val="24"/>
          <w:highlight w:val="none"/>
          <w:u w:val="single"/>
        </w:rPr>
        <w:t xml:space="preserve">则承包人承担相应费用及造成的 一切损失。</w:t>
      </w:r>
      <w:r/>
    </w:p>
    <w:p>
      <w:pPr>
        <w:ind w:right="173" w:firstLine="363"/>
        <w:spacing w:before="158" w:line="29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21.9  如本合同经发包人解除或终止，承包人应</w:t>
      </w:r>
      <w:r>
        <w:rPr>
          <w:rFonts w:hint="eastAsia" w:ascii="仿宋" w:hAnsi="仿宋" w:eastAsia="仿宋" w:cs="仿宋"/>
          <w:color w:val="000000"/>
          <w:spacing w:val="-1"/>
          <w:sz w:val="24"/>
          <w:szCs w:val="24"/>
          <w:highlight w:val="none"/>
          <w:u w:val="single"/>
        </w:rPr>
        <w:t xml:space="preserve">根据发包人的要求妥善做好施工</w:t>
      </w:r>
      <w:r>
        <w:rPr>
          <w:rFonts w:hint="eastAsia" w:ascii="仿宋" w:hAnsi="仿宋" w:eastAsia="仿宋" w:cs="仿宋"/>
          <w:color w:val="000000"/>
          <w:sz w:val="24"/>
          <w:szCs w:val="24"/>
          <w:highlight w:val="none"/>
          <w:u w:val="single"/>
        </w:rPr>
        <w:t xml:space="preserve">场地的保护和移交工作，按发包人要求将自有机械设备和人</w:t>
      </w:r>
      <w:r>
        <w:rPr>
          <w:rFonts w:hint="eastAsia" w:ascii="仿宋" w:hAnsi="仿宋" w:eastAsia="仿宋" w:cs="仿宋"/>
          <w:color w:val="000000"/>
          <w:spacing w:val="-1"/>
          <w:sz w:val="24"/>
          <w:szCs w:val="24"/>
          <w:highlight w:val="none"/>
          <w:u w:val="single"/>
        </w:rPr>
        <w:t xml:space="preserve">员撤出施工场地。发包</w:t>
      </w:r>
      <w:r>
        <w:rPr>
          <w:rFonts w:hint="eastAsia" w:ascii="仿宋" w:hAnsi="仿宋" w:eastAsia="仿宋" w:cs="仿宋"/>
          <w:color w:val="000000"/>
          <w:spacing w:val="-3"/>
          <w:sz w:val="24"/>
          <w:szCs w:val="24"/>
          <w:highlight w:val="none"/>
          <w:u w:val="single"/>
        </w:rPr>
        <w:t xml:space="preserve">人有权以任何方式将全部或一部分工程改交他人承揽</w:t>
      </w:r>
      <w:r>
        <w:rPr>
          <w:rFonts w:hint="eastAsia" w:ascii="仿宋" w:hAnsi="仿宋" w:eastAsia="仿宋" w:cs="仿宋"/>
          <w:color w:val="000000"/>
          <w:spacing w:val="-4"/>
          <w:sz w:val="24"/>
          <w:szCs w:val="24"/>
          <w:highlight w:val="none"/>
          <w:u w:val="single"/>
        </w:rPr>
        <w:t xml:space="preserve">或施工，对此承包人不得异议，</w:t>
      </w:r>
      <w:r>
        <w:rPr>
          <w:rFonts w:hint="eastAsia" w:ascii="仿宋" w:hAnsi="仿宋" w:eastAsia="仿宋" w:cs="仿宋"/>
          <w:color w:val="000000"/>
          <w:spacing w:val="1"/>
          <w:sz w:val="24"/>
          <w:szCs w:val="24"/>
          <w:highlight w:val="none"/>
          <w:u w:val="single"/>
        </w:rPr>
        <w:t xml:space="preserve">且应积极配合发包人办理工程报建等相关项目的变</w:t>
      </w:r>
      <w:r>
        <w:rPr>
          <w:rFonts w:hint="eastAsia" w:ascii="仿宋" w:hAnsi="仿宋" w:eastAsia="仿宋" w:cs="仿宋"/>
          <w:color w:val="000000"/>
          <w:sz w:val="24"/>
          <w:szCs w:val="24"/>
          <w:highlight w:val="none"/>
          <w:u w:val="single"/>
        </w:rPr>
        <w:t xml:space="preserve">更登记手续。</w:t>
      </w:r>
      <w:r/>
    </w:p>
    <w:p>
      <w:pPr>
        <w:ind w:left="2" w:firstLine="360"/>
        <w:spacing w:before="157" w:line="298"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u w:val="single"/>
        </w:rPr>
        <w:t xml:space="preserve">21.10  施工过程中，承包人如违反现场管理制度和规定，发包人有权对承包人进</w:t>
      </w:r>
      <w:r>
        <w:rPr>
          <w:rFonts w:hint="eastAsia" w:ascii="仿宋" w:hAnsi="仿宋" w:eastAsia="仿宋" w:cs="仿宋"/>
          <w:color w:val="000000"/>
          <w:spacing w:val="-3"/>
          <w:sz w:val="24"/>
          <w:szCs w:val="24"/>
          <w:highlight w:val="none"/>
          <w:u w:val="single"/>
        </w:rPr>
        <w:t xml:space="preserve">行经济处罚，罚 金必须 3</w:t>
      </w:r>
      <w:r>
        <w:rPr>
          <w:rFonts w:hint="eastAsia" w:ascii="仿宋" w:hAnsi="仿宋" w:eastAsia="仿宋" w:cs="仿宋"/>
          <w:color w:val="000000"/>
          <w:spacing w:val="16"/>
          <w:sz w:val="24"/>
          <w:szCs w:val="24"/>
          <w:highlight w:val="none"/>
          <w:u w:val="single"/>
        </w:rPr>
        <w:t xml:space="preserve"> </w:t>
      </w:r>
      <w:r>
        <w:rPr>
          <w:rFonts w:hint="eastAsia" w:ascii="仿宋" w:hAnsi="仿宋" w:eastAsia="仿宋" w:cs="仿宋"/>
          <w:color w:val="000000"/>
          <w:spacing w:val="-3"/>
          <w:sz w:val="24"/>
          <w:szCs w:val="24"/>
          <w:highlight w:val="none"/>
          <w:u w:val="single"/>
        </w:rPr>
        <w:t xml:space="preserve">日内缴纳，若未按期缴纳，</w:t>
      </w:r>
      <w:r>
        <w:rPr>
          <w:rFonts w:hint="eastAsia" w:ascii="仿宋" w:hAnsi="仿宋" w:eastAsia="仿宋" w:cs="仿宋"/>
          <w:color w:val="000000"/>
          <w:spacing w:val="-4"/>
          <w:sz w:val="24"/>
          <w:szCs w:val="24"/>
          <w:highlight w:val="none"/>
          <w:u w:val="single"/>
        </w:rPr>
        <w:t xml:space="preserve">发包人有权暂缓支付工程款</w:t>
      </w:r>
      <w:r>
        <w:rPr>
          <w:rFonts w:hint="eastAsia" w:ascii="仿宋" w:hAnsi="仿宋" w:eastAsia="仿宋" w:cs="仿宋"/>
          <w:color w:val="000000"/>
          <w:spacing w:val="3"/>
          <w:sz w:val="24"/>
          <w:szCs w:val="24"/>
          <w:highlight w:val="none"/>
          <w:u w:val="single"/>
        </w:rPr>
        <w:t xml:space="preserve">直至缴纳罚金。</w:t>
      </w:r>
      <w:r/>
    </w:p>
    <w:p>
      <w:pPr>
        <w:ind w:firstLine="363"/>
        <w:spacing w:before="157" w:line="29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21. 11  如承包人未按设计图纸、国家规范及合</w:t>
      </w:r>
      <w:r>
        <w:rPr>
          <w:rFonts w:hint="eastAsia" w:ascii="仿宋" w:hAnsi="仿宋" w:eastAsia="仿宋" w:cs="仿宋"/>
          <w:color w:val="000000"/>
          <w:spacing w:val="-1"/>
          <w:sz w:val="24"/>
          <w:szCs w:val="24"/>
          <w:highlight w:val="none"/>
          <w:u w:val="single"/>
        </w:rPr>
        <w:t xml:space="preserve">同要求施工，发包人可勒令承包</w:t>
      </w:r>
      <w:r>
        <w:rPr>
          <w:rFonts w:hint="eastAsia" w:ascii="仿宋" w:hAnsi="仿宋" w:eastAsia="仿宋" w:cs="仿宋"/>
          <w:color w:val="000000"/>
          <w:spacing w:val="-2"/>
          <w:sz w:val="24"/>
          <w:szCs w:val="24"/>
          <w:highlight w:val="none"/>
          <w:u w:val="single"/>
        </w:rPr>
        <w:t xml:space="preserve">人暂停施工，待承 包人整改完毕并报经监理人、发包人验收同意后方可复工， 由此</w:t>
      </w:r>
      <w:r>
        <w:rPr>
          <w:rFonts w:hint="eastAsia" w:ascii="仿宋" w:hAnsi="仿宋" w:eastAsia="仿宋" w:cs="仿宋"/>
          <w:color w:val="000000"/>
          <w:spacing w:val="2"/>
          <w:sz w:val="24"/>
          <w:szCs w:val="24"/>
          <w:highlight w:val="none"/>
          <w:u w:val="single"/>
        </w:rPr>
        <w:t xml:space="preserve">造成的损失由承包人负责。</w:t>
      </w:r>
      <w:r/>
    </w:p>
    <w:p>
      <w:pPr>
        <w:ind w:left="2" w:right="60" w:firstLine="360"/>
        <w:spacing w:before="159" w:line="30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21. 12  如承包人拒绝执行发包人的合理指令，</w:t>
      </w:r>
      <w:r>
        <w:rPr>
          <w:rFonts w:hint="eastAsia" w:ascii="仿宋" w:hAnsi="仿宋" w:eastAsia="仿宋" w:cs="仿宋"/>
          <w:color w:val="000000"/>
          <w:spacing w:val="-1"/>
          <w:sz w:val="24"/>
          <w:szCs w:val="24"/>
          <w:highlight w:val="none"/>
          <w:u w:val="single"/>
        </w:rPr>
        <w:t xml:space="preserve">发包人有权另行委托第三方执行指令，并视情节轻 重对承包人处以 1000- 3000  元/次的罚款，且执行指令的费</w:t>
      </w:r>
      <w:r>
        <w:rPr>
          <w:rFonts w:hint="eastAsia" w:ascii="仿宋" w:hAnsi="仿宋" w:eastAsia="仿宋" w:cs="仿宋"/>
          <w:color w:val="000000"/>
          <w:sz w:val="24"/>
          <w:szCs w:val="24"/>
          <w:highlight w:val="none"/>
          <w:u w:val="single"/>
        </w:rPr>
        <w:t xml:space="preserve">用由承包人支付；若承包人拒绝支付， 则发包人有权</w:t>
      </w:r>
      <w:r>
        <w:rPr>
          <w:rFonts w:hint="eastAsia" w:ascii="仿宋" w:hAnsi="仿宋" w:eastAsia="仿宋" w:cs="仿宋"/>
          <w:color w:val="000000"/>
          <w:spacing w:val="-1"/>
          <w:sz w:val="24"/>
          <w:szCs w:val="24"/>
          <w:highlight w:val="none"/>
          <w:u w:val="single"/>
        </w:rPr>
        <w:t xml:space="preserve">从承包人工程款中扣除。如因</w:t>
      </w:r>
      <w:r>
        <w:rPr>
          <w:rFonts w:hint="eastAsia" w:ascii="仿宋" w:hAnsi="仿宋" w:eastAsia="仿宋" w:cs="仿宋"/>
          <w:color w:val="000000"/>
          <w:spacing w:val="1"/>
          <w:sz w:val="24"/>
          <w:szCs w:val="24"/>
          <w:highlight w:val="none"/>
          <w:u w:val="single"/>
        </w:rPr>
        <w:t xml:space="preserve">发包人指令错误造成的损失费用则由发包人承</w:t>
      </w:r>
      <w:r>
        <w:rPr>
          <w:rFonts w:hint="eastAsia" w:ascii="仿宋" w:hAnsi="仿宋" w:eastAsia="仿宋" w:cs="仿宋"/>
          <w:color w:val="000000"/>
          <w:sz w:val="24"/>
          <w:szCs w:val="24"/>
          <w:highlight w:val="none"/>
          <w:u w:val="single"/>
        </w:rPr>
        <w:t xml:space="preserve">担。</w:t>
      </w:r>
      <w:r/>
    </w:p>
    <w:p>
      <w:pPr>
        <w:ind w:firstLine="363"/>
        <w:spacing w:before="152" w:line="315"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u w:val="single"/>
        </w:rPr>
        <w:t xml:space="preserve">21.13  对发包人支付的工程款，承包人应优先用于支付工人劳动报酬；承包人如</w:t>
      </w:r>
      <w:r>
        <w:rPr>
          <w:rFonts w:hint="eastAsia" w:ascii="仿宋" w:hAnsi="仿宋" w:eastAsia="仿宋" w:cs="仿宋"/>
          <w:color w:val="000000"/>
          <w:sz w:val="24"/>
          <w:szCs w:val="24"/>
          <w:highlight w:val="none"/>
          <w:u w:val="single"/>
        </w:rPr>
        <w:t xml:space="preserve">有拖欠、克扣工人劳动报酬的行为并造成社会不良影响的，</w:t>
      </w:r>
      <w:r>
        <w:rPr>
          <w:rFonts w:hint="eastAsia" w:ascii="仿宋" w:hAnsi="仿宋" w:eastAsia="仿宋" w:cs="仿宋"/>
          <w:color w:val="000000"/>
          <w:spacing w:val="-1"/>
          <w:sz w:val="24"/>
          <w:szCs w:val="24"/>
          <w:highlight w:val="none"/>
          <w:u w:val="single"/>
        </w:rPr>
        <w:t xml:space="preserve">发包人有权在承包人工</w:t>
      </w:r>
      <w:r>
        <w:rPr>
          <w:rFonts w:hint="eastAsia" w:ascii="仿宋" w:hAnsi="仿宋" w:eastAsia="仿宋" w:cs="仿宋"/>
          <w:color w:val="000000"/>
          <w:sz w:val="24"/>
          <w:szCs w:val="24"/>
          <w:highlight w:val="none"/>
          <w:u w:val="single"/>
        </w:rPr>
        <w:t xml:space="preserve">程款中扣除相应款项，按程序 直接支付给承包人所属工人，</w:t>
      </w:r>
      <w:r>
        <w:rPr>
          <w:rFonts w:hint="eastAsia" w:ascii="仿宋" w:hAnsi="仿宋" w:eastAsia="仿宋" w:cs="仿宋"/>
          <w:color w:val="000000"/>
          <w:spacing w:val="-1"/>
          <w:sz w:val="24"/>
          <w:szCs w:val="24"/>
          <w:highlight w:val="none"/>
          <w:u w:val="single"/>
        </w:rPr>
        <w:t xml:space="preserve">同时承包人还应赔偿因</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pacing w:val="-4"/>
          <w:sz w:val="24"/>
          <w:szCs w:val="24"/>
          <w:highlight w:val="none"/>
          <w:u w:val="single"/>
        </w:rPr>
        <w:t xml:space="preserve">此给发包人造成的一切损失。发生农民工群 访事件的（5  人以</w:t>
      </w:r>
      <w:r>
        <w:rPr>
          <w:rFonts w:hint="eastAsia" w:ascii="仿宋" w:hAnsi="仿宋" w:eastAsia="仿宋" w:cs="仿宋"/>
          <w:color w:val="000000"/>
          <w:spacing w:val="-5"/>
          <w:sz w:val="24"/>
          <w:szCs w:val="24"/>
          <w:highlight w:val="none"/>
          <w:u w:val="single"/>
        </w:rPr>
        <w:t xml:space="preserve">上</w:t>
      </w:r>
      <w:r>
        <w:rPr>
          <w:rFonts w:hint="eastAsia" w:ascii="仿宋" w:hAnsi="仿宋" w:eastAsia="仿宋" w:cs="仿宋"/>
          <w:color w:val="000000"/>
          <w:spacing w:val="-60"/>
          <w:sz w:val="24"/>
          <w:szCs w:val="24"/>
          <w:highlight w:val="none"/>
          <w:u w:val="single"/>
        </w:rPr>
        <w:t xml:space="preserve">），</w:t>
      </w:r>
      <w:r>
        <w:rPr>
          <w:rFonts w:hint="eastAsia" w:ascii="仿宋" w:hAnsi="仿宋" w:eastAsia="仿宋" w:cs="仿宋"/>
          <w:color w:val="000000"/>
          <w:spacing w:val="-5"/>
          <w:sz w:val="24"/>
          <w:szCs w:val="24"/>
          <w:highlight w:val="none"/>
          <w:u w:val="single"/>
        </w:rPr>
        <w:t xml:space="preserve">每次罚款 5  万</w:t>
      </w:r>
      <w:r>
        <w:rPr>
          <w:rFonts w:hint="eastAsia" w:ascii="仿宋" w:hAnsi="仿宋" w:eastAsia="仿宋" w:cs="仿宋"/>
          <w:color w:val="000000"/>
          <w:spacing w:val="12"/>
          <w:sz w:val="24"/>
          <w:szCs w:val="24"/>
          <w:highlight w:val="none"/>
          <w:u w:val="single"/>
        </w:rPr>
        <w:t xml:space="preserve">元。</w:t>
      </w:r>
      <w:r/>
    </w:p>
    <w:p>
      <w:pPr>
        <w:ind w:right="60" w:firstLine="363"/>
        <w:spacing w:before="157" w:line="29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21. 14  本合同履行期内，承包人与第三方产生</w:t>
      </w:r>
      <w:r>
        <w:rPr>
          <w:rFonts w:hint="eastAsia" w:ascii="仿宋" w:hAnsi="仿宋" w:eastAsia="仿宋" w:cs="仿宋"/>
          <w:color w:val="000000"/>
          <w:spacing w:val="-1"/>
          <w:sz w:val="24"/>
          <w:szCs w:val="24"/>
          <w:highlight w:val="none"/>
          <w:u w:val="single"/>
        </w:rPr>
        <w:t xml:space="preserve">的债权、债务均由承包人自行解</w:t>
      </w:r>
      <w:r>
        <w:rPr>
          <w:rFonts w:hint="eastAsia" w:ascii="仿宋" w:hAnsi="仿宋" w:eastAsia="仿宋" w:cs="仿宋"/>
          <w:color w:val="000000"/>
          <w:sz w:val="24"/>
          <w:szCs w:val="24"/>
          <w:highlight w:val="none"/>
          <w:u w:val="single"/>
        </w:rPr>
        <w:t xml:space="preserve">决，与发包人无关。 未经发包人书面同意，承包人不得向第</w:t>
      </w:r>
      <w:r>
        <w:rPr>
          <w:rFonts w:hint="eastAsia" w:ascii="仿宋" w:hAnsi="仿宋" w:eastAsia="仿宋" w:cs="仿宋"/>
          <w:color w:val="000000"/>
          <w:spacing w:val="-1"/>
          <w:sz w:val="24"/>
          <w:szCs w:val="24"/>
          <w:highlight w:val="none"/>
          <w:u w:val="single"/>
        </w:rPr>
        <w:t xml:space="preserve">三人转让本合同的任何</w:t>
      </w:r>
      <w:r>
        <w:rPr>
          <w:rFonts w:hint="eastAsia" w:ascii="仿宋" w:hAnsi="仿宋" w:eastAsia="仿宋" w:cs="仿宋"/>
          <w:color w:val="000000"/>
          <w:spacing w:val="4"/>
          <w:sz w:val="24"/>
          <w:szCs w:val="24"/>
          <w:highlight w:val="none"/>
          <w:u w:val="single"/>
        </w:rPr>
        <w:t xml:space="preserve">权利、义务。</w:t>
      </w:r>
      <w:r/>
    </w:p>
    <w:p>
      <w:pPr>
        <w:ind w:left="1" w:firstLine="361"/>
        <w:spacing w:before="158" w:line="298"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u w:val="single"/>
        </w:rPr>
        <w:t xml:space="preserve">21.15  施工期间，承包人不得辱骂、殴打、威胁发包人及监理人，如若发生将处罚承包人 1  万元 /次，停止支付工程款，并追究其法律责任，直至承包人向发包人</w:t>
      </w:r>
      <w:r>
        <w:rPr>
          <w:rFonts w:hint="eastAsia" w:ascii="仿宋" w:hAnsi="仿宋" w:eastAsia="仿宋" w:cs="仿宋"/>
          <w:color w:val="000000"/>
          <w:spacing w:val="2"/>
          <w:sz w:val="24"/>
          <w:szCs w:val="24"/>
          <w:highlight w:val="none"/>
          <w:u w:val="single"/>
        </w:rPr>
        <w:t xml:space="preserve">保证此类事件不再发生。</w:t>
      </w:r>
      <w:r/>
    </w:p>
    <w:p>
      <w:pPr>
        <w:ind w:firstLine="363"/>
        <w:spacing w:before="158" w:line="298"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u w:val="single"/>
        </w:rPr>
        <w:t xml:space="preserve">21.16  在施工现场土石方挖掘过程中，如若发现各种管线、公共设施、文物、古</w:t>
      </w:r>
      <w:r>
        <w:rPr>
          <w:rFonts w:hint="eastAsia" w:ascii="仿宋" w:hAnsi="仿宋" w:eastAsia="仿宋" w:cs="仿宋"/>
          <w:color w:val="000000"/>
          <w:sz w:val="24"/>
          <w:szCs w:val="24"/>
          <w:highlight w:val="none"/>
          <w:u w:val="single"/>
        </w:rPr>
        <w:t xml:space="preserve">墓等，承包人应 立即停止挖掘工作，并及时报告发包人与有</w:t>
      </w:r>
      <w:r>
        <w:rPr>
          <w:rFonts w:hint="eastAsia" w:ascii="仿宋" w:hAnsi="仿宋" w:eastAsia="仿宋" w:cs="仿宋"/>
          <w:color w:val="000000"/>
          <w:spacing w:val="-1"/>
          <w:sz w:val="24"/>
          <w:szCs w:val="24"/>
          <w:highlight w:val="none"/>
          <w:u w:val="single"/>
        </w:rPr>
        <w:t xml:space="preserve">关部门；如未及时报告</w:t>
      </w:r>
      <w:r>
        <w:rPr>
          <w:rFonts w:hint="eastAsia" w:ascii="仿宋" w:hAnsi="仿宋" w:eastAsia="仿宋" w:cs="仿宋"/>
          <w:color w:val="000000"/>
          <w:spacing w:val="1"/>
          <w:sz w:val="24"/>
          <w:szCs w:val="24"/>
          <w:highlight w:val="none"/>
          <w:u w:val="single"/>
        </w:rPr>
        <w:t xml:space="preserve">或已造成损坏的，承包人负责 无偿修复并承担赔偿</w:t>
      </w:r>
      <w:r>
        <w:rPr>
          <w:rFonts w:hint="eastAsia" w:ascii="仿宋" w:hAnsi="仿宋" w:eastAsia="仿宋" w:cs="仿宋"/>
          <w:color w:val="000000"/>
          <w:sz w:val="24"/>
          <w:szCs w:val="24"/>
          <w:highlight w:val="none"/>
          <w:u w:val="single"/>
        </w:rPr>
        <w:t xml:space="preserve">责任。</w:t>
      </w:r>
      <w:r/>
    </w:p>
    <w:p>
      <w:pPr>
        <w:ind w:firstLine="362"/>
        <w:spacing w:before="158" w:line="318"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u w:val="single"/>
        </w:rPr>
        <w:t xml:space="preserve">21.17  本工程检测试验费按相关文件执行。因承包人采购的材料及设备不合格的，复检费用由承包人承担，由此造成的损失由承包人承担。</w:t>
      </w:r>
      <w:r/>
    </w:p>
    <w:p>
      <w:pPr>
        <w:ind w:right="61" w:firstLine="363"/>
        <w:spacing w:before="36" w:line="298"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u w:val="single"/>
        </w:rPr>
        <w:t xml:space="preserve">21.18  本工程工期紧、任务重，承包人务必充分考虑施工人员的组织工作，并在</w:t>
      </w:r>
      <w:r>
        <w:rPr>
          <w:rFonts w:hint="eastAsia" w:ascii="仿宋" w:hAnsi="仿宋" w:eastAsia="仿宋" w:cs="仿宋"/>
          <w:color w:val="000000"/>
          <w:sz w:val="24"/>
          <w:szCs w:val="24"/>
          <w:highlight w:val="none"/>
          <w:u w:val="single"/>
        </w:rPr>
        <w:t xml:space="preserve">施工组织设计中 体现出确保人员及工期的措施方案。中标后</w:t>
      </w:r>
      <w:r>
        <w:rPr>
          <w:rFonts w:hint="eastAsia" w:ascii="仿宋" w:hAnsi="仿宋" w:eastAsia="仿宋" w:cs="仿宋"/>
          <w:color w:val="000000"/>
          <w:spacing w:val="-1"/>
          <w:sz w:val="24"/>
          <w:szCs w:val="24"/>
          <w:highlight w:val="none"/>
          <w:u w:val="single"/>
        </w:rPr>
        <w:t xml:space="preserve">不得以市场工人短缺、</w:t>
      </w:r>
      <w:r>
        <w:rPr>
          <w:rFonts w:hint="eastAsia" w:ascii="仿宋" w:hAnsi="仿宋" w:eastAsia="仿宋" w:cs="仿宋"/>
          <w:color w:val="000000"/>
          <w:spacing w:val="1"/>
          <w:sz w:val="24"/>
          <w:szCs w:val="24"/>
          <w:highlight w:val="none"/>
          <w:u w:val="single"/>
        </w:rPr>
        <w:t xml:space="preserve">赶工等借口拖延工期或电请追 加合同金额，否则视</w:t>
      </w:r>
      <w:r>
        <w:rPr>
          <w:rFonts w:hint="eastAsia" w:ascii="仿宋" w:hAnsi="仿宋" w:eastAsia="仿宋" w:cs="仿宋"/>
          <w:color w:val="000000"/>
          <w:sz w:val="24"/>
          <w:szCs w:val="24"/>
          <w:highlight w:val="none"/>
          <w:u w:val="single"/>
        </w:rPr>
        <w:t xml:space="preserve">为承包人违约。</w:t>
      </w:r>
      <w:r/>
    </w:p>
    <w:p>
      <w:pPr>
        <w:ind w:firstLine="362"/>
        <w:spacing w:before="162" w:line="323"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u w:val="single"/>
        </w:rPr>
        <w:t xml:space="preserve">21.19  施工时，承包人不得以报价低为借口拖延施工或者拒绝施工，否则，发包人有权将此部分工程另行发包，并按照另行发包价从承包人合同价款内扣除此部分费</w:t>
      </w:r>
      <w:r>
        <w:rPr>
          <w:rFonts w:hint="eastAsia" w:ascii="仿宋" w:hAnsi="仿宋" w:eastAsia="仿宋" w:cs="仿宋"/>
          <w:color w:val="000000"/>
          <w:sz w:val="24"/>
          <w:szCs w:val="24"/>
          <w:highlight w:val="none"/>
          <w:u w:val="single"/>
        </w:rPr>
        <w:t xml:space="preserve">用。同时追究承包人的违约 责任，承包人应按照另行发包价的</w:t>
      </w:r>
      <w:r>
        <w:rPr>
          <w:rFonts w:hint="eastAsia" w:ascii="仿宋" w:hAnsi="仿宋" w:eastAsia="仿宋" w:cs="仿宋"/>
          <w:color w:val="000000"/>
          <w:spacing w:val="-1"/>
          <w:sz w:val="24"/>
          <w:szCs w:val="24"/>
          <w:highlight w:val="none"/>
          <w:u w:val="single"/>
        </w:rPr>
        <w:t xml:space="preserve"> 20%向发包人支付违</w:t>
      </w:r>
      <w:r>
        <w:rPr>
          <w:rFonts w:hint="eastAsia" w:ascii="仿宋" w:hAnsi="仿宋" w:eastAsia="仿宋" w:cs="仿宋"/>
          <w:color w:val="000000"/>
          <w:spacing w:val="-3"/>
          <w:sz w:val="24"/>
          <w:szCs w:val="24"/>
          <w:highlight w:val="none"/>
          <w:u w:val="single"/>
        </w:rPr>
        <w:t xml:space="preserve">约金，由此造成的工期拖延由承包人承担。21.20  本合同范围内及变更</w:t>
      </w:r>
      <w:r>
        <w:rPr>
          <w:rFonts w:hint="eastAsia" w:ascii="仿宋" w:hAnsi="仿宋" w:eastAsia="仿宋" w:cs="仿宋"/>
          <w:color w:val="000000"/>
          <w:spacing w:val="-4"/>
          <w:sz w:val="24"/>
          <w:szCs w:val="24"/>
          <w:highlight w:val="none"/>
          <w:u w:val="single"/>
        </w:rPr>
        <w:t xml:space="preserve">增减的工程，</w:t>
      </w:r>
      <w:r>
        <w:rPr>
          <w:rFonts w:hint="eastAsia" w:ascii="仿宋" w:hAnsi="仿宋" w:eastAsia="仿宋" w:cs="仿宋"/>
          <w:color w:val="000000"/>
          <w:spacing w:val="-2"/>
          <w:sz w:val="24"/>
          <w:szCs w:val="24"/>
          <w:highlight w:val="none"/>
          <w:u w:val="single"/>
        </w:rPr>
        <w:t xml:space="preserve">承包人必须无条件执行，不得以价格及其他等原因为借</w:t>
      </w:r>
      <w:r>
        <w:rPr>
          <w:rFonts w:hint="eastAsia" w:ascii="仿宋" w:hAnsi="仿宋" w:eastAsia="仿宋" w:cs="仿宋"/>
          <w:color w:val="000000"/>
          <w:spacing w:val="61"/>
          <w:sz w:val="24"/>
          <w:szCs w:val="24"/>
          <w:highlight w:val="none"/>
          <w:u w:val="single"/>
        </w:rPr>
        <w:t xml:space="preserve"> </w:t>
      </w:r>
      <w:r>
        <w:rPr>
          <w:rFonts w:hint="eastAsia" w:ascii="仿宋" w:hAnsi="仿宋" w:eastAsia="仿宋" w:cs="仿宋"/>
          <w:color w:val="000000"/>
          <w:spacing w:val="-2"/>
          <w:sz w:val="24"/>
          <w:szCs w:val="24"/>
          <w:highlight w:val="none"/>
          <w:u w:val="single"/>
        </w:rPr>
        <w:t xml:space="preserve">口拖延工期或拒不执行（变</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pacing w:val="-1"/>
          <w:sz w:val="24"/>
          <w:szCs w:val="24"/>
          <w:highlight w:val="none"/>
          <w:u w:val="single"/>
        </w:rPr>
        <w:t xml:space="preserve">更增减费用按招标文件及合同约定执行</w:t>
      </w:r>
      <w:r>
        <w:rPr>
          <w:rFonts w:hint="eastAsia" w:ascii="仿宋" w:hAnsi="仿宋" w:eastAsia="仿宋" w:cs="仿宋"/>
          <w:color w:val="000000"/>
          <w:spacing w:val="12"/>
          <w:sz w:val="24"/>
          <w:szCs w:val="24"/>
          <w:highlight w:val="none"/>
          <w:u w:val="single"/>
        </w:rPr>
        <w:t xml:space="preserve">），</w:t>
      </w:r>
      <w:r>
        <w:rPr>
          <w:rFonts w:hint="eastAsia" w:ascii="仿宋" w:hAnsi="仿宋" w:eastAsia="仿宋" w:cs="仿宋"/>
          <w:color w:val="000000"/>
          <w:spacing w:val="-1"/>
          <w:sz w:val="24"/>
          <w:szCs w:val="24"/>
          <w:highlight w:val="none"/>
          <w:u w:val="single"/>
        </w:rPr>
        <w:t xml:space="preserve">否则发包人有权另行安排 施工队伍，所</w:t>
      </w:r>
      <w:r>
        <w:rPr>
          <w:rFonts w:hint="eastAsia" w:ascii="仿宋" w:hAnsi="仿宋" w:eastAsia="仿宋" w:cs="仿宋"/>
          <w:color w:val="000000"/>
          <w:spacing w:val="-5"/>
          <w:sz w:val="24"/>
          <w:szCs w:val="24"/>
          <w:highlight w:val="none"/>
          <w:u w:val="single"/>
        </w:rPr>
        <w:t xml:space="preserve">需一切费用均由承包人承担，拖延的工期不予顺延，发包人有权要求承包人承担 5000</w:t>
      </w:r>
      <w:r>
        <w:rPr>
          <w:rFonts w:hint="eastAsia" w:ascii="仿宋" w:hAnsi="仿宋" w:eastAsia="仿宋" w:cs="仿宋"/>
          <w:color w:val="000000"/>
          <w:spacing w:val="1"/>
          <w:sz w:val="24"/>
          <w:szCs w:val="24"/>
          <w:highlight w:val="none"/>
          <w:u w:val="single"/>
        </w:rPr>
        <w:t xml:space="preserve">元/ 天的违约金，发包人可从承包人工程款中</w:t>
      </w:r>
      <w:r>
        <w:rPr>
          <w:rFonts w:hint="eastAsia" w:ascii="仿宋" w:hAnsi="仿宋" w:eastAsia="仿宋" w:cs="仿宋"/>
          <w:color w:val="000000"/>
          <w:sz w:val="24"/>
          <w:szCs w:val="24"/>
          <w:highlight w:val="none"/>
          <w:u w:val="single"/>
        </w:rPr>
        <w:t xml:space="preserve">直接扣除。</w:t>
      </w:r>
      <w:r/>
    </w:p>
    <w:p>
      <w:pPr>
        <w:ind w:right="61" w:firstLine="363"/>
        <w:spacing w:before="152" w:line="315"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u w:val="single"/>
        </w:rPr>
        <w:t xml:space="preserve">21.21  承包人应制定《施工现场作业人员实名制管理制度》并采用相应措施，对</w:t>
      </w:r>
      <w:r>
        <w:rPr>
          <w:rFonts w:hint="eastAsia" w:ascii="仿宋" w:hAnsi="仿宋" w:eastAsia="仿宋" w:cs="仿宋"/>
          <w:color w:val="000000"/>
          <w:sz w:val="24"/>
          <w:szCs w:val="24"/>
          <w:highlight w:val="none"/>
          <w:u w:val="single"/>
        </w:rPr>
        <w:t xml:space="preserve">施工现场作业人员的出工考勤，采用刷卡考勤和手工考勤相</w:t>
      </w:r>
      <w:r>
        <w:rPr>
          <w:rFonts w:hint="eastAsia" w:ascii="仿宋" w:hAnsi="仿宋" w:eastAsia="仿宋" w:cs="仿宋"/>
          <w:color w:val="000000"/>
          <w:spacing w:val="-1"/>
          <w:sz w:val="24"/>
          <w:szCs w:val="24"/>
          <w:highlight w:val="none"/>
          <w:u w:val="single"/>
        </w:rPr>
        <w:t xml:space="preserve">结合的考勤制度，在务</w:t>
      </w:r>
      <w:r>
        <w:rPr>
          <w:rFonts w:hint="eastAsia" w:ascii="仿宋" w:hAnsi="仿宋" w:eastAsia="仿宋" w:cs="仿宋"/>
          <w:color w:val="000000"/>
          <w:sz w:val="24"/>
          <w:szCs w:val="24"/>
          <w:highlight w:val="none"/>
          <w:u w:val="single"/>
        </w:rPr>
        <w:t xml:space="preserve">工人员进场时就要建立人员花 册上报发包人及监理单位，</w:t>
      </w:r>
      <w:r>
        <w:rPr>
          <w:rFonts w:hint="eastAsia" w:ascii="仿宋" w:hAnsi="仿宋" w:eastAsia="仿宋" w:cs="仿宋"/>
          <w:color w:val="000000"/>
          <w:spacing w:val="-1"/>
          <w:sz w:val="24"/>
          <w:szCs w:val="24"/>
          <w:highlight w:val="none"/>
          <w:u w:val="single"/>
        </w:rPr>
        <w:t xml:space="preserve">承包人项目部主要管理</w:t>
      </w:r>
      <w:r>
        <w:rPr>
          <w:rFonts w:hint="eastAsia" w:ascii="仿宋" w:hAnsi="仿宋" w:eastAsia="仿宋" w:cs="仿宋"/>
          <w:color w:val="000000"/>
          <w:sz w:val="24"/>
          <w:szCs w:val="24"/>
          <w:highlight w:val="none"/>
          <w:u w:val="single"/>
        </w:rPr>
        <w:t xml:space="preserve">人员均需刷卡考勤，上述考勤记录作为工程款支付的基本资</w:t>
      </w:r>
      <w:r>
        <w:rPr>
          <w:rFonts w:hint="eastAsia" w:ascii="仿宋" w:hAnsi="仿宋" w:eastAsia="仿宋" w:cs="仿宋"/>
          <w:color w:val="000000"/>
          <w:spacing w:val="-1"/>
          <w:sz w:val="24"/>
          <w:szCs w:val="24"/>
          <w:highlight w:val="none"/>
          <w:u w:val="single"/>
        </w:rPr>
        <w:t xml:space="preserve">料供发包方存档，如承</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pacing w:val="1"/>
          <w:sz w:val="24"/>
          <w:szCs w:val="24"/>
          <w:highlight w:val="none"/>
          <w:u w:val="single"/>
        </w:rPr>
        <w:t xml:space="preserve">包单位不提供管理人员及务工人员考勤，发包人有权</w:t>
      </w:r>
      <w:r>
        <w:rPr>
          <w:rFonts w:hint="eastAsia" w:ascii="仿宋" w:hAnsi="仿宋" w:eastAsia="仿宋" w:cs="仿宋"/>
          <w:color w:val="000000"/>
          <w:sz w:val="24"/>
          <w:szCs w:val="24"/>
          <w:highlight w:val="none"/>
          <w:u w:val="single"/>
        </w:rPr>
        <w:t xml:space="preserve">不支付工程款。</w:t>
      </w:r>
      <w:r/>
    </w:p>
    <w:p>
      <w:pPr>
        <w:ind w:right="61" w:firstLine="362"/>
        <w:spacing w:before="153" w:line="279"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u w:val="single"/>
        </w:rPr>
        <w:t xml:space="preserve">21.22  由于承包方施工质量原因，出现质量问题，承包方除按要求进行整改外并</w:t>
      </w:r>
      <w:r>
        <w:rPr>
          <w:rFonts w:hint="eastAsia" w:ascii="仿宋" w:hAnsi="仿宋" w:eastAsia="仿宋" w:cs="仿宋"/>
          <w:color w:val="000000"/>
          <w:sz w:val="24"/>
          <w:szCs w:val="24"/>
          <w:highlight w:val="none"/>
          <w:u w:val="single"/>
        </w:rPr>
        <w:t xml:space="preserve">承担相应责任外， 还应向发包方支付违约金每次支付违</w:t>
      </w:r>
      <w:r>
        <w:rPr>
          <w:rFonts w:hint="eastAsia" w:ascii="仿宋" w:hAnsi="仿宋" w:eastAsia="仿宋" w:cs="仿宋"/>
          <w:color w:val="000000"/>
          <w:spacing w:val="-1"/>
          <w:sz w:val="24"/>
          <w:szCs w:val="24"/>
          <w:highlight w:val="none"/>
          <w:u w:val="single"/>
        </w:rPr>
        <w:t xml:space="preserve">约金 1000 元；</w:t>
      </w:r>
      <w:r/>
    </w:p>
    <w:p>
      <w:pPr>
        <w:ind w:right="61" w:firstLine="362"/>
        <w:spacing w:before="156" w:line="278"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u w:val="single"/>
        </w:rPr>
        <w:t xml:space="preserve">21.23  招标期为 2026 年 3 月，发包人在适宜的时间下发开工令，承包人需考</w:t>
      </w:r>
      <w:r>
        <w:rPr>
          <w:rFonts w:hint="eastAsia" w:ascii="仿宋" w:hAnsi="仿宋" w:eastAsia="仿宋" w:cs="仿宋"/>
          <w:color w:val="000000"/>
          <w:spacing w:val="1"/>
          <w:sz w:val="24"/>
          <w:szCs w:val="24"/>
          <w:highlight w:val="none"/>
          <w:u w:val="single"/>
        </w:rPr>
        <w:t xml:space="preserve">虑时间间隔对自身 产生的影响并视为已体现在投</w:t>
      </w:r>
      <w:r>
        <w:rPr>
          <w:rFonts w:hint="eastAsia" w:ascii="仿宋" w:hAnsi="仿宋" w:eastAsia="仿宋" w:cs="仿宋"/>
          <w:color w:val="000000"/>
          <w:sz w:val="24"/>
          <w:szCs w:val="24"/>
          <w:highlight w:val="none"/>
          <w:u w:val="single"/>
        </w:rPr>
        <w:t xml:space="preserve">标报价中。</w:t>
      </w:r>
      <w:r/>
    </w:p>
    <w:p>
      <w:pPr>
        <w:ind w:right="61" w:firstLine="362"/>
        <w:spacing w:before="155" w:line="279"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u w:val="single"/>
        </w:rPr>
        <w:t xml:space="preserve">21.24  开工后，根据现场实际施工条件，发包人可能会安排承包人分段施工，承</w:t>
      </w:r>
      <w:r>
        <w:rPr>
          <w:rFonts w:hint="eastAsia" w:ascii="仿宋" w:hAnsi="仿宋" w:eastAsia="仿宋" w:cs="仿宋"/>
          <w:color w:val="000000"/>
          <w:spacing w:val="1"/>
          <w:sz w:val="24"/>
          <w:szCs w:val="24"/>
          <w:highlight w:val="none"/>
          <w:u w:val="single"/>
        </w:rPr>
        <w:t xml:space="preserve">包人需考虑时间 间隔对自身产生的影响并视为已</w:t>
      </w:r>
      <w:r>
        <w:rPr>
          <w:rFonts w:hint="eastAsia" w:ascii="仿宋" w:hAnsi="仿宋" w:eastAsia="仿宋" w:cs="仿宋"/>
          <w:color w:val="000000"/>
          <w:sz w:val="24"/>
          <w:szCs w:val="24"/>
          <w:highlight w:val="none"/>
          <w:u w:val="single"/>
        </w:rPr>
        <w:t xml:space="preserve">体现在投标报价中。</w:t>
      </w:r>
      <w:r/>
    </w:p>
    <w:p>
      <w:pPr>
        <w:ind w:left="3" w:right="260" w:firstLine="360"/>
        <w:spacing w:before="153" w:line="279"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21.29  甲乙双方管理人员以及相关其他人员在</w:t>
      </w:r>
      <w:r>
        <w:rPr>
          <w:rFonts w:hint="eastAsia" w:ascii="仿宋" w:hAnsi="仿宋" w:eastAsia="仿宋" w:cs="仿宋"/>
          <w:color w:val="000000"/>
          <w:spacing w:val="-1"/>
          <w:sz w:val="24"/>
          <w:szCs w:val="24"/>
          <w:highlight w:val="none"/>
          <w:u w:val="single"/>
        </w:rPr>
        <w:t xml:space="preserve">工程施工期间必须严格遵守廉洁</w:t>
      </w:r>
      <w:r>
        <w:rPr>
          <w:rFonts w:hint="eastAsia" w:ascii="仿宋" w:hAnsi="仿宋" w:eastAsia="仿宋" w:cs="仿宋"/>
          <w:color w:val="000000"/>
          <w:spacing w:val="4"/>
          <w:sz w:val="24"/>
          <w:szCs w:val="24"/>
          <w:highlight w:val="none"/>
          <w:u w:val="single"/>
        </w:rPr>
        <w:t xml:space="preserve">从业规定。</w:t>
      </w:r>
      <w:r/>
    </w:p>
    <w:p>
      <w:pPr>
        <w:ind w:right="80" w:firstLine="360"/>
        <w:spacing w:before="156" w:line="333" w:lineRule="auto"/>
        <w:rPr>
          <w:rFonts w:hint="eastAsia" w:ascii="仿宋" w:hAnsi="仿宋" w:eastAsia="仿宋" w:cs="仿宋"/>
          <w:color w:val="000000"/>
          <w:spacing w:val="-5"/>
          <w:sz w:val="24"/>
          <w:szCs w:val="24"/>
          <w:highlight w:val="none"/>
          <w:u w:val="single"/>
        </w:rPr>
      </w:pPr>
      <w:r>
        <w:rPr>
          <w:rFonts w:hint="eastAsia" w:ascii="仿宋" w:hAnsi="仿宋" w:eastAsia="仿宋" w:cs="仿宋"/>
          <w:color w:val="000000"/>
          <w:sz w:val="24"/>
          <w:szCs w:val="24"/>
          <w:highlight w:val="none"/>
          <w:u w:val="single"/>
        </w:rPr>
        <w:t xml:space="preserve">廉洁管理条款：承包人不得对发包人的工作人员有请吃、</w:t>
      </w:r>
      <w:r>
        <w:rPr>
          <w:rFonts w:hint="eastAsia" w:ascii="仿宋" w:hAnsi="仿宋" w:eastAsia="仿宋" w:cs="仿宋"/>
          <w:color w:val="000000"/>
          <w:spacing w:val="-1"/>
          <w:sz w:val="24"/>
          <w:szCs w:val="24"/>
          <w:highlight w:val="none"/>
          <w:u w:val="single"/>
        </w:rPr>
        <w:t xml:space="preserve">送礼行为。如有违反此</w:t>
      </w:r>
      <w:r>
        <w:rPr>
          <w:rFonts w:hint="eastAsia" w:ascii="仿宋" w:hAnsi="仿宋" w:eastAsia="仿宋" w:cs="仿宋"/>
          <w:color w:val="000000"/>
          <w:sz w:val="24"/>
          <w:szCs w:val="24"/>
          <w:highlight w:val="none"/>
          <w:u w:val="single"/>
        </w:rPr>
        <w:t xml:space="preserve">规定除按有关法 律规定送交有关国家机关处理外，发包人将</w:t>
      </w:r>
      <w:r>
        <w:rPr>
          <w:rFonts w:hint="eastAsia" w:ascii="仿宋" w:hAnsi="仿宋" w:eastAsia="仿宋" w:cs="仿宋"/>
          <w:color w:val="000000"/>
          <w:spacing w:val="-1"/>
          <w:sz w:val="24"/>
          <w:szCs w:val="24"/>
          <w:highlight w:val="none"/>
          <w:u w:val="single"/>
        </w:rPr>
        <w:t xml:space="preserve">按下列标准扣减承包人</w:t>
      </w:r>
      <w:r>
        <w:rPr>
          <w:rFonts w:hint="eastAsia" w:ascii="仿宋" w:hAnsi="仿宋" w:eastAsia="仿宋" w:cs="仿宋"/>
          <w:color w:val="000000"/>
          <w:sz w:val="24"/>
          <w:szCs w:val="24"/>
          <w:highlight w:val="none"/>
          <w:u w:val="single"/>
        </w:rPr>
        <w:t xml:space="preserve">应得的工程款。工程款竣工结算后被发现的，发包人有权向</w:t>
      </w:r>
      <w:r>
        <w:rPr>
          <w:rFonts w:hint="eastAsia" w:ascii="仿宋" w:hAnsi="仿宋" w:eastAsia="仿宋" w:cs="仿宋"/>
          <w:color w:val="000000"/>
          <w:spacing w:val="-1"/>
          <w:sz w:val="24"/>
          <w:szCs w:val="24"/>
          <w:highlight w:val="none"/>
          <w:u w:val="single"/>
        </w:rPr>
        <w:t xml:space="preserve">承包人按下列标准的金</w:t>
      </w:r>
      <w:r>
        <w:rPr>
          <w:rFonts w:hint="eastAsia" w:ascii="仿宋" w:hAnsi="仿宋" w:eastAsia="仿宋" w:cs="仿宋"/>
          <w:color w:val="000000"/>
          <w:spacing w:val="-5"/>
          <w:sz w:val="24"/>
          <w:szCs w:val="24"/>
          <w:highlight w:val="none"/>
          <w:u w:val="single"/>
        </w:rPr>
        <w:t xml:space="preserve">额索赔，这种索赔将是无时限的。 </w:t>
      </w:r>
      <w:r/>
    </w:p>
    <w:p>
      <w:pPr>
        <w:ind w:right="80" w:firstLine="360"/>
        <w:spacing w:before="156" w:line="333" w:lineRule="auto"/>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u w:val="single"/>
        </w:rPr>
        <w:t xml:space="preserve">(a)宴请或以其它方式提供消费的，按 </w:t>
      </w:r>
      <w:r>
        <w:rPr>
          <w:rFonts w:hint="eastAsia" w:ascii="仿宋" w:hAnsi="仿宋" w:eastAsia="仿宋" w:cs="仿宋"/>
          <w:color w:val="000000"/>
          <w:spacing w:val="-6"/>
          <w:sz w:val="24"/>
          <w:szCs w:val="24"/>
          <w:highlight w:val="none"/>
          <w:u w:val="single"/>
        </w:rPr>
        <w:t xml:space="preserve">5,000  元</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pacing w:val="8"/>
          <w:sz w:val="24"/>
          <w:szCs w:val="24"/>
          <w:highlight w:val="none"/>
          <w:u w:val="single"/>
        </w:rPr>
        <w:t xml:space="preserve">/次。</w:t>
      </w:r>
      <w:r/>
    </w:p>
    <w:p>
      <w:pPr>
        <w:ind w:firstLine="384"/>
        <w:spacing w:before="34" w:line="216" w:lineRule="auto"/>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u w:val="single"/>
        </w:rPr>
        <w:t xml:space="preserve">(b)所送礼品、现金、有价证券等，价值在 5,000 元以下的，按 50,000</w:t>
      </w:r>
      <w:r>
        <w:rPr>
          <w:rFonts w:hint="eastAsia" w:ascii="仿宋" w:hAnsi="仿宋" w:eastAsia="仿宋" w:cs="仿宋"/>
          <w:color w:val="000000"/>
          <w:spacing w:val="10"/>
          <w:sz w:val="24"/>
          <w:szCs w:val="24"/>
          <w:highlight w:val="none"/>
          <w:u w:val="single"/>
        </w:rPr>
        <w:t xml:space="preserve"> </w:t>
      </w:r>
      <w:r>
        <w:rPr>
          <w:rFonts w:hint="eastAsia" w:ascii="仿宋" w:hAnsi="仿宋" w:eastAsia="仿宋" w:cs="仿宋"/>
          <w:color w:val="000000"/>
          <w:spacing w:val="-9"/>
          <w:sz w:val="24"/>
          <w:szCs w:val="24"/>
          <w:highlight w:val="none"/>
          <w:u w:val="single"/>
        </w:rPr>
        <w:t xml:space="preserve">元/次 。</w:t>
      </w:r>
      <w:r/>
    </w:p>
    <w:p>
      <w:pPr>
        <w:ind w:left="7" w:right="80" w:firstLine="395"/>
        <w:spacing w:before="160" w:line="279"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u w:val="single"/>
        </w:rPr>
        <w:t xml:space="preserve">(c)所送礼品、现金、有价证券等，价值在 5,000 元以上的，按标段总造价的 5%/次</w:t>
      </w:r>
      <w:r>
        <w:rPr>
          <w:rFonts w:hint="eastAsia" w:ascii="仿宋" w:hAnsi="仿宋" w:eastAsia="仿宋" w:cs="仿宋"/>
          <w:color w:val="000000"/>
          <w:spacing w:val="32"/>
          <w:sz w:val="24"/>
          <w:szCs w:val="24"/>
          <w:highlight w:val="none"/>
          <w:u w:val="single"/>
        </w:rPr>
        <w:t xml:space="preserve"> </w:t>
      </w:r>
      <w:r>
        <w:rPr>
          <w:rFonts w:hint="eastAsia" w:ascii="仿宋" w:hAnsi="仿宋" w:eastAsia="仿宋" w:cs="仿宋"/>
          <w:color w:val="000000"/>
          <w:spacing w:val="-8"/>
          <w:sz w:val="24"/>
          <w:szCs w:val="24"/>
          <w:highlight w:val="none"/>
          <w:u w:val="single"/>
        </w:rPr>
        <w:t xml:space="preserve">。</w:t>
      </w:r>
      <w:r/>
    </w:p>
    <w:p>
      <w:pPr>
        <w:ind w:right="-283"/>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21.30根据徐建重办[2015]20 号文件要求，为防止工程结算高估冒算，工程审减额若超过送审额的7%以上（不含7%），超出部分按审减额5%给予处罚。</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br w:type="page" w:clear="all"/>
      </w:r>
      <w:r/>
    </w:p>
    <w:p>
      <w:pPr>
        <w:ind w:right="-283"/>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19"/>
        <w:rPr>
          <w:rFonts w:hint="eastAsia" w:ascii="仿宋" w:hAnsi="仿宋" w:eastAsia="仿宋" w:cs="仿宋"/>
          <w:color w:val="000000"/>
          <w:highlight w:val="none"/>
        </w:rPr>
      </w:pPr>
      <w:r>
        <w:rPr>
          <w:rFonts w:hint="eastAsia" w:ascii="仿宋" w:hAnsi="仿宋" w:eastAsia="仿宋" w:cs="仿宋"/>
          <w:color w:val="000000"/>
          <w:highlight w:val="none"/>
        </w:rPr>
      </w:r>
      <w:r/>
    </w:p>
    <w:p>
      <w:pPr>
        <w:ind w:right="-283"/>
        <w:jc w:val="left"/>
        <w:spacing w:line="36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协议书附件：</w:t>
      </w:r>
      <w:r/>
    </w:p>
    <w:p>
      <w:pPr>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附件1：承包人承揽工程项目一览表</w:t>
      </w:r>
      <w:r/>
    </w:p>
    <w:p>
      <w:pPr>
        <w:ind w:right="-283"/>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专用合同条款附件：</w:t>
      </w:r>
      <w:r/>
    </w:p>
    <w:p>
      <w:pPr>
        <w:ind w:right="-283"/>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附件2：发包人供应材料设备一览表</w:t>
      </w:r>
      <w:r/>
    </w:p>
    <w:p>
      <w:pPr>
        <w:ind w:right="-283"/>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附件3：工程质量保修书</w:t>
      </w:r>
      <w:r/>
    </w:p>
    <w:p>
      <w:pPr>
        <w:ind w:right="-283"/>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附件4：主要建设工程文件目录</w:t>
      </w:r>
      <w:r/>
    </w:p>
    <w:p>
      <w:pPr>
        <w:ind w:right="-283"/>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附件5:承包人用于本工程施工的机械设备表</w:t>
      </w:r>
      <w:r/>
    </w:p>
    <w:p>
      <w:pPr>
        <w:ind w:right="-283"/>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附件6：承包人主要施工管理人员表</w:t>
      </w:r>
      <w:r/>
    </w:p>
    <w:p>
      <w:pPr>
        <w:ind w:right="-283"/>
        <w:jc w:val="left"/>
        <w:spacing w:line="360" w:lineRule="auto"/>
        <w:rPr>
          <w:rFonts w:hint="eastAsia" w:ascii="仿宋" w:hAnsi="仿宋" w:eastAsia="仿宋" w:cs="仿宋"/>
          <w:color w:val="000000"/>
          <w:sz w:val="24"/>
          <w:highlight w:val="none"/>
        </w:rPr>
        <w:sectPr>
          <w:headerReference w:type="default" r:id="rId13"/>
          <w:footerReference w:type="default" r:id="rId20"/>
          <w:footnotePr/>
          <w:endnotePr/>
          <w:type w:val="nextPage"/>
          <w:pgSz w:w="11906" w:h="16838" w:orient="portrait"/>
          <w:pgMar w:top="1134" w:right="991" w:bottom="1418" w:left="1418" w:header="851" w:footer="992" w:gutter="0"/>
          <w:cols w:num="1" w:sep="0" w:space="1701" w:equalWidth="1"/>
          <w:docGrid w:linePitch="360"/>
          <w:titlePg/>
        </w:sectPr>
      </w:pPr>
      <w:r>
        <w:rPr>
          <w:rFonts w:hint="eastAsia" w:ascii="仿宋" w:hAnsi="仿宋" w:eastAsia="仿宋" w:cs="仿宋"/>
          <w:color w:val="000000"/>
          <w:sz w:val="24"/>
          <w:highlight w:val="none"/>
        </w:rPr>
      </w:r>
      <w:r/>
    </w:p>
    <w:p>
      <w:pPr>
        <w:jc w:val="center"/>
        <w:spacing w:before="156" w:after="156" w:line="440" w:lineRule="exac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附件1：承包人承揽工程项目一览表</w:t>
      </w:r>
      <w:r/>
    </w:p>
    <w:tbl>
      <w:tblPr>
        <w:tblStyle w:val="1097"/>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1586"/>
              <w:ind w:left="63" w:right="63"/>
              <w:keepNext/>
              <w:spacing w:line="440" w:lineRule="exact"/>
              <w:rPr>
                <w:rFonts w:hint="eastAsia" w:ascii="仿宋" w:hAnsi="仿宋" w:eastAsia="仿宋" w:cs="仿宋"/>
                <w:color w:val="000000"/>
                <w:sz w:val="28"/>
                <w:szCs w:val="30"/>
                <w:highlight w:val="none"/>
              </w:rPr>
            </w:pPr>
            <w:r>
              <w:rPr>
                <w:rFonts w:hint="eastAsia" w:ascii="仿宋" w:hAnsi="仿宋" w:eastAsia="仿宋" w:cs="仿宋"/>
                <w:color w:val="000000"/>
                <w:sz w:val="28"/>
                <w:szCs w:val="30"/>
                <w:highlight w:val="none"/>
              </w:rPr>
              <w:t xml:space="preserve">单位工程名称</w:t>
            </w:r>
            <w:r/>
          </w:p>
        </w:tc>
        <w:tc>
          <w:tcPr>
            <w:tcW w:w="1843" w:type="dxa"/>
            <w:vAlign w:val="center"/>
            <w:textDirection w:val="lrTb"/>
            <w:noWrap w:val="false"/>
          </w:tcPr>
          <w:p>
            <w:pPr>
              <w:pStyle w:val="1586"/>
              <w:ind w:left="63" w:right="63"/>
              <w:keepNext/>
              <w:spacing w:line="440" w:lineRule="exact"/>
              <w:rPr>
                <w:rFonts w:hint="eastAsia" w:ascii="仿宋" w:hAnsi="仿宋" w:eastAsia="仿宋" w:cs="仿宋"/>
                <w:color w:val="000000"/>
                <w:sz w:val="28"/>
                <w:szCs w:val="30"/>
                <w:highlight w:val="none"/>
              </w:rPr>
            </w:pPr>
            <w:r>
              <w:rPr>
                <w:rFonts w:hint="eastAsia" w:ascii="仿宋" w:hAnsi="仿宋" w:eastAsia="仿宋" w:cs="仿宋"/>
                <w:color w:val="000000"/>
                <w:sz w:val="28"/>
                <w:szCs w:val="30"/>
                <w:highlight w:val="none"/>
              </w:rPr>
              <w:t xml:space="preserve">建设规模</w:t>
            </w:r>
            <w:r/>
          </w:p>
        </w:tc>
        <w:tc>
          <w:tcPr>
            <w:tcW w:w="1417" w:type="dxa"/>
            <w:vAlign w:val="center"/>
            <w:textDirection w:val="lrTb"/>
            <w:noWrap w:val="false"/>
          </w:tcPr>
          <w:p>
            <w:pPr>
              <w:pStyle w:val="1586"/>
              <w:ind w:left="63" w:right="63"/>
              <w:keepNext/>
              <w:spacing w:line="440" w:lineRule="exact"/>
              <w:rPr>
                <w:rFonts w:hint="eastAsia" w:ascii="仿宋" w:hAnsi="仿宋" w:eastAsia="仿宋" w:cs="仿宋"/>
                <w:color w:val="000000"/>
                <w:sz w:val="28"/>
                <w:szCs w:val="30"/>
                <w:highlight w:val="none"/>
              </w:rPr>
            </w:pPr>
            <w:r>
              <w:rPr>
                <w:rFonts w:hint="eastAsia" w:ascii="仿宋" w:hAnsi="仿宋" w:eastAsia="仿宋" w:cs="仿宋"/>
                <w:color w:val="000000"/>
                <w:sz w:val="28"/>
                <w:szCs w:val="30"/>
                <w:highlight w:val="none"/>
              </w:rPr>
              <w:t xml:space="preserve">建筑面积(平方米)</w:t>
            </w:r>
            <w:r/>
          </w:p>
        </w:tc>
        <w:tc>
          <w:tcPr>
            <w:tcW w:w="2410" w:type="dxa"/>
            <w:vAlign w:val="center"/>
            <w:textDirection w:val="lrTb"/>
            <w:noWrap w:val="false"/>
          </w:tcPr>
          <w:p>
            <w:pPr>
              <w:pStyle w:val="1586"/>
              <w:ind w:left="63" w:right="63"/>
              <w:keepNext/>
              <w:spacing w:line="440" w:lineRule="exact"/>
              <w:rPr>
                <w:rFonts w:hint="eastAsia" w:ascii="仿宋" w:hAnsi="仿宋" w:eastAsia="仿宋" w:cs="仿宋"/>
                <w:color w:val="000000"/>
                <w:sz w:val="28"/>
                <w:szCs w:val="30"/>
                <w:highlight w:val="none"/>
              </w:rPr>
            </w:pPr>
            <w:r>
              <w:rPr>
                <w:rFonts w:hint="eastAsia" w:ascii="仿宋" w:hAnsi="仿宋" w:eastAsia="仿宋" w:cs="仿宋"/>
                <w:color w:val="000000"/>
                <w:sz w:val="28"/>
                <w:szCs w:val="30"/>
                <w:highlight w:val="none"/>
              </w:rPr>
              <w:t xml:space="preserve">结构形式</w:t>
            </w:r>
            <w:r/>
          </w:p>
        </w:tc>
        <w:tc>
          <w:tcPr>
            <w:tcW w:w="850" w:type="dxa"/>
            <w:vAlign w:val="center"/>
            <w:textDirection w:val="lrTb"/>
            <w:noWrap w:val="false"/>
          </w:tcPr>
          <w:p>
            <w:pPr>
              <w:pStyle w:val="1586"/>
              <w:ind w:left="63" w:right="63"/>
              <w:keepNext/>
              <w:spacing w:line="440" w:lineRule="exact"/>
              <w:rPr>
                <w:rFonts w:hint="eastAsia" w:ascii="仿宋" w:hAnsi="仿宋" w:eastAsia="仿宋" w:cs="仿宋"/>
                <w:color w:val="000000"/>
                <w:sz w:val="28"/>
                <w:szCs w:val="30"/>
                <w:highlight w:val="none"/>
              </w:rPr>
            </w:pPr>
            <w:r>
              <w:rPr>
                <w:rFonts w:hint="eastAsia" w:ascii="仿宋" w:hAnsi="仿宋" w:eastAsia="仿宋" w:cs="仿宋"/>
                <w:color w:val="000000"/>
                <w:sz w:val="28"/>
                <w:szCs w:val="30"/>
                <w:highlight w:val="none"/>
              </w:rPr>
              <w:t xml:space="preserve">层数</w:t>
            </w:r>
            <w:r/>
          </w:p>
        </w:tc>
        <w:tc>
          <w:tcPr>
            <w:tcW w:w="1560" w:type="dxa"/>
            <w:vAlign w:val="center"/>
            <w:textDirection w:val="lrTb"/>
            <w:noWrap w:val="false"/>
          </w:tcPr>
          <w:p>
            <w:pPr>
              <w:pStyle w:val="1586"/>
              <w:ind w:left="63" w:right="63"/>
              <w:keepNext/>
              <w:spacing w:line="440" w:lineRule="exact"/>
              <w:rPr>
                <w:rFonts w:hint="eastAsia" w:ascii="仿宋" w:hAnsi="仿宋" w:eastAsia="仿宋" w:cs="仿宋"/>
                <w:color w:val="000000"/>
                <w:sz w:val="28"/>
                <w:szCs w:val="30"/>
                <w:highlight w:val="none"/>
              </w:rPr>
            </w:pPr>
            <w:r>
              <w:rPr>
                <w:rFonts w:hint="eastAsia" w:ascii="仿宋" w:hAnsi="仿宋" w:eastAsia="仿宋" w:cs="仿宋"/>
                <w:color w:val="000000"/>
                <w:sz w:val="28"/>
                <w:szCs w:val="30"/>
                <w:highlight w:val="none"/>
              </w:rPr>
              <w:t xml:space="preserve">生产能力</w:t>
            </w:r>
            <w:r/>
          </w:p>
        </w:tc>
        <w:tc>
          <w:tcPr>
            <w:tcW w:w="2126" w:type="dxa"/>
            <w:vAlign w:val="center"/>
            <w:textDirection w:val="lrTb"/>
            <w:noWrap w:val="false"/>
          </w:tcPr>
          <w:p>
            <w:pPr>
              <w:pStyle w:val="1586"/>
              <w:ind w:left="63" w:right="63"/>
              <w:keepNext/>
              <w:spacing w:line="440" w:lineRule="exact"/>
              <w:rPr>
                <w:rFonts w:hint="eastAsia" w:ascii="仿宋" w:hAnsi="仿宋" w:eastAsia="仿宋" w:cs="仿宋"/>
                <w:color w:val="000000"/>
                <w:sz w:val="28"/>
                <w:szCs w:val="30"/>
                <w:highlight w:val="none"/>
              </w:rPr>
            </w:pPr>
            <w:r>
              <w:rPr>
                <w:rFonts w:hint="eastAsia" w:ascii="仿宋" w:hAnsi="仿宋" w:eastAsia="仿宋" w:cs="仿宋"/>
                <w:color w:val="000000"/>
                <w:sz w:val="28"/>
                <w:szCs w:val="30"/>
                <w:highlight w:val="none"/>
              </w:rPr>
              <w:t xml:space="preserve">设备安装内容</w:t>
            </w:r>
            <w:r/>
          </w:p>
        </w:tc>
        <w:tc>
          <w:tcPr>
            <w:tcW w:w="1417" w:type="dxa"/>
            <w:vAlign w:val="center"/>
            <w:textDirection w:val="lrTb"/>
            <w:noWrap w:val="false"/>
          </w:tcPr>
          <w:p>
            <w:pPr>
              <w:pStyle w:val="1586"/>
              <w:ind w:left="63" w:right="63"/>
              <w:keepNext/>
              <w:spacing w:line="440" w:lineRule="exact"/>
              <w:rPr>
                <w:rFonts w:hint="eastAsia" w:ascii="仿宋" w:hAnsi="仿宋" w:eastAsia="仿宋" w:cs="仿宋"/>
                <w:color w:val="000000"/>
                <w:sz w:val="28"/>
                <w:szCs w:val="30"/>
                <w:highlight w:val="none"/>
              </w:rPr>
            </w:pPr>
            <w:r>
              <w:rPr>
                <w:rFonts w:hint="eastAsia" w:ascii="仿宋" w:hAnsi="仿宋" w:eastAsia="仿宋" w:cs="仿宋"/>
                <w:color w:val="000000"/>
                <w:sz w:val="28"/>
                <w:szCs w:val="30"/>
                <w:highlight w:val="none"/>
              </w:rPr>
              <w:t xml:space="preserve">合同价格（元）</w:t>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 w:val="28"/>
                <w:szCs w:val="30"/>
                <w:highlight w:val="none"/>
              </w:rPr>
            </w:pPr>
            <w:r>
              <w:rPr>
                <w:rFonts w:hint="eastAsia" w:ascii="仿宋" w:hAnsi="仿宋" w:eastAsia="仿宋" w:cs="仿宋"/>
                <w:color w:val="000000"/>
                <w:sz w:val="28"/>
                <w:szCs w:val="30"/>
                <w:highlight w:val="none"/>
              </w:rPr>
              <w:t xml:space="preserve">开工日期</w:t>
            </w:r>
            <w:r/>
          </w:p>
        </w:tc>
        <w:tc>
          <w:tcPr>
            <w:tcW w:w="850" w:type="dxa"/>
            <w:vAlign w:val="center"/>
            <w:textDirection w:val="lrTb"/>
            <w:noWrap w:val="false"/>
          </w:tcPr>
          <w:p>
            <w:pPr>
              <w:pStyle w:val="1586"/>
              <w:ind w:left="63" w:right="63"/>
              <w:keepNext/>
              <w:spacing w:line="440" w:lineRule="exact"/>
              <w:rPr>
                <w:rFonts w:hint="eastAsia" w:ascii="仿宋" w:hAnsi="仿宋" w:eastAsia="仿宋" w:cs="仿宋"/>
                <w:color w:val="000000"/>
                <w:sz w:val="28"/>
                <w:szCs w:val="30"/>
                <w:highlight w:val="none"/>
              </w:rPr>
            </w:pPr>
            <w:r>
              <w:rPr>
                <w:rFonts w:hint="eastAsia" w:ascii="仿宋" w:hAnsi="仿宋" w:eastAsia="仿宋" w:cs="仿宋"/>
                <w:color w:val="000000"/>
                <w:sz w:val="28"/>
                <w:szCs w:val="30"/>
                <w:highlight w:val="none"/>
              </w:rPr>
              <w:t xml:space="preserve">竣工日期</w:t>
            </w:r>
            <w:r/>
          </w:p>
        </w:tc>
      </w:tr>
      <w:tr>
        <w:trPr>
          <w:trHeight w:val="567"/>
        </w:trPr>
        <w:tc>
          <w:tcPr>
            <w:tcW w:w="127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84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241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56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212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r>
        <w:trPr>
          <w:trHeight w:val="567"/>
        </w:trPr>
        <w:tc>
          <w:tcPr>
            <w:tcW w:w="127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84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241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56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212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r>
        <w:trPr>
          <w:trHeight w:val="567"/>
        </w:trPr>
        <w:tc>
          <w:tcPr>
            <w:tcW w:w="127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84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241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56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212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r>
        <w:trPr>
          <w:trHeight w:val="567"/>
        </w:trPr>
        <w:tc>
          <w:tcPr>
            <w:tcW w:w="127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84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241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56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212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r>
        <w:trPr>
          <w:trHeight w:val="567"/>
        </w:trPr>
        <w:tc>
          <w:tcPr>
            <w:tcW w:w="127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84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241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56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212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r>
        <w:trPr>
          <w:trHeight w:val="567"/>
        </w:trPr>
        <w:tc>
          <w:tcPr>
            <w:tcW w:w="127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84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241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56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212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r>
        <w:trPr>
          <w:trHeight w:val="567"/>
        </w:trPr>
        <w:tc>
          <w:tcPr>
            <w:tcW w:w="127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84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241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56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212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r>
        <w:trPr>
          <w:trHeight w:val="567"/>
        </w:trPr>
        <w:tc>
          <w:tcPr>
            <w:tcW w:w="127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84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241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56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212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r>
        <w:trPr>
          <w:trHeight w:val="567"/>
        </w:trPr>
        <w:tc>
          <w:tcPr>
            <w:tcW w:w="127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84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241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56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212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r>
        <w:trPr>
          <w:trHeight w:val="567"/>
        </w:trPr>
        <w:tc>
          <w:tcPr>
            <w:tcW w:w="127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84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241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56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212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bl>
    <w:p>
      <w:pPr>
        <w:spacing w:line="440" w:lineRule="exact"/>
        <w:rPr>
          <w:rFonts w:hint="eastAsia" w:ascii="仿宋" w:hAnsi="仿宋" w:eastAsia="仿宋" w:cs="仿宋"/>
          <w:b/>
          <w:color w:val="000000"/>
          <w:sz w:val="30"/>
          <w:szCs w:val="30"/>
          <w:highlight w:val="none"/>
        </w:rPr>
        <w:sectPr>
          <w:footnotePr/>
          <w:endnotePr/>
          <w:type w:val="nextPage"/>
          <w:pgSz w:w="16838" w:h="11906" w:orient="landscape"/>
          <w:pgMar w:top="1554" w:right="1418" w:bottom="1531" w:left="1418" w:header="851" w:footer="992" w:gutter="0"/>
          <w:cols w:num="1" w:sep="0" w:space="1701" w:equalWidth="1"/>
          <w:docGrid w:linePitch="360"/>
          <w:titlePg/>
        </w:sectPr>
      </w:pPr>
      <w:r>
        <w:rPr>
          <w:rFonts w:hint="eastAsia" w:ascii="仿宋" w:hAnsi="仿宋" w:eastAsia="仿宋" w:cs="仿宋"/>
          <w:b/>
          <w:color w:val="000000"/>
          <w:sz w:val="30"/>
          <w:szCs w:val="30"/>
          <w:highlight w:val="none"/>
        </w:rPr>
      </w:r>
      <w:r/>
    </w:p>
    <w:p>
      <w:pPr>
        <w:jc w:val="center"/>
        <w:spacing w:before="156" w:after="156" w:line="440" w:lineRule="exac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附</w:t>
      </w:r>
      <w:bookmarkStart w:id="55" w:name="_Toc296891053"/>
      <w:r/>
      <w:bookmarkStart w:id="56" w:name="_Toc296944564"/>
      <w:r/>
      <w:bookmarkStart w:id="57" w:name="_Toc296346726"/>
      <w:r/>
      <w:bookmarkStart w:id="58" w:name="_Toc267261692"/>
      <w:r/>
      <w:bookmarkStart w:id="59" w:name="_Toc296891265"/>
      <w:r/>
      <w:bookmarkStart w:id="60" w:name="_Toc296347224"/>
      <w:r/>
      <w:bookmarkStart w:id="61" w:name="_Toc296503225"/>
      <w:r>
        <w:rPr>
          <w:rFonts w:hint="eastAsia" w:ascii="仿宋" w:hAnsi="仿宋" w:eastAsia="仿宋" w:cs="仿宋"/>
          <w:b/>
          <w:bCs/>
          <w:color w:val="000000"/>
          <w:sz w:val="30"/>
          <w:szCs w:val="30"/>
          <w:highlight w:val="none"/>
        </w:rPr>
        <w:t xml:space="preserve">件2：</w:t>
      </w:r>
      <w:bookmarkEnd w:id="55"/>
      <w:r/>
      <w:bookmarkEnd w:id="56"/>
      <w:r/>
      <w:bookmarkEnd w:id="57"/>
      <w:r/>
      <w:bookmarkEnd w:id="58"/>
      <w:r/>
      <w:bookmarkEnd w:id="59"/>
      <w:r/>
      <w:bookmarkEnd w:id="60"/>
      <w:r/>
      <w:bookmarkEnd w:id="61"/>
      <w:r>
        <w:rPr>
          <w:rFonts w:hint="eastAsia" w:ascii="仿宋" w:hAnsi="仿宋" w:eastAsia="仿宋" w:cs="仿宋"/>
          <w:b/>
          <w:bCs/>
          <w:color w:val="000000"/>
          <w:sz w:val="30"/>
          <w:szCs w:val="30"/>
          <w:highlight w:val="none"/>
        </w:rPr>
        <w:t xml:space="preserve">发包人供应材料设备一览表</w:t>
      </w:r>
      <w:r/>
    </w:p>
    <w:tbl>
      <w:tblPr>
        <w:tblStyle w:val="1097"/>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pStyle w:val="1586"/>
              <w:ind w:left="63" w:right="63"/>
              <w:keepNext/>
              <w:spacing w:line="440" w:lineRule="exact"/>
              <w:rPr>
                <w:rFonts w:hint="eastAsia" w:ascii="仿宋" w:hAnsi="仿宋" w:eastAsia="仿宋" w:cs="仿宋"/>
                <w:b/>
                <w:bCs/>
                <w:color w:val="000000"/>
                <w:sz w:val="24"/>
                <w:szCs w:val="28"/>
                <w:highlight w:val="none"/>
              </w:rPr>
            </w:pPr>
            <w:r>
              <w:rPr>
                <w:rFonts w:hint="eastAsia" w:ascii="仿宋" w:hAnsi="仿宋" w:eastAsia="仿宋" w:cs="仿宋"/>
                <w:b/>
                <w:bCs/>
                <w:color w:val="000000"/>
                <w:sz w:val="24"/>
                <w:szCs w:val="28"/>
                <w:highlight w:val="none"/>
              </w:rPr>
              <w:t xml:space="preserve">序号</w:t>
            </w:r>
            <w:r/>
          </w:p>
        </w:tc>
        <w:tc>
          <w:tcPr>
            <w:tcW w:w="1276" w:type="dxa"/>
            <w:vAlign w:val="center"/>
            <w:textDirection w:val="lrTb"/>
            <w:noWrap w:val="false"/>
          </w:tcPr>
          <w:p>
            <w:pPr>
              <w:pStyle w:val="1586"/>
              <w:ind w:left="63" w:right="63"/>
              <w:keepNext/>
              <w:spacing w:line="440" w:lineRule="exact"/>
              <w:rPr>
                <w:rFonts w:hint="eastAsia" w:ascii="仿宋" w:hAnsi="仿宋" w:eastAsia="仿宋" w:cs="仿宋"/>
                <w:b/>
                <w:bCs/>
                <w:color w:val="000000"/>
                <w:sz w:val="24"/>
                <w:szCs w:val="28"/>
                <w:highlight w:val="none"/>
              </w:rPr>
            </w:pPr>
            <w:r>
              <w:rPr>
                <w:rFonts w:hint="eastAsia" w:ascii="仿宋" w:hAnsi="仿宋" w:eastAsia="仿宋" w:cs="仿宋"/>
                <w:b/>
                <w:bCs/>
                <w:color w:val="000000"/>
                <w:sz w:val="24"/>
                <w:szCs w:val="28"/>
                <w:highlight w:val="none"/>
              </w:rPr>
              <w:t xml:space="preserve">材料、</w:t>
            </w:r>
            <w:r/>
          </w:p>
          <w:p>
            <w:pPr>
              <w:pStyle w:val="1586"/>
              <w:ind w:left="63" w:right="63"/>
              <w:keepNext/>
              <w:spacing w:line="440" w:lineRule="exact"/>
              <w:rPr>
                <w:rFonts w:hint="eastAsia" w:ascii="仿宋" w:hAnsi="仿宋" w:eastAsia="仿宋" w:cs="仿宋"/>
                <w:b/>
                <w:bCs/>
                <w:color w:val="000000"/>
                <w:sz w:val="24"/>
                <w:szCs w:val="28"/>
                <w:highlight w:val="none"/>
              </w:rPr>
            </w:pPr>
            <w:r>
              <w:rPr>
                <w:rFonts w:hint="eastAsia" w:ascii="仿宋" w:hAnsi="仿宋" w:eastAsia="仿宋" w:cs="仿宋"/>
                <w:b/>
                <w:bCs/>
                <w:color w:val="000000"/>
                <w:sz w:val="24"/>
                <w:szCs w:val="28"/>
                <w:highlight w:val="none"/>
              </w:rPr>
              <w:t xml:space="preserve">设备品种</w:t>
            </w:r>
            <w:r/>
          </w:p>
        </w:tc>
        <w:tc>
          <w:tcPr>
            <w:tcW w:w="1418" w:type="dxa"/>
            <w:vAlign w:val="center"/>
            <w:textDirection w:val="lrTb"/>
            <w:noWrap w:val="false"/>
          </w:tcPr>
          <w:p>
            <w:pPr>
              <w:pStyle w:val="1586"/>
              <w:ind w:left="63" w:right="63"/>
              <w:keepNext/>
              <w:spacing w:line="440" w:lineRule="exact"/>
              <w:rPr>
                <w:rFonts w:hint="eastAsia" w:ascii="仿宋" w:hAnsi="仿宋" w:eastAsia="仿宋" w:cs="仿宋"/>
                <w:b/>
                <w:bCs/>
                <w:color w:val="000000"/>
                <w:sz w:val="24"/>
                <w:szCs w:val="28"/>
                <w:highlight w:val="none"/>
              </w:rPr>
            </w:pPr>
            <w:r>
              <w:rPr>
                <w:rFonts w:hint="eastAsia" w:ascii="仿宋" w:hAnsi="仿宋" w:eastAsia="仿宋" w:cs="仿宋"/>
                <w:b/>
                <w:bCs/>
                <w:color w:val="000000"/>
                <w:sz w:val="24"/>
                <w:szCs w:val="28"/>
                <w:highlight w:val="none"/>
              </w:rPr>
              <w:t xml:space="preserve">规格型号</w:t>
            </w:r>
            <w:r/>
          </w:p>
        </w:tc>
        <w:tc>
          <w:tcPr>
            <w:tcW w:w="940" w:type="dxa"/>
            <w:vAlign w:val="center"/>
            <w:textDirection w:val="lrTb"/>
            <w:noWrap w:val="false"/>
          </w:tcPr>
          <w:p>
            <w:pPr>
              <w:pStyle w:val="1586"/>
              <w:ind w:left="63" w:right="63"/>
              <w:keepNext/>
              <w:spacing w:line="440" w:lineRule="exact"/>
              <w:rPr>
                <w:rFonts w:hint="eastAsia" w:ascii="仿宋" w:hAnsi="仿宋" w:eastAsia="仿宋" w:cs="仿宋"/>
                <w:b/>
                <w:bCs/>
                <w:color w:val="000000"/>
                <w:sz w:val="24"/>
                <w:szCs w:val="28"/>
                <w:highlight w:val="none"/>
              </w:rPr>
            </w:pPr>
            <w:r>
              <w:rPr>
                <w:rFonts w:hint="eastAsia" w:ascii="仿宋" w:hAnsi="仿宋" w:eastAsia="仿宋" w:cs="仿宋"/>
                <w:b/>
                <w:bCs/>
                <w:color w:val="000000"/>
                <w:sz w:val="24"/>
                <w:szCs w:val="28"/>
                <w:highlight w:val="none"/>
              </w:rPr>
              <w:t xml:space="preserve">单位</w:t>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b/>
                <w:bCs/>
                <w:color w:val="000000"/>
                <w:sz w:val="24"/>
                <w:szCs w:val="28"/>
                <w:highlight w:val="none"/>
              </w:rPr>
            </w:pPr>
            <w:r>
              <w:rPr>
                <w:rFonts w:hint="eastAsia" w:ascii="仿宋" w:hAnsi="仿宋" w:eastAsia="仿宋" w:cs="仿宋"/>
                <w:b/>
                <w:bCs/>
                <w:color w:val="000000"/>
                <w:sz w:val="24"/>
                <w:szCs w:val="28"/>
                <w:highlight w:val="none"/>
              </w:rPr>
              <w:t xml:space="preserve">数量</w:t>
            </w:r>
            <w:r/>
          </w:p>
        </w:tc>
        <w:tc>
          <w:tcPr>
            <w:tcW w:w="1044" w:type="dxa"/>
            <w:vAlign w:val="center"/>
            <w:textDirection w:val="lrTb"/>
            <w:noWrap w:val="false"/>
          </w:tcPr>
          <w:p>
            <w:pPr>
              <w:pStyle w:val="1586"/>
              <w:ind w:left="63" w:right="63"/>
              <w:keepNext/>
              <w:spacing w:line="440" w:lineRule="exact"/>
              <w:rPr>
                <w:rFonts w:hint="eastAsia" w:ascii="仿宋" w:hAnsi="仿宋" w:eastAsia="仿宋" w:cs="仿宋"/>
                <w:b/>
                <w:bCs/>
                <w:color w:val="000000"/>
                <w:sz w:val="24"/>
                <w:szCs w:val="28"/>
                <w:highlight w:val="none"/>
              </w:rPr>
            </w:pPr>
            <w:r>
              <w:rPr>
                <w:rFonts w:hint="eastAsia" w:ascii="仿宋" w:hAnsi="仿宋" w:eastAsia="仿宋" w:cs="仿宋"/>
                <w:b/>
                <w:bCs/>
                <w:color w:val="000000"/>
                <w:sz w:val="24"/>
                <w:szCs w:val="28"/>
                <w:highlight w:val="none"/>
              </w:rPr>
              <w:t xml:space="preserve">单价（元）</w:t>
            </w:r>
            <w:r/>
          </w:p>
        </w:tc>
        <w:tc>
          <w:tcPr>
            <w:tcW w:w="992" w:type="dxa"/>
            <w:vAlign w:val="center"/>
            <w:textDirection w:val="lrTb"/>
            <w:noWrap w:val="false"/>
          </w:tcPr>
          <w:p>
            <w:pPr>
              <w:pStyle w:val="1586"/>
              <w:ind w:left="63" w:right="63"/>
              <w:keepNext/>
              <w:spacing w:line="440" w:lineRule="exact"/>
              <w:rPr>
                <w:rFonts w:hint="eastAsia" w:ascii="仿宋" w:hAnsi="仿宋" w:eastAsia="仿宋" w:cs="仿宋"/>
                <w:b/>
                <w:bCs/>
                <w:color w:val="000000"/>
                <w:sz w:val="24"/>
                <w:szCs w:val="28"/>
                <w:highlight w:val="none"/>
              </w:rPr>
            </w:pPr>
            <w:r>
              <w:rPr>
                <w:rFonts w:hint="eastAsia" w:ascii="仿宋" w:hAnsi="仿宋" w:eastAsia="仿宋" w:cs="仿宋"/>
                <w:b/>
                <w:bCs/>
                <w:color w:val="000000"/>
                <w:sz w:val="24"/>
                <w:szCs w:val="28"/>
                <w:highlight w:val="none"/>
              </w:rPr>
              <w:t xml:space="preserve">质量等级</w:t>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b/>
                <w:bCs/>
                <w:color w:val="000000"/>
                <w:sz w:val="24"/>
                <w:szCs w:val="28"/>
                <w:highlight w:val="none"/>
              </w:rPr>
            </w:pPr>
            <w:r>
              <w:rPr>
                <w:rFonts w:hint="eastAsia" w:ascii="仿宋" w:hAnsi="仿宋" w:eastAsia="仿宋" w:cs="仿宋"/>
                <w:b/>
                <w:bCs/>
                <w:color w:val="000000"/>
                <w:sz w:val="24"/>
                <w:szCs w:val="28"/>
                <w:highlight w:val="none"/>
              </w:rPr>
              <w:t xml:space="preserve">供应时间</w:t>
            </w:r>
            <w:r/>
          </w:p>
        </w:tc>
        <w:tc>
          <w:tcPr>
            <w:tcW w:w="1487" w:type="dxa"/>
            <w:vAlign w:val="center"/>
            <w:textDirection w:val="lrTb"/>
            <w:noWrap w:val="false"/>
          </w:tcPr>
          <w:p>
            <w:pPr>
              <w:pStyle w:val="1586"/>
              <w:ind w:left="63" w:right="63"/>
              <w:keepNext/>
              <w:spacing w:line="440" w:lineRule="exact"/>
              <w:rPr>
                <w:rFonts w:hint="eastAsia" w:ascii="仿宋" w:hAnsi="仿宋" w:eastAsia="仿宋" w:cs="仿宋"/>
                <w:b/>
                <w:bCs/>
                <w:color w:val="000000"/>
                <w:sz w:val="24"/>
                <w:szCs w:val="28"/>
                <w:highlight w:val="none"/>
              </w:rPr>
            </w:pPr>
            <w:r>
              <w:rPr>
                <w:rFonts w:hint="eastAsia" w:ascii="仿宋" w:hAnsi="仿宋" w:eastAsia="仿宋" w:cs="仿宋"/>
                <w:b/>
                <w:bCs/>
                <w:color w:val="000000"/>
                <w:sz w:val="24"/>
                <w:szCs w:val="28"/>
                <w:highlight w:val="none"/>
              </w:rPr>
              <w:t xml:space="preserve">送达地点</w:t>
            </w:r>
            <w:r/>
          </w:p>
        </w:tc>
        <w:tc>
          <w:tcPr>
            <w:tcW w:w="992" w:type="dxa"/>
            <w:vAlign w:val="center"/>
            <w:textDirection w:val="lrTb"/>
            <w:noWrap w:val="false"/>
          </w:tcPr>
          <w:p>
            <w:pPr>
              <w:pStyle w:val="1586"/>
              <w:ind w:left="63" w:right="63"/>
              <w:keepNext/>
              <w:spacing w:line="440" w:lineRule="exact"/>
              <w:rPr>
                <w:rFonts w:hint="eastAsia" w:ascii="仿宋" w:hAnsi="仿宋" w:eastAsia="仿宋" w:cs="仿宋"/>
                <w:b/>
                <w:bCs/>
                <w:color w:val="000000"/>
                <w:sz w:val="24"/>
                <w:szCs w:val="28"/>
                <w:highlight w:val="none"/>
              </w:rPr>
            </w:pPr>
            <w:r>
              <w:rPr>
                <w:rFonts w:hint="eastAsia" w:ascii="仿宋" w:hAnsi="仿宋" w:eastAsia="仿宋" w:cs="仿宋"/>
                <w:b/>
                <w:bCs/>
                <w:color w:val="000000"/>
                <w:sz w:val="24"/>
                <w:szCs w:val="28"/>
                <w:highlight w:val="none"/>
              </w:rPr>
              <w:t xml:space="preserve">备注</w:t>
            </w:r>
            <w:r/>
          </w:p>
        </w:tc>
      </w:tr>
      <w:tr>
        <w:trPr>
          <w:jc w:val="center"/>
          <w:trHeight w:val="567"/>
        </w:trPr>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27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8"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94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044"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992"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8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992"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r>
        <w:trPr>
          <w:jc w:val="center"/>
          <w:trHeight w:val="567"/>
        </w:trPr>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27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8"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94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044"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992"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8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992"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r>
        <w:trPr>
          <w:jc w:val="center"/>
          <w:trHeight w:val="567"/>
        </w:trPr>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27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8"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94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044"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992"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8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992"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r>
        <w:trPr>
          <w:jc w:val="center"/>
          <w:trHeight w:val="567"/>
        </w:trPr>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27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8"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94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044"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992"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8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992"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r>
        <w:trPr>
          <w:jc w:val="center"/>
          <w:trHeight w:val="567"/>
        </w:trPr>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27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8"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94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044"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992"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8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992"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r>
        <w:trPr>
          <w:jc w:val="center"/>
          <w:trHeight w:val="567"/>
        </w:trPr>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27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8"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94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044"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992"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8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992"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r>
        <w:trPr>
          <w:jc w:val="center"/>
          <w:trHeight w:val="567"/>
        </w:trPr>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27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8"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94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044"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992"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8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992"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r>
        <w:trPr>
          <w:jc w:val="center"/>
          <w:trHeight w:val="567"/>
        </w:trPr>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27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8"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94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044"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992"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8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992"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76"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18"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40"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851"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044"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92"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851"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87"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92"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jc w:val="center"/>
          <w:trHeight w:val="567"/>
        </w:trPr>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27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18"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94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044"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992"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851"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8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992"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76"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18"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40"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851"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044"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92"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851"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87"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92"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76"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18"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40"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851"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044"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92"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851"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87"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92"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76"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18"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40"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851"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044"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92"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851"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87"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92"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76"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18"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40"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851"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044"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92"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851"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87"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92"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76"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18"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40"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851"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044"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92"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851"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87"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92"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76"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18"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40"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851"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044"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92"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851"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87"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92"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76"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18"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40"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851"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044"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92"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851"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87"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92"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76"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18"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40"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851"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044"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92"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851"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87"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992" w:type="dxa"/>
            <w:vAlign w:val="center"/>
            <w:textDirection w:val="lrTb"/>
            <w:noWrap w:val="false"/>
          </w:tcPr>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bl>
    <w:p>
      <w:pPr>
        <w:ind w:right="-283"/>
        <w:jc w:val="left"/>
        <w:spacing w:before="120" w:after="120" w:line="360" w:lineRule="auto"/>
        <w:rPr>
          <w:rFonts w:hint="eastAsia" w:ascii="仿宋" w:hAnsi="仿宋" w:eastAsia="仿宋" w:cs="仿宋"/>
          <w:b/>
          <w:bCs/>
          <w:color w:val="000000"/>
          <w:sz w:val="24"/>
          <w:highlight w:val="none"/>
        </w:rPr>
        <w:sectPr>
          <w:footerReference w:type="default" r:id="rId21"/>
          <w:footnotePr/>
          <w:endnotePr/>
          <w:type w:val="nextPage"/>
          <w:pgSz w:w="11910" w:h="16840" w:orient="portrait"/>
          <w:pgMar w:top="1440" w:right="1440" w:bottom="1440" w:left="1440" w:header="0" w:footer="1042" w:gutter="0"/>
          <w:lnNumType w:countBy="0" w:start="1"/>
          <w:cols w:num="1" w:sep="0" w:space="1701" w:equalWidth="1"/>
          <w:docGrid w:linePitch="360"/>
        </w:sectPr>
      </w:pPr>
      <w:r>
        <w:rPr>
          <w:rFonts w:hint="eastAsia" w:ascii="仿宋" w:hAnsi="仿宋" w:eastAsia="仿宋" w:cs="仿宋"/>
          <w:b/>
          <w:bCs/>
          <w:color w:val="000000"/>
          <w:sz w:val="24"/>
          <w:highlight w:val="none"/>
        </w:rPr>
      </w:r>
      <w:r/>
    </w:p>
    <w:p>
      <w:pPr>
        <w:ind w:right="-283"/>
        <w:jc w:val="left"/>
        <w:spacing w:before="120" w:after="120" w:line="360" w:lineRule="auto"/>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附件3：</w:t>
      </w:r>
      <w:r/>
    </w:p>
    <w:p>
      <w:pPr>
        <w:pStyle w:val="1586"/>
        <w:ind w:left="63" w:right="25"/>
        <w:spacing w:line="360" w:lineRule="auto"/>
        <w:rPr>
          <w:rFonts w:hint="eastAsia" w:ascii="仿宋" w:hAnsi="仿宋" w:eastAsia="仿宋" w:cs="仿宋"/>
          <w:b/>
          <w:bCs/>
          <w:color w:val="000000"/>
          <w:sz w:val="30"/>
          <w:szCs w:val="24"/>
          <w:highlight w:val="none"/>
        </w:rPr>
      </w:pPr>
      <w:r>
        <w:rPr>
          <w:rFonts w:hint="eastAsia" w:ascii="仿宋" w:hAnsi="仿宋" w:eastAsia="仿宋" w:cs="仿宋"/>
          <w:b/>
          <w:bCs/>
          <w:color w:val="000000"/>
          <w:sz w:val="30"/>
          <w:szCs w:val="24"/>
          <w:highlight w:val="none"/>
        </w:rPr>
        <w:t xml:space="preserve">工程质量保修书</w:t>
      </w:r>
      <w:r/>
    </w:p>
    <w:p>
      <w:pPr>
        <w:pStyle w:val="1586"/>
        <w:ind w:left="63" w:right="25"/>
        <w:spacing w:line="360" w:lineRule="auto"/>
        <w:rPr>
          <w:rFonts w:hint="eastAsia" w:ascii="仿宋" w:hAnsi="仿宋" w:eastAsia="仿宋" w:cs="仿宋"/>
          <w:color w:val="000000"/>
          <w:sz w:val="16"/>
          <w:szCs w:val="24"/>
          <w:highlight w:val="none"/>
        </w:rPr>
      </w:pPr>
      <w:r>
        <w:rPr>
          <w:rFonts w:hint="eastAsia" w:ascii="仿宋" w:hAnsi="仿宋" w:eastAsia="仿宋" w:cs="仿宋"/>
          <w:color w:val="000000"/>
          <w:sz w:val="16"/>
          <w:szCs w:val="24"/>
          <w:highlight w:val="none"/>
        </w:rPr>
      </w:r>
      <w:r/>
    </w:p>
    <w:p>
      <w:pPr>
        <w:ind w:right="4300" w:firstLine="3"/>
        <w:spacing w:before="21" w:line="347" w:lineRule="auto"/>
        <w:rPr>
          <w:rFonts w:hint="eastAsia" w:ascii="仿宋" w:hAnsi="仿宋" w:eastAsia="仿宋" w:cs="仿宋"/>
          <w:color w:val="000000"/>
          <w:spacing w:val="2"/>
          <w:sz w:val="22"/>
          <w:szCs w:val="22"/>
          <w:highlight w:val="none"/>
        </w:rPr>
      </w:pPr>
      <w:r>
        <w:rPr>
          <w:rFonts w:hint="eastAsia" w:ascii="仿宋" w:hAnsi="仿宋" w:eastAsia="仿宋" w:cs="仿宋"/>
          <w:color w:val="000000"/>
          <w:spacing w:val="-1"/>
          <w:sz w:val="22"/>
          <w:szCs w:val="22"/>
          <w:highlight w:val="none"/>
        </w:rPr>
        <w:t xml:space="preserve">发包人（全称</w:t>
      </w:r>
      <w:r>
        <w:rPr>
          <w:rFonts w:hint="eastAsia" w:ascii="仿宋" w:hAnsi="仿宋" w:eastAsia="仿宋" w:cs="仿宋"/>
          <w:color w:val="000000"/>
          <w:spacing w:val="3"/>
          <w:sz w:val="22"/>
          <w:szCs w:val="22"/>
          <w:highlight w:val="none"/>
        </w:rPr>
        <w:t xml:space="preserve">）：</w:t>
      </w:r>
      <w:r>
        <w:rPr>
          <w:rFonts w:hint="eastAsia" w:ascii="仿宋" w:hAnsi="仿宋" w:eastAsia="仿宋" w:cs="仿宋"/>
          <w:color w:val="000000"/>
          <w:spacing w:val="-1"/>
          <w:sz w:val="22"/>
          <w:szCs w:val="22"/>
          <w:highlight w:val="none"/>
          <w:u w:val="single"/>
        </w:rPr>
        <w:t xml:space="preserve"> </w:t>
      </w:r>
      <w:r>
        <w:rPr>
          <w:rFonts w:hint="eastAsia" w:ascii="仿宋" w:hAnsi="仿宋" w:eastAsia="仿宋" w:cs="仿宋"/>
          <w:color w:val="000000"/>
          <w:spacing w:val="18"/>
          <w:sz w:val="22"/>
          <w:szCs w:val="22"/>
          <w:highlight w:val="none"/>
          <w:u w:val="single"/>
        </w:rPr>
        <w:t xml:space="preserve">   </w:t>
      </w:r>
      <w:r>
        <w:rPr>
          <w:rFonts w:hint="eastAsia" w:ascii="仿宋" w:hAnsi="仿宋" w:eastAsia="仿宋" w:cs="仿宋"/>
          <w:color w:val="000000"/>
          <w:spacing w:val="2"/>
          <w:sz w:val="22"/>
          <w:szCs w:val="22"/>
          <w:highlight w:val="none"/>
        </w:rPr>
        <w:t xml:space="preserve"> </w:t>
      </w:r>
      <w:r/>
    </w:p>
    <w:p>
      <w:pPr>
        <w:ind w:right="4300" w:firstLine="3"/>
        <w:spacing w:before="21" w:line="347" w:lineRule="auto"/>
        <w:rPr>
          <w:rFonts w:hint="eastAsia" w:ascii="仿宋" w:hAnsi="仿宋" w:eastAsia="仿宋" w:cs="仿宋"/>
          <w:color w:val="000000"/>
          <w:sz w:val="22"/>
          <w:szCs w:val="22"/>
          <w:highlight w:val="none"/>
        </w:rPr>
      </w:pPr>
      <w:r>
        <w:rPr>
          <w:rFonts w:hint="eastAsia" w:ascii="仿宋" w:hAnsi="仿宋" w:eastAsia="仿宋" w:cs="仿宋"/>
          <w:color w:val="000000"/>
          <w:spacing w:val="-2"/>
          <w:sz w:val="22"/>
          <w:szCs w:val="22"/>
          <w:highlight w:val="none"/>
        </w:rPr>
        <w:t xml:space="preserve">承包人（全称</w:t>
      </w:r>
      <w:r>
        <w:rPr>
          <w:rFonts w:hint="eastAsia" w:ascii="仿宋" w:hAnsi="仿宋" w:eastAsia="仿宋" w:cs="仿宋"/>
          <w:color w:val="000000"/>
          <w:sz w:val="22"/>
          <w:szCs w:val="22"/>
          <w:highlight w:val="none"/>
        </w:rPr>
        <w:t xml:space="preserve">）：</w:t>
      </w:r>
      <w:r>
        <w:rPr>
          <w:rFonts w:hint="eastAsia" w:ascii="仿宋" w:hAnsi="仿宋" w:eastAsia="仿宋" w:cs="仿宋"/>
          <w:color w:val="000000"/>
          <w:sz w:val="22"/>
          <w:szCs w:val="22"/>
          <w:highlight w:val="none"/>
          <w:u w:val="single"/>
        </w:rPr>
        <w:t xml:space="preserve">                                  </w:t>
      </w:r>
      <w:r/>
    </w:p>
    <w:p>
      <w:pPr>
        <w:ind w:left="7" w:firstLine="597"/>
        <w:spacing w:before="28" w:line="345"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发包人和承包人根据《中华人民共和国建筑法》和《建设工程质量管理条例》，经协商一致就</w:t>
      </w:r>
      <w:r>
        <w:rPr>
          <w:rFonts w:hint="eastAsia" w:ascii="仿宋" w:hAnsi="仿宋" w:eastAsia="仿宋" w:cs="仿宋"/>
          <w:color w:val="000000"/>
          <w:sz w:val="22"/>
          <w:szCs w:val="22"/>
          <w:highlight w:val="none"/>
          <w:u w:val="single"/>
        </w:rPr>
        <w:t xml:space="preserve">                    </w:t>
      </w:r>
      <w:r>
        <w:rPr>
          <w:rFonts w:hint="eastAsia" w:ascii="仿宋" w:hAnsi="仿宋" w:eastAsia="仿宋" w:cs="仿宋"/>
          <w:color w:val="000000"/>
          <w:spacing w:val="2"/>
          <w:sz w:val="22"/>
          <w:szCs w:val="22"/>
          <w:highlight w:val="none"/>
        </w:rPr>
        <w:t xml:space="preserve"> </w:t>
      </w:r>
      <w:r>
        <w:rPr>
          <w:rFonts w:hint="eastAsia" w:ascii="仿宋" w:hAnsi="仿宋" w:eastAsia="仿宋" w:cs="仿宋"/>
          <w:color w:val="000000"/>
          <w:spacing w:val="-1"/>
          <w:sz w:val="22"/>
          <w:szCs w:val="22"/>
          <w:highlight w:val="none"/>
        </w:rPr>
        <w:t xml:space="preserve">（工程全称）订立工程质量保修书。</w:t>
      </w:r>
      <w:r/>
    </w:p>
    <w:p>
      <w:pPr>
        <w:ind w:left="604"/>
        <w:spacing w:before="35" w:line="22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1"/>
          <w:sz w:val="22"/>
          <w:szCs w:val="22"/>
          <w:highlight w:val="none"/>
        </w:rPr>
        <w:t xml:space="preserve">一、工程质量保修范围和内容</w:t>
      </w:r>
      <w:r/>
    </w:p>
    <w:p>
      <w:pPr>
        <w:ind w:left="600"/>
        <w:spacing w:before="165" w:line="22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承包人在质量保修期内，按照有关法律规定和合同约定，承担工</w:t>
      </w:r>
      <w:r>
        <w:rPr>
          <w:rFonts w:hint="eastAsia" w:ascii="仿宋" w:hAnsi="仿宋" w:eastAsia="仿宋" w:cs="仿宋"/>
          <w:color w:val="000000"/>
          <w:spacing w:val="-1"/>
          <w:sz w:val="22"/>
          <w:szCs w:val="22"/>
          <w:highlight w:val="none"/>
        </w:rPr>
        <w:t xml:space="preserve">程质量保修责任。</w:t>
      </w:r>
      <w:r/>
    </w:p>
    <w:p>
      <w:pPr>
        <w:ind w:left="1" w:right="64" w:firstLine="600"/>
        <w:spacing w:before="163" w:line="351"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质量保修范围包括地基基础工程、主体结构工程，屋面防水工程、有防水</w:t>
      </w:r>
      <w:r>
        <w:rPr>
          <w:rFonts w:hint="eastAsia" w:ascii="仿宋" w:hAnsi="仿宋" w:eastAsia="仿宋" w:cs="仿宋"/>
          <w:color w:val="000000"/>
          <w:spacing w:val="-1"/>
          <w:sz w:val="22"/>
          <w:szCs w:val="22"/>
          <w:highlight w:val="none"/>
        </w:rPr>
        <w:t xml:space="preserve">要求的卫生间、房间</w:t>
      </w:r>
      <w:r>
        <w:rPr>
          <w:rFonts w:hint="eastAsia" w:ascii="仿宋" w:hAnsi="仿宋" w:eastAsia="仿宋" w:cs="仿宋"/>
          <w:color w:val="000000"/>
          <w:sz w:val="22"/>
          <w:szCs w:val="22"/>
          <w:highlight w:val="none"/>
        </w:rPr>
        <w:t xml:space="preserve">和外墙面的防渗漏，供热与供冷系统，电气管线、给排水管道、设备安装和装修</w:t>
      </w:r>
      <w:r>
        <w:rPr>
          <w:rFonts w:hint="eastAsia" w:ascii="仿宋" w:hAnsi="仿宋" w:eastAsia="仿宋" w:cs="仿宋"/>
          <w:color w:val="000000"/>
          <w:spacing w:val="-1"/>
          <w:sz w:val="22"/>
          <w:szCs w:val="22"/>
          <w:highlight w:val="none"/>
        </w:rPr>
        <w:t xml:space="preserve">工程，以及双方约定</w:t>
      </w:r>
      <w:r>
        <w:rPr>
          <w:rFonts w:hint="eastAsia" w:ascii="仿宋" w:hAnsi="仿宋" w:eastAsia="仿宋" w:cs="仿宋"/>
          <w:color w:val="000000"/>
          <w:sz w:val="22"/>
          <w:szCs w:val="22"/>
          <w:highlight w:val="none"/>
        </w:rPr>
        <w:t xml:space="preserve">的其他项目。具体保修的内容，双方约定如下：</w:t>
      </w:r>
      <w:r>
        <w:rPr>
          <w:rFonts w:hint="eastAsia" w:ascii="仿宋" w:hAnsi="仿宋" w:eastAsia="仿宋" w:cs="仿宋"/>
          <w:color w:val="000000"/>
          <w:sz w:val="22"/>
          <w:szCs w:val="22"/>
          <w:highlight w:val="none"/>
          <w:u w:val="single"/>
        </w:rPr>
        <w:t xml:space="preserve">承</w:t>
      </w:r>
      <w:r>
        <w:rPr>
          <w:rFonts w:hint="eastAsia" w:ascii="仿宋" w:hAnsi="仿宋" w:eastAsia="仿宋" w:cs="仿宋"/>
          <w:color w:val="000000"/>
          <w:spacing w:val="-1"/>
          <w:sz w:val="22"/>
          <w:szCs w:val="22"/>
          <w:highlight w:val="none"/>
          <w:u w:val="single"/>
        </w:rPr>
        <w:t xml:space="preserve">包范围内的全部内容</w:t>
      </w:r>
      <w:r>
        <w:rPr>
          <w:rFonts w:hint="eastAsia" w:ascii="仿宋" w:hAnsi="仿宋" w:eastAsia="仿宋" w:cs="仿宋"/>
          <w:color w:val="000000"/>
          <w:spacing w:val="-1"/>
          <w:sz w:val="22"/>
          <w:szCs w:val="22"/>
          <w:highlight w:val="none"/>
        </w:rPr>
        <w:t xml:space="preserve">。</w:t>
      </w:r>
      <w:r/>
    </w:p>
    <w:p>
      <w:pPr>
        <w:ind w:left="604"/>
        <w:spacing w:before="31" w:line="220" w:lineRule="auto"/>
        <w:rPr>
          <w:rFonts w:hint="eastAsia" w:ascii="仿宋" w:hAnsi="仿宋" w:eastAsia="仿宋" w:cs="仿宋"/>
          <w:color w:val="000000"/>
          <w:spacing w:val="-2"/>
          <w:sz w:val="22"/>
          <w:szCs w:val="22"/>
          <w:highlight w:val="none"/>
        </w:rPr>
      </w:pPr>
      <w:r>
        <w:rPr>
          <w:rFonts w:hint="eastAsia" w:ascii="仿宋" w:hAnsi="仿宋" w:eastAsia="仿宋" w:cs="仿宋"/>
          <w:color w:val="000000"/>
          <w:spacing w:val="-2"/>
          <w:sz w:val="22"/>
          <w:szCs w:val="22"/>
          <w:highlight w:val="none"/>
        </w:rPr>
        <w:t xml:space="preserve">二、质量保修期</w:t>
      </w:r>
      <w:r/>
    </w:p>
    <w:p>
      <w:pPr>
        <w:ind w:left="600"/>
        <w:spacing w:before="165" w:line="22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根据《建设工程质量管理条例》及有关规定，工程的质量保修期如下：</w:t>
      </w:r>
      <w:r/>
    </w:p>
    <w:p>
      <w:pPr>
        <w:ind w:left="600"/>
        <w:spacing w:before="165" w:line="22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1．地基基础工程和主体结构工程为设计文件规定的工程合理使用年限；</w:t>
      </w:r>
      <w:r/>
    </w:p>
    <w:p>
      <w:pPr>
        <w:ind w:left="600"/>
        <w:spacing w:before="165" w:line="22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2．屋面防水工程、有防水要求的卫生间、房间和外墙面的防渗为5年；</w:t>
      </w:r>
      <w:r/>
    </w:p>
    <w:p>
      <w:pPr>
        <w:ind w:left="600"/>
        <w:spacing w:before="165" w:line="220" w:lineRule="auto"/>
        <w:rPr>
          <w:rFonts w:hint="eastAsia" w:ascii="仿宋" w:hAnsi="仿宋" w:eastAsia="仿宋" w:cs="仿宋"/>
          <w:color w:val="000000"/>
          <w:sz w:val="22"/>
          <w:szCs w:val="22"/>
          <w:highlight w:val="none"/>
          <w:u w:val="single"/>
        </w:rPr>
      </w:pPr>
      <w:r>
        <w:rPr>
          <w:rFonts w:hint="eastAsia" w:ascii="仿宋" w:hAnsi="仿宋" w:eastAsia="仿宋" w:cs="仿宋"/>
          <w:color w:val="000000"/>
          <w:sz w:val="22"/>
          <w:szCs w:val="22"/>
          <w:highlight w:val="none"/>
        </w:rPr>
        <w:t xml:space="preserve">3．改造工程为</w:t>
      </w:r>
      <w:r>
        <w:rPr>
          <w:rFonts w:hint="eastAsia" w:ascii="仿宋" w:hAnsi="仿宋" w:eastAsia="仿宋" w:cs="仿宋"/>
          <w:color w:val="000000"/>
          <w:sz w:val="22"/>
          <w:szCs w:val="22"/>
          <w:highlight w:val="none"/>
          <w:u w:val="single"/>
        </w:rPr>
        <w:t xml:space="preserve">  2     </w:t>
      </w:r>
      <w:r>
        <w:rPr>
          <w:rFonts w:hint="eastAsia" w:ascii="仿宋" w:hAnsi="仿宋" w:eastAsia="仿宋" w:cs="仿宋"/>
          <w:color w:val="000000"/>
          <w:sz w:val="22"/>
          <w:szCs w:val="22"/>
          <w:highlight w:val="none"/>
        </w:rPr>
        <w:t xml:space="preserve">年；</w:t>
      </w:r>
      <w:r/>
    </w:p>
    <w:p>
      <w:pPr>
        <w:ind w:left="600"/>
        <w:spacing w:before="165" w:line="22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4．电气管线、给排水管道、设备安装工程为</w:t>
      </w:r>
      <w:r>
        <w:rPr>
          <w:rFonts w:hint="eastAsia" w:ascii="仿宋" w:hAnsi="仿宋" w:eastAsia="仿宋" w:cs="仿宋"/>
          <w:color w:val="000000"/>
          <w:sz w:val="22"/>
          <w:szCs w:val="22"/>
          <w:highlight w:val="none"/>
          <w:u w:val="single"/>
        </w:rPr>
        <w:t xml:space="preserve">   2  </w:t>
      </w:r>
      <w:r>
        <w:rPr>
          <w:rFonts w:hint="eastAsia" w:ascii="仿宋" w:hAnsi="仿宋" w:eastAsia="仿宋" w:cs="仿宋"/>
          <w:color w:val="000000"/>
          <w:sz w:val="22"/>
          <w:szCs w:val="22"/>
          <w:highlight w:val="none"/>
        </w:rPr>
        <w:t xml:space="preserve">年；</w:t>
      </w:r>
      <w:r/>
    </w:p>
    <w:p>
      <w:pPr>
        <w:ind w:left="600"/>
        <w:spacing w:before="165" w:line="22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5．供热与供冷系统为</w:t>
      </w:r>
      <w:r>
        <w:rPr>
          <w:rFonts w:hint="eastAsia" w:ascii="仿宋" w:hAnsi="仿宋" w:eastAsia="仿宋" w:cs="仿宋"/>
          <w:color w:val="000000"/>
          <w:sz w:val="22"/>
          <w:szCs w:val="22"/>
          <w:highlight w:val="none"/>
          <w:u w:val="single"/>
        </w:rPr>
        <w:t xml:space="preserve">   2  </w:t>
      </w:r>
      <w:r>
        <w:rPr>
          <w:rFonts w:hint="eastAsia" w:ascii="仿宋" w:hAnsi="仿宋" w:eastAsia="仿宋" w:cs="仿宋"/>
          <w:color w:val="000000"/>
          <w:sz w:val="22"/>
          <w:szCs w:val="22"/>
          <w:highlight w:val="none"/>
        </w:rPr>
        <w:t xml:space="preserve">个采暖期、供冷期；</w:t>
      </w:r>
      <w:r/>
    </w:p>
    <w:p>
      <w:pPr>
        <w:ind w:left="600"/>
        <w:spacing w:before="165" w:line="22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6．住宅小区内的给排水设施、道路等配套工程为</w:t>
      </w:r>
      <w:r>
        <w:rPr>
          <w:rFonts w:hint="eastAsia" w:ascii="仿宋" w:hAnsi="仿宋" w:eastAsia="仿宋" w:cs="仿宋"/>
          <w:color w:val="000000"/>
          <w:sz w:val="22"/>
          <w:szCs w:val="22"/>
          <w:highlight w:val="none"/>
          <w:u w:val="single"/>
        </w:rPr>
        <w:t xml:space="preserve">  2   </w:t>
      </w:r>
      <w:r>
        <w:rPr>
          <w:rFonts w:hint="eastAsia" w:ascii="仿宋" w:hAnsi="仿宋" w:eastAsia="仿宋" w:cs="仿宋"/>
          <w:color w:val="000000"/>
          <w:sz w:val="22"/>
          <w:szCs w:val="22"/>
          <w:highlight w:val="none"/>
        </w:rPr>
        <w:t xml:space="preserve">年；</w:t>
      </w:r>
      <w:r/>
    </w:p>
    <w:p>
      <w:pPr>
        <w:ind w:left="600"/>
        <w:spacing w:before="165" w:line="22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7．其他项目保修期限约定如下：本项目保修期为</w:t>
      </w:r>
      <w:r>
        <w:rPr>
          <w:rFonts w:hint="eastAsia" w:ascii="仿宋" w:hAnsi="仿宋" w:eastAsia="仿宋" w:cs="仿宋"/>
          <w:color w:val="000000"/>
          <w:sz w:val="22"/>
          <w:szCs w:val="22"/>
          <w:highlight w:val="none"/>
          <w:u w:val="single"/>
        </w:rPr>
        <w:t xml:space="preserve">2</w:t>
      </w:r>
      <w:r>
        <w:rPr>
          <w:rFonts w:hint="eastAsia" w:ascii="仿宋" w:hAnsi="仿宋" w:eastAsia="仿宋" w:cs="仿宋"/>
          <w:color w:val="000000"/>
          <w:sz w:val="22"/>
          <w:szCs w:val="22"/>
          <w:highlight w:val="none"/>
        </w:rPr>
        <w:t xml:space="preserve">年。</w:t>
      </w:r>
      <w:r/>
    </w:p>
    <w:p>
      <w:pPr>
        <w:spacing w:before="31" w:line="220" w:lineRule="auto"/>
        <w:rPr>
          <w:rFonts w:hint="eastAsia" w:ascii="仿宋" w:hAnsi="仿宋" w:eastAsia="仿宋" w:cs="仿宋"/>
          <w:color w:val="000000"/>
          <w:spacing w:val="-2"/>
          <w:sz w:val="22"/>
          <w:szCs w:val="22"/>
          <w:highlight w:val="none"/>
        </w:rPr>
      </w:pPr>
      <w:r>
        <w:rPr>
          <w:rFonts w:hint="eastAsia" w:ascii="仿宋" w:hAnsi="仿宋" w:eastAsia="仿宋" w:cs="仿宋"/>
          <w:color w:val="000000"/>
          <w:spacing w:val="-2"/>
          <w:sz w:val="22"/>
          <w:szCs w:val="22"/>
          <w:highlight w:val="none"/>
        </w:rPr>
      </w:r>
      <w:r/>
    </w:p>
    <w:p>
      <w:pPr>
        <w:ind w:firstLine="399"/>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u w:val="single"/>
        </w:rPr>
        <w:t xml:space="preserve">本工程质量保修期为2年；质量保修期自竣工验收合格、办理交付使用之日起计算</w:t>
      </w:r>
      <w:r>
        <w:rPr>
          <w:rFonts w:hint="eastAsia" w:ascii="仿宋" w:hAnsi="仿宋" w:eastAsia="仿宋" w:cs="仿宋"/>
          <w:color w:val="000000"/>
          <w:szCs w:val="21"/>
          <w:highlight w:val="none"/>
        </w:rPr>
        <w:t xml:space="preserve">。</w:t>
      </w:r>
      <w:r/>
    </w:p>
    <w:p>
      <w:pPr>
        <w:ind w:left="600"/>
        <w:spacing w:before="165" w:line="22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2"/>
          <w:sz w:val="22"/>
          <w:szCs w:val="22"/>
          <w:highlight w:val="none"/>
        </w:rPr>
        <w:t xml:space="preserve">三、缺陷责任期</w:t>
      </w:r>
      <w:r/>
    </w:p>
    <w:p>
      <w:pPr>
        <w:ind w:right="174" w:firstLine="602"/>
        <w:spacing w:before="167" w:line="345"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工程缺陷责任期为</w:t>
      </w:r>
      <w:r>
        <w:rPr>
          <w:rFonts w:hint="eastAsia" w:ascii="仿宋" w:hAnsi="仿宋" w:eastAsia="仿宋" w:cs="仿宋"/>
          <w:b/>
          <w:bCs/>
          <w:color w:val="000000"/>
          <w:sz w:val="22"/>
          <w:szCs w:val="22"/>
          <w:highlight w:val="none"/>
          <w:u w:val="single"/>
        </w:rPr>
        <w:t xml:space="preserve"> 24 </w:t>
      </w:r>
      <w:r>
        <w:rPr>
          <w:rFonts w:hint="eastAsia" w:ascii="仿宋" w:hAnsi="仿宋" w:eastAsia="仿宋" w:cs="仿宋"/>
          <w:color w:val="000000"/>
          <w:sz w:val="22"/>
          <w:szCs w:val="22"/>
          <w:highlight w:val="none"/>
        </w:rPr>
        <w:t xml:space="preserve">个月，缺陷责任期自工程通过竣工验收之日</w:t>
      </w:r>
      <w:r>
        <w:rPr>
          <w:rFonts w:hint="eastAsia" w:ascii="仿宋" w:hAnsi="仿宋" w:eastAsia="仿宋" w:cs="仿宋"/>
          <w:color w:val="000000"/>
          <w:spacing w:val="-1"/>
          <w:sz w:val="22"/>
          <w:szCs w:val="22"/>
          <w:highlight w:val="none"/>
        </w:rPr>
        <w:t xml:space="preserve">起计算。单位/区段工程先于</w:t>
      </w:r>
      <w:r>
        <w:rPr>
          <w:rFonts w:hint="eastAsia" w:ascii="仿宋" w:hAnsi="仿宋" w:eastAsia="仿宋" w:cs="仿宋"/>
          <w:color w:val="000000"/>
          <w:sz w:val="22"/>
          <w:szCs w:val="22"/>
          <w:highlight w:val="none"/>
        </w:rPr>
        <w:t xml:space="preserve">全部工程进行验收，单位/区段工程缺陷责任期自单位/区段</w:t>
      </w:r>
      <w:r>
        <w:rPr>
          <w:rFonts w:hint="eastAsia" w:ascii="仿宋" w:hAnsi="仿宋" w:eastAsia="仿宋" w:cs="仿宋"/>
          <w:color w:val="000000"/>
          <w:spacing w:val="-1"/>
          <w:sz w:val="22"/>
          <w:szCs w:val="22"/>
          <w:highlight w:val="none"/>
        </w:rPr>
        <w:t xml:space="preserve">工程验收合格之日起算。</w:t>
      </w:r>
      <w:r/>
    </w:p>
    <w:p>
      <w:pPr>
        <w:ind w:left="621"/>
        <w:spacing w:before="32" w:line="22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4"/>
          <w:sz w:val="22"/>
          <w:szCs w:val="22"/>
          <w:highlight w:val="none"/>
        </w:rPr>
        <w:t xml:space="preserve">四、质量保修责任</w:t>
      </w:r>
      <w:r/>
    </w:p>
    <w:p>
      <w:pPr>
        <w:ind w:left="3" w:right="14" w:firstLine="597"/>
        <w:spacing w:before="169" w:line="312" w:lineRule="auto"/>
        <w:rPr>
          <w:rFonts w:hint="eastAsia" w:ascii="仿宋" w:hAnsi="仿宋" w:eastAsia="仿宋" w:cs="仿宋"/>
          <w:color w:val="000000"/>
          <w:spacing w:val="-1"/>
          <w:sz w:val="22"/>
          <w:szCs w:val="22"/>
          <w:highlight w:val="none"/>
        </w:rPr>
      </w:pPr>
      <w:r>
        <w:rPr>
          <w:rFonts w:hint="eastAsia" w:ascii="仿宋" w:hAnsi="仿宋" w:eastAsia="仿宋" w:cs="仿宋"/>
          <w:color w:val="000000"/>
          <w:spacing w:val="-1"/>
          <w:sz w:val="22"/>
          <w:szCs w:val="22"/>
          <w:highlight w:val="none"/>
        </w:rPr>
        <w:t xml:space="preserve">1．属于保修范围、内容的项目，承包人应当自接到保修通知之日起5日内到达现场核查情况，并予以保修。承包人不在约定期限内派人保修的，发包人有权委托他人修理。</w:t>
      </w:r>
      <w:r/>
    </w:p>
    <w:p>
      <w:pPr>
        <w:ind w:left="3" w:right="14" w:firstLine="597"/>
        <w:spacing w:before="169" w:line="312" w:lineRule="auto"/>
        <w:rPr>
          <w:rFonts w:hint="eastAsia" w:ascii="仿宋" w:hAnsi="仿宋" w:eastAsia="仿宋" w:cs="仿宋"/>
          <w:color w:val="000000"/>
          <w:spacing w:val="-1"/>
          <w:sz w:val="22"/>
          <w:szCs w:val="22"/>
          <w:highlight w:val="none"/>
        </w:rPr>
      </w:pPr>
      <w:r>
        <w:rPr>
          <w:rFonts w:hint="eastAsia" w:ascii="仿宋" w:hAnsi="仿宋" w:eastAsia="仿宋" w:cs="仿宋"/>
          <w:color w:val="000000"/>
          <w:spacing w:val="-1"/>
          <w:sz w:val="22"/>
          <w:szCs w:val="22"/>
          <w:highlight w:val="none"/>
        </w:rPr>
        <w:t xml:space="preserve">2．发生涉及结构安全或严重影响使用功能的紧急事故的，承包人在接到事故（书面和/或电话、电子邮件等方式）通知后，应当立即赶赴事故现场抢修——在正常工作时间4小时之内到场进行抢修；在非工作时间6小时之内到场进行抢修。</w:t>
      </w:r>
      <w:r/>
    </w:p>
    <w:p>
      <w:pPr>
        <w:ind w:left="3" w:right="14" w:firstLine="597"/>
        <w:spacing w:before="169" w:line="312" w:lineRule="auto"/>
        <w:rPr>
          <w:rFonts w:hint="eastAsia" w:ascii="仿宋" w:hAnsi="仿宋" w:eastAsia="仿宋" w:cs="仿宋"/>
          <w:color w:val="000000"/>
          <w:spacing w:val="-1"/>
          <w:sz w:val="22"/>
          <w:szCs w:val="22"/>
          <w:highlight w:val="none"/>
        </w:rPr>
      </w:pPr>
      <w:r>
        <w:rPr>
          <w:rFonts w:hint="eastAsia" w:ascii="仿宋" w:hAnsi="仿宋" w:eastAsia="仿宋" w:cs="仿宋"/>
          <w:color w:val="000000"/>
          <w:spacing w:val="-1"/>
          <w:sz w:val="22"/>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3" w:right="14" w:firstLine="597"/>
        <w:spacing w:before="169" w:line="312" w:lineRule="auto"/>
        <w:rPr>
          <w:rFonts w:hint="eastAsia" w:ascii="仿宋" w:hAnsi="仿宋" w:eastAsia="仿宋" w:cs="仿宋"/>
          <w:color w:val="000000"/>
          <w:spacing w:val="-1"/>
          <w:sz w:val="22"/>
          <w:szCs w:val="22"/>
          <w:highlight w:val="none"/>
        </w:rPr>
      </w:pPr>
      <w:r>
        <w:rPr>
          <w:rFonts w:hint="eastAsia" w:ascii="仿宋" w:hAnsi="仿宋" w:eastAsia="仿宋" w:cs="仿宋"/>
          <w:color w:val="000000"/>
          <w:spacing w:val="-1"/>
          <w:sz w:val="22"/>
          <w:szCs w:val="22"/>
          <w:highlight w:val="none"/>
        </w:rPr>
        <w:t xml:space="preserve">4.质量保修完成后，由发包人组织验收。</w:t>
      </w:r>
      <w:r/>
    </w:p>
    <w:p>
      <w:pPr>
        <w:ind w:left="3" w:right="14" w:firstLine="597"/>
        <w:spacing w:before="169" w:line="312" w:lineRule="auto"/>
        <w:rPr>
          <w:rFonts w:hint="eastAsia" w:ascii="仿宋" w:hAnsi="仿宋" w:eastAsia="仿宋" w:cs="仿宋"/>
          <w:color w:val="000000"/>
          <w:spacing w:val="-1"/>
          <w:sz w:val="22"/>
          <w:szCs w:val="22"/>
          <w:highlight w:val="none"/>
        </w:rPr>
      </w:pPr>
      <w:r>
        <w:rPr>
          <w:rFonts w:hint="eastAsia" w:ascii="仿宋" w:hAnsi="仿宋" w:eastAsia="仿宋" w:cs="仿宋"/>
          <w:color w:val="000000"/>
          <w:spacing w:val="-1"/>
          <w:sz w:val="22"/>
          <w:szCs w:val="22"/>
          <w:highlight w:val="none"/>
        </w:rPr>
        <w:t xml:space="preserve">5.工程保修服务承诺</w:t>
      </w:r>
      <w:r/>
    </w:p>
    <w:p>
      <w:pPr>
        <w:ind w:left="3" w:right="14" w:firstLine="597"/>
        <w:spacing w:before="169" w:line="312" w:lineRule="auto"/>
        <w:rPr>
          <w:rFonts w:hint="eastAsia" w:ascii="仿宋" w:hAnsi="仿宋" w:eastAsia="仿宋" w:cs="仿宋"/>
          <w:color w:val="000000"/>
          <w:spacing w:val="-1"/>
          <w:sz w:val="22"/>
          <w:szCs w:val="22"/>
          <w:highlight w:val="none"/>
        </w:rPr>
      </w:pPr>
      <w:r>
        <w:rPr>
          <w:rFonts w:hint="eastAsia" w:ascii="仿宋" w:hAnsi="仿宋" w:eastAsia="仿宋" w:cs="仿宋"/>
          <w:color w:val="000000"/>
          <w:spacing w:val="-1"/>
          <w:sz w:val="22"/>
          <w:szCs w:val="22"/>
          <w:highlight w:val="none"/>
        </w:rPr>
        <w:t xml:space="preserve">1）建立回访制，进行定期、不定期回访，每年内工程回访不少于两次，认真听取建设单位意见，并形成回访记录。</w:t>
      </w:r>
      <w:r/>
    </w:p>
    <w:p>
      <w:pPr>
        <w:ind w:left="3" w:right="14" w:firstLine="597"/>
        <w:spacing w:before="169" w:line="312" w:lineRule="auto"/>
        <w:rPr>
          <w:rFonts w:hint="eastAsia" w:ascii="仿宋" w:hAnsi="仿宋" w:eastAsia="仿宋" w:cs="仿宋"/>
          <w:color w:val="000000"/>
          <w:spacing w:val="-1"/>
          <w:sz w:val="22"/>
          <w:szCs w:val="22"/>
          <w:highlight w:val="none"/>
        </w:rPr>
      </w:pPr>
      <w:r>
        <w:rPr>
          <w:rFonts w:hint="eastAsia" w:ascii="仿宋" w:hAnsi="仿宋" w:eastAsia="仿宋" w:cs="仿宋"/>
          <w:color w:val="000000"/>
          <w:spacing w:val="-1"/>
          <w:sz w:val="22"/>
          <w:szCs w:val="22"/>
          <w:highlight w:val="none"/>
        </w:rPr>
        <w:t xml:space="preserve">2）建立维修工程专班专人负责制，由公司工程部、技术部派人负责。</w:t>
      </w:r>
      <w:r/>
    </w:p>
    <w:p>
      <w:pPr>
        <w:ind w:left="3" w:right="14" w:firstLine="597"/>
        <w:spacing w:before="169" w:line="312" w:lineRule="auto"/>
        <w:rPr>
          <w:rFonts w:hint="eastAsia" w:ascii="仿宋" w:hAnsi="仿宋" w:eastAsia="仿宋" w:cs="仿宋"/>
          <w:color w:val="000000"/>
          <w:spacing w:val="-1"/>
          <w:sz w:val="22"/>
          <w:szCs w:val="22"/>
          <w:highlight w:val="none"/>
        </w:rPr>
      </w:pPr>
      <w:r>
        <w:rPr>
          <w:rFonts w:hint="eastAsia" w:ascii="仿宋" w:hAnsi="仿宋" w:eastAsia="仿宋" w:cs="仿宋"/>
          <w:color w:val="000000"/>
          <w:spacing w:val="-1"/>
          <w:sz w:val="22"/>
          <w:szCs w:val="22"/>
          <w:highlight w:val="none"/>
        </w:rPr>
        <w:t xml:space="preserve">3）在质保期内承包人做到：A、免费提供所需的工作人员和材料进行维修。针对现场破坏程度，制定相关处理方案，得到发包人同意后，对工程进行维护修复工作。</w:t>
      </w:r>
      <w:r/>
    </w:p>
    <w:p>
      <w:pPr>
        <w:ind w:left="3" w:right="14" w:firstLine="597"/>
        <w:spacing w:before="169" w:line="312" w:lineRule="auto"/>
        <w:rPr>
          <w:rFonts w:hint="eastAsia" w:ascii="仿宋" w:hAnsi="仿宋" w:eastAsia="仿宋" w:cs="仿宋"/>
          <w:color w:val="000000"/>
          <w:spacing w:val="-1"/>
          <w:sz w:val="22"/>
          <w:szCs w:val="22"/>
          <w:highlight w:val="none"/>
        </w:rPr>
      </w:pPr>
      <w:r>
        <w:rPr>
          <w:rFonts w:hint="eastAsia" w:ascii="仿宋" w:hAnsi="仿宋" w:eastAsia="仿宋" w:cs="仿宋"/>
          <w:color w:val="000000"/>
          <w:spacing w:val="-1"/>
          <w:sz w:val="22"/>
          <w:szCs w:val="22"/>
          <w:highlight w:val="none"/>
        </w:rPr>
        <w:t xml:space="preserve">B、负责对工程进行日常一般性的定期维修保养，同时提供日夜24小时应答的</w:t>
      </w:r>
      <w:r/>
    </w:p>
    <w:p>
      <w:pPr>
        <w:ind w:left="3" w:right="14" w:firstLine="597"/>
        <w:spacing w:before="169" w:line="312" w:lineRule="auto"/>
        <w:rPr>
          <w:rFonts w:hint="eastAsia" w:ascii="仿宋" w:hAnsi="仿宋" w:eastAsia="仿宋" w:cs="仿宋"/>
          <w:color w:val="000000"/>
          <w:spacing w:val="-1"/>
          <w:sz w:val="22"/>
          <w:szCs w:val="22"/>
          <w:highlight w:val="none"/>
        </w:rPr>
      </w:pPr>
      <w:r>
        <w:rPr>
          <w:rFonts w:hint="eastAsia" w:ascii="仿宋" w:hAnsi="仿宋" w:eastAsia="仿宋" w:cs="仿宋"/>
          <w:color w:val="000000"/>
          <w:spacing w:val="-1"/>
          <w:sz w:val="22"/>
          <w:szCs w:val="22"/>
          <w:highlight w:val="none"/>
        </w:rPr>
        <w:t xml:space="preserve">紧急维修服务。</w:t>
      </w:r>
      <w:r/>
    </w:p>
    <w:p>
      <w:pPr>
        <w:ind w:left="3" w:right="14" w:firstLine="597"/>
        <w:spacing w:before="169" w:line="312" w:lineRule="auto"/>
        <w:rPr>
          <w:rFonts w:hint="eastAsia" w:ascii="仿宋" w:hAnsi="仿宋" w:eastAsia="仿宋" w:cs="仿宋"/>
          <w:color w:val="000000"/>
          <w:spacing w:val="-1"/>
          <w:sz w:val="22"/>
          <w:szCs w:val="22"/>
          <w:highlight w:val="none"/>
        </w:rPr>
      </w:pPr>
      <w:r>
        <w:rPr>
          <w:rFonts w:hint="eastAsia" w:ascii="仿宋" w:hAnsi="仿宋" w:eastAsia="仿宋" w:cs="仿宋"/>
          <w:color w:val="000000"/>
          <w:spacing w:val="-1"/>
          <w:sz w:val="22"/>
          <w:szCs w:val="22"/>
          <w:highlight w:val="none"/>
        </w:rPr>
        <w:t xml:space="preserve">工程保修原则及质量回访计划</w:t>
      </w:r>
      <w:r/>
    </w:p>
    <w:p>
      <w:pPr>
        <w:ind w:left="3" w:right="14" w:firstLine="597"/>
        <w:spacing w:before="169" w:line="312" w:lineRule="auto"/>
        <w:rPr>
          <w:rFonts w:hint="eastAsia" w:ascii="仿宋" w:hAnsi="仿宋" w:eastAsia="仿宋" w:cs="仿宋"/>
          <w:color w:val="000000"/>
          <w:spacing w:val="-1"/>
          <w:sz w:val="22"/>
          <w:szCs w:val="22"/>
          <w:highlight w:val="none"/>
        </w:rPr>
      </w:pPr>
      <w:r>
        <w:rPr>
          <w:rFonts w:hint="eastAsia" w:ascii="仿宋" w:hAnsi="仿宋" w:eastAsia="仿宋" w:cs="仿宋"/>
          <w:color w:val="000000"/>
          <w:spacing w:val="-1"/>
          <w:sz w:val="22"/>
          <w:szCs w:val="22"/>
          <w:highlight w:val="none"/>
        </w:rPr>
        <w:t xml:space="preserve">A、工程保修原则</w:t>
      </w:r>
      <w:r/>
    </w:p>
    <w:p>
      <w:pPr>
        <w:ind w:left="3" w:right="14" w:firstLine="597"/>
        <w:spacing w:before="169" w:line="312" w:lineRule="auto"/>
        <w:rPr>
          <w:rFonts w:hint="eastAsia" w:ascii="仿宋" w:hAnsi="仿宋" w:eastAsia="仿宋" w:cs="仿宋"/>
          <w:color w:val="000000"/>
          <w:spacing w:val="-1"/>
          <w:sz w:val="22"/>
          <w:szCs w:val="22"/>
          <w:highlight w:val="none"/>
        </w:rPr>
      </w:pPr>
      <w:r>
        <w:rPr>
          <w:rFonts w:hint="eastAsia" w:ascii="仿宋" w:hAnsi="仿宋" w:eastAsia="仿宋" w:cs="仿宋"/>
          <w:color w:val="000000"/>
          <w:spacing w:val="-1"/>
          <w:sz w:val="22"/>
          <w:szCs w:val="22"/>
          <w:highlight w:val="none"/>
        </w:rPr>
        <w:t xml:space="preserve">①在保修期间，承包人将本着“向发包人负责，让用户满意”的态度，以有效的制度及措施，以优质迅速的维修质量维护承包人利益。</w:t>
      </w:r>
      <w:r/>
    </w:p>
    <w:p>
      <w:pPr>
        <w:ind w:left="3" w:right="14" w:firstLine="597"/>
        <w:spacing w:before="169" w:line="312" w:lineRule="auto"/>
        <w:rPr>
          <w:rFonts w:hint="eastAsia" w:ascii="仿宋" w:hAnsi="仿宋" w:eastAsia="仿宋" w:cs="仿宋"/>
          <w:color w:val="000000"/>
          <w:spacing w:val="-1"/>
          <w:sz w:val="22"/>
          <w:szCs w:val="22"/>
          <w:highlight w:val="none"/>
        </w:rPr>
      </w:pPr>
      <w:r>
        <w:rPr>
          <w:rFonts w:hint="eastAsia" w:ascii="仿宋" w:hAnsi="仿宋" w:eastAsia="仿宋" w:cs="仿宋"/>
          <w:color w:val="000000"/>
          <w:spacing w:val="-1"/>
          <w:sz w:val="22"/>
          <w:szCs w:val="22"/>
          <w:highlight w:val="none"/>
        </w:rPr>
        <w:t xml:space="preserve">②由承包人原因造成的任何损伤和损坏，承包人将对所有缺陷的进行无偿检修，并承担由此造成的发包人的损失。</w:t>
      </w:r>
      <w:r/>
    </w:p>
    <w:p>
      <w:pPr>
        <w:ind w:left="3" w:right="14" w:firstLine="597"/>
        <w:spacing w:before="169" w:line="312" w:lineRule="auto"/>
        <w:rPr>
          <w:rFonts w:hint="eastAsia" w:ascii="仿宋" w:hAnsi="仿宋" w:eastAsia="仿宋" w:cs="仿宋"/>
          <w:color w:val="000000"/>
          <w:spacing w:val="-1"/>
          <w:sz w:val="22"/>
          <w:szCs w:val="22"/>
          <w:highlight w:val="none"/>
        </w:rPr>
      </w:pPr>
      <w:r>
        <w:rPr>
          <w:rFonts w:hint="eastAsia" w:ascii="仿宋" w:hAnsi="仿宋" w:eastAsia="仿宋" w:cs="仿宋"/>
          <w:color w:val="000000"/>
          <w:spacing w:val="-1"/>
          <w:sz w:val="22"/>
          <w:szCs w:val="22"/>
          <w:highlight w:val="none"/>
        </w:rPr>
        <w:t xml:space="preserve">B、工程保修回访计划工程移交后三个月即进行工程质量回访，缺陷责任期内每3个月，缺陷责任期届满后每6个月进行工程质量回访，并对存在的问题形成回访书面记录，制定检修方案，进行彻底的整改，直至发包人验收合格。</w:t>
      </w:r>
      <w:r/>
    </w:p>
    <w:p>
      <w:pPr>
        <w:ind w:left="604"/>
        <w:spacing w:before="165" w:line="22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2"/>
          <w:sz w:val="22"/>
          <w:szCs w:val="22"/>
          <w:highlight w:val="none"/>
        </w:rPr>
        <w:t xml:space="preserve">五、保修费用</w:t>
      </w:r>
      <w:r/>
    </w:p>
    <w:p>
      <w:pPr>
        <w:ind w:left="601"/>
        <w:spacing w:before="165" w:line="220" w:lineRule="auto"/>
        <w:rPr>
          <w:rFonts w:hint="eastAsia" w:ascii="仿宋" w:hAnsi="仿宋" w:eastAsia="仿宋" w:cs="仿宋"/>
          <w:color w:val="000000"/>
          <w:highlight w:val="none"/>
        </w:rPr>
      </w:pPr>
      <w:r>
        <w:rPr>
          <w:rFonts w:hint="eastAsia" w:ascii="仿宋" w:hAnsi="仿宋" w:eastAsia="仿宋" w:cs="仿宋"/>
          <w:color w:val="000000"/>
          <w:spacing w:val="-1"/>
          <w:sz w:val="22"/>
          <w:szCs w:val="22"/>
          <w:highlight w:val="none"/>
        </w:rPr>
        <w:t xml:space="preserve">保修费用由造成质量缺陷的责任方承担。</w:t>
      </w:r>
      <w:r/>
    </w:p>
    <w:p>
      <w:pPr>
        <w:pStyle w:val="1153"/>
        <w:spacing w:line="249"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ind w:left="600"/>
        <w:spacing w:before="72" w:line="22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1"/>
          <w:sz w:val="22"/>
          <w:szCs w:val="22"/>
          <w:highlight w:val="none"/>
        </w:rPr>
        <w:t xml:space="preserve">六、双方约定的其他工程质量保修事项：</w:t>
      </w:r>
      <w:r>
        <w:rPr>
          <w:rFonts w:hint="eastAsia" w:ascii="仿宋" w:hAnsi="仿宋" w:eastAsia="仿宋" w:cs="仿宋"/>
          <w:color w:val="000000"/>
          <w:spacing w:val="-1"/>
          <w:sz w:val="22"/>
          <w:szCs w:val="22"/>
          <w:highlight w:val="none"/>
          <w:u w:val="single"/>
        </w:rPr>
        <w:t xml:space="preserve">        </w:t>
      </w:r>
      <w:r>
        <w:rPr>
          <w:rFonts w:hint="eastAsia" w:ascii="仿宋" w:hAnsi="仿宋" w:eastAsia="仿宋" w:cs="仿宋"/>
          <w:color w:val="000000"/>
          <w:spacing w:val="-1"/>
          <w:sz w:val="22"/>
          <w:szCs w:val="22"/>
          <w:highlight w:val="none"/>
        </w:rPr>
        <w:t xml:space="preserve">。</w:t>
      </w:r>
      <w:r/>
    </w:p>
    <w:p>
      <w:pPr>
        <w:ind w:firstLine="601"/>
        <w:spacing w:before="164" w:line="345"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工程质量保修书由发包人、承包人在工程竣工验收前共同签署，作为施工</w:t>
      </w:r>
      <w:r>
        <w:rPr>
          <w:rFonts w:hint="eastAsia" w:ascii="仿宋" w:hAnsi="仿宋" w:eastAsia="仿宋" w:cs="仿宋"/>
          <w:color w:val="000000"/>
          <w:spacing w:val="-1"/>
          <w:sz w:val="22"/>
          <w:szCs w:val="22"/>
          <w:highlight w:val="none"/>
        </w:rPr>
        <w:t xml:space="preserve">合同附件，其有效期限至保修期满。</w:t>
      </w:r>
      <w:r/>
    </w:p>
    <w:p>
      <w:pPr>
        <w:pStyle w:val="1153"/>
        <w:spacing w:line="3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ind w:left="602"/>
        <w:spacing w:before="71" w:line="213" w:lineRule="auto"/>
        <w:rPr>
          <w:rFonts w:hint="eastAsia" w:ascii="仿宋" w:hAnsi="仿宋" w:eastAsia="仿宋" w:cs="仿宋"/>
          <w:color w:val="000000"/>
          <w:sz w:val="22"/>
          <w:szCs w:val="22"/>
          <w:highlight w:val="none"/>
        </w:rPr>
      </w:pPr>
      <w:r>
        <w:rPr>
          <w:rFonts w:hint="eastAsia" w:ascii="仿宋" w:hAnsi="仿宋" w:eastAsia="仿宋" w:cs="仿宋"/>
          <w:color w:val="000000"/>
          <w:spacing w:val="-1"/>
          <w:sz w:val="22"/>
          <w:szCs w:val="22"/>
          <w:highlight w:val="none"/>
        </w:rPr>
        <w:t xml:space="preserve">发包人（公章）：         承包人（公章）：</w:t>
      </w:r>
      <w:r/>
    </w:p>
    <w:p>
      <w:pPr>
        <w:ind w:left="599"/>
        <w:spacing w:before="172" w:line="23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8"/>
          <w:sz w:val="22"/>
          <w:szCs w:val="22"/>
          <w:highlight w:val="none"/>
        </w:rPr>
        <w:t xml:space="preserve">地 址</w:t>
      </w:r>
      <w:r>
        <w:rPr>
          <w:rFonts w:hint="eastAsia" w:ascii="仿宋" w:hAnsi="仿宋" w:eastAsia="仿宋" w:cs="仿宋"/>
          <w:color w:val="000000"/>
          <w:spacing w:val="-80"/>
          <w:sz w:val="22"/>
          <w:szCs w:val="22"/>
          <w:highlight w:val="none"/>
        </w:rPr>
        <w:t xml:space="preserve"> </w:t>
      </w:r>
      <w:r>
        <w:rPr>
          <w:rFonts w:hint="eastAsia" w:ascii="仿宋" w:hAnsi="仿宋" w:eastAsia="仿宋" w:cs="仿宋"/>
          <w:color w:val="000000"/>
          <w:spacing w:val="-8"/>
          <w:sz w:val="22"/>
          <w:szCs w:val="22"/>
          <w:highlight w:val="none"/>
        </w:rPr>
        <w:t xml:space="preserve">：</w:t>
      </w:r>
      <w:r>
        <w:rPr>
          <w:rFonts w:hint="eastAsia" w:ascii="仿宋" w:hAnsi="仿宋" w:eastAsia="仿宋" w:cs="仿宋"/>
          <w:color w:val="000000"/>
          <w:spacing w:val="4"/>
          <w:sz w:val="22"/>
          <w:szCs w:val="22"/>
          <w:highlight w:val="none"/>
        </w:rPr>
        <w:t xml:space="preserve">               </w:t>
      </w:r>
      <w:r>
        <w:rPr>
          <w:rFonts w:hint="eastAsia" w:ascii="仿宋" w:hAnsi="仿宋" w:eastAsia="仿宋" w:cs="仿宋"/>
          <w:color w:val="000000"/>
          <w:spacing w:val="-8"/>
          <w:sz w:val="22"/>
          <w:szCs w:val="22"/>
          <w:highlight w:val="none"/>
        </w:rPr>
        <w:t xml:space="preserve">地</w:t>
      </w:r>
      <w:r>
        <w:rPr>
          <w:rFonts w:hint="eastAsia" w:ascii="仿宋" w:hAnsi="仿宋" w:eastAsia="仿宋" w:cs="仿宋"/>
          <w:color w:val="000000"/>
          <w:spacing w:val="12"/>
          <w:sz w:val="22"/>
          <w:szCs w:val="22"/>
          <w:highlight w:val="none"/>
        </w:rPr>
        <w:t xml:space="preserve"> </w:t>
      </w:r>
      <w:r>
        <w:rPr>
          <w:rFonts w:hint="eastAsia" w:ascii="仿宋" w:hAnsi="仿宋" w:eastAsia="仿宋" w:cs="仿宋"/>
          <w:color w:val="000000"/>
          <w:spacing w:val="-8"/>
          <w:sz w:val="22"/>
          <w:szCs w:val="22"/>
          <w:highlight w:val="none"/>
        </w:rPr>
        <w:t xml:space="preserve">址：</w:t>
      </w:r>
      <w:r/>
    </w:p>
    <w:p>
      <w:pPr>
        <w:ind w:left="600"/>
        <w:spacing w:before="156" w:line="211" w:lineRule="auto"/>
        <w:rPr>
          <w:rFonts w:hint="eastAsia" w:ascii="仿宋" w:hAnsi="仿宋" w:eastAsia="仿宋" w:cs="仿宋"/>
          <w:color w:val="000000"/>
          <w:sz w:val="22"/>
          <w:szCs w:val="22"/>
          <w:highlight w:val="none"/>
        </w:rPr>
      </w:pPr>
      <w:r>
        <w:rPr>
          <w:rFonts w:hint="eastAsia" w:ascii="仿宋" w:hAnsi="仿宋" w:eastAsia="仿宋" w:cs="仿宋"/>
          <w:color w:val="000000"/>
          <w:spacing w:val="-2"/>
          <w:sz w:val="22"/>
          <w:szCs w:val="22"/>
          <w:highlight w:val="none"/>
        </w:rPr>
        <w:t xml:space="preserve">法定代表人（签字）：</w:t>
      </w:r>
      <w:r>
        <w:rPr>
          <w:rFonts w:hint="eastAsia" w:ascii="仿宋" w:hAnsi="仿宋" w:eastAsia="仿宋" w:cs="仿宋"/>
          <w:color w:val="000000"/>
          <w:spacing w:val="16"/>
          <w:sz w:val="22"/>
          <w:szCs w:val="22"/>
          <w:highlight w:val="none"/>
        </w:rPr>
        <w:t xml:space="preserve">     </w:t>
      </w:r>
      <w:r>
        <w:rPr>
          <w:rFonts w:hint="eastAsia" w:ascii="仿宋" w:hAnsi="仿宋" w:eastAsia="仿宋" w:cs="仿宋"/>
          <w:color w:val="000000"/>
          <w:spacing w:val="-2"/>
          <w:sz w:val="22"/>
          <w:szCs w:val="22"/>
          <w:highlight w:val="none"/>
        </w:rPr>
        <w:t xml:space="preserve">法定代表人（签字）：</w:t>
      </w:r>
      <w:r/>
    </w:p>
    <w:p>
      <w:pPr>
        <w:ind w:left="598"/>
        <w:spacing w:before="176" w:line="213" w:lineRule="auto"/>
        <w:rPr>
          <w:rFonts w:hint="eastAsia" w:ascii="仿宋" w:hAnsi="仿宋" w:eastAsia="仿宋" w:cs="仿宋"/>
          <w:color w:val="000000"/>
          <w:sz w:val="22"/>
          <w:szCs w:val="22"/>
          <w:highlight w:val="none"/>
        </w:rPr>
      </w:pPr>
      <w:r>
        <w:rPr>
          <w:rFonts w:hint="eastAsia" w:ascii="仿宋" w:hAnsi="仿宋" w:eastAsia="仿宋" w:cs="仿宋"/>
          <w:color w:val="000000"/>
          <w:spacing w:val="-1"/>
          <w:sz w:val="22"/>
          <w:szCs w:val="22"/>
          <w:highlight w:val="none"/>
        </w:rPr>
        <w:t xml:space="preserve">委托代理人（签字）：</w:t>
      </w:r>
      <w:r>
        <w:rPr>
          <w:rFonts w:hint="eastAsia" w:ascii="仿宋" w:hAnsi="仿宋" w:eastAsia="仿宋" w:cs="仿宋"/>
          <w:color w:val="000000"/>
          <w:spacing w:val="12"/>
          <w:sz w:val="22"/>
          <w:szCs w:val="22"/>
          <w:highlight w:val="none"/>
        </w:rPr>
        <w:t xml:space="preserve">     </w:t>
      </w:r>
      <w:r>
        <w:rPr>
          <w:rFonts w:hint="eastAsia" w:ascii="仿宋" w:hAnsi="仿宋" w:eastAsia="仿宋" w:cs="仿宋"/>
          <w:color w:val="000000"/>
          <w:spacing w:val="-1"/>
          <w:sz w:val="22"/>
          <w:szCs w:val="22"/>
          <w:highlight w:val="none"/>
        </w:rPr>
        <w:t xml:space="preserve">委托代理人（签字）：</w:t>
      </w:r>
      <w:r/>
    </w:p>
    <w:p>
      <w:pPr>
        <w:ind w:left="624"/>
        <w:spacing w:before="173" w:line="222" w:lineRule="auto"/>
        <w:rPr>
          <w:rFonts w:hint="eastAsia" w:ascii="仿宋" w:hAnsi="仿宋" w:eastAsia="仿宋" w:cs="仿宋"/>
          <w:color w:val="000000"/>
          <w:sz w:val="22"/>
          <w:szCs w:val="22"/>
          <w:highlight w:val="none"/>
        </w:rPr>
      </w:pPr>
      <w:r>
        <w:rPr>
          <w:rFonts w:hint="eastAsia" w:ascii="仿宋" w:hAnsi="仿宋" w:eastAsia="仿宋" w:cs="仿宋"/>
          <w:color w:val="000000"/>
          <w:spacing w:val="-19"/>
          <w:sz w:val="22"/>
          <w:szCs w:val="22"/>
          <w:highlight w:val="none"/>
        </w:rPr>
        <w:t xml:space="preserve">电</w:t>
      </w:r>
      <w:r>
        <w:rPr>
          <w:rFonts w:hint="eastAsia" w:ascii="仿宋" w:hAnsi="仿宋" w:eastAsia="仿宋" w:cs="仿宋"/>
          <w:color w:val="000000"/>
          <w:spacing w:val="9"/>
          <w:sz w:val="22"/>
          <w:szCs w:val="22"/>
          <w:highlight w:val="none"/>
        </w:rPr>
        <w:t xml:space="preserve"> </w:t>
      </w:r>
      <w:r>
        <w:rPr>
          <w:rFonts w:hint="eastAsia" w:ascii="仿宋" w:hAnsi="仿宋" w:eastAsia="仿宋" w:cs="仿宋"/>
          <w:color w:val="000000"/>
          <w:spacing w:val="-19"/>
          <w:sz w:val="22"/>
          <w:szCs w:val="22"/>
          <w:highlight w:val="none"/>
        </w:rPr>
        <w:t xml:space="preserve">话</w:t>
      </w:r>
      <w:r>
        <w:rPr>
          <w:rFonts w:hint="eastAsia" w:ascii="仿宋" w:hAnsi="仿宋" w:eastAsia="仿宋" w:cs="仿宋"/>
          <w:color w:val="000000"/>
          <w:spacing w:val="-82"/>
          <w:sz w:val="22"/>
          <w:szCs w:val="22"/>
          <w:highlight w:val="none"/>
        </w:rPr>
        <w:t xml:space="preserve"> </w:t>
      </w:r>
      <w:r>
        <w:rPr>
          <w:rFonts w:hint="eastAsia" w:ascii="仿宋" w:hAnsi="仿宋" w:eastAsia="仿宋" w:cs="仿宋"/>
          <w:color w:val="000000"/>
          <w:spacing w:val="-19"/>
          <w:sz w:val="22"/>
          <w:szCs w:val="22"/>
          <w:highlight w:val="none"/>
        </w:rPr>
        <w:t xml:space="preserve">：</w:t>
      </w:r>
      <w:r>
        <w:rPr>
          <w:rFonts w:hint="eastAsia" w:ascii="仿宋" w:hAnsi="仿宋" w:eastAsia="仿宋" w:cs="仿宋"/>
          <w:color w:val="000000"/>
          <w:spacing w:val="2"/>
          <w:sz w:val="22"/>
          <w:szCs w:val="22"/>
          <w:highlight w:val="none"/>
        </w:rPr>
        <w:t xml:space="preserve">                </w:t>
      </w:r>
      <w:r>
        <w:rPr>
          <w:rFonts w:hint="eastAsia" w:ascii="仿宋" w:hAnsi="仿宋" w:eastAsia="仿宋" w:cs="仿宋"/>
          <w:color w:val="000000"/>
          <w:spacing w:val="-19"/>
          <w:sz w:val="22"/>
          <w:szCs w:val="22"/>
          <w:highlight w:val="none"/>
        </w:rPr>
        <w:t xml:space="preserve">电</w:t>
      </w:r>
      <w:r>
        <w:rPr>
          <w:rFonts w:hint="eastAsia" w:ascii="仿宋" w:hAnsi="仿宋" w:eastAsia="仿宋" w:cs="仿宋"/>
          <w:color w:val="000000"/>
          <w:spacing w:val="11"/>
          <w:sz w:val="22"/>
          <w:szCs w:val="22"/>
          <w:highlight w:val="none"/>
        </w:rPr>
        <w:t xml:space="preserve"> </w:t>
      </w:r>
      <w:r>
        <w:rPr>
          <w:rFonts w:hint="eastAsia" w:ascii="仿宋" w:hAnsi="仿宋" w:eastAsia="仿宋" w:cs="仿宋"/>
          <w:color w:val="000000"/>
          <w:spacing w:val="-19"/>
          <w:sz w:val="22"/>
          <w:szCs w:val="22"/>
          <w:highlight w:val="none"/>
        </w:rPr>
        <w:t xml:space="preserve">话：</w:t>
      </w:r>
      <w:r/>
    </w:p>
    <w:p>
      <w:pPr>
        <w:ind w:left="597"/>
        <w:spacing w:before="166" w:line="219" w:lineRule="auto"/>
        <w:rPr>
          <w:rFonts w:hint="eastAsia" w:ascii="仿宋" w:hAnsi="仿宋" w:eastAsia="仿宋" w:cs="仿宋"/>
          <w:color w:val="000000"/>
          <w:sz w:val="22"/>
          <w:szCs w:val="22"/>
          <w:highlight w:val="none"/>
        </w:rPr>
      </w:pPr>
      <w:r>
        <w:rPr>
          <w:rFonts w:hint="eastAsia" w:ascii="仿宋" w:hAnsi="仿宋" w:eastAsia="仿宋" w:cs="仿宋"/>
          <w:color w:val="000000"/>
          <w:spacing w:val="-10"/>
          <w:sz w:val="22"/>
          <w:szCs w:val="22"/>
          <w:highlight w:val="none"/>
        </w:rPr>
        <w:t xml:space="preserve">传</w:t>
      </w:r>
      <w:r>
        <w:rPr>
          <w:rFonts w:hint="eastAsia" w:ascii="仿宋" w:hAnsi="仿宋" w:eastAsia="仿宋" w:cs="仿宋"/>
          <w:color w:val="000000"/>
          <w:spacing w:val="9"/>
          <w:sz w:val="22"/>
          <w:szCs w:val="22"/>
          <w:highlight w:val="none"/>
        </w:rPr>
        <w:t xml:space="preserve"> </w:t>
      </w:r>
      <w:r>
        <w:rPr>
          <w:rFonts w:hint="eastAsia" w:ascii="仿宋" w:hAnsi="仿宋" w:eastAsia="仿宋" w:cs="仿宋"/>
          <w:color w:val="000000"/>
          <w:spacing w:val="-10"/>
          <w:sz w:val="22"/>
          <w:szCs w:val="22"/>
          <w:highlight w:val="none"/>
        </w:rPr>
        <w:t xml:space="preserve">真</w:t>
      </w:r>
      <w:r>
        <w:rPr>
          <w:rFonts w:hint="eastAsia" w:ascii="仿宋" w:hAnsi="仿宋" w:eastAsia="仿宋" w:cs="仿宋"/>
          <w:color w:val="000000"/>
          <w:spacing w:val="-83"/>
          <w:sz w:val="22"/>
          <w:szCs w:val="22"/>
          <w:highlight w:val="none"/>
        </w:rPr>
        <w:t xml:space="preserve"> </w:t>
      </w:r>
      <w:r>
        <w:rPr>
          <w:rFonts w:hint="eastAsia" w:ascii="仿宋" w:hAnsi="仿宋" w:eastAsia="仿宋" w:cs="仿宋"/>
          <w:color w:val="000000"/>
          <w:spacing w:val="-10"/>
          <w:sz w:val="22"/>
          <w:szCs w:val="22"/>
          <w:highlight w:val="none"/>
        </w:rPr>
        <w:t xml:space="preserve">：</w:t>
      </w:r>
      <w:r>
        <w:rPr>
          <w:rFonts w:hint="eastAsia" w:ascii="仿宋" w:hAnsi="仿宋" w:eastAsia="仿宋" w:cs="仿宋"/>
          <w:color w:val="000000"/>
          <w:sz w:val="22"/>
          <w:szCs w:val="22"/>
          <w:highlight w:val="none"/>
        </w:rPr>
        <w:t xml:space="preserve">                </w:t>
      </w:r>
      <w:r>
        <w:rPr>
          <w:rFonts w:hint="eastAsia" w:ascii="仿宋" w:hAnsi="仿宋" w:eastAsia="仿宋" w:cs="仿宋"/>
          <w:color w:val="000000"/>
          <w:spacing w:val="-10"/>
          <w:sz w:val="22"/>
          <w:szCs w:val="22"/>
          <w:highlight w:val="none"/>
        </w:rPr>
        <w:t xml:space="preserve">传</w:t>
      </w:r>
      <w:r>
        <w:rPr>
          <w:rFonts w:hint="eastAsia" w:ascii="仿宋" w:hAnsi="仿宋" w:eastAsia="仿宋" w:cs="仿宋"/>
          <w:color w:val="000000"/>
          <w:spacing w:val="17"/>
          <w:sz w:val="22"/>
          <w:szCs w:val="22"/>
          <w:highlight w:val="none"/>
        </w:rPr>
        <w:t xml:space="preserve"> </w:t>
      </w:r>
      <w:r>
        <w:rPr>
          <w:rFonts w:hint="eastAsia" w:ascii="仿宋" w:hAnsi="仿宋" w:eastAsia="仿宋" w:cs="仿宋"/>
          <w:color w:val="000000"/>
          <w:spacing w:val="-10"/>
          <w:sz w:val="22"/>
          <w:szCs w:val="22"/>
          <w:highlight w:val="none"/>
        </w:rPr>
        <w:t xml:space="preserve">真：</w:t>
      </w:r>
      <w:r/>
    </w:p>
    <w:p>
      <w:pPr>
        <w:ind w:left="600"/>
        <w:spacing w:before="165" w:line="221" w:lineRule="auto"/>
        <w:rPr>
          <w:rFonts w:hint="eastAsia" w:ascii="仿宋" w:hAnsi="仿宋" w:eastAsia="仿宋" w:cs="仿宋"/>
          <w:color w:val="000000"/>
          <w:sz w:val="22"/>
          <w:szCs w:val="22"/>
          <w:highlight w:val="none"/>
        </w:rPr>
      </w:pPr>
      <w:r>
        <w:rPr>
          <w:rFonts w:hint="eastAsia" w:ascii="仿宋" w:hAnsi="仿宋" w:eastAsia="仿宋" w:cs="仿宋"/>
          <w:color w:val="000000"/>
          <w:spacing w:val="-1"/>
          <w:sz w:val="22"/>
          <w:szCs w:val="22"/>
          <w:highlight w:val="none"/>
        </w:rPr>
        <w:t xml:space="preserve">开户银行：             开户银行：</w:t>
      </w:r>
      <w:r/>
    </w:p>
    <w:p>
      <w:pPr>
        <w:ind w:left="602"/>
        <w:spacing w:before="164" w:line="222" w:lineRule="auto"/>
        <w:rPr>
          <w:rFonts w:hint="eastAsia" w:ascii="仿宋" w:hAnsi="仿宋" w:eastAsia="仿宋" w:cs="仿宋"/>
          <w:color w:val="000000"/>
          <w:sz w:val="22"/>
          <w:szCs w:val="22"/>
          <w:highlight w:val="none"/>
        </w:rPr>
      </w:pPr>
      <w:r>
        <w:rPr>
          <w:rFonts w:hint="eastAsia" w:ascii="仿宋" w:hAnsi="仿宋" w:eastAsia="仿宋" w:cs="仿宋"/>
          <w:color w:val="000000"/>
          <w:spacing w:val="-13"/>
          <w:sz w:val="22"/>
          <w:szCs w:val="22"/>
          <w:highlight w:val="none"/>
        </w:rPr>
        <w:t xml:space="preserve">账</w:t>
      </w:r>
      <w:r>
        <w:rPr>
          <w:rFonts w:hint="eastAsia" w:ascii="仿宋" w:hAnsi="仿宋" w:eastAsia="仿宋" w:cs="仿宋"/>
          <w:color w:val="000000"/>
          <w:spacing w:val="13"/>
          <w:sz w:val="22"/>
          <w:szCs w:val="22"/>
          <w:highlight w:val="none"/>
        </w:rPr>
        <w:t xml:space="preserve"> </w:t>
      </w:r>
      <w:r>
        <w:rPr>
          <w:rFonts w:hint="eastAsia" w:ascii="仿宋" w:hAnsi="仿宋" w:eastAsia="仿宋" w:cs="仿宋"/>
          <w:color w:val="000000"/>
          <w:spacing w:val="-13"/>
          <w:sz w:val="22"/>
          <w:szCs w:val="22"/>
          <w:highlight w:val="none"/>
        </w:rPr>
        <w:t xml:space="preserve">号</w:t>
      </w:r>
      <w:r>
        <w:rPr>
          <w:rFonts w:hint="eastAsia" w:ascii="仿宋" w:hAnsi="仿宋" w:eastAsia="仿宋" w:cs="仿宋"/>
          <w:color w:val="000000"/>
          <w:spacing w:val="-83"/>
          <w:sz w:val="22"/>
          <w:szCs w:val="22"/>
          <w:highlight w:val="none"/>
        </w:rPr>
        <w:t xml:space="preserve"> </w:t>
      </w:r>
      <w:r>
        <w:rPr>
          <w:rFonts w:hint="eastAsia" w:ascii="仿宋" w:hAnsi="仿宋" w:eastAsia="仿宋" w:cs="仿宋"/>
          <w:color w:val="000000"/>
          <w:spacing w:val="-13"/>
          <w:sz w:val="22"/>
          <w:szCs w:val="22"/>
          <w:highlight w:val="none"/>
        </w:rPr>
        <w:t xml:space="preserve">：</w:t>
      </w:r>
      <w:r>
        <w:rPr>
          <w:rFonts w:hint="eastAsia" w:ascii="仿宋" w:hAnsi="仿宋" w:eastAsia="仿宋" w:cs="仿宋"/>
          <w:color w:val="000000"/>
          <w:spacing w:val="4"/>
          <w:sz w:val="22"/>
          <w:szCs w:val="22"/>
          <w:highlight w:val="none"/>
        </w:rPr>
        <w:t xml:space="preserve">                </w:t>
      </w:r>
      <w:r>
        <w:rPr>
          <w:rFonts w:hint="eastAsia" w:ascii="仿宋" w:hAnsi="仿宋" w:eastAsia="仿宋" w:cs="仿宋"/>
          <w:color w:val="000000"/>
          <w:spacing w:val="-13"/>
          <w:sz w:val="22"/>
          <w:szCs w:val="22"/>
          <w:highlight w:val="none"/>
        </w:rPr>
        <w:t xml:space="preserve">账</w:t>
      </w:r>
      <w:r>
        <w:rPr>
          <w:rFonts w:hint="eastAsia" w:ascii="仿宋" w:hAnsi="仿宋" w:eastAsia="仿宋" w:cs="仿宋"/>
          <w:color w:val="000000"/>
          <w:spacing w:val="17"/>
          <w:sz w:val="22"/>
          <w:szCs w:val="22"/>
          <w:highlight w:val="none"/>
        </w:rPr>
        <w:t xml:space="preserve"> </w:t>
      </w:r>
      <w:r>
        <w:rPr>
          <w:rFonts w:hint="eastAsia" w:ascii="仿宋" w:hAnsi="仿宋" w:eastAsia="仿宋" w:cs="仿宋"/>
          <w:color w:val="000000"/>
          <w:spacing w:val="-13"/>
          <w:sz w:val="22"/>
          <w:szCs w:val="22"/>
          <w:highlight w:val="none"/>
        </w:rPr>
        <w:t xml:space="preserve">号：</w:t>
      </w:r>
      <w:r/>
    </w:p>
    <w:p>
      <w:pPr>
        <w:ind w:left="615"/>
        <w:spacing w:before="165" w:line="22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5"/>
          <w:sz w:val="22"/>
          <w:szCs w:val="22"/>
          <w:highlight w:val="none"/>
        </w:rPr>
        <w:t xml:space="preserve">邮政编码：</w:t>
      </w:r>
      <w:r>
        <w:rPr>
          <w:rFonts w:hint="eastAsia" w:ascii="仿宋" w:hAnsi="仿宋" w:eastAsia="仿宋" w:cs="仿宋"/>
          <w:color w:val="000000"/>
          <w:spacing w:val="1"/>
          <w:sz w:val="22"/>
          <w:szCs w:val="22"/>
          <w:highlight w:val="none"/>
        </w:rPr>
        <w:t xml:space="preserve">             </w:t>
      </w:r>
      <w:r>
        <w:rPr>
          <w:rFonts w:hint="eastAsia" w:ascii="仿宋" w:hAnsi="仿宋" w:eastAsia="仿宋" w:cs="仿宋"/>
          <w:color w:val="000000"/>
          <w:spacing w:val="-5"/>
          <w:sz w:val="22"/>
          <w:szCs w:val="22"/>
          <w:highlight w:val="none"/>
        </w:rPr>
        <w:t xml:space="preserve">邮政编码：</w:t>
      </w:r>
      <w:r/>
    </w:p>
    <w:p>
      <w:pPr>
        <w:spacing w:line="220" w:lineRule="auto"/>
        <w:rPr>
          <w:rFonts w:hint="eastAsia" w:ascii="仿宋" w:hAnsi="仿宋" w:eastAsia="仿宋" w:cs="仿宋"/>
          <w:color w:val="000000"/>
          <w:sz w:val="22"/>
          <w:szCs w:val="22"/>
          <w:highlight w:val="none"/>
        </w:rPr>
        <w:sectPr>
          <w:footerReference w:type="default" r:id="rId22"/>
          <w:footnotePr/>
          <w:endnotePr/>
          <w:type w:val="nextPage"/>
          <w:pgSz w:w="11906" w:h="16839" w:orient="portrait"/>
          <w:pgMar w:top="1417" w:right="1204" w:bottom="1417" w:left="1134" w:header="0" w:footer="990" w:gutter="0"/>
          <w:cols w:num="1" w:sep="0" w:space="1701" w:equalWidth="1"/>
          <w:docGrid w:linePitch="360"/>
        </w:sectPr>
      </w:pPr>
      <w:r>
        <w:rPr>
          <w:rFonts w:hint="eastAsia" w:ascii="仿宋" w:hAnsi="仿宋" w:eastAsia="仿宋" w:cs="仿宋"/>
          <w:color w:val="000000"/>
          <w:sz w:val="22"/>
          <w:szCs w:val="22"/>
          <w:highlight w:val="none"/>
        </w:rPr>
      </w:r>
      <w:r/>
    </w:p>
    <w:p>
      <w:pPr>
        <w:ind w:right="-283"/>
        <w:jc w:val="left"/>
        <w:spacing w:before="120" w:after="120" w:line="360" w:lineRule="auto"/>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附件4：</w:t>
      </w:r>
      <w:r/>
    </w:p>
    <w:p>
      <w:pPr>
        <w:jc w:val="center"/>
        <w:spacing w:before="120" w:after="120" w:line="360" w:lineRule="auto"/>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主要建设工程文件目录</w:t>
      </w:r>
      <w:r/>
    </w:p>
    <w:tbl>
      <w:tblPr>
        <w:tblStyle w:val="1097"/>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1586"/>
              <w:ind w:left="63" w:right="63"/>
              <w:keepNext/>
              <w:spacing w:line="440" w:lineRule="exact"/>
              <w:rPr>
                <w:rFonts w:hint="eastAsia" w:ascii="仿宋" w:hAnsi="仿宋" w:eastAsia="仿宋" w:cs="仿宋"/>
                <w:color w:val="000000"/>
                <w:sz w:val="28"/>
                <w:szCs w:val="30"/>
                <w:highlight w:val="none"/>
              </w:rPr>
            </w:pPr>
            <w:r>
              <w:rPr>
                <w:rFonts w:hint="eastAsia" w:ascii="仿宋" w:hAnsi="仿宋" w:eastAsia="仿宋" w:cs="仿宋"/>
                <w:color w:val="000000"/>
                <w:sz w:val="28"/>
                <w:szCs w:val="30"/>
                <w:highlight w:val="none"/>
              </w:rPr>
              <w:t xml:space="preserve">文件名称</w:t>
            </w:r>
            <w:r/>
          </w:p>
        </w:tc>
        <w:tc>
          <w:tcPr>
            <w:tcW w:w="1276" w:type="dxa"/>
            <w:vAlign w:val="center"/>
            <w:textDirection w:val="lrTb"/>
            <w:noWrap w:val="false"/>
          </w:tcPr>
          <w:p>
            <w:pPr>
              <w:pStyle w:val="1586"/>
              <w:ind w:left="63" w:right="63"/>
              <w:keepNext/>
              <w:spacing w:line="440" w:lineRule="exact"/>
              <w:rPr>
                <w:rFonts w:hint="eastAsia" w:ascii="仿宋" w:hAnsi="仿宋" w:eastAsia="仿宋" w:cs="仿宋"/>
                <w:color w:val="000000"/>
                <w:sz w:val="28"/>
                <w:szCs w:val="30"/>
                <w:highlight w:val="none"/>
              </w:rPr>
            </w:pPr>
            <w:r>
              <w:rPr>
                <w:rFonts w:hint="eastAsia" w:ascii="仿宋" w:hAnsi="仿宋" w:eastAsia="仿宋" w:cs="仿宋"/>
                <w:color w:val="000000"/>
                <w:sz w:val="28"/>
                <w:szCs w:val="30"/>
                <w:highlight w:val="none"/>
              </w:rPr>
              <w:t xml:space="preserve">套数</w:t>
            </w:r>
            <w:r/>
          </w:p>
        </w:tc>
        <w:tc>
          <w:tcPr>
            <w:tcW w:w="1450" w:type="dxa"/>
            <w:vAlign w:val="center"/>
            <w:textDirection w:val="lrTb"/>
            <w:noWrap w:val="false"/>
          </w:tcPr>
          <w:p>
            <w:pPr>
              <w:pStyle w:val="1586"/>
              <w:ind w:left="63" w:right="63"/>
              <w:keepNext/>
              <w:spacing w:line="440" w:lineRule="exact"/>
              <w:rPr>
                <w:rFonts w:hint="eastAsia" w:ascii="仿宋" w:hAnsi="仿宋" w:eastAsia="仿宋" w:cs="仿宋"/>
                <w:color w:val="000000"/>
                <w:sz w:val="28"/>
                <w:szCs w:val="30"/>
                <w:highlight w:val="none"/>
              </w:rPr>
            </w:pPr>
            <w:r>
              <w:rPr>
                <w:rFonts w:hint="eastAsia" w:ascii="仿宋" w:hAnsi="仿宋" w:eastAsia="仿宋" w:cs="仿宋"/>
                <w:color w:val="000000"/>
                <w:sz w:val="28"/>
                <w:szCs w:val="30"/>
                <w:highlight w:val="none"/>
              </w:rPr>
              <w:t xml:space="preserve">费用（元）</w:t>
            </w:r>
            <w:r/>
          </w:p>
        </w:tc>
        <w:tc>
          <w:tcPr>
            <w:tcW w:w="1243" w:type="dxa"/>
            <w:vAlign w:val="center"/>
            <w:textDirection w:val="lrTb"/>
            <w:noWrap w:val="false"/>
          </w:tcPr>
          <w:p>
            <w:pPr>
              <w:pStyle w:val="1586"/>
              <w:ind w:left="63" w:right="63"/>
              <w:keepNext/>
              <w:spacing w:line="440" w:lineRule="exact"/>
              <w:rPr>
                <w:rFonts w:hint="eastAsia" w:ascii="仿宋" w:hAnsi="仿宋" w:eastAsia="仿宋" w:cs="仿宋"/>
                <w:color w:val="000000"/>
                <w:sz w:val="28"/>
                <w:szCs w:val="30"/>
                <w:highlight w:val="none"/>
              </w:rPr>
            </w:pPr>
            <w:r>
              <w:rPr>
                <w:rFonts w:hint="eastAsia" w:ascii="仿宋" w:hAnsi="仿宋" w:eastAsia="仿宋" w:cs="仿宋"/>
                <w:color w:val="000000"/>
                <w:sz w:val="28"/>
                <w:szCs w:val="30"/>
                <w:highlight w:val="none"/>
              </w:rPr>
              <w:t xml:space="preserve">质量</w:t>
            </w:r>
            <w:r/>
          </w:p>
        </w:tc>
        <w:tc>
          <w:tcPr>
            <w:tcW w:w="1450" w:type="dxa"/>
            <w:vAlign w:val="top"/>
            <w:textDirection w:val="lrTb"/>
            <w:noWrap w:val="false"/>
          </w:tcPr>
          <w:p>
            <w:pPr>
              <w:jc w:val="center"/>
              <w:spacing w:line="440" w:lineRule="exact"/>
              <w:rPr>
                <w:rFonts w:hint="eastAsia" w:ascii="仿宋" w:hAnsi="仿宋" w:eastAsia="仿宋" w:cs="仿宋"/>
                <w:color w:val="000000"/>
                <w:sz w:val="28"/>
                <w:szCs w:val="30"/>
                <w:highlight w:val="none"/>
              </w:rPr>
            </w:pPr>
            <w:r>
              <w:rPr>
                <w:rFonts w:hint="eastAsia" w:ascii="仿宋" w:hAnsi="仿宋" w:eastAsia="仿宋" w:cs="仿宋"/>
                <w:color w:val="000000"/>
                <w:sz w:val="28"/>
                <w:szCs w:val="30"/>
                <w:highlight w:val="none"/>
              </w:rPr>
              <w:t xml:space="preserve">移交时间</w:t>
            </w:r>
            <w:r/>
          </w:p>
        </w:tc>
        <w:tc>
          <w:tcPr>
            <w:tcW w:w="1667" w:type="dxa"/>
            <w:vAlign w:val="top"/>
            <w:textDirection w:val="lrTb"/>
            <w:noWrap w:val="false"/>
          </w:tcPr>
          <w:p>
            <w:pPr>
              <w:jc w:val="center"/>
              <w:spacing w:line="440" w:lineRule="exact"/>
              <w:rPr>
                <w:rFonts w:hint="eastAsia" w:ascii="仿宋" w:hAnsi="仿宋" w:eastAsia="仿宋" w:cs="仿宋"/>
                <w:color w:val="000000"/>
                <w:sz w:val="28"/>
                <w:szCs w:val="30"/>
                <w:highlight w:val="none"/>
              </w:rPr>
            </w:pPr>
            <w:r>
              <w:rPr>
                <w:rFonts w:hint="eastAsia" w:ascii="仿宋" w:hAnsi="仿宋" w:eastAsia="仿宋" w:cs="仿宋"/>
                <w:color w:val="000000"/>
                <w:sz w:val="28"/>
                <w:szCs w:val="30"/>
                <w:highlight w:val="none"/>
              </w:rPr>
              <w:t xml:space="preserve">责任人</w:t>
            </w:r>
            <w:r/>
          </w:p>
        </w:tc>
      </w:tr>
      <w:tr>
        <w:trPr>
          <w:jc w:val="center"/>
          <w:trHeight w:val="567"/>
        </w:trPr>
        <w:tc>
          <w:tcPr>
            <w:tcW w:w="195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27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24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66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r>
        <w:trPr>
          <w:jc w:val="center"/>
          <w:trHeight w:val="567"/>
        </w:trPr>
        <w:tc>
          <w:tcPr>
            <w:tcW w:w="195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27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24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66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r>
        <w:trPr>
          <w:jc w:val="center"/>
          <w:trHeight w:val="567"/>
        </w:trPr>
        <w:tc>
          <w:tcPr>
            <w:tcW w:w="195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27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24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66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r>
        <w:trPr>
          <w:jc w:val="center"/>
          <w:trHeight w:val="567"/>
        </w:trPr>
        <w:tc>
          <w:tcPr>
            <w:tcW w:w="195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27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24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66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r>
        <w:trPr>
          <w:jc w:val="center"/>
          <w:trHeight w:val="567"/>
        </w:trPr>
        <w:tc>
          <w:tcPr>
            <w:tcW w:w="195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27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24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66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r>
        <w:trPr>
          <w:jc w:val="center"/>
          <w:trHeight w:val="567"/>
        </w:trPr>
        <w:tc>
          <w:tcPr>
            <w:tcW w:w="195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27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24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66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r>
        <w:trPr>
          <w:jc w:val="center"/>
          <w:trHeight w:val="567"/>
        </w:trPr>
        <w:tc>
          <w:tcPr>
            <w:tcW w:w="195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27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24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66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r>
        <w:trPr>
          <w:jc w:val="center"/>
          <w:trHeight w:val="567"/>
        </w:trPr>
        <w:tc>
          <w:tcPr>
            <w:tcW w:w="195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27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24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66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r>
        <w:trPr>
          <w:jc w:val="center"/>
          <w:trHeight w:val="567"/>
        </w:trPr>
        <w:tc>
          <w:tcPr>
            <w:tcW w:w="1953"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76"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50"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43"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50"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667"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jc w:val="center"/>
          <w:trHeight w:val="567"/>
        </w:trPr>
        <w:tc>
          <w:tcPr>
            <w:tcW w:w="195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276"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243"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450"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c>
          <w:tcPr>
            <w:tcW w:w="1667" w:type="dxa"/>
            <w:vAlign w:val="center"/>
            <w:textDirection w:val="lrTb"/>
            <w:noWrap w:val="false"/>
          </w:tcPr>
          <w:p>
            <w:pPr>
              <w:pStyle w:val="1586"/>
              <w:ind w:left="63" w:right="63"/>
              <w:keepNext/>
              <w:spacing w:line="440" w:lineRule="exac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r>
            <w:r/>
          </w:p>
        </w:tc>
      </w:tr>
      <w:tr>
        <w:trPr>
          <w:jc w:val="center"/>
          <w:trHeight w:val="567"/>
        </w:trPr>
        <w:tc>
          <w:tcPr>
            <w:tcW w:w="1953"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76"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50"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43"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50"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667"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jc w:val="center"/>
          <w:trHeight w:val="567"/>
        </w:trPr>
        <w:tc>
          <w:tcPr>
            <w:tcW w:w="1953"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76"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50"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43"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50"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667"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jc w:val="center"/>
          <w:trHeight w:val="567"/>
        </w:trPr>
        <w:tc>
          <w:tcPr>
            <w:tcW w:w="1953"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76"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50"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43"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50"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667"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jc w:val="center"/>
          <w:trHeight w:val="567"/>
        </w:trPr>
        <w:tc>
          <w:tcPr>
            <w:tcW w:w="1953"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76"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50"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43"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50"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667"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jc w:val="center"/>
          <w:trHeight w:val="567"/>
        </w:trPr>
        <w:tc>
          <w:tcPr>
            <w:tcW w:w="1953"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76"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50"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43"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50"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667"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jc w:val="center"/>
          <w:trHeight w:val="567"/>
        </w:trPr>
        <w:tc>
          <w:tcPr>
            <w:tcW w:w="1953"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76"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50"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43"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50"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667"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jc w:val="center"/>
          <w:trHeight w:val="567"/>
        </w:trPr>
        <w:tc>
          <w:tcPr>
            <w:tcW w:w="1953"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76"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50"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43"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50"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667"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jc w:val="center"/>
          <w:trHeight w:val="567"/>
        </w:trPr>
        <w:tc>
          <w:tcPr>
            <w:tcW w:w="1953"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76"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50"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43"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50"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667"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r>
        <w:trPr>
          <w:jc w:val="center"/>
          <w:trHeight w:val="567"/>
        </w:trPr>
        <w:tc>
          <w:tcPr>
            <w:tcW w:w="1953"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76"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50"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243"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450"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c>
          <w:tcPr>
            <w:tcW w:w="1667" w:type="dxa"/>
            <w:vAlign w:val="top"/>
            <w:textDirection w:val="lrTb"/>
            <w:noWrap w:val="false"/>
          </w:tcPr>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c>
      </w:tr>
    </w:tbl>
    <w:p>
      <w:pPr>
        <w:ind w:right="-283"/>
        <w:jc w:val="left"/>
        <w:spacing w:before="120" w:after="120" w:line="360" w:lineRule="auto"/>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附</w:t>
      </w:r>
      <w:bookmarkStart w:id="62" w:name="_Toc296891267"/>
      <w:r/>
      <w:bookmarkStart w:id="63" w:name="_Toc296503227"/>
      <w:r/>
      <w:bookmarkStart w:id="64" w:name="_Toc267261698"/>
      <w:r/>
      <w:bookmarkStart w:id="65" w:name="_Toc296891055"/>
      <w:r/>
      <w:bookmarkStart w:id="66" w:name="_Toc296944566"/>
      <w:r/>
      <w:bookmarkStart w:id="67" w:name="_Toc296347226"/>
      <w:r/>
      <w:bookmarkStart w:id="68" w:name="_Toc296346728"/>
      <w:r>
        <w:rPr>
          <w:rFonts w:hint="eastAsia" w:ascii="仿宋" w:hAnsi="仿宋" w:eastAsia="仿宋" w:cs="仿宋"/>
          <w:b/>
          <w:bCs/>
          <w:color w:val="000000"/>
          <w:sz w:val="30"/>
          <w:szCs w:val="30"/>
          <w:highlight w:val="none"/>
        </w:rPr>
        <w:t xml:space="preserve">件5：</w:t>
      </w:r>
      <w:bookmarkEnd w:id="62"/>
      <w:r/>
      <w:bookmarkEnd w:id="63"/>
      <w:r/>
      <w:bookmarkEnd w:id="64"/>
      <w:r/>
      <w:bookmarkEnd w:id="65"/>
      <w:r/>
      <w:bookmarkEnd w:id="66"/>
      <w:r/>
      <w:bookmarkEnd w:id="67"/>
      <w:r/>
      <w:bookmarkEnd w:id="68"/>
      <w:r/>
      <w:r/>
    </w:p>
    <w:p>
      <w:pPr>
        <w:ind w:right="-283"/>
        <w:jc w:val="center"/>
        <w:spacing w:before="120" w:after="120" w:line="360" w:lineRule="auto"/>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承包人用于本工程施工的机械设备表</w:t>
      </w:r>
      <w:r/>
    </w:p>
    <w:tbl>
      <w:tblPr>
        <w:tblStyle w:val="1097"/>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1061"/>
        <w:gridCol w:w="847"/>
        <w:gridCol w:w="880"/>
        <w:gridCol w:w="1020"/>
        <w:gridCol w:w="1480"/>
        <w:gridCol w:w="1020"/>
        <w:gridCol w:w="921"/>
      </w:tblGrid>
      <w:tr>
        <w:trPr>
          <w:jc w:val="center"/>
        </w:trPr>
        <w:tc>
          <w:tcPr>
            <w:tcW w:w="1162" w:type="dxa"/>
            <w:vAlign w:val="center"/>
            <w:textDirection w:val="lrTb"/>
            <w:noWrap w:val="false"/>
          </w:tcPr>
          <w:p>
            <w:pPr>
              <w:pStyle w:val="1586"/>
              <w:ind w:left="0" w:right="0"/>
              <w:keepNext/>
              <w:spacing w:after="0"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p>
        </w:tc>
        <w:tc>
          <w:tcPr>
            <w:tcW w:w="1418" w:type="dxa"/>
            <w:vAlign w:val="center"/>
            <w:textDirection w:val="lrTb"/>
            <w:noWrap w:val="false"/>
          </w:tcPr>
          <w:p>
            <w:pPr>
              <w:pStyle w:val="1586"/>
              <w:ind w:left="0" w:right="0"/>
              <w:keepNext/>
              <w:spacing w:after="0"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机械或设备名称</w:t>
            </w:r>
            <w:r/>
          </w:p>
        </w:tc>
        <w:tc>
          <w:tcPr>
            <w:tcW w:w="1061" w:type="dxa"/>
            <w:vAlign w:val="center"/>
            <w:textDirection w:val="lrTb"/>
            <w:noWrap w:val="false"/>
          </w:tcPr>
          <w:p>
            <w:pPr>
              <w:pStyle w:val="1586"/>
              <w:ind w:left="0" w:right="0"/>
              <w:keepNext/>
              <w:spacing w:after="0"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规格型号</w:t>
            </w:r>
            <w:r/>
          </w:p>
        </w:tc>
        <w:tc>
          <w:tcPr>
            <w:tcW w:w="847" w:type="dxa"/>
            <w:vAlign w:val="center"/>
            <w:textDirection w:val="lrTb"/>
            <w:noWrap w:val="false"/>
          </w:tcPr>
          <w:p>
            <w:pPr>
              <w:pStyle w:val="1586"/>
              <w:ind w:left="0" w:right="0"/>
              <w:keepNext/>
              <w:spacing w:after="0"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数量</w:t>
            </w:r>
            <w:r/>
          </w:p>
        </w:tc>
        <w:tc>
          <w:tcPr>
            <w:tcW w:w="880" w:type="dxa"/>
            <w:vAlign w:val="center"/>
            <w:textDirection w:val="lrTb"/>
            <w:noWrap w:val="false"/>
          </w:tcPr>
          <w:p>
            <w:pPr>
              <w:pStyle w:val="1586"/>
              <w:ind w:left="0" w:right="0"/>
              <w:keepNext/>
              <w:spacing w:after="0"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产地</w:t>
            </w:r>
            <w:r/>
          </w:p>
        </w:tc>
        <w:tc>
          <w:tcPr>
            <w:tcW w:w="1020" w:type="dxa"/>
            <w:vAlign w:val="center"/>
            <w:textDirection w:val="lrTb"/>
            <w:noWrap w:val="false"/>
          </w:tcPr>
          <w:p>
            <w:pPr>
              <w:pStyle w:val="1586"/>
              <w:ind w:left="0" w:right="0"/>
              <w:keepNext/>
              <w:spacing w:after="0"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制造年份</w:t>
            </w:r>
            <w:r/>
          </w:p>
        </w:tc>
        <w:tc>
          <w:tcPr>
            <w:tcW w:w="1480" w:type="dxa"/>
            <w:vAlign w:val="center"/>
            <w:textDirection w:val="lrTb"/>
            <w:noWrap w:val="false"/>
          </w:tcPr>
          <w:p>
            <w:pPr>
              <w:pStyle w:val="1586"/>
              <w:ind w:left="0" w:right="0"/>
              <w:keepNext/>
              <w:spacing w:after="0"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额定功率(kW)</w:t>
            </w:r>
            <w:r/>
          </w:p>
        </w:tc>
        <w:tc>
          <w:tcPr>
            <w:tcW w:w="1020" w:type="dxa"/>
            <w:vAlign w:val="center"/>
            <w:textDirection w:val="lrTb"/>
            <w:noWrap w:val="false"/>
          </w:tcPr>
          <w:p>
            <w:pPr>
              <w:pStyle w:val="1586"/>
              <w:ind w:left="0" w:right="0"/>
              <w:keepNext/>
              <w:spacing w:after="0"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生产能力</w:t>
            </w:r>
            <w:r/>
          </w:p>
        </w:tc>
        <w:tc>
          <w:tcPr>
            <w:tcW w:w="921" w:type="dxa"/>
            <w:vAlign w:val="center"/>
            <w:textDirection w:val="lrTb"/>
            <w:noWrap w:val="false"/>
          </w:tcPr>
          <w:p>
            <w:pPr>
              <w:pStyle w:val="1586"/>
              <w:ind w:left="0" w:right="0"/>
              <w:keepNext/>
              <w:spacing w:after="0"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p>
        </w:tc>
      </w:tr>
      <w:tr>
        <w:trPr>
          <w:jc w:val="center"/>
          <w:trHeight w:val="567"/>
        </w:trPr>
        <w:tc>
          <w:tcPr>
            <w:tcW w:w="1162" w:type="dxa"/>
            <w:vAlign w:val="center"/>
            <w:textDirection w:val="lrTb"/>
            <w:noWrap w:val="false"/>
          </w:tcPr>
          <w:p>
            <w:pPr>
              <w:pStyle w:val="1586"/>
              <w:ind w:left="0" w:right="0"/>
              <w:keepNext/>
              <w:spacing w:after="0"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18" w:type="dxa"/>
            <w:vAlign w:val="center"/>
            <w:textDirection w:val="lrTb"/>
            <w:noWrap w:val="false"/>
          </w:tcPr>
          <w:p>
            <w:pPr>
              <w:pStyle w:val="1586"/>
              <w:ind w:left="0" w:right="0"/>
              <w:keepNext/>
              <w:spacing w:after="0"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61" w:type="dxa"/>
            <w:vAlign w:val="center"/>
            <w:textDirection w:val="lrTb"/>
            <w:noWrap w:val="false"/>
          </w:tcPr>
          <w:p>
            <w:pPr>
              <w:pStyle w:val="1586"/>
              <w:ind w:left="0" w:right="0"/>
              <w:keepNext/>
              <w:spacing w:after="0"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47" w:type="dxa"/>
            <w:vAlign w:val="center"/>
            <w:textDirection w:val="lrTb"/>
            <w:noWrap w:val="false"/>
          </w:tcPr>
          <w:p>
            <w:pPr>
              <w:pStyle w:val="1586"/>
              <w:ind w:left="0" w:right="0"/>
              <w:keepNext/>
              <w:spacing w:after="0"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80" w:type="dxa"/>
            <w:vAlign w:val="center"/>
            <w:textDirection w:val="lrTb"/>
            <w:noWrap w:val="false"/>
          </w:tcPr>
          <w:p>
            <w:pPr>
              <w:pStyle w:val="1586"/>
              <w:ind w:left="0" w:right="0"/>
              <w:keepNext/>
              <w:spacing w:after="0"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20" w:type="dxa"/>
            <w:vAlign w:val="center"/>
            <w:textDirection w:val="lrTb"/>
            <w:noWrap w:val="false"/>
          </w:tcPr>
          <w:p>
            <w:pPr>
              <w:pStyle w:val="1586"/>
              <w:ind w:left="0" w:right="0"/>
              <w:keepNext/>
              <w:spacing w:after="0"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0" w:type="dxa"/>
            <w:vAlign w:val="center"/>
            <w:textDirection w:val="lrTb"/>
            <w:noWrap w:val="false"/>
          </w:tcPr>
          <w:p>
            <w:pPr>
              <w:pStyle w:val="1586"/>
              <w:ind w:left="0" w:right="0"/>
              <w:keepNext/>
              <w:spacing w:after="0"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20" w:type="dxa"/>
            <w:vAlign w:val="center"/>
            <w:textDirection w:val="lrTb"/>
            <w:noWrap w:val="false"/>
          </w:tcPr>
          <w:p>
            <w:pPr>
              <w:pStyle w:val="1586"/>
              <w:ind w:left="0" w:right="0"/>
              <w:keepNext/>
              <w:spacing w:after="0"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21" w:type="dxa"/>
            <w:vAlign w:val="center"/>
            <w:textDirection w:val="lrTb"/>
            <w:noWrap w:val="false"/>
          </w:tcPr>
          <w:p>
            <w:pPr>
              <w:pStyle w:val="1586"/>
              <w:ind w:left="0" w:right="0"/>
              <w:keepNext/>
              <w:spacing w:after="0"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67"/>
        </w:trPr>
        <w:tc>
          <w:tcPr>
            <w:tcW w:w="1162"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418"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061"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847"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88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02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48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02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921"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r>
      <w:tr>
        <w:trPr>
          <w:jc w:val="center"/>
          <w:trHeight w:val="567"/>
        </w:trPr>
        <w:tc>
          <w:tcPr>
            <w:tcW w:w="1162"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418"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061"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847"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88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02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48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02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921"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r>
      <w:tr>
        <w:trPr>
          <w:jc w:val="center"/>
          <w:trHeight w:val="567"/>
        </w:trPr>
        <w:tc>
          <w:tcPr>
            <w:tcW w:w="1162"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418"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061"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847"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88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02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48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02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921"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r>
      <w:tr>
        <w:trPr>
          <w:jc w:val="center"/>
          <w:trHeight w:val="567"/>
        </w:trPr>
        <w:tc>
          <w:tcPr>
            <w:tcW w:w="1162"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418"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061"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847"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88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02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48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02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921"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r>
      <w:tr>
        <w:trPr>
          <w:jc w:val="center"/>
          <w:trHeight w:val="567"/>
        </w:trPr>
        <w:tc>
          <w:tcPr>
            <w:tcW w:w="1162"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418"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061"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847"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88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02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48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02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921"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r>
      <w:tr>
        <w:trPr>
          <w:jc w:val="center"/>
          <w:trHeight w:val="567"/>
        </w:trPr>
        <w:tc>
          <w:tcPr>
            <w:tcW w:w="1162"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418"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061"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847"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88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02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48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02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921"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r>
      <w:tr>
        <w:trPr>
          <w:jc w:val="center"/>
          <w:trHeight w:val="567"/>
        </w:trPr>
        <w:tc>
          <w:tcPr>
            <w:tcW w:w="1162"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418"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061"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847"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88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02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48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02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921"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r>
      <w:tr>
        <w:trPr>
          <w:jc w:val="center"/>
          <w:trHeight w:val="567"/>
        </w:trPr>
        <w:tc>
          <w:tcPr>
            <w:tcW w:w="1162"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8"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61"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7"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8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2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8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2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21"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567"/>
        </w:trPr>
        <w:tc>
          <w:tcPr>
            <w:tcW w:w="1162"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418"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061"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847"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88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02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48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1020"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c>
          <w:tcPr>
            <w:tcW w:w="921" w:type="dxa"/>
            <w:vAlign w:val="center"/>
            <w:textDirection w:val="lrTb"/>
            <w:noWrap w:val="false"/>
          </w:tcPr>
          <w:p>
            <w:pPr>
              <w:pStyle w:val="1586"/>
              <w:ind w:left="0" w:right="0"/>
              <w:keepNext/>
              <w:spacing w:after="0" w:line="240" w:lineRule="auto"/>
              <w:rPr>
                <w:rFonts w:hint="eastAsia" w:ascii="仿宋" w:hAnsi="仿宋" w:eastAsia="仿宋" w:cs="仿宋"/>
                <w:color w:val="000000"/>
                <w:szCs w:val="28"/>
                <w:highlight w:val="none"/>
              </w:rPr>
            </w:pPr>
            <w:r>
              <w:rPr>
                <w:rFonts w:hint="eastAsia" w:ascii="仿宋" w:hAnsi="仿宋" w:eastAsia="仿宋" w:cs="仿宋"/>
                <w:color w:val="000000"/>
                <w:szCs w:val="28"/>
                <w:highlight w:val="none"/>
              </w:rPr>
            </w:r>
            <w:r/>
          </w:p>
        </w:tc>
      </w:tr>
      <w:tr>
        <w:trPr>
          <w:jc w:val="center"/>
          <w:trHeight w:val="567"/>
        </w:trPr>
        <w:tc>
          <w:tcPr>
            <w:tcW w:w="1162"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8"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61"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7"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8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2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8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2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21"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567"/>
        </w:trPr>
        <w:tc>
          <w:tcPr>
            <w:tcW w:w="1162"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8"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61"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7"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8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2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8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2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21"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567"/>
        </w:trPr>
        <w:tc>
          <w:tcPr>
            <w:tcW w:w="1162"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8"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61"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7"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8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2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8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2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21"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567"/>
        </w:trPr>
        <w:tc>
          <w:tcPr>
            <w:tcW w:w="1162"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8"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61"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7"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8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2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8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2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21"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567"/>
        </w:trPr>
        <w:tc>
          <w:tcPr>
            <w:tcW w:w="1162"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8"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61"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7"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8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2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8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2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21"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567"/>
        </w:trPr>
        <w:tc>
          <w:tcPr>
            <w:tcW w:w="1162"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8"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61"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7"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8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2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8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2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21"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567"/>
        </w:trPr>
        <w:tc>
          <w:tcPr>
            <w:tcW w:w="1162"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8"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61"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7"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8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2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8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20"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21"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right="-283"/>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right="-283"/>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right="-283"/>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right="-283"/>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right="-283"/>
        <w:jc w:val="left"/>
        <w:spacing w:before="120" w:after="120" w:line="360" w:lineRule="auto"/>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附</w:t>
      </w:r>
      <w:bookmarkStart w:id="69" w:name="_Toc296891056"/>
      <w:r/>
      <w:bookmarkStart w:id="70" w:name="_Toc296891268"/>
      <w:r/>
      <w:bookmarkStart w:id="71" w:name="_Toc296944567"/>
      <w:r/>
      <w:bookmarkStart w:id="72" w:name="_Toc296503228"/>
      <w:r/>
      <w:bookmarkStart w:id="73" w:name="_Toc296346729"/>
      <w:r/>
      <w:bookmarkStart w:id="74" w:name="_Toc296347227"/>
      <w:r/>
      <w:bookmarkStart w:id="75" w:name="_Toc267261699"/>
      <w:r>
        <w:rPr>
          <w:rFonts w:hint="eastAsia" w:ascii="仿宋" w:hAnsi="仿宋" w:eastAsia="仿宋" w:cs="仿宋"/>
          <w:b/>
          <w:bCs/>
          <w:color w:val="000000"/>
          <w:sz w:val="30"/>
          <w:szCs w:val="30"/>
          <w:highlight w:val="none"/>
        </w:rPr>
        <w:t xml:space="preserve">件6：</w:t>
      </w:r>
      <w:bookmarkEnd w:id="69"/>
      <w:r/>
      <w:bookmarkEnd w:id="70"/>
      <w:r/>
      <w:bookmarkEnd w:id="71"/>
      <w:r/>
      <w:bookmarkEnd w:id="72"/>
      <w:r/>
      <w:bookmarkEnd w:id="73"/>
      <w:r/>
      <w:bookmarkEnd w:id="74"/>
      <w:r/>
      <w:bookmarkEnd w:id="75"/>
      <w:r/>
      <w:r/>
    </w:p>
    <w:p>
      <w:pPr>
        <w:ind w:right="-283"/>
        <w:jc w:val="center"/>
        <w:spacing w:before="120" w:after="120" w:line="360" w:lineRule="auto"/>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承包人主要施工管理人员表</w:t>
      </w:r>
      <w:r/>
    </w:p>
    <w:tbl>
      <w:tblPr>
        <w:tblStyle w:val="10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名    称</w:t>
            </w:r>
            <w:r/>
          </w:p>
        </w:tc>
        <w:tc>
          <w:tcPr>
            <w:tcW w:w="1418"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姓名</w:t>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职务</w:t>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职称</w:t>
            </w:r>
            <w:r/>
          </w:p>
        </w:tc>
        <w:tc>
          <w:tcPr>
            <w:tcW w:w="4252"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一、总部人员</w:t>
            </w:r>
            <w:r/>
          </w:p>
        </w:tc>
      </w:tr>
      <w:tr>
        <w:trPr>
          <w:jc w:val="center"/>
        </w:trPr>
        <w:tc>
          <w:tcPr>
            <w:tcW w:w="1871"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项目主管</w:t>
            </w:r>
            <w:r/>
          </w:p>
        </w:tc>
        <w:tc>
          <w:tcPr>
            <w:tcW w:w="1418"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4252"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Pr>
        <w:tc>
          <w:tcPr>
            <w:tcW w:w="1871"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18"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4252"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Pr>
        <w:tc>
          <w:tcPr>
            <w:tcW w:w="1871"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其他人员</w:t>
            </w:r>
            <w:r/>
          </w:p>
        </w:tc>
        <w:tc>
          <w:tcPr>
            <w:tcW w:w="1418"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4252"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Pr>
        <w:tc>
          <w:tcPr>
            <w:tcW w:w="1871"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18"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4252"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Pr>
        <w:tc>
          <w:tcPr>
            <w:gridSpan w:val="5"/>
            <w:tcW w:w="9809"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二、现场人员</w:t>
            </w:r>
            <w:r/>
          </w:p>
        </w:tc>
      </w:tr>
      <w:tr>
        <w:trPr>
          <w:jc w:val="center"/>
        </w:trPr>
        <w:tc>
          <w:tcPr>
            <w:tcW w:w="1871"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项目经理</w:t>
            </w:r>
            <w:r/>
          </w:p>
        </w:tc>
        <w:tc>
          <w:tcPr>
            <w:tcW w:w="1418"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4252"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Pr>
        <w:tc>
          <w:tcPr>
            <w:tcW w:w="1871"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项目副经理</w:t>
            </w:r>
            <w:r/>
          </w:p>
        </w:tc>
        <w:tc>
          <w:tcPr>
            <w:tcW w:w="1418"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4252"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Pr>
        <w:tc>
          <w:tcPr>
            <w:tcW w:w="1871"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技术负责人</w:t>
            </w:r>
            <w:r/>
          </w:p>
        </w:tc>
        <w:tc>
          <w:tcPr>
            <w:tcW w:w="1418"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4252"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Pr>
        <w:tc>
          <w:tcPr>
            <w:tcW w:w="1871"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造价管理</w:t>
            </w:r>
            <w:r/>
          </w:p>
        </w:tc>
        <w:tc>
          <w:tcPr>
            <w:tcW w:w="1418"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4252"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Pr>
        <w:tc>
          <w:tcPr>
            <w:tcW w:w="1871"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质量管理</w:t>
            </w:r>
            <w:r/>
          </w:p>
        </w:tc>
        <w:tc>
          <w:tcPr>
            <w:tcW w:w="1418"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4252"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Pr>
        <w:tc>
          <w:tcPr>
            <w:tcW w:w="1871"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材料管理</w:t>
            </w:r>
            <w:r/>
          </w:p>
        </w:tc>
        <w:tc>
          <w:tcPr>
            <w:tcW w:w="1418"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4252"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Pr>
        <w:tc>
          <w:tcPr>
            <w:tcW w:w="1871"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计划管理</w:t>
            </w:r>
            <w:r/>
          </w:p>
        </w:tc>
        <w:tc>
          <w:tcPr>
            <w:tcW w:w="1418"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4252"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Pr>
        <w:tc>
          <w:tcPr>
            <w:tcW w:w="1871"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安全管理</w:t>
            </w:r>
            <w:r/>
          </w:p>
        </w:tc>
        <w:tc>
          <w:tcPr>
            <w:tcW w:w="1418"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4252"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Pr>
        <w:tc>
          <w:tcPr>
            <w:tcW w:w="1871" w:type="dxa"/>
            <w:vAlign w:val="center"/>
            <w:vMerge w:val="restart"/>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其他人员</w:t>
            </w:r>
            <w:r/>
          </w:p>
        </w:tc>
        <w:tc>
          <w:tcPr>
            <w:tcW w:w="1418"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4252"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Pr>
        <w:tc>
          <w:tcPr>
            <w:tcW w:w="1871" w:type="dxa"/>
            <w:vAlign w:val="center"/>
            <w:vMerge w:val="continue"/>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18"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4252"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Pr>
        <w:tc>
          <w:tcPr>
            <w:tcW w:w="1871" w:type="dxa"/>
            <w:vAlign w:val="center"/>
            <w:vMerge w:val="continue"/>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18"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4252"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Pr>
        <w:tc>
          <w:tcPr>
            <w:tcW w:w="1871" w:type="dxa"/>
            <w:vAlign w:val="center"/>
            <w:vMerge w:val="continue"/>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18"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4252"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Pr>
        <w:tc>
          <w:tcPr>
            <w:tcW w:w="1871" w:type="dxa"/>
            <w:vAlign w:val="center"/>
            <w:vMerge w:val="continue"/>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18"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4252"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Pr>
        <w:tc>
          <w:tcPr>
            <w:tcW w:w="1871" w:type="dxa"/>
            <w:vAlign w:val="center"/>
            <w:vMerge w:val="continue"/>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18"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4252" w:type="dxa"/>
            <w:vAlign w:val="center"/>
            <w:textDirection w:val="lrTb"/>
            <w:noWrap w:val="false"/>
          </w:tcPr>
          <w:p>
            <w:pPr>
              <w:pStyle w:val="1586"/>
              <w:ind w:left="63" w:right="-283"/>
              <w:keepNex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ind w:firstLine="420"/>
        <w:jc w:val="center"/>
        <w:spacing w:line="360" w:lineRule="auto"/>
        <w:rPr>
          <w:rFonts w:hint="eastAsia" w:ascii="仿宋" w:hAnsi="仿宋" w:eastAsia="仿宋" w:cs="仿宋"/>
          <w:b/>
          <w:color w:val="000000"/>
          <w:sz w:val="36"/>
          <w:highlight w:val="none"/>
        </w:rPr>
      </w:pPr>
      <w:r>
        <w:rPr>
          <w:rFonts w:hint="eastAsia" w:ascii="仿宋" w:hAnsi="仿宋" w:eastAsia="仿宋" w:cs="仿宋"/>
          <w:b/>
          <w:color w:val="000000"/>
          <w:sz w:val="24"/>
          <w:highlight w:val="none"/>
        </w:rPr>
        <w:t xml:space="preserve">此表格供应商在招投标阶段无需填写，在合同备案时填写完整。</w:t>
      </w:r>
      <w:r>
        <w:rPr>
          <w:rFonts w:hint="eastAsia" w:ascii="仿宋" w:hAnsi="仿宋" w:eastAsia="仿宋" w:cs="仿宋"/>
          <w:color w:val="000000"/>
          <w:sz w:val="24"/>
          <w:highlight w:val="none"/>
        </w:rPr>
        <w:br w:type="page" w:clear="all"/>
      </w:r>
      <w:r>
        <w:rPr>
          <w:rFonts w:hint="eastAsia" w:ascii="仿宋" w:hAnsi="仿宋" w:eastAsia="仿宋" w:cs="仿宋"/>
          <w:b/>
          <w:color w:val="000000"/>
          <w:sz w:val="36"/>
          <w:highlight w:val="none"/>
        </w:rPr>
        <w:t xml:space="preserve">9、承诺书</w:t>
      </w:r>
      <w:r/>
    </w:p>
    <w:p>
      <w:pPr>
        <w:ind w:firstLine="482"/>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p>
    <w:p>
      <w:pPr>
        <w:ind w:firstLine="482"/>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根据贵方《磋商文件》（</w:t>
      </w:r>
      <w:r>
        <w:rPr>
          <w:rFonts w:hint="eastAsia" w:ascii="仿宋" w:hAnsi="仿宋" w:eastAsia="仿宋" w:cs="仿宋"/>
          <w:color w:val="000000"/>
          <w:sz w:val="24"/>
          <w:highlight w:val="none"/>
          <w:lang w:eastAsia="zh-CN"/>
        </w:rPr>
        <w:t xml:space="preserve">项目编号：JSZC-320305-ZZZX-C2026-0006 </w:t>
      </w:r>
      <w:r>
        <w:rPr>
          <w:rFonts w:hint="eastAsia" w:ascii="仿宋" w:hAnsi="仿宋" w:eastAsia="仿宋" w:cs="仿宋"/>
          <w:color w:val="000000"/>
          <w:sz w:val="24"/>
          <w:highlight w:val="none"/>
        </w:rPr>
        <w:t xml:space="preserve">）要求，本供应商正式提交以下首次响应文件。</w:t>
      </w:r>
      <w:r/>
    </w:p>
    <w:p>
      <w:pPr>
        <w:ind w:firstLine="482"/>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（1）承诺书； </w:t>
      </w:r>
      <w:r/>
    </w:p>
    <w:p>
      <w:pPr>
        <w:ind w:firstLine="482"/>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（2）磋商报价表； </w:t>
      </w:r>
      <w:r/>
    </w:p>
    <w:p>
      <w:pPr>
        <w:ind w:firstLine="482"/>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（3）偏离表；</w:t>
      </w:r>
      <w:r/>
    </w:p>
    <w:p>
      <w:pPr>
        <w:ind w:firstLine="482"/>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（4）磋商文件要求提供的其他响应文件。</w:t>
      </w:r>
      <w:r/>
    </w:p>
    <w:p>
      <w:pPr>
        <w:ind w:firstLine="482"/>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我单位符合《中华人民共和国政府采购法》第二十二条的规定，符合本项目供应商资格要求。</w:t>
      </w:r>
      <w:r/>
    </w:p>
    <w:p>
      <w:pPr>
        <w:ind w:firstLine="482"/>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我单位按照磋商文件的要求编制响应文件，并对其提交的响应文件的真实性、合法性承担法律责任。</w:t>
      </w:r>
      <w:r/>
    </w:p>
    <w:p>
      <w:pPr>
        <w:ind w:firstLine="482"/>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供应商兹宣布同意如下： </w:t>
      </w:r>
      <w:r/>
    </w:p>
    <w:p>
      <w:pPr>
        <w:ind w:firstLine="482"/>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一、完全承担根据《磋商文件》规定完成合同的责任和义务（如有偏离，将全部填写在偏离表中）。</w:t>
      </w:r>
      <w:r/>
    </w:p>
    <w:p>
      <w:pPr>
        <w:ind w:firstLine="482"/>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二、保证所提供的响应文件及所有材料的真实、合法、有效，并对其负责。</w:t>
      </w:r>
      <w:r/>
    </w:p>
    <w:p>
      <w:pPr>
        <w:ind w:firstLine="482"/>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三、已详细审核竞争性磋商文件（含竞争性磋商文件的澄清或者修改），本供应商完全理解并同意放弃对这方面不明及误解的权利。</w:t>
      </w:r>
      <w:r/>
    </w:p>
    <w:p>
      <w:pPr>
        <w:ind w:firstLine="482"/>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四、所供货物保证符合国家有关产品质量、性能和安全标准，无权利瑕疵。</w:t>
      </w:r>
      <w:r/>
    </w:p>
    <w:p>
      <w:pPr>
        <w:ind w:firstLine="482"/>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五、报价有效期为60个工作日。</w:t>
      </w:r>
      <w:r/>
    </w:p>
    <w:p>
      <w:pPr>
        <w:ind w:firstLine="482"/>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六、同意向贵方提供贵方可能要求的与本次磋商采购有关的任何证据或资料。</w:t>
      </w:r>
      <w:r/>
    </w:p>
    <w:p>
      <w:pPr>
        <w:ind w:firstLine="482"/>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七、完全理解贵方不一定要接受最低的报价或收到的任何报价。</w:t>
      </w:r>
      <w:r/>
    </w:p>
    <w:p>
      <w:pPr>
        <w:ind w:firstLine="482"/>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八、采购人或采购代理机构有权将我单位本项目的《磋商报价表》和《分项价格表》予以公示，公示的方式由</w:t>
      </w:r>
      <w:r>
        <w:rPr>
          <w:rFonts w:hint="eastAsia" w:ascii="仿宋" w:hAnsi="仿宋" w:eastAsia="仿宋" w:cs="仿宋"/>
          <w:color w:val="000000"/>
          <w:sz w:val="24"/>
          <w:highlight w:val="none"/>
          <w:lang w:eastAsia="zh-CN"/>
        </w:rPr>
        <w:t xml:space="preserve">山东中兆设计集团有限公司</w:t>
      </w:r>
      <w:r>
        <w:rPr>
          <w:rFonts w:hint="eastAsia" w:ascii="仿宋" w:hAnsi="仿宋" w:eastAsia="仿宋" w:cs="仿宋"/>
          <w:color w:val="000000"/>
          <w:sz w:val="24"/>
          <w:highlight w:val="none"/>
        </w:rPr>
        <w:t xml:space="preserve">确定。</w:t>
      </w:r>
      <w:r/>
    </w:p>
    <w:p>
      <w:pPr>
        <w:ind w:firstLine="482"/>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供应商（电子签章）：</w:t>
      </w:r>
      <w:r/>
    </w:p>
    <w:p>
      <w:pPr>
        <w:ind w:firstLine="482"/>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法定代表人（负责人）或授权代表（签字或盖章）：  </w:t>
      </w:r>
      <w:r/>
    </w:p>
    <w:p>
      <w:pPr>
        <w:ind w:firstLine="482"/>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联系电话：</w:t>
      </w:r>
      <w:r/>
    </w:p>
    <w:p>
      <w:pPr>
        <w:ind w:firstLine="482"/>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移动电话：</w:t>
      </w:r>
      <w:r/>
    </w:p>
    <w:p>
      <w:pPr>
        <w:ind w:firstLine="482"/>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w:t>
      </w:r>
      <w:r/>
    </w:p>
    <w:p>
      <w:pPr>
        <w:jc w:val="center"/>
        <w:rPr>
          <w:rFonts w:hint="eastAsia" w:ascii="仿宋" w:hAnsi="仿宋" w:eastAsia="仿宋" w:cs="仿宋"/>
          <w:b/>
          <w:color w:val="000000"/>
          <w:sz w:val="36"/>
          <w:highlight w:val="none"/>
        </w:rPr>
      </w:pPr>
      <w:r>
        <w:rPr>
          <w:rFonts w:hint="eastAsia" w:ascii="仿宋" w:hAnsi="仿宋" w:eastAsia="仿宋" w:cs="仿宋"/>
          <w:b/>
          <w:bCs/>
          <w:color w:val="000000"/>
          <w:sz w:val="28"/>
          <w:highlight w:val="none"/>
        </w:rPr>
        <w:br w:type="page" w:clear="all"/>
      </w:r>
      <w:r>
        <w:rPr>
          <w:rFonts w:hint="eastAsia" w:ascii="仿宋" w:hAnsi="仿宋" w:eastAsia="仿宋" w:cs="仿宋"/>
          <w:b/>
          <w:color w:val="000000"/>
          <w:sz w:val="36"/>
          <w:highlight w:val="none"/>
        </w:rPr>
        <w:t xml:space="preserve">10、授权委托书</w:t>
      </w:r>
      <w:r/>
    </w:p>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委托人（全称）：</w:t>
      </w:r>
      <w:r/>
    </w:p>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  址：</w:t>
      </w:r>
      <w:r/>
    </w:p>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法定代表人（负责人）：        </w:t>
      </w:r>
      <w:r>
        <w:rPr>
          <w:rFonts w:hint="eastAsia" w:ascii="仿宋" w:hAnsi="仿宋" w:eastAsia="仿宋" w:cs="仿宋"/>
          <w:bCs/>
          <w:color w:val="000000"/>
          <w:sz w:val="24"/>
          <w:highlight w:val="none"/>
        </w:rPr>
        <w:t xml:space="preserve">联系方式（手机号）：</w:t>
      </w:r>
      <w:r>
        <w:rPr>
          <w:rFonts w:hint="eastAsia" w:ascii="仿宋" w:hAnsi="仿宋" w:eastAsia="仿宋" w:cs="仿宋"/>
          <w:color w:val="000000"/>
          <w:sz w:val="24"/>
          <w:highlight w:val="none"/>
        </w:rPr>
        <w:t xml:space="preserve">          </w:t>
      </w:r>
      <w:r/>
    </w:p>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统一社会信用代码：</w:t>
      </w:r>
      <w:r/>
    </w:p>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受托人：                    先生（女士）</w:t>
      </w:r>
      <w:r/>
    </w:p>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身份证号：                 </w:t>
      </w:r>
      <w:r>
        <w:rPr>
          <w:rFonts w:hint="eastAsia" w:ascii="仿宋" w:hAnsi="仿宋" w:eastAsia="仿宋" w:cs="仿宋"/>
          <w:bCs/>
          <w:color w:val="000000"/>
          <w:sz w:val="24"/>
          <w:highlight w:val="none"/>
        </w:rPr>
        <w:t xml:space="preserve">联系方式（手机号）：</w:t>
      </w:r>
      <w:r/>
    </w:p>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兹委托（            ）全权代表我企业（公司）参与</w:t>
      </w:r>
      <w:r>
        <w:rPr>
          <w:rFonts w:hint="eastAsia" w:ascii="仿宋" w:hAnsi="仿宋" w:eastAsia="仿宋" w:cs="仿宋"/>
          <w:color w:val="000000"/>
          <w:sz w:val="24"/>
          <w:highlight w:val="none"/>
          <w:u w:val="single"/>
          <w:lang w:eastAsia="zh-CN"/>
        </w:rPr>
        <w:t xml:space="preserve"> 江苏中玻玻璃科技有限公司10KV配电工程</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zh-CN"/>
        </w:rPr>
        <w:t xml:space="preserve">项目编号：JSZC-320305-ZZZX-C2026-0006</w:t>
      </w:r>
      <w:r>
        <w:rPr>
          <w:rFonts w:hint="eastAsia" w:ascii="仿宋" w:hAnsi="仿宋" w:eastAsia="仿宋" w:cs="仿宋"/>
          <w:color w:val="000000"/>
          <w:sz w:val="24"/>
          <w:highlight w:val="none"/>
          <w:u w:val="single"/>
          <w:lang w:eastAsia="zh-CN"/>
        </w:rPr>
        <w:t xml:space="preserve"> </w:t>
      </w:r>
      <w:r>
        <w:rPr>
          <w:rFonts w:hint="eastAsia" w:ascii="仿宋" w:hAnsi="仿宋" w:eastAsia="仿宋" w:cs="仿宋"/>
          <w:color w:val="000000"/>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委托人（电子签章）：</w:t>
      </w:r>
      <w:r/>
    </w:p>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法定代表人（负责人）（签字或盖章）：</w:t>
      </w:r>
      <w:r/>
    </w:p>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受托人（签字或盖章）：</w:t>
      </w:r>
      <w:r/>
    </w:p>
    <w:p>
      <w:pPr>
        <w:ind w:firstLine="3561"/>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年   月   日</w:t>
      </w:r>
      <w:r/>
    </w:p>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（受托人身份证复印件附后）</w:t>
      </w:r>
      <w:r/>
    </w:p>
    <w:p>
      <w:pPr>
        <w:jc w:val="center"/>
        <w:spacing w:line="360" w:lineRule="auto"/>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pacing w:line="360" w:lineRule="auto"/>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pacing w:line="40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法定代表人资格证明</w:t>
      </w:r>
      <w:r/>
    </w:p>
    <w:p>
      <w:pPr>
        <w:ind w:firstLine="525"/>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25"/>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 应 商：</w:t>
      </w:r>
      <w:r>
        <w:rPr>
          <w:rFonts w:hint="eastAsia" w:ascii="仿宋" w:hAnsi="仿宋" w:eastAsia="仿宋" w:cs="仿宋"/>
          <w:color w:val="000000"/>
          <w:sz w:val="24"/>
          <w:highlight w:val="none"/>
          <w:u w:val="single"/>
        </w:rPr>
        <w:t xml:space="preserve">                 </w:t>
      </w:r>
      <w:r/>
    </w:p>
    <w:p>
      <w:pPr>
        <w:ind w:firstLine="525"/>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    址：</w:t>
      </w:r>
      <w:r>
        <w:rPr>
          <w:rFonts w:hint="eastAsia" w:ascii="仿宋" w:hAnsi="仿宋" w:eastAsia="仿宋" w:cs="仿宋"/>
          <w:color w:val="000000"/>
          <w:sz w:val="24"/>
          <w:highlight w:val="none"/>
          <w:u w:val="single"/>
        </w:rPr>
        <w:t xml:space="preserve">                 </w:t>
      </w:r>
      <w:r/>
    </w:p>
    <w:p>
      <w:pPr>
        <w:ind w:firstLine="525"/>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成立时间：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日</w:t>
      </w:r>
      <w:r/>
    </w:p>
    <w:p>
      <w:pPr>
        <w:ind w:firstLine="525"/>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经营期限：</w:t>
      </w:r>
      <w:r>
        <w:rPr>
          <w:rFonts w:hint="eastAsia" w:ascii="仿宋" w:hAnsi="仿宋" w:eastAsia="仿宋" w:cs="仿宋"/>
          <w:color w:val="000000"/>
          <w:sz w:val="24"/>
          <w:highlight w:val="none"/>
          <w:u w:val="single"/>
        </w:rPr>
        <w:t xml:space="preserve">         </w:t>
      </w:r>
      <w:r/>
    </w:p>
    <w:p>
      <w:pPr>
        <w:ind w:firstLine="525"/>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姓    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性     别：</w:t>
      </w:r>
      <w:r>
        <w:rPr>
          <w:rFonts w:hint="eastAsia" w:ascii="仿宋" w:hAnsi="仿宋" w:eastAsia="仿宋" w:cs="仿宋"/>
          <w:color w:val="000000"/>
          <w:sz w:val="24"/>
          <w:highlight w:val="none"/>
          <w:u w:val="single"/>
        </w:rPr>
        <w:t xml:space="preserve">         </w:t>
      </w:r>
      <w:r/>
    </w:p>
    <w:p>
      <w:pPr>
        <w:ind w:firstLine="525"/>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年    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职     务：</w:t>
      </w:r>
      <w:r>
        <w:rPr>
          <w:rFonts w:hint="eastAsia" w:ascii="仿宋" w:hAnsi="仿宋" w:eastAsia="仿宋" w:cs="仿宋"/>
          <w:color w:val="000000"/>
          <w:sz w:val="24"/>
          <w:highlight w:val="none"/>
          <w:u w:val="single"/>
        </w:rPr>
        <w:t xml:space="preserve">         </w:t>
      </w:r>
      <w:r/>
    </w:p>
    <w:p>
      <w:pPr>
        <w:ind w:firstLine="525"/>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系</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（供应商名称）的法定代表人。</w:t>
      </w:r>
      <w:r/>
    </w:p>
    <w:p>
      <w:pPr>
        <w:ind w:firstLine="525"/>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特此证明。</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28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（盖电子签章）</w:t>
      </w:r>
      <w:r/>
    </w:p>
    <w:p>
      <w:pPr>
        <w:ind w:firstLine="28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日</w:t>
      </w:r>
      <w:r/>
    </w:p>
    <w:p>
      <w:pPr>
        <w:ind w:firstLine="28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jc w:val="cente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ind w:firstLine="950"/>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(法定代表人身份证反正面复印件附后)</w:t>
      </w:r>
      <w:r/>
    </w:p>
    <w:p>
      <w:pPr>
        <w:ind w:firstLine="950"/>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rPr>
          <w:rFonts w:hint="eastAsia" w:ascii="仿宋" w:hAnsi="仿宋" w:eastAsia="仿宋" w:cs="仿宋"/>
          <w:b/>
          <w:i/>
          <w:iCs/>
          <w:color w:val="000000"/>
          <w:sz w:val="28"/>
          <w:szCs w:val="21"/>
          <w:highlight w:val="none"/>
        </w:rPr>
      </w:pPr>
      <w:r>
        <w:rPr>
          <w:rFonts w:hint="eastAsia" w:ascii="仿宋" w:hAnsi="仿宋" w:eastAsia="仿宋" w:cs="仿宋"/>
          <w:b/>
          <w:i/>
          <w:iCs/>
          <w:color w:val="000000"/>
          <w:sz w:val="28"/>
          <w:szCs w:val="21"/>
          <w:highlight w:val="none"/>
        </w:rPr>
      </w:r>
      <w:r/>
    </w:p>
    <w:p>
      <w:pPr>
        <w:rPr>
          <w:rFonts w:hint="eastAsia" w:ascii="仿宋" w:hAnsi="仿宋" w:eastAsia="仿宋" w:cs="仿宋"/>
          <w:b/>
          <w:i/>
          <w:iCs/>
          <w:color w:val="000000"/>
          <w:sz w:val="28"/>
          <w:szCs w:val="21"/>
          <w:highlight w:val="none"/>
        </w:rPr>
      </w:pPr>
      <w:r>
        <w:rPr>
          <w:rFonts w:hint="eastAsia" w:ascii="仿宋" w:hAnsi="仿宋" w:eastAsia="仿宋" w:cs="仿宋"/>
          <w:b/>
          <w:i/>
          <w:iCs/>
          <w:color w:val="000000"/>
          <w:sz w:val="28"/>
          <w:szCs w:val="21"/>
          <w:highlight w:val="none"/>
        </w:rPr>
      </w:r>
      <w:r/>
    </w:p>
    <w:p>
      <w:pPr>
        <w:rPr>
          <w:rFonts w:hint="eastAsia" w:ascii="仿宋" w:hAnsi="仿宋" w:eastAsia="仿宋" w:cs="仿宋"/>
          <w:b/>
          <w:i/>
          <w:iCs/>
          <w:color w:val="000000"/>
          <w:sz w:val="28"/>
          <w:szCs w:val="21"/>
          <w:highlight w:val="none"/>
        </w:rPr>
      </w:pPr>
      <w:r>
        <w:rPr>
          <w:rFonts w:hint="eastAsia" w:ascii="仿宋" w:hAnsi="仿宋" w:eastAsia="仿宋" w:cs="仿宋"/>
          <w:b/>
          <w:i/>
          <w:iCs/>
          <w:color w:val="000000"/>
          <w:sz w:val="28"/>
          <w:szCs w:val="21"/>
          <w:highlight w:val="none"/>
        </w:rPr>
      </w:r>
      <w:r/>
    </w:p>
    <w:p>
      <w:pPr>
        <w:jc w:val="center"/>
        <w:rPr>
          <w:rFonts w:hint="eastAsia" w:ascii="仿宋" w:hAnsi="仿宋" w:eastAsia="仿宋" w:cs="仿宋"/>
          <w:b/>
          <w:i/>
          <w:iCs/>
          <w:color w:val="000000"/>
          <w:sz w:val="28"/>
          <w:szCs w:val="21"/>
          <w:highlight w:val="none"/>
        </w:rPr>
      </w:pPr>
      <w:r>
        <w:rPr>
          <w:rFonts w:hint="eastAsia" w:ascii="仿宋" w:hAnsi="仿宋" w:eastAsia="仿宋" w:cs="仿宋"/>
          <w:b/>
          <w:i/>
          <w:iCs/>
          <w:color w:val="000000"/>
          <w:sz w:val="28"/>
          <w:szCs w:val="21"/>
          <w:highlight w:val="none"/>
        </w:rPr>
        <w:t xml:space="preserve">此项内容法定代表人亲自参加本次采购活动的提供，否则无需提供</w:t>
      </w:r>
      <w:r/>
    </w:p>
    <w:p>
      <w:pPr>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br w:type="page" w:clear="all"/>
      </w:r>
      <w:r/>
    </w:p>
    <w:p>
      <w:pPr>
        <w:jc w:val="center"/>
        <w:spacing w:line="360" w:lineRule="auto"/>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11、</w:t>
      </w:r>
      <w:bookmarkStart w:id="76" w:name="_Hlk81985284"/>
      <w:r>
        <w:rPr>
          <w:rFonts w:hint="eastAsia" w:ascii="仿宋" w:hAnsi="仿宋" w:eastAsia="仿宋" w:cs="仿宋"/>
          <w:b/>
          <w:color w:val="000000"/>
          <w:sz w:val="36"/>
          <w:szCs w:val="36"/>
          <w:highlight w:val="none"/>
        </w:rPr>
        <w:t xml:space="preserve">中小企业声明函</w:t>
      </w:r>
      <w:r/>
    </w:p>
    <w:p>
      <w:pPr>
        <w:jc w:val="center"/>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项目编号：JSZC-320305-ZZZX-C2026-0006</w:t>
      </w:r>
      <w:r>
        <w:rPr>
          <w:rFonts w:hint="eastAsia" w:ascii="仿宋" w:hAnsi="仿宋" w:eastAsia="仿宋" w:cs="仿宋"/>
          <w:color w:val="000000"/>
          <w:sz w:val="24"/>
          <w:szCs w:val="21"/>
          <w:highlight w:val="none"/>
          <w:lang w:eastAsia="zh-CN"/>
        </w:rPr>
        <w:t xml:space="preserve"> </w:t>
      </w:r>
      <w:r/>
    </w:p>
    <w:p>
      <w:pPr>
        <w:ind w:firstLine="504"/>
        <w:spacing w:line="480" w:lineRule="exact"/>
        <w:rPr>
          <w:rFonts w:hint="eastAsia" w:ascii="仿宋" w:hAnsi="仿宋" w:eastAsia="仿宋" w:cs="仿宋"/>
          <w:color w:val="000000"/>
          <w:spacing w:val="6"/>
          <w:sz w:val="24"/>
          <w:highlight w:val="none"/>
          <w:lang w:eastAsia="zh-CN"/>
        </w:rPr>
      </w:pPr>
      <w:r>
        <w:rPr>
          <w:rFonts w:hint="eastAsia" w:ascii="仿宋" w:hAnsi="仿宋" w:eastAsia="仿宋" w:cs="仿宋"/>
          <w:color w:val="000000"/>
          <w:spacing w:val="6"/>
          <w:sz w:val="24"/>
          <w:highlight w:val="none"/>
        </w:rPr>
        <w:t xml:space="preserve">项目名称：</w:t>
      </w:r>
      <w:r>
        <w:rPr>
          <w:rFonts w:hint="eastAsia" w:ascii="仿宋" w:hAnsi="仿宋" w:eastAsia="仿宋" w:cs="仿宋"/>
          <w:color w:val="000000"/>
          <w:spacing w:val="6"/>
          <w:sz w:val="24"/>
          <w:highlight w:val="none"/>
          <w:lang w:eastAsia="zh-CN"/>
        </w:rPr>
        <w:t xml:space="preserve"> 江苏中玻玻璃科技有限公司10KV配电工程</w:t>
      </w:r>
      <w:r/>
    </w:p>
    <w:p>
      <w:pPr>
        <w:ind w:firstLine="504"/>
        <w:spacing w:line="480" w:lineRule="exact"/>
        <w:rPr>
          <w:rFonts w:hint="eastAsia" w:ascii="仿宋" w:hAnsi="仿宋" w:eastAsia="仿宋" w:cs="仿宋"/>
          <w:color w:val="000000"/>
          <w:spacing w:val="6"/>
          <w:sz w:val="24"/>
          <w:highlight w:val="none"/>
          <w:lang w:eastAsia="zh-CN"/>
        </w:rPr>
      </w:pPr>
      <w:r>
        <w:rPr>
          <w:rFonts w:hint="eastAsia" w:ascii="仿宋" w:hAnsi="仿宋" w:eastAsia="仿宋" w:cs="仿宋"/>
          <w:color w:val="000000"/>
          <w:spacing w:val="6"/>
          <w:sz w:val="24"/>
          <w:highlight w:val="none"/>
          <w:lang w:eastAsia="zh-CN"/>
        </w:rPr>
        <w:t xml:space="preserve">项目编号：JSZC-320305-ZZZX-C2026-0006 </w:t>
      </w:r>
      <w:r/>
    </w:p>
    <w:p>
      <w:pPr>
        <w:ind w:firstLine="504"/>
        <w:spacing w:line="360" w:lineRule="auto"/>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本公司郑重声明，根据《政府采购促进中小企业发展管理办法》（财库〔2020〕46号）的规定，本公司</w:t>
      </w:r>
      <w:r>
        <w:rPr>
          <w:rFonts w:hint="eastAsia" w:ascii="仿宋" w:hAnsi="仿宋" w:eastAsia="仿宋" w:cs="仿宋"/>
          <w:color w:val="000000"/>
          <w:sz w:val="24"/>
          <w:highlight w:val="none"/>
        </w:rPr>
        <w:t xml:space="preserve">参加</w:t>
      </w:r>
      <w:r>
        <w:rPr>
          <w:rFonts w:hint="eastAsia" w:ascii="仿宋" w:hAnsi="仿宋" w:eastAsia="仿宋" w:cs="仿宋"/>
          <w:color w:val="000000"/>
          <w:sz w:val="24"/>
          <w:highlight w:val="none"/>
          <w:u w:val="single"/>
        </w:rPr>
        <w:t xml:space="preserve">（</w:t>
      </w:r>
      <w:r>
        <w:rPr>
          <w:rFonts w:hint="eastAsia" w:ascii="仿宋" w:hAnsi="仿宋" w:eastAsia="仿宋" w:cs="仿宋"/>
          <w:color w:val="000000"/>
          <w:sz w:val="24"/>
          <w:highlight w:val="none"/>
          <w:u w:val="single"/>
          <w:lang w:eastAsia="zh-CN"/>
        </w:rPr>
        <w:t xml:space="preserve">江苏徐州工业园区管理委员会</w:t>
      </w:r>
      <w:r>
        <w:rPr>
          <w:rFonts w:hint="eastAsia" w:ascii="仿宋" w:hAnsi="仿宋" w:eastAsia="仿宋" w:cs="仿宋"/>
          <w:color w:val="000000"/>
          <w:sz w:val="24"/>
          <w:highlight w:val="none"/>
          <w:u w:val="single"/>
        </w:rPr>
        <w:t xml:space="preserve">）</w:t>
      </w:r>
      <w:r>
        <w:rPr>
          <w:rFonts w:hint="eastAsia" w:ascii="仿宋" w:hAnsi="仿宋" w:eastAsia="仿宋" w:cs="仿宋"/>
          <w:color w:val="000000"/>
          <w:sz w:val="24"/>
          <w:highlight w:val="none"/>
        </w:rPr>
        <w:t xml:space="preserve">的</w:t>
      </w:r>
      <w:r>
        <w:rPr>
          <w:rFonts w:hint="eastAsia" w:ascii="仿宋" w:hAnsi="仿宋" w:eastAsia="仿宋" w:cs="仿宋"/>
          <w:color w:val="000000"/>
          <w:sz w:val="24"/>
          <w:highlight w:val="none"/>
          <w:u w:val="single"/>
        </w:rPr>
        <w:t xml:space="preserve">（</w:t>
      </w:r>
      <w:r>
        <w:rPr>
          <w:rFonts w:hint="eastAsia" w:ascii="仿宋" w:hAnsi="仿宋" w:eastAsia="仿宋" w:cs="仿宋"/>
          <w:color w:val="000000"/>
          <w:sz w:val="24"/>
          <w:highlight w:val="none"/>
          <w:u w:val="single"/>
          <w:lang w:eastAsia="zh-CN"/>
        </w:rPr>
        <w:t xml:space="preserve"> 江苏中玻玻璃科技有限公司10KV配电工程</w:t>
      </w:r>
      <w:r>
        <w:rPr>
          <w:rFonts w:hint="eastAsia" w:ascii="仿宋" w:hAnsi="仿宋" w:eastAsia="仿宋" w:cs="仿宋"/>
          <w:color w:val="000000"/>
          <w:sz w:val="24"/>
          <w:highlight w:val="none"/>
          <w:u w:val="single"/>
        </w:rPr>
        <w:t xml:space="preserve">）</w:t>
      </w:r>
      <w:r>
        <w:rPr>
          <w:rFonts w:hint="eastAsia" w:ascii="仿宋" w:hAnsi="仿宋" w:eastAsia="仿宋" w:cs="仿宋"/>
          <w:color w:val="000000"/>
          <w:sz w:val="24"/>
          <w:highlight w:val="none"/>
        </w:rPr>
        <w:t xml:space="preserve">采购活动</w:t>
      </w:r>
      <w:r>
        <w:rPr>
          <w:rFonts w:hint="eastAsia" w:ascii="仿宋" w:hAnsi="仿宋" w:eastAsia="仿宋" w:cs="仿宋"/>
          <w:color w:val="000000"/>
          <w:spacing w:val="6"/>
          <w:sz w:val="24"/>
          <w:highlight w:val="none"/>
        </w:rPr>
        <w:t xml:space="preserve">，工程的施工单位全部为符合政策要求的中小企业。相关企业的具体情况如下：</w:t>
      </w:r>
      <w:r/>
    </w:p>
    <w:p>
      <w:pPr>
        <w:ind w:firstLine="504"/>
        <w:spacing w:line="360" w:lineRule="auto"/>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u w:val="single"/>
        </w:rPr>
        <w:t xml:space="preserve">（标的名称）</w:t>
      </w:r>
      <w:r>
        <w:rPr>
          <w:rFonts w:hint="eastAsia" w:ascii="仿宋" w:hAnsi="仿宋" w:eastAsia="仿宋" w:cs="仿宋"/>
          <w:color w:val="000000"/>
          <w:spacing w:val="6"/>
          <w:sz w:val="24"/>
          <w:highlight w:val="none"/>
        </w:rPr>
        <w:t xml:space="preserve">，属于</w:t>
      </w:r>
      <w:r>
        <w:rPr>
          <w:rFonts w:hint="eastAsia" w:ascii="仿宋" w:hAnsi="仿宋" w:eastAsia="仿宋" w:cs="仿宋"/>
          <w:color w:val="000000"/>
          <w:spacing w:val="6"/>
          <w:sz w:val="24"/>
          <w:highlight w:val="none"/>
          <w:u w:val="single"/>
        </w:rPr>
        <w:t xml:space="preserve">（采购文件中明确的所属行业）</w:t>
      </w:r>
      <w:r>
        <w:rPr>
          <w:rFonts w:hint="eastAsia" w:ascii="仿宋" w:hAnsi="仿宋" w:eastAsia="仿宋" w:cs="仿宋"/>
          <w:color w:val="000000"/>
          <w:spacing w:val="6"/>
          <w:sz w:val="24"/>
          <w:highlight w:val="none"/>
        </w:rPr>
        <w:t xml:space="preserve">；承建企业为（企业名称），从业人员（  ）人，营业收入为（   万元），资产总额为（  万元）①，属于（□中型企业、□小型企业、□微型企业，</w:t>
      </w:r>
      <w:r>
        <w:rPr>
          <w:rFonts w:hint="eastAsia" w:ascii="仿宋" w:hAnsi="仿宋" w:eastAsia="仿宋" w:cs="仿宋"/>
          <w:b/>
          <w:bCs/>
          <w:color w:val="000000"/>
          <w:spacing w:val="6"/>
          <w:sz w:val="24"/>
          <w:highlight w:val="none"/>
        </w:rPr>
        <w:t xml:space="preserve">请勾选！！！</w:t>
      </w:r>
      <w:r>
        <w:rPr>
          <w:rFonts w:hint="eastAsia" w:ascii="仿宋" w:hAnsi="仿宋" w:eastAsia="仿宋" w:cs="仿宋"/>
          <w:color w:val="000000"/>
          <w:spacing w:val="6"/>
          <w:sz w:val="24"/>
          <w:highlight w:val="none"/>
        </w:rPr>
        <w:t xml:space="preserve">）；</w:t>
      </w:r>
      <w:r/>
    </w:p>
    <w:p>
      <w:pPr>
        <w:ind w:firstLine="504"/>
        <w:spacing w:line="480"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u w:val="single"/>
        </w:rPr>
        <w:t xml:space="preserve">（标的名称）</w:t>
      </w:r>
      <w:r>
        <w:rPr>
          <w:rFonts w:hint="eastAsia" w:ascii="仿宋" w:hAnsi="仿宋" w:eastAsia="仿宋" w:cs="仿宋"/>
          <w:color w:val="000000"/>
          <w:spacing w:val="6"/>
          <w:sz w:val="24"/>
          <w:highlight w:val="none"/>
        </w:rPr>
        <w:t xml:space="preserve">，属于</w:t>
      </w:r>
      <w:r>
        <w:rPr>
          <w:rFonts w:hint="eastAsia" w:ascii="仿宋" w:hAnsi="仿宋" w:eastAsia="仿宋" w:cs="仿宋"/>
          <w:color w:val="000000"/>
          <w:spacing w:val="6"/>
          <w:sz w:val="24"/>
          <w:highlight w:val="none"/>
          <w:u w:val="single"/>
        </w:rPr>
        <w:t xml:space="preserve">（采购文件中明确的所属行业）</w:t>
      </w:r>
      <w:r>
        <w:rPr>
          <w:rFonts w:hint="eastAsia" w:ascii="仿宋" w:hAnsi="仿宋" w:eastAsia="仿宋" w:cs="仿宋"/>
          <w:color w:val="000000"/>
          <w:spacing w:val="6"/>
          <w:sz w:val="24"/>
          <w:highlight w:val="none"/>
        </w:rPr>
        <w:t xml:space="preserve">；承建（承建）企业为（企业名称），从业人员（  ）人，营业收入为（   万元），资产总额为（  万元）①，属于（□中型企业、□小型企业、□微型企业，</w:t>
      </w:r>
      <w:r>
        <w:rPr>
          <w:rFonts w:hint="eastAsia" w:ascii="仿宋" w:hAnsi="仿宋" w:eastAsia="仿宋" w:cs="仿宋"/>
          <w:b/>
          <w:bCs/>
          <w:color w:val="000000"/>
          <w:spacing w:val="6"/>
          <w:sz w:val="24"/>
          <w:highlight w:val="none"/>
        </w:rPr>
        <w:t xml:space="preserve">请勾选！！！</w:t>
      </w:r>
      <w:r>
        <w:rPr>
          <w:rFonts w:hint="eastAsia" w:ascii="仿宋" w:hAnsi="仿宋" w:eastAsia="仿宋" w:cs="仿宋"/>
          <w:color w:val="000000"/>
          <w:spacing w:val="6"/>
          <w:sz w:val="24"/>
          <w:highlight w:val="none"/>
        </w:rPr>
        <w:t xml:space="preserve">）；</w:t>
      </w:r>
      <w:r/>
    </w:p>
    <w:p>
      <w:pPr>
        <w:pStyle w:val="1189"/>
        <w:ind w:firstLine="480"/>
        <w:spacing w:line="360" w:lineRule="auto"/>
        <w:widowControl w:val="off"/>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w:t>
      </w:r>
      <w:r/>
    </w:p>
    <w:p>
      <w:pPr>
        <w:ind w:firstLine="482"/>
        <w:spacing w:line="480" w:lineRule="exact"/>
        <w:rPr>
          <w:rFonts w:hint="eastAsia" w:ascii="仿宋" w:hAnsi="仿宋" w:eastAsia="仿宋" w:cs="仿宋"/>
          <w:b/>
          <w:bCs/>
          <w:color w:val="000000"/>
          <w:spacing w:val="6"/>
          <w:sz w:val="24"/>
          <w:highlight w:val="none"/>
        </w:rPr>
      </w:pPr>
      <w:r>
        <w:rPr>
          <w:rFonts w:hint="eastAsia" w:ascii="仿宋" w:hAnsi="仿宋" w:eastAsia="仿宋" w:cs="仿宋"/>
          <w:b/>
          <w:bCs/>
          <w:color w:val="000000"/>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仿宋" w:hAnsi="仿宋" w:eastAsia="仿宋" w:cs="仿宋"/>
          <w:color w:val="000000"/>
          <w:spacing w:val="6"/>
          <w:sz w:val="24"/>
          <w:highlight w:val="none"/>
        </w:rPr>
      </w:pPr>
      <w:r>
        <w:rPr>
          <w:rFonts w:hint="eastAsia" w:ascii="仿宋" w:hAnsi="仿宋" w:eastAsia="仿宋" w:cs="仿宋"/>
          <w:color w:val="000000"/>
          <w:sz w:val="24"/>
          <w:highlight w:val="none"/>
        </w:rPr>
        <w:t xml:space="preserve">本企业对上述声明内容的真实性负责。如有虚假，将依法承担相应责任。</w:t>
      </w:r>
      <w:r/>
    </w:p>
    <w:p>
      <w:pPr>
        <w:ind w:firstLine="600"/>
        <w:jc w:val="left"/>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企业名称（电子签章）：</w:t>
      </w:r>
      <w:r/>
    </w:p>
    <w:p>
      <w:pPr>
        <w:ind w:firstLine="48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日期：</w:t>
      </w:r>
      <w:r/>
    </w:p>
    <w:p>
      <w:pPr>
        <w:ind w:firstLine="600"/>
        <w:spacing w:line="48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ind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注：本项目采购项目属性为：</w:t>
      </w:r>
      <w:r>
        <w:rPr>
          <w:rFonts w:hint="eastAsia" w:ascii="仿宋" w:hAnsi="仿宋" w:eastAsia="仿宋" w:cs="仿宋"/>
          <w:b/>
          <w:color w:val="000000"/>
          <w:sz w:val="24"/>
          <w:highlight w:val="none"/>
          <w:u w:val="single"/>
        </w:rPr>
        <w:t xml:space="preserve">建筑业</w:t>
      </w:r>
      <w:r>
        <w:rPr>
          <w:rFonts w:hint="eastAsia" w:ascii="仿宋" w:hAnsi="仿宋" w:eastAsia="仿宋" w:cs="仿宋"/>
          <w:b/>
          <w:color w:val="000000"/>
          <w:sz w:val="24"/>
          <w:highlight w:val="none"/>
        </w:rPr>
        <w:t xml:space="preserve">。</w:t>
      </w:r>
      <w:r/>
    </w:p>
    <w:p>
      <w:pPr>
        <w:ind w:firstLine="482"/>
        <w:spacing w:line="360" w:lineRule="auto"/>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备注：从业人员、营业收入、资产总额填报上一年度数据，无上一年度数据的新成立企业可不填报。</w:t>
      </w:r>
      <w:r/>
    </w:p>
    <w:p>
      <w:pPr>
        <w:ind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说明:</w:t>
      </w:r>
      <w:r/>
    </w:p>
    <w:p>
      <w:pPr>
        <w:ind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2"/>
        <w:spacing w:line="360" w:lineRule="auto"/>
        <w:rPr>
          <w:rFonts w:hint="eastAsia" w:ascii="仿宋" w:hAnsi="仿宋" w:eastAsia="仿宋" w:cs="仿宋"/>
          <w:b/>
          <w:bCs/>
          <w:i/>
          <w:color w:val="000000"/>
          <w:sz w:val="24"/>
          <w:highlight w:val="none"/>
        </w:rPr>
      </w:pPr>
      <w:r>
        <w:rPr>
          <w:rFonts w:hint="eastAsia" w:ascii="仿宋" w:hAnsi="仿宋" w:eastAsia="仿宋" w:cs="仿宋"/>
          <w:b/>
          <w:bCs/>
          <w:i/>
          <w:iCs/>
          <w:color w:val="000000"/>
          <w:sz w:val="24"/>
          <w:highlight w:val="none"/>
        </w:rPr>
        <w:t xml:space="preserve">根据工信部联企业[2011]300号的规定，其中：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2、从业人员、营业收入、资产总额填报响应供应商上一年度数据，无上一年度数据的新成立企业可不填报。</w:t>
      </w:r>
      <w:r/>
    </w:p>
    <w:p>
      <w:pPr>
        <w:ind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3、成交供应商为中型、小型、微型企业的，采购人或者其委托的采购代理机构有权随中标、成交结果同时公告其《中小企业声明函》，接受社会监督。</w:t>
      </w:r>
      <w:r/>
    </w:p>
    <w:p>
      <w:pPr>
        <w:ind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4、执行江苏省财政厅关于进一步加大政府采购支持中小企业力度的通知（苏财购〔2022〕45号）的规定。</w:t>
      </w:r>
      <w:r/>
    </w:p>
    <w:p>
      <w:pPr>
        <w:ind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5、响应供应商提供的《中小企业声明函》与事实不符的，依照《中华人民共和国政府采购法》第七十七条第一款的规定追究法律责任。</w:t>
      </w:r>
      <w:r/>
    </w:p>
    <w:p>
      <w:pPr>
        <w:ind w:firstLine="480"/>
        <w:spacing w:line="360" w:lineRule="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为方便中小企业和社会各界使用自测结果，小程序增加自测结果打印功能，“中小企业声明函” 查询渠道用微信搜索“中小企业规模类型自测小程序”。</w:t>
      </w:r>
      <w:r/>
    </w:p>
    <w:p>
      <w:pPr>
        <w:ind w:firstLine="480"/>
        <w:spacing w:line="360" w:lineRule="auto"/>
        <w:rPr>
          <w:rFonts w:hint="eastAsia" w:ascii="仿宋" w:hAnsi="仿宋" w:eastAsia="仿宋" w:cs="仿宋"/>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测试者可按照小程序填写测试企业有关信息并完成自测后，保存自测结果自行打印。如有疑问，可与市工信局中小企业综合协调处咨询联系。联系电话：0516-83861958</w:t>
      </w:r>
      <w:r/>
    </w:p>
    <w:p>
      <w:pPr>
        <w:jc w:val="center"/>
        <w:spacing w:line="360" w:lineRule="auto"/>
        <w:rPr>
          <w:rFonts w:hint="eastAsia" w:ascii="仿宋" w:hAnsi="仿宋" w:eastAsia="仿宋" w:cs="仿宋"/>
          <w:b/>
          <w:color w:val="000000"/>
          <w:sz w:val="36"/>
          <w:szCs w:val="36"/>
          <w:highlight w:val="none"/>
        </w:rPr>
      </w:pPr>
      <w:r>
        <w:rPr>
          <w:rFonts w:hint="eastAsia" w:ascii="仿宋" w:hAnsi="仿宋" w:eastAsia="仿宋" w:cs="仿宋"/>
          <w:color w:val="000000"/>
          <w:sz w:val="24"/>
          <w:szCs w:val="21"/>
          <w:highlight w:val="none"/>
        </w:rPr>
        <mc:AlternateContent>
          <mc:Choice Requires="wpg">
            <w:drawing>
              <wp:inline xmlns:wp="http://schemas.openxmlformats.org/drawingml/2006/wordprocessingDrawing" distT="0" distB="0" distL="0" distR="0">
                <wp:extent cx="1831340" cy="5340985"/>
                <wp:effectExtent l="0" t="0" r="16510" b="12065"/>
                <wp:docPr id="11" name="图片 11"/>
                <wp:cNvGraphicFramePr/>
                <a:graphic xmlns:a="http://schemas.openxmlformats.org/drawingml/2006/main">
                  <a:graphicData uri="http://schemas.openxmlformats.org/drawingml/2006/picture">
                    <pic:pic xmlns:pic="http://schemas.openxmlformats.org/drawingml/2006/picture">
                      <pic:nvPicPr>
                        <pic:cNvPr id="10" name="图片 11"/>
                        <pic:cNvPicPr/>
                        <pic:nvPr/>
                      </pic:nvPicPr>
                      <pic:blipFill>
                        <a:blip r:embed="rId27"/>
                        <a:stretch/>
                      </pic:blipFill>
                      <pic:spPr bwMode="auto">
                        <a:xfrm>
                          <a:off x="0" y="0"/>
                          <a:ext cx="1831340" cy="5340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44.2pt;height:420.5pt;mso-wrap-distance-left:0.0pt;mso-wrap-distance-top:0.0pt;mso-wrap-distance-right:0.0pt;mso-wrap-distance-bottom:0.0pt;" stroked="f">
                <v:path textboxrect="0,0,0,0"/>
                <v:imagedata r:id="rId27" o:title=""/>
              </v:shape>
            </w:pict>
          </mc:Fallback>
        </mc:AlternateContent>
      </w:r>
      <w:bookmarkEnd w:id="76"/>
      <w:r>
        <w:rPr>
          <w:rFonts w:hint="eastAsia" w:ascii="仿宋" w:hAnsi="仿宋" w:eastAsia="仿宋" w:cs="仿宋"/>
          <w:color w:val="000000"/>
          <w:sz w:val="36"/>
          <w:szCs w:val="36"/>
          <w:highlight w:val="none"/>
        </w:rPr>
        <w:br w:type="page" w:clear="all"/>
      </w:r>
      <w:r>
        <w:rPr>
          <w:rFonts w:hint="eastAsia" w:ascii="仿宋" w:hAnsi="仿宋" w:eastAsia="仿宋" w:cs="仿宋"/>
          <w:b/>
          <w:bCs/>
          <w:color w:val="000000"/>
          <w:sz w:val="36"/>
          <w:szCs w:val="36"/>
          <w:highlight w:val="none"/>
        </w:rPr>
        <w:t xml:space="preserve">12、</w:t>
      </w:r>
      <w:r>
        <w:rPr>
          <w:rFonts w:hint="eastAsia" w:ascii="仿宋" w:hAnsi="仿宋" w:eastAsia="仿宋" w:cs="仿宋"/>
          <w:b/>
          <w:color w:val="000000"/>
          <w:sz w:val="36"/>
          <w:szCs w:val="36"/>
          <w:highlight w:val="none"/>
        </w:rPr>
        <w:t xml:space="preserve">供应商参加政府采购活动前3年内在经营活动中没有重大违法记录的书面声明</w:t>
      </w:r>
      <w:r/>
    </w:p>
    <w:p>
      <w:pPr>
        <w:ind w:firstLine="482"/>
        <w:jc w:val="left"/>
        <w:spacing w:before="100" w:beforeAutospacing="1" w:after="100" w:afterAutospacing="1"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我单位在参加</w:t>
      </w:r>
      <w:r>
        <w:rPr>
          <w:rFonts w:hint="eastAsia" w:ascii="仿宋" w:hAnsi="仿宋" w:eastAsia="仿宋" w:cs="仿宋"/>
          <w:color w:val="000000"/>
          <w:sz w:val="24"/>
          <w:highlight w:val="none"/>
          <w:u w:val="single"/>
          <w:lang w:eastAsia="zh-CN"/>
        </w:rPr>
        <w:t xml:space="preserve"> 江苏中玻玻璃科技有限公司10KV配电工程</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zh-CN"/>
        </w:rPr>
        <w:t xml:space="preserve">项目编号：JSZC-320305-ZZZX-C2026-0006</w:t>
      </w:r>
      <w:r>
        <w:rPr>
          <w:rFonts w:hint="eastAsia" w:ascii="仿宋" w:hAnsi="仿宋" w:eastAsia="仿宋" w:cs="仿宋"/>
          <w:color w:val="000000"/>
          <w:sz w:val="24"/>
          <w:highlight w:val="none"/>
          <w:u w:val="single"/>
          <w:lang w:eastAsia="zh-CN"/>
        </w:rPr>
        <w:t xml:space="preserve"> </w:t>
      </w:r>
      <w:r>
        <w:rPr>
          <w:rFonts w:hint="eastAsia" w:ascii="仿宋" w:hAnsi="仿宋" w:eastAsia="仿宋" w:cs="仿宋"/>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我单位对上述声明的真实性负责。如有虚假，将依法承担相应责任。</w:t>
      </w:r>
      <w:r/>
    </w:p>
    <w:p>
      <w:pPr>
        <w:ind w:right="29"/>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right="29"/>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right="29"/>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供应商（电子签章）：</w:t>
      </w:r>
      <w:r/>
    </w:p>
    <w:p>
      <w:pPr>
        <w:ind w:right="29"/>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法定代表人（负责人）或授权代表（签字或盖章）：  </w:t>
      </w:r>
      <w:r/>
    </w:p>
    <w:p>
      <w:pPr>
        <w:ind w:right="29"/>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日期：</w:t>
      </w:r>
      <w:r/>
    </w:p>
    <w:p>
      <w:pPr>
        <w:pStyle w:val="1354"/>
        <w:ind w:left="239" w:firstLine="2640"/>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354"/>
        <w:ind w:left="239" w:firstLine="264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354"/>
        <w:ind w:left="239" w:firstLine="264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354"/>
        <w:ind w:left="239" w:firstLine="264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354"/>
        <w:ind w:left="239" w:firstLine="264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354"/>
        <w:ind w:left="239" w:firstLine="264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354"/>
        <w:ind w:left="239" w:firstLine="264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354"/>
        <w:ind w:left="239" w:firstLine="2640"/>
        <w:rPr>
          <w:rFonts w:hint="eastAsia" w:ascii="仿宋" w:hAnsi="仿宋" w:eastAsia="仿宋" w:cs="仿宋"/>
          <w:color w:val="000000"/>
          <w:highlight w:val="none"/>
        </w:rPr>
      </w:pPr>
      <w:r>
        <w:rPr>
          <w:rFonts w:hint="eastAsia" w:ascii="仿宋" w:hAnsi="仿宋" w:eastAsia="仿宋" w:cs="仿宋"/>
          <w:color w:val="000000"/>
          <w:highlight w:val="none"/>
        </w:rPr>
      </w:r>
      <w:r/>
    </w:p>
    <w:p>
      <w:pPr>
        <w:jc w:val="center"/>
        <w:rPr>
          <w:rFonts w:hint="eastAsia" w:ascii="仿宋" w:hAnsi="仿宋" w:eastAsia="仿宋" w:cs="仿宋"/>
          <w:color w:val="000000"/>
          <w:sz w:val="36"/>
          <w:szCs w:val="36"/>
          <w:highlight w:val="none"/>
        </w:rPr>
        <w:sectPr>
          <w:headerReference w:type="default" r:id="rId14"/>
          <w:headerReference w:type="first" r:id="rId15"/>
          <w:footerReference w:type="default" r:id="rId23"/>
          <w:footerReference w:type="first" r:id="rId24"/>
          <w:footnotePr/>
          <w:endnotePr/>
          <w:type w:val="nextPage"/>
          <w:pgSz w:w="11906" w:h="16838" w:orient="portrait"/>
          <w:pgMar w:top="1474" w:right="1474" w:bottom="1474" w:left="1474" w:header="851" w:footer="992" w:gutter="0"/>
          <w:cols w:num="1" w:sep="0" w:space="1701" w:equalWidth="1"/>
          <w:docGrid w:linePitch="360"/>
          <w:titlePg/>
        </w:sectPr>
      </w:pPr>
      <w:r>
        <w:rPr>
          <w:rFonts w:hint="eastAsia" w:ascii="仿宋" w:hAnsi="仿宋" w:eastAsia="仿宋" w:cs="仿宋"/>
          <w:color w:val="000000"/>
          <w:sz w:val="36"/>
          <w:szCs w:val="36"/>
          <w:highlight w:val="none"/>
        </w:rPr>
      </w:r>
      <w:r/>
    </w:p>
    <w:p>
      <w:pPr>
        <w:ind w:left="840"/>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13、具备履行合同所必需的设备和专业技术能力的</w:t>
      </w:r>
      <w:r/>
    </w:p>
    <w:p>
      <w:pPr>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书面声明</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360" w:lineRule="auto"/>
        <w:rPr>
          <w:rFonts w:hint="eastAsia" w:ascii="仿宋" w:hAnsi="仿宋" w:eastAsia="仿宋" w:cs="仿宋"/>
          <w:color w:val="000000"/>
          <w:sz w:val="24"/>
          <w:szCs w:val="21"/>
          <w:highlight w:val="none"/>
          <w:lang w:eastAsia="zh-CN"/>
        </w:rPr>
      </w:pPr>
      <w:r>
        <w:rPr>
          <w:rFonts w:hint="eastAsia" w:ascii="仿宋" w:hAnsi="仿宋" w:eastAsia="仿宋" w:cs="仿宋"/>
          <w:color w:val="000000"/>
          <w:sz w:val="24"/>
          <w:highlight w:val="none"/>
          <w:lang w:eastAsia="zh-CN"/>
        </w:rPr>
        <w:t xml:space="preserve">项目编号：JSZC-320305-ZZZX-C2026-0006 </w:t>
      </w:r>
      <w:r/>
    </w:p>
    <w:p>
      <w:pPr>
        <w:ind w:firstLine="480"/>
        <w:spacing w:line="360" w:lineRule="auto"/>
        <w:rPr>
          <w:rFonts w:hint="eastAsia" w:ascii="仿宋" w:hAnsi="仿宋" w:eastAsia="仿宋" w:cs="仿宋"/>
          <w:color w:val="000000"/>
          <w:sz w:val="24"/>
          <w:highlight w:val="none"/>
          <w:u w:val="single"/>
          <w:lang w:eastAsia="zh-CN"/>
        </w:rPr>
      </w:pPr>
      <w:r>
        <w:rPr>
          <w:rFonts w:hint="eastAsia" w:ascii="仿宋" w:hAnsi="仿宋" w:eastAsia="仿宋" w:cs="仿宋"/>
          <w:color w:val="000000"/>
          <w:sz w:val="24"/>
          <w:highlight w:val="none"/>
        </w:rPr>
        <w:t xml:space="preserve">项目名称：</w:t>
      </w:r>
      <w:r>
        <w:rPr>
          <w:rFonts w:hint="eastAsia" w:ascii="仿宋" w:hAnsi="仿宋" w:eastAsia="仿宋" w:cs="仿宋"/>
          <w:color w:val="000000"/>
          <w:sz w:val="24"/>
          <w:highlight w:val="none"/>
          <w:lang w:eastAsia="zh-CN"/>
        </w:rPr>
        <w:t xml:space="preserve"> 江苏中玻玻璃科技有限公司10KV配电工程</w:t>
      </w:r>
      <w:r/>
    </w:p>
    <w:p>
      <w:pPr>
        <w:pStyle w:val="1195"/>
        <w:ind w:left="0" w:firstLine="482"/>
        <w:spacing w:after="0"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color w:val="000000"/>
          <w:sz w:val="24"/>
          <w:highlight w:val="none"/>
        </w:rPr>
        <w:t xml:space="preserve">供应商郑重声明：供应商具备履行合同（项目名称：</w:t>
      </w:r>
      <w:r>
        <w:rPr>
          <w:rFonts w:hint="eastAsia" w:ascii="仿宋" w:hAnsi="仿宋" w:eastAsia="仿宋" w:cs="仿宋"/>
          <w:color w:val="000000"/>
          <w:sz w:val="24"/>
          <w:highlight w:val="none"/>
          <w:lang w:eastAsia="zh-CN"/>
        </w:rPr>
        <w:t xml:space="preserve"> 江苏中玻玻璃科技有限公司10KV配电工程</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zh-CN"/>
        </w:rPr>
        <w:t xml:space="preserve">项目编号：JSZC-320305-ZZZX-C2026-0006</w:t>
      </w:r>
      <w:r>
        <w:rPr>
          <w:rFonts w:hint="eastAsia" w:ascii="仿宋" w:hAnsi="仿宋" w:eastAsia="仿宋" w:cs="仿宋"/>
          <w:color w:val="000000"/>
          <w:sz w:val="24"/>
          <w:highlight w:val="none"/>
        </w:rPr>
        <w:t xml:space="preserve">     ）所必需的设备和专业技术能力。</w:t>
      </w:r>
      <w:r/>
    </w:p>
    <w:p>
      <w:pPr>
        <w:pStyle w:val="1195"/>
        <w:ind w:left="0" w:firstLine="482"/>
        <w:spacing w:after="0"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特此声明。</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供应商对上述声明的真实性负责。如有虚假，将依法承担相应责任。</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3600"/>
        <w:spacing w:line="30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供应商：（电子签章）</w:t>
      </w:r>
      <w:r/>
    </w:p>
    <w:p>
      <w:pPr>
        <w:ind w:firstLine="3600"/>
        <w:spacing w:line="30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2400"/>
        <w:spacing w:line="30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法定代表人（负责人）或授权代表（签字或盖章）：  </w:t>
      </w:r>
      <w:r/>
    </w:p>
    <w:p>
      <w:pPr>
        <w:ind w:firstLine="3600"/>
        <w:spacing w:line="30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3600"/>
        <w:spacing w:line="300" w:lineRule="auto"/>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日期：   年  月  日</w:t>
      </w:r>
      <w:r/>
    </w:p>
    <w:p>
      <w:pPr>
        <w:jc w:val="center"/>
        <w:spacing w:line="588"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br w:type="page" w:clear="all"/>
      </w:r>
      <w:bookmarkStart w:id="77" w:name="OLE_LINK13"/>
      <w:r/>
      <w:bookmarkStart w:id="78" w:name="OLE_LINK14"/>
      <w:r>
        <w:rPr>
          <w:rFonts w:hint="eastAsia" w:ascii="仿宋" w:hAnsi="仿宋" w:eastAsia="仿宋" w:cs="仿宋"/>
          <w:b/>
          <w:color w:val="000000"/>
          <w:sz w:val="36"/>
          <w:szCs w:val="36"/>
          <w:highlight w:val="none"/>
        </w:rPr>
        <w:t xml:space="preserve">14、</w:t>
      </w:r>
      <w:bookmarkStart w:id="79" w:name="_Hlk81985305"/>
      <w:r>
        <w:rPr>
          <w:rFonts w:hint="eastAsia" w:ascii="仿宋" w:hAnsi="仿宋" w:eastAsia="仿宋" w:cs="仿宋"/>
          <w:b/>
          <w:color w:val="000000"/>
          <w:sz w:val="36"/>
          <w:szCs w:val="36"/>
          <w:highlight w:val="none"/>
        </w:rPr>
        <w:t xml:space="preserve">残疾人福利性单位声明函</w:t>
      </w:r>
      <w:bookmarkEnd w:id="77"/>
      <w:r/>
      <w:bookmarkEnd w:id="78"/>
      <w:r/>
      <w:r/>
    </w:p>
    <w:p>
      <w:pPr>
        <w:pStyle w:val="1189"/>
        <w:jc w:val="center"/>
        <w:spacing w:line="0" w:lineRule="atLeast"/>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（注：如供应商不属于残疾人福利性单位，不需提供此声明函）</w:t>
      </w:r>
      <w:r/>
    </w:p>
    <w:p>
      <w:pPr>
        <w:jc w:val="center"/>
        <w:spacing w:line="52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lang w:eastAsia="zh-CN"/>
        </w:rPr>
        <w:t xml:space="preserve">项目编号：JSZC-320305-ZZZX-C2026-0006</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lang w:eastAsia="zh-CN"/>
        </w:rPr>
        <w:t xml:space="preserve"> </w:t>
      </w:r>
      <w:r/>
    </w:p>
    <w:p>
      <w:pPr>
        <w:pStyle w:val="1192"/>
        <w:ind w:firstLine="1920"/>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8"/>
          <w:szCs w:val="32"/>
          <w:highlight w:val="none"/>
        </w:rPr>
        <w:t xml:space="preserve"> </w:t>
      </w:r>
      <w:r/>
    </w:p>
    <w:p>
      <w:pPr>
        <w:ind w:firstLine="504"/>
        <w:spacing w:line="520"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000000"/>
          <w:sz w:val="24"/>
          <w:highlight w:val="none"/>
        </w:rPr>
        <w:t xml:space="preserve">〔2017〕141</w:t>
      </w:r>
      <w:r>
        <w:rPr>
          <w:rFonts w:hint="eastAsia" w:ascii="仿宋" w:hAnsi="仿宋" w:eastAsia="仿宋" w:cs="仿宋"/>
          <w:color w:val="000000"/>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本单位对上述声明的真实性负责。如有虚假，将依法承担相应责任。</w:t>
      </w:r>
      <w:r/>
    </w:p>
    <w:p>
      <w:pPr>
        <w:ind w:firstLine="504"/>
        <w:spacing w:line="520"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ind w:firstLine="504"/>
        <w:spacing w:line="520"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ind w:right="1560" w:firstLine="504"/>
        <w:jc w:val="center"/>
        <w:spacing w:line="520"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               单位名称（电子签章）：</w:t>
      </w:r>
      <w:r/>
    </w:p>
    <w:p>
      <w:pPr>
        <w:ind w:right="1560" w:firstLine="504"/>
        <w:jc w:val="center"/>
        <w:spacing w:line="520"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       日  期：</w:t>
      </w:r>
      <w:r/>
    </w:p>
    <w:p>
      <w:pPr>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jc w:val="left"/>
        <w:spacing w:line="5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说明：</w:t>
      </w:r>
      <w:r/>
    </w:p>
    <w:p>
      <w:pPr>
        <w:ind w:firstLine="480"/>
        <w:jc w:val="left"/>
        <w:spacing w:line="5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供应商提供的《残疾人福利性单位声明函》与事实不符的，依照《中华人民共和国政府采购法》第七十七条第一款的规定追究法律责任。</w:t>
      </w:r>
      <w:bookmarkEnd w:id="79"/>
      <w:r/>
      <w:r/>
    </w:p>
    <w:p>
      <w:pPr>
        <w:ind w:firstLine="600"/>
        <w:jc w:val="lef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jc w:val="center"/>
        <w:spacing w:line="360" w:lineRule="auto"/>
        <w:rPr>
          <w:rFonts w:hint="eastAsia" w:ascii="仿宋" w:hAnsi="仿宋" w:eastAsia="仿宋" w:cs="仿宋"/>
          <w:color w:val="000000"/>
          <w:sz w:val="30"/>
          <w:szCs w:val="30"/>
          <w:highlight w:val="none"/>
        </w:rPr>
        <w:sectPr>
          <w:footnotePr/>
          <w:endnotePr/>
          <w:type w:val="nextPage"/>
          <w:pgSz w:w="11906" w:h="16838" w:orient="portrait"/>
          <w:pgMar w:top="1474" w:right="1474" w:bottom="1474" w:left="1474" w:header="851" w:footer="992" w:gutter="0"/>
          <w:cols w:num="1" w:sep="0" w:space="1701" w:equalWidth="1"/>
          <w:docGrid w:linePitch="360"/>
          <w:titlePg/>
        </w:sectPr>
      </w:pPr>
      <w:r>
        <w:rPr>
          <w:rFonts w:hint="eastAsia" w:ascii="仿宋" w:hAnsi="仿宋" w:eastAsia="仿宋" w:cs="仿宋"/>
          <w:color w:val="000000"/>
          <w:sz w:val="30"/>
          <w:szCs w:val="30"/>
          <w:highlight w:val="none"/>
        </w:rPr>
      </w:r>
      <w:r/>
    </w:p>
    <w:p>
      <w:pPr>
        <w:jc w:val="center"/>
        <w:spacing w:line="588"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lang w:val="en-US" w:eastAsia="zh-CN"/>
        </w:rPr>
        <w:t xml:space="preserve">15、关于符合本国产品标准的声明函格式</w:t>
      </w:r>
      <w:r/>
    </w:p>
    <w:p>
      <w:pPr>
        <w:jc w:val="center"/>
        <w:spacing w:line="588"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关于符合本国产品标准的声明函</w:t>
      </w:r>
      <w:r/>
    </w:p>
    <w:p>
      <w:pPr>
        <w:pStyle w:val="1098"/>
        <w:rPr>
          <w:rFonts w:hint="eastAsia"/>
        </w:rPr>
      </w:pPr>
      <w:r>
        <w:rPr>
          <w:rFonts w:hint="eastAsia"/>
        </w:rPr>
      </w:r>
      <w:r/>
    </w:p>
    <w:p>
      <w:pPr>
        <w:ind w:left="0" w:right="0" w:firstLine="42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0"/>
        </w:numPr>
        <w:ind w:left="0" w:right="0" w:firstLine="480"/>
        <w:keepLines w:val="0"/>
        <w:keepNext w:val="0"/>
        <w:pageBreakBefore w:val="0"/>
        <w:spacing w:line="360" w:lineRule="auto"/>
        <w:shd w:val="clear" w:color="ffffff"/>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，生产厂为</w:t>
      </w:r>
      <w:r>
        <w:rPr>
          <w:rFonts w:hint="eastAsia" w:ascii="仿宋" w:hAnsi="仿宋" w:eastAsia="仿宋" w:cs="仿宋"/>
          <w:color w:val="auto"/>
          <w:sz w:val="24"/>
          <w:szCs w:val="24"/>
          <w:highlight w:val="none"/>
          <w:u w:val="single"/>
        </w:rPr>
        <w:t xml:space="preserve">（厂名）</w:t>
      </w:r>
      <w:r>
        <w:rPr>
          <w:rFonts w:hint="eastAsia" w:ascii="仿宋" w:hAnsi="仿宋" w:eastAsia="仿宋" w:cs="仿宋"/>
          <w:color w:val="auto"/>
          <w:sz w:val="24"/>
          <w:szCs w:val="24"/>
          <w:highlight w:val="none"/>
          <w:vertAlign w:val="superscript"/>
        </w:rPr>
        <w:t xml:space="preserve">2</w:t>
      </w:r>
      <w:r>
        <w:rPr>
          <w:rFonts w:hint="eastAsia" w:ascii="仿宋" w:hAnsi="仿宋" w:eastAsia="仿宋" w:cs="仿宋"/>
          <w:color w:val="auto"/>
          <w:sz w:val="24"/>
          <w:szCs w:val="24"/>
          <w:highlight w:val="none"/>
        </w:rPr>
        <w:t xml:space="preserve">，厂址为</w:t>
      </w:r>
      <w:r>
        <w:rPr>
          <w:rFonts w:hint="eastAsia" w:ascii="仿宋" w:hAnsi="仿宋" w:eastAsia="仿宋" w:cs="仿宋"/>
          <w:color w:val="auto"/>
          <w:sz w:val="24"/>
          <w:szCs w:val="24"/>
          <w:highlight w:val="none"/>
          <w:u w:val="single"/>
        </w:rPr>
        <w:t xml:space="preserve">（生产厂址）</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的中国境内生产的组件成本占比≥</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vertAlign w:val="superscript"/>
        </w:rPr>
        <w:t xml:space="preserve">3</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vertAlign w:val="superscript"/>
        </w:rPr>
        <w:t xml:space="preserve">4</w:t>
      </w:r>
      <w:r>
        <w:rPr>
          <w:rFonts w:hint="eastAsia" w:ascii="仿宋" w:hAnsi="仿宋" w:eastAsia="仿宋" w:cs="仿宋"/>
          <w:color w:val="auto"/>
          <w:sz w:val="24"/>
          <w:szCs w:val="24"/>
          <w:highlight w:val="none"/>
        </w:rPr>
        <w:t xml:space="preserve">在中国境内生产。</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vertAlign w:val="superscript"/>
        </w:rPr>
        <w:t xml:space="preserve">5</w:t>
      </w:r>
      <w:r>
        <w:rPr>
          <w:rFonts w:hint="eastAsia" w:ascii="仿宋" w:hAnsi="仿宋" w:eastAsia="仿宋" w:cs="仿宋"/>
          <w:color w:val="auto"/>
          <w:sz w:val="24"/>
          <w:szCs w:val="24"/>
          <w:highlight w:val="none"/>
        </w:rPr>
        <w:t xml:space="preserve">在中国境内完成。</w:t>
      </w:r>
      <w:r/>
    </w:p>
    <w:p>
      <w:pPr>
        <w:numPr>
          <w:ilvl w:val="0"/>
          <w:numId w:val="0"/>
        </w:numPr>
        <w:ind w:left="0" w:right="0" w:firstLine="420"/>
        <w:jc w:val="both"/>
        <w:keepLines w:val="0"/>
        <w:keepNext w:val="0"/>
        <w:pageBreakBefore w:val="0"/>
        <w:spacing w:after="57" w:line="360" w:lineRule="auto"/>
        <w:widowControl w:val="off"/>
        <w:rPr>
          <w:rFonts w:hint="eastAsia" w:ascii="仿宋" w:hAnsi="仿宋" w:eastAsia="仿宋" w:cs="仿宋"/>
          <w:color w:val="auto"/>
          <w:sz w:val="24"/>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2.</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vertAlign w:val="superscript"/>
          <w:lang w:val="en-US" w:eastAsia="zh-CN" w:bidi="ar-SA"/>
        </w:rPr>
        <w:t xml:space="preserve">1</w:t>
      </w:r>
      <w:r>
        <w:rPr>
          <w:rFonts w:hint="eastAsia" w:ascii="仿宋" w:hAnsi="仿宋" w:eastAsia="仿宋" w:cs="仿宋"/>
          <w:color w:val="auto"/>
          <w:sz w:val="24"/>
          <w:szCs w:val="24"/>
          <w:highlight w:val="none"/>
          <w:lang w:val="en-US" w:eastAsia="zh-CN" w:bidi="ar-SA"/>
        </w:rPr>
        <w:t xml:space="preserve">，生产厂为</w:t>
      </w:r>
      <w:r>
        <w:rPr>
          <w:rFonts w:hint="eastAsia" w:ascii="仿宋" w:hAnsi="仿宋" w:eastAsia="仿宋" w:cs="仿宋"/>
          <w:color w:val="auto"/>
          <w:sz w:val="24"/>
          <w:szCs w:val="24"/>
          <w:highlight w:val="none"/>
          <w:u w:val="single"/>
          <w:lang w:val="en-US" w:eastAsia="zh-CN" w:bidi="ar-SA"/>
        </w:rPr>
        <w:t xml:space="preserve">（厂名）</w:t>
      </w:r>
      <w:r>
        <w:rPr>
          <w:rFonts w:hint="eastAsia" w:ascii="仿宋" w:hAnsi="仿宋" w:eastAsia="仿宋" w:cs="仿宋"/>
          <w:color w:val="auto"/>
          <w:sz w:val="24"/>
          <w:szCs w:val="24"/>
          <w:highlight w:val="none"/>
          <w:vertAlign w:val="superscript"/>
          <w:lang w:val="en-US" w:eastAsia="zh-CN" w:bidi="ar-SA"/>
        </w:rPr>
        <w:t xml:space="preserve">2</w:t>
      </w:r>
      <w:r>
        <w:rPr>
          <w:rFonts w:hint="eastAsia" w:ascii="仿宋" w:hAnsi="仿宋" w:eastAsia="仿宋" w:cs="仿宋"/>
          <w:color w:val="auto"/>
          <w:sz w:val="24"/>
          <w:szCs w:val="24"/>
          <w:highlight w:val="none"/>
          <w:lang w:val="en-US" w:eastAsia="zh-CN" w:bidi="ar-SA"/>
        </w:rPr>
        <w:t xml:space="preserve">，厂址为</w:t>
      </w:r>
      <w:r>
        <w:rPr>
          <w:rFonts w:hint="eastAsia" w:ascii="仿宋" w:hAnsi="仿宋" w:eastAsia="仿宋" w:cs="仿宋"/>
          <w:color w:val="auto"/>
          <w:sz w:val="24"/>
          <w:szCs w:val="24"/>
          <w:highlight w:val="none"/>
          <w:u w:val="single"/>
          <w:lang w:val="en-US" w:eastAsia="zh-CN" w:bidi="ar-SA"/>
        </w:rPr>
        <w:t xml:space="preserve">（生产厂址）</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u w:val="single"/>
          <w:lang w:val="en-US" w:eastAsia="zh-CN" w:bidi="ar-SA"/>
        </w:rPr>
        <w:t xml:space="preserve"> / </w:t>
      </w:r>
      <w:r>
        <w:rPr>
          <w:rFonts w:hint="eastAsia" w:ascii="仿宋" w:hAnsi="仿宋" w:eastAsia="仿宋" w:cs="仿宋"/>
          <w:color w:val="auto"/>
          <w:sz w:val="24"/>
          <w:szCs w:val="24"/>
          <w:highlight w:val="none"/>
          <w:lang w:val="en-US" w:eastAsia="zh-CN" w:bidi="ar-SA"/>
        </w:rPr>
        <w:t xml:space="preserve">的中国境内生产的组件成本占比≥</w:t>
      </w:r>
      <w:r>
        <w:rPr>
          <w:rFonts w:hint="eastAsia" w:ascii="仿宋" w:hAnsi="仿宋" w:eastAsia="仿宋" w:cs="仿宋"/>
          <w:color w:val="auto"/>
          <w:sz w:val="24"/>
          <w:szCs w:val="24"/>
          <w:highlight w:val="none"/>
          <w:u w:val="single"/>
          <w:lang w:val="en-US" w:eastAsia="zh-CN" w:bidi="ar-SA"/>
        </w:rPr>
        <w:t xml:space="preserve">  /  </w:t>
      </w:r>
      <w:r>
        <w:rPr>
          <w:rFonts w:hint="eastAsia" w:ascii="仿宋" w:hAnsi="仿宋" w:eastAsia="仿宋" w:cs="仿宋"/>
          <w:color w:val="auto"/>
          <w:sz w:val="24"/>
          <w:szCs w:val="24"/>
          <w:highlight w:val="none"/>
          <w:vertAlign w:val="superscript"/>
          <w:lang w:val="en-US" w:eastAsia="zh-CN" w:bidi="ar-SA"/>
        </w:rPr>
        <w:t xml:space="preserve">3</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u w:val="single"/>
          <w:lang w:val="en-US" w:eastAsia="zh-CN" w:bidi="ar-SA"/>
        </w:rPr>
        <w:t xml:space="preserve">  /  </w:t>
      </w:r>
      <w:r>
        <w:rPr>
          <w:rFonts w:hint="eastAsia" w:ascii="仿宋" w:hAnsi="仿宋" w:eastAsia="仿宋" w:cs="仿宋"/>
          <w:color w:val="auto"/>
          <w:sz w:val="24"/>
          <w:szCs w:val="24"/>
          <w:highlight w:val="none"/>
          <w:lang w:val="en-US" w:eastAsia="zh-CN" w:bidi="ar-SA"/>
        </w:rPr>
        <w:t xml:space="preserve">的</w:t>
      </w:r>
      <w:r>
        <w:rPr>
          <w:rFonts w:hint="eastAsia" w:ascii="仿宋" w:hAnsi="仿宋" w:eastAsia="仿宋" w:cs="仿宋"/>
          <w:color w:val="auto"/>
          <w:sz w:val="24"/>
          <w:szCs w:val="24"/>
          <w:highlight w:val="none"/>
          <w:u w:val="single"/>
          <w:lang w:val="en-US" w:eastAsia="zh-CN" w:bidi="ar-SA"/>
        </w:rPr>
        <w:t xml:space="preserve">  /  </w:t>
      </w:r>
      <w:r>
        <w:rPr>
          <w:rFonts w:hint="eastAsia" w:ascii="仿宋" w:hAnsi="仿宋" w:eastAsia="仿宋" w:cs="仿宋"/>
          <w:color w:val="auto"/>
          <w:sz w:val="24"/>
          <w:szCs w:val="24"/>
          <w:highlight w:val="none"/>
          <w:vertAlign w:val="superscript"/>
          <w:lang w:val="en-US" w:eastAsia="zh-CN" w:bidi="ar-SA"/>
        </w:rPr>
        <w:t xml:space="preserve">4</w:t>
      </w:r>
      <w:r>
        <w:rPr>
          <w:rFonts w:hint="eastAsia" w:ascii="仿宋" w:hAnsi="仿宋" w:eastAsia="仿宋" w:cs="仿宋"/>
          <w:color w:val="auto"/>
          <w:sz w:val="24"/>
          <w:szCs w:val="24"/>
          <w:highlight w:val="none"/>
          <w:lang w:val="en-US" w:eastAsia="zh-CN" w:bidi="ar-SA"/>
        </w:rPr>
        <w:t xml:space="preserve">在中国境内生产。</w:t>
      </w:r>
      <w:r>
        <w:rPr>
          <w:rFonts w:hint="eastAsia" w:ascii="仿宋" w:hAnsi="仿宋" w:eastAsia="仿宋" w:cs="仿宋"/>
          <w:color w:val="auto"/>
          <w:sz w:val="24"/>
          <w:szCs w:val="24"/>
          <w:highlight w:val="none"/>
          <w:u w:val="single"/>
          <w:lang w:val="en-US" w:eastAsia="zh-CN" w:bidi="ar-SA"/>
        </w:rPr>
        <w:t xml:space="preserve">  /  </w:t>
      </w:r>
      <w:r>
        <w:rPr>
          <w:rFonts w:hint="eastAsia" w:ascii="仿宋" w:hAnsi="仿宋" w:eastAsia="仿宋" w:cs="仿宋"/>
          <w:color w:val="auto"/>
          <w:sz w:val="24"/>
          <w:szCs w:val="24"/>
          <w:highlight w:val="none"/>
          <w:lang w:val="en-US" w:eastAsia="zh-CN" w:bidi="ar-SA"/>
        </w:rPr>
        <w:t xml:space="preserve">的</w:t>
      </w:r>
      <w:r>
        <w:rPr>
          <w:rFonts w:hint="eastAsia" w:ascii="仿宋" w:hAnsi="仿宋" w:eastAsia="仿宋" w:cs="仿宋"/>
          <w:color w:val="auto"/>
          <w:sz w:val="24"/>
          <w:szCs w:val="24"/>
          <w:highlight w:val="none"/>
          <w:u w:val="single"/>
          <w:lang w:val="en-US" w:eastAsia="zh-CN" w:bidi="ar-SA"/>
        </w:rPr>
        <w:t xml:space="preserve">  /  </w:t>
      </w:r>
      <w:r>
        <w:rPr>
          <w:rFonts w:hint="eastAsia" w:ascii="仿宋" w:hAnsi="仿宋" w:eastAsia="仿宋" w:cs="仿宋"/>
          <w:color w:val="auto"/>
          <w:sz w:val="24"/>
          <w:szCs w:val="24"/>
          <w:highlight w:val="none"/>
          <w:vertAlign w:val="superscript"/>
          <w:lang w:val="en-US" w:eastAsia="zh-CN" w:bidi="ar-SA"/>
        </w:rPr>
        <w:t xml:space="preserve">5</w:t>
      </w:r>
      <w:r>
        <w:rPr>
          <w:rFonts w:hint="eastAsia" w:ascii="仿宋" w:hAnsi="仿宋" w:eastAsia="仿宋" w:cs="仿宋"/>
          <w:color w:val="auto"/>
          <w:sz w:val="24"/>
          <w:szCs w:val="24"/>
          <w:highlight w:val="none"/>
          <w:lang w:val="en-US" w:eastAsia="zh-CN" w:bidi="ar-SA"/>
        </w:rPr>
        <w:t xml:space="preserve">在中国境内完成。</w:t>
      </w:r>
      <w:r/>
    </w:p>
    <w:p>
      <w:pPr>
        <w:ind w:firstLine="480"/>
        <w:keepLines w:val="0"/>
        <w:keepNext w:val="0"/>
        <w:pageBreakBefore w:val="0"/>
        <w:spacing w:line="360" w:lineRule="auto"/>
        <w:widowControl w:val="off"/>
        <w:rPr>
          <w:rFonts w:hint="eastAsia" w:ascii="Times New Roman" w:hAnsi="Times New Roman" w:eastAsia="宋体" w:cs="Times New Roman"/>
          <w:color w:val="auto"/>
          <w:highlight w:val="none"/>
        </w:rPr>
      </w:pPr>
      <w:r>
        <w:rPr>
          <w:rFonts w:hint="eastAsia" w:ascii="仿宋" w:hAnsi="仿宋" w:eastAsia="仿宋" w:cs="仿宋"/>
          <w:color w:val="auto"/>
          <w:sz w:val="24"/>
          <w:szCs w:val="24"/>
          <w:highlight w:val="none"/>
          <w:u w:val="none"/>
          <w:lang w:val="en-US" w:eastAsia="zh-CN"/>
        </w:rPr>
        <w:t xml:space="preserve">3.</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，生产厂为</w:t>
      </w:r>
      <w:r>
        <w:rPr>
          <w:rFonts w:hint="eastAsia" w:ascii="仿宋" w:hAnsi="仿宋" w:eastAsia="仿宋" w:cs="仿宋"/>
          <w:color w:val="auto"/>
          <w:sz w:val="24"/>
          <w:szCs w:val="24"/>
          <w:highlight w:val="none"/>
          <w:u w:val="single"/>
        </w:rPr>
        <w:t xml:space="preserve">（厂名）</w:t>
      </w:r>
      <w:r>
        <w:rPr>
          <w:rFonts w:hint="eastAsia" w:ascii="仿宋" w:hAnsi="仿宋" w:eastAsia="仿宋" w:cs="仿宋"/>
          <w:color w:val="auto"/>
          <w:sz w:val="24"/>
          <w:szCs w:val="24"/>
          <w:highlight w:val="none"/>
          <w:vertAlign w:val="superscript"/>
        </w:rPr>
        <w:t xml:space="preserve">2</w:t>
      </w:r>
      <w:r>
        <w:rPr>
          <w:rFonts w:hint="eastAsia" w:ascii="仿宋" w:hAnsi="仿宋" w:eastAsia="仿宋" w:cs="仿宋"/>
          <w:color w:val="auto"/>
          <w:sz w:val="24"/>
          <w:szCs w:val="24"/>
          <w:highlight w:val="none"/>
        </w:rPr>
        <w:t xml:space="preserve">，厂址为</w:t>
      </w:r>
      <w:r>
        <w:rPr>
          <w:rFonts w:hint="eastAsia" w:ascii="仿宋" w:hAnsi="仿宋" w:eastAsia="仿宋" w:cs="仿宋"/>
          <w:color w:val="auto"/>
          <w:sz w:val="24"/>
          <w:szCs w:val="24"/>
          <w:highlight w:val="none"/>
          <w:u w:val="single"/>
        </w:rPr>
        <w:t xml:space="preserve">（生产厂址）</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的中国境内生产的组件成本占比≥</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vertAlign w:val="superscript"/>
        </w:rPr>
        <w:t xml:space="preserve">3</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vertAlign w:val="superscript"/>
        </w:rPr>
        <w:t xml:space="preserve">4</w:t>
      </w:r>
      <w:r>
        <w:rPr>
          <w:rFonts w:hint="eastAsia" w:ascii="仿宋" w:hAnsi="仿宋" w:eastAsia="仿宋" w:cs="仿宋"/>
          <w:color w:val="auto"/>
          <w:sz w:val="24"/>
          <w:szCs w:val="24"/>
          <w:highlight w:val="none"/>
        </w:rPr>
        <w:t xml:space="preserve">在中国境内生产。</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vertAlign w:val="superscript"/>
        </w:rPr>
        <w:t xml:space="preserve">5</w:t>
      </w:r>
      <w:r>
        <w:rPr>
          <w:rFonts w:hint="eastAsia" w:ascii="仿宋" w:hAnsi="仿宋" w:eastAsia="仿宋" w:cs="仿宋"/>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w:t>
      </w:r>
      <w:r/>
    </w:p>
    <w:p>
      <w:pPr>
        <w:ind w:left="0" w:right="0" w:firstLine="420"/>
        <w:keepLines w:val="0"/>
        <w:keepNext w:val="0"/>
        <w:pageBreakBefore w:val="0"/>
        <w:spacing w:line="360" w:lineRule="auto"/>
        <w:shd w:val="clear" w:color="ffffff"/>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本公司（单位）对上述声明内容的真实性负责。如有虚假，愿承担相应法律责任。</w:t>
      </w:r>
      <w:r>
        <w:rPr>
          <w:rFonts w:hint="eastAsia" w:ascii="仿宋" w:hAnsi="仿宋" w:eastAsia="仿宋" w:cs="仿宋"/>
          <w:color w:val="auto"/>
          <w:sz w:val="24"/>
          <w:szCs w:val="24"/>
          <w:highlight w:val="none"/>
          <w:lang w:val="en-US" w:eastAsia="zh-CN"/>
        </w:rPr>
        <w:t xml:space="preserve">   </w:t>
      </w:r>
      <w:r/>
    </w:p>
    <w:p>
      <w:pPr>
        <w:ind w:right="0" w:firstLine="480"/>
        <w:jc w:val="both"/>
        <w:keepLines w:val="0"/>
        <w:keepNext w:val="0"/>
        <w:pageBreakBefore w:val="0"/>
        <w:spacing w:line="360" w:lineRule="auto"/>
        <w:shd w:val="clear" w:color="ffffff"/>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（单位）名称（</w:t>
      </w:r>
      <w:r>
        <w:rPr>
          <w:rFonts w:hint="eastAsia" w:ascii="仿宋" w:hAnsi="仿宋" w:eastAsia="仿宋" w:cs="仿宋"/>
          <w:color w:val="000000"/>
          <w:spacing w:val="6"/>
          <w:sz w:val="24"/>
          <w:highlight w:val="none"/>
        </w:rPr>
        <w:t xml:space="preserve">电子签章</w:t>
      </w:r>
      <w:r>
        <w:rPr>
          <w:rFonts w:hint="eastAsia" w:ascii="仿宋" w:hAnsi="仿宋" w:eastAsia="仿宋" w:cs="仿宋"/>
          <w:color w:val="auto"/>
          <w:sz w:val="24"/>
          <w:szCs w:val="24"/>
          <w:highlight w:val="none"/>
        </w:rPr>
        <w:t xml:space="preserve">）：</w:t>
      </w:r>
      <w:r/>
    </w:p>
    <w:p>
      <w:pPr>
        <w:ind w:left="0" w:right="0" w:firstLine="480"/>
        <w:jc w:val="both"/>
        <w:keepLines w:val="0"/>
        <w:keepNext w:val="0"/>
        <w:pageBreakBefore w:val="0"/>
        <w:spacing w:line="360" w:lineRule="auto"/>
        <w:shd w:val="clear" w:color="ffffff"/>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 </w:t>
      </w:r>
      <w:r/>
    </w:p>
    <w:p>
      <w:pPr>
        <w:ind w:left="0" w:right="0" w:firstLine="480"/>
        <w:jc w:val="both"/>
        <w:keepLines w:val="0"/>
        <w:keepNext w:val="0"/>
        <w:pageBreakBefore w:val="0"/>
        <w:spacing w:line="360" w:lineRule="auto"/>
        <w:shd w:val="clear" w:color="ffffff"/>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left="0" w:right="0" w:firstLine="0"/>
        <w:keepLines w:val="0"/>
        <w:keepNext w:val="0"/>
        <w:pageBreakBefore w:val="0"/>
        <w:spacing w:line="240" w:lineRule="auto"/>
        <w:shd w:val="clear" w:color="ffffff"/>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1.产品如有型号，请在“产品名称”栏一并填写。</w:t>
      </w:r>
      <w:r/>
    </w:p>
    <w:p>
      <w:pPr>
        <w:ind w:left="0" w:right="0" w:firstLine="0"/>
        <w:keepLines w:val="0"/>
        <w:keepNext w:val="0"/>
        <w:pageBreakBefore w:val="0"/>
        <w:spacing w:line="240" w:lineRule="auto"/>
        <w:shd w:val="clear" w:color="ffffff"/>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2.生产厂名与厂址应与生产厂营业执照载明的相关信息保持一致。</w:t>
      </w:r>
      <w:r/>
    </w:p>
    <w:p>
      <w:pPr>
        <w:ind w:left="0" w:right="0" w:firstLine="0"/>
        <w:keepLines w:val="0"/>
        <w:keepNext w:val="0"/>
        <w:pageBreakBefore w:val="0"/>
        <w:spacing w:line="240" w:lineRule="auto"/>
        <w:shd w:val="clear" w:color="ffffff"/>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3.该产品的中国境内生产的组件成本占比相关要求实施前，“规定比例”栏可不填，下同。</w:t>
      </w:r>
      <w:r/>
    </w:p>
    <w:p>
      <w:pPr>
        <w:ind w:left="0" w:right="0" w:firstLine="0"/>
        <w:keepLines w:val="0"/>
        <w:keepNext w:val="0"/>
        <w:pageBreakBefore w:val="0"/>
        <w:spacing w:line="240" w:lineRule="auto"/>
        <w:shd w:val="clear" w:color="ffffff"/>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4.该产品的关键组件要求实施前，“关键组件”栏可不填，下同。</w:t>
      </w:r>
      <w:r/>
    </w:p>
    <w:p>
      <w:pPr>
        <w:ind w:left="0" w:right="0" w:firstLine="0"/>
        <w:keepLines w:val="0"/>
        <w:keepNext w:val="0"/>
        <w:pageBreakBefore w:val="0"/>
        <w:spacing w:line="240" w:lineRule="auto"/>
        <w:shd w:val="clear" w:color="ffffff"/>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5.该产品的关键工序要求实施前，“关键工序”栏可不填，下同。</w:t>
      </w:r>
      <w:r/>
    </w:p>
    <w:p>
      <w:pPr>
        <w:jc w:val="both"/>
        <w:keepLines w:val="0"/>
        <w:keepNext w:val="0"/>
        <w:pageBreakBefore w:val="0"/>
        <w:spacing w:line="240" w:lineRule="auto"/>
        <w:widowControl w:val="off"/>
        <w:rPr>
          <w:rFonts w:hint="eastAsia" w:ascii="仿宋" w:hAnsi="仿宋" w:eastAsia="仿宋" w:cs="仿宋"/>
          <w:color w:val="000000"/>
          <w:sz w:val="30"/>
          <w:szCs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titlePg/>
        </w:sect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.《声明函》中标注“</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”的地方无需填写。</w:t>
      </w:r>
      <w:r/>
    </w:p>
    <w:p>
      <w:pPr>
        <w:jc w:val="center"/>
        <w:spacing w:line="360" w:lineRule="auto"/>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1</w:t>
      </w:r>
      <w:r>
        <w:rPr>
          <w:rFonts w:hint="eastAsia" w:ascii="仿宋" w:hAnsi="仿宋" w:eastAsia="仿宋" w:cs="仿宋"/>
          <w:b/>
          <w:color w:val="000000"/>
          <w:sz w:val="36"/>
          <w:szCs w:val="36"/>
          <w:highlight w:val="none"/>
          <w:lang w:val="en-US" w:eastAsia="zh-CN"/>
        </w:rPr>
        <w:t xml:space="preserve">6</w:t>
      </w:r>
      <w:r>
        <w:rPr>
          <w:rFonts w:hint="eastAsia" w:ascii="仿宋" w:hAnsi="仿宋" w:eastAsia="仿宋" w:cs="仿宋"/>
          <w:b/>
          <w:color w:val="000000"/>
          <w:sz w:val="36"/>
          <w:szCs w:val="36"/>
          <w:highlight w:val="none"/>
        </w:rPr>
        <w:t xml:space="preserve">、预付款保函支付条款模板</w:t>
      </w:r>
      <w:r/>
    </w:p>
    <w:p>
      <w:pPr>
        <w:pStyle w:val="1251"/>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付款条件一：提交预付款保函的</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（1）合同签订且乙方向甲方出具预付款保函后个工作日内，甲方应支付合同价款的百分之</w:t>
      </w:r>
      <w:r>
        <w:rPr>
          <w:rFonts w:hint="eastAsia" w:ascii="仿宋" w:hAnsi="仿宋" w:eastAsia="仿宋" w:cs="仿宋"/>
          <w:color w:val="000000"/>
          <w:sz w:val="24"/>
          <w:highlight w:val="none"/>
          <w:u w:val="single"/>
        </w:rPr>
        <w:t xml:space="preserve"> xx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xx</w:t>
      </w:r>
      <w:r>
        <w:rPr>
          <w:rFonts w:hint="eastAsia" w:ascii="仿宋" w:hAnsi="仿宋" w:eastAsia="仿宋" w:cs="仿宋"/>
          <w:color w:val="000000"/>
          <w:sz w:val="24"/>
          <w:highlight w:val="none"/>
        </w:rPr>
        <w:t xml:space="preserve">%）小写¥大写：人民币。</w:t>
      </w:r>
      <w:r/>
    </w:p>
    <w:p>
      <w:pPr>
        <w:pStyle w:val="1251"/>
        <w:ind w:firstLine="480"/>
        <w:spacing w:line="360" w:lineRule="auto"/>
        <w:tabs>
          <w:tab w:val="left" w:pos="5508"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（2）验收合格后个工作日内，甲方应支付合同价款的百分之</w:t>
      </w:r>
      <w:r>
        <w:rPr>
          <w:rFonts w:hint="eastAsia" w:ascii="仿宋" w:hAnsi="仿宋" w:eastAsia="仿宋" w:cs="仿宋"/>
          <w:color w:val="000000"/>
          <w:sz w:val="24"/>
          <w:highlight w:val="none"/>
          <w:u w:val="single"/>
        </w:rPr>
        <w:t xml:space="preserve"> XX </w:t>
      </w:r>
      <w:r>
        <w:rPr>
          <w:rFonts w:hint="eastAsia" w:ascii="仿宋" w:hAnsi="仿宋" w:eastAsia="仿宋" w:cs="仿宋"/>
          <w:color w:val="000000"/>
          <w:sz w:val="24"/>
          <w:highlight w:val="none"/>
        </w:rPr>
        <w:t xml:space="preserve">（ %）小写￥大写：人民币。</w:t>
      </w:r>
      <w:r/>
    </w:p>
    <w:p>
      <w:pPr>
        <w:pStyle w:val="125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p>
    <w:p>
      <w:pPr>
        <w:pStyle w:val="125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付款条件二： 不提交预付款保函的</w:t>
      </w:r>
      <w:r/>
    </w:p>
    <w:p>
      <w:pPr>
        <w:pStyle w:val="1251"/>
        <w:ind w:firstLine="480"/>
        <w:spacing w:line="360" w:lineRule="auto"/>
        <w:tabs>
          <w:tab w:val="left" w:pos="2017" w:leader="none"/>
          <w:tab w:val="left" w:pos="2468" w:leader="none"/>
          <w:tab w:val="left" w:pos="4313" w:leader="none"/>
          <w:tab w:val="left" w:pos="5811" w:leader="none"/>
          <w:tab w:val="left" w:pos="9007"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（1）合同签订后</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个工作日内，甲方应支付合同价款的百分之</w:t>
      </w:r>
      <w:r>
        <w:rPr>
          <w:rFonts w:hint="eastAsia" w:ascii="仿宋" w:hAnsi="仿宋" w:eastAsia="仿宋" w:cs="仿宋"/>
          <w:color w:val="000000"/>
          <w:sz w:val="24"/>
          <w:highlight w:val="none"/>
          <w:u w:val="single"/>
        </w:rPr>
        <w:t xml:space="preserve">XX</w:t>
      </w:r>
      <w:r>
        <w:rPr>
          <w:rFonts w:hint="eastAsia" w:ascii="仿宋" w:hAnsi="仿宋" w:eastAsia="仿宋" w:cs="仿宋"/>
          <w:color w:val="000000"/>
          <w:sz w:val="24"/>
          <w:highlight w:val="none"/>
        </w:rPr>
        <w:t xml:space="preserve"> （％）小写￥大写：人民币</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w:t>
      </w:r>
      <w:r/>
    </w:p>
    <w:p>
      <w:pPr>
        <w:pStyle w:val="1251"/>
        <w:ind w:firstLine="480"/>
        <w:spacing w:line="360" w:lineRule="auto"/>
        <w:tabs>
          <w:tab w:val="left" w:pos="2151" w:leader="none"/>
          <w:tab w:val="left" w:pos="4183" w:leader="none"/>
          <w:tab w:val="left" w:pos="5500" w:leader="none"/>
          <w:tab w:val="left" w:pos="8573"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（2）验收合格后个工作日内，甲方应支付合同价款的百分之</w:t>
      </w:r>
      <w:r>
        <w:rPr>
          <w:rFonts w:hint="eastAsia" w:ascii="仿宋" w:hAnsi="仿宋" w:eastAsia="仿宋" w:cs="仿宋"/>
          <w:color w:val="000000"/>
          <w:sz w:val="24"/>
          <w:highlight w:val="none"/>
          <w:u w:val="single"/>
        </w:rPr>
        <w:t xml:space="preserve">XX</w:t>
      </w:r>
      <w:r>
        <w:rPr>
          <w:rFonts w:hint="eastAsia" w:ascii="仿宋" w:hAnsi="仿宋" w:eastAsia="仿宋" w:cs="仿宋"/>
          <w:color w:val="000000"/>
          <w:sz w:val="24"/>
          <w:highlight w:val="none"/>
        </w:rPr>
        <w:t xml:space="preserve">（％）小写￥大写：人民币。</w:t>
      </w:r>
      <w:r/>
    </w:p>
    <w:p>
      <w:pPr>
        <w:pStyle w:val="125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5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515"/>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注：1、付款条件一中，出具预付款保函后支付的合同款应当与保函金额一致。</w:t>
      </w:r>
      <w:r/>
    </w:p>
    <w:p>
      <w:pPr>
        <w:pStyle w:val="1515"/>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2、付款条件二中，预付款比例设定应符合《关于做好政府采购支持企业发展有关事项的通知》（苏财购〔2020〕52号）要求。</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br w:type="page" w:clear="all"/>
      </w:r>
      <w:r/>
    </w:p>
    <w:p>
      <w:pPr>
        <w:pStyle w:val="1189"/>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1</w:t>
      </w:r>
      <w:r>
        <w:rPr>
          <w:rFonts w:hint="eastAsia" w:ascii="仿宋" w:hAnsi="仿宋" w:eastAsia="仿宋" w:cs="仿宋"/>
          <w:b/>
          <w:color w:val="000000"/>
          <w:sz w:val="36"/>
          <w:szCs w:val="36"/>
          <w:highlight w:val="none"/>
          <w:lang w:val="en-US" w:eastAsia="zh-CN"/>
        </w:rPr>
        <w:t xml:space="preserve">7</w:t>
      </w:r>
      <w:r>
        <w:rPr>
          <w:rFonts w:hint="eastAsia" w:ascii="仿宋" w:hAnsi="仿宋" w:eastAsia="仿宋" w:cs="仿宋"/>
          <w:b/>
          <w:color w:val="000000"/>
          <w:sz w:val="36"/>
          <w:szCs w:val="36"/>
          <w:highlight w:val="none"/>
        </w:rPr>
        <w:t xml:space="preserve">、代理服务收费标准</w:t>
      </w:r>
      <w:r/>
    </w:p>
    <w:tbl>
      <w:tblPr>
        <w:tblStyle w:val="10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W w:w="5800" w:type="dxa"/>
            <w:vAlign w:val="center"/>
            <w:textDirection w:val="lrTb"/>
            <w:noWrap w:val="false"/>
          </w:tcPr>
          <w:p>
            <w:pPr>
              <w:pStyle w:val="1189"/>
              <w:ind w:firstLine="505"/>
              <w:jc w:val="center"/>
              <w:spacing w:line="360" w:lineRule="auto"/>
              <w:widowControl w:val="off"/>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中标或者成交金额</w:t>
            </w:r>
            <w:r/>
          </w:p>
        </w:tc>
        <w:tc>
          <w:tcPr>
            <w:tcW w:w="2039" w:type="dxa"/>
            <w:vAlign w:val="center"/>
            <w:textDirection w:val="lrTb"/>
            <w:noWrap w:val="false"/>
          </w:tcPr>
          <w:p>
            <w:pPr>
              <w:pStyle w:val="1189"/>
              <w:ind w:firstLine="505"/>
              <w:jc w:val="center"/>
              <w:spacing w:line="360" w:lineRule="auto"/>
              <w:widowControl w:val="off"/>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费率</w:t>
            </w:r>
            <w:r/>
          </w:p>
        </w:tc>
      </w:tr>
      <w:tr>
        <w:trPr>
          <w:jc w:val="center"/>
          <w:trHeight w:val="474"/>
        </w:trPr>
        <w:tc>
          <w:tcPr>
            <w:tcW w:w="5800" w:type="dxa"/>
            <w:vAlign w:val="center"/>
            <w:textDirection w:val="lrTb"/>
            <w:noWrap w:val="false"/>
          </w:tcPr>
          <w:p>
            <w:pPr>
              <w:pStyle w:val="1189"/>
              <w:ind w:firstLine="505"/>
              <w:jc w:val="center"/>
              <w:spacing w:line="360" w:lineRule="auto"/>
              <w:widowControl w:val="off"/>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最低收费金额（每个委托项目）</w:t>
            </w:r>
            <w:r/>
          </w:p>
        </w:tc>
        <w:tc>
          <w:tcPr>
            <w:tcW w:w="2039" w:type="dxa"/>
            <w:vAlign w:val="center"/>
            <w:textDirection w:val="lrTb"/>
            <w:noWrap w:val="false"/>
          </w:tcPr>
          <w:p>
            <w:pPr>
              <w:pStyle w:val="1189"/>
              <w:ind w:firstLine="505"/>
              <w:jc w:val="center"/>
              <w:spacing w:line="360" w:lineRule="auto"/>
              <w:widowControl w:val="off"/>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5000元</w:t>
            </w:r>
            <w:r/>
          </w:p>
        </w:tc>
      </w:tr>
      <w:tr>
        <w:trPr>
          <w:jc w:val="center"/>
          <w:trHeight w:val="549"/>
        </w:trPr>
        <w:tc>
          <w:tcPr>
            <w:tcW w:w="5800" w:type="dxa"/>
            <w:vAlign w:val="center"/>
            <w:textDirection w:val="lrTb"/>
            <w:noWrap w:val="false"/>
          </w:tcPr>
          <w:p>
            <w:pPr>
              <w:pStyle w:val="1189"/>
              <w:ind w:firstLine="505"/>
              <w:jc w:val="center"/>
              <w:spacing w:line="360" w:lineRule="auto"/>
              <w:widowControl w:val="off"/>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50万元以下（含50万元）</w:t>
            </w:r>
            <w:r/>
          </w:p>
        </w:tc>
        <w:tc>
          <w:tcPr>
            <w:tcW w:w="2039" w:type="dxa"/>
            <w:vAlign w:val="center"/>
            <w:textDirection w:val="lrTb"/>
            <w:noWrap w:val="false"/>
          </w:tcPr>
          <w:p>
            <w:pPr>
              <w:pStyle w:val="1189"/>
              <w:ind w:firstLine="505"/>
              <w:jc w:val="center"/>
              <w:spacing w:line="360" w:lineRule="auto"/>
              <w:widowControl w:val="off"/>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1.6%</w:t>
            </w:r>
            <w:r/>
          </w:p>
        </w:tc>
      </w:tr>
      <w:tr>
        <w:trPr>
          <w:jc w:val="center"/>
          <w:trHeight w:val="550"/>
        </w:trPr>
        <w:tc>
          <w:tcPr>
            <w:tcW w:w="5800" w:type="dxa"/>
            <w:vAlign w:val="center"/>
            <w:textDirection w:val="lrTb"/>
            <w:noWrap w:val="false"/>
          </w:tcPr>
          <w:p>
            <w:pPr>
              <w:pStyle w:val="1189"/>
              <w:ind w:firstLine="505"/>
              <w:jc w:val="center"/>
              <w:spacing w:line="360" w:lineRule="auto"/>
              <w:widowControl w:val="off"/>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50万-400万元（含400万元）</w:t>
            </w:r>
            <w:r/>
          </w:p>
        </w:tc>
        <w:tc>
          <w:tcPr>
            <w:tcW w:w="2039" w:type="dxa"/>
            <w:vAlign w:val="center"/>
            <w:textDirection w:val="lrTb"/>
            <w:noWrap w:val="false"/>
          </w:tcPr>
          <w:p>
            <w:pPr>
              <w:pStyle w:val="1189"/>
              <w:ind w:firstLine="505"/>
              <w:jc w:val="center"/>
              <w:spacing w:line="360" w:lineRule="auto"/>
              <w:widowControl w:val="off"/>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1.5%</w:t>
            </w:r>
            <w:r/>
          </w:p>
        </w:tc>
      </w:tr>
      <w:tr>
        <w:trPr>
          <w:jc w:val="center"/>
          <w:trHeight w:val="551"/>
        </w:trPr>
        <w:tc>
          <w:tcPr>
            <w:tcW w:w="5800" w:type="dxa"/>
            <w:vAlign w:val="center"/>
            <w:textDirection w:val="lrTb"/>
            <w:noWrap w:val="false"/>
          </w:tcPr>
          <w:p>
            <w:pPr>
              <w:pStyle w:val="1189"/>
              <w:ind w:firstLine="505"/>
              <w:jc w:val="center"/>
              <w:spacing w:line="360" w:lineRule="auto"/>
              <w:widowControl w:val="off"/>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400万-1000万元（含1000万元）</w:t>
            </w:r>
            <w:r/>
          </w:p>
        </w:tc>
        <w:tc>
          <w:tcPr>
            <w:tcW w:w="2039" w:type="dxa"/>
            <w:vAlign w:val="center"/>
            <w:textDirection w:val="lrTb"/>
            <w:noWrap w:val="false"/>
          </w:tcPr>
          <w:p>
            <w:pPr>
              <w:pStyle w:val="1189"/>
              <w:ind w:firstLine="505"/>
              <w:jc w:val="center"/>
              <w:spacing w:line="360" w:lineRule="auto"/>
              <w:widowControl w:val="off"/>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1.1%</w:t>
            </w:r>
            <w:r/>
          </w:p>
        </w:tc>
      </w:tr>
      <w:tr>
        <w:trPr>
          <w:jc w:val="center"/>
          <w:trHeight w:val="544"/>
        </w:trPr>
        <w:tc>
          <w:tcPr>
            <w:tcW w:w="5800" w:type="dxa"/>
            <w:vAlign w:val="center"/>
            <w:textDirection w:val="lrTb"/>
            <w:noWrap w:val="false"/>
          </w:tcPr>
          <w:p>
            <w:pPr>
              <w:pStyle w:val="1189"/>
              <w:ind w:firstLine="505"/>
              <w:jc w:val="center"/>
              <w:spacing w:line="360" w:lineRule="auto"/>
              <w:widowControl w:val="off"/>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1000万-5000万元（含5000万元）</w:t>
            </w:r>
            <w:r/>
          </w:p>
        </w:tc>
        <w:tc>
          <w:tcPr>
            <w:tcW w:w="2039" w:type="dxa"/>
            <w:vAlign w:val="center"/>
            <w:textDirection w:val="lrTb"/>
            <w:noWrap w:val="false"/>
          </w:tcPr>
          <w:p>
            <w:pPr>
              <w:pStyle w:val="1189"/>
              <w:ind w:firstLine="505"/>
              <w:jc w:val="center"/>
              <w:spacing w:line="360" w:lineRule="auto"/>
              <w:widowControl w:val="off"/>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0.8%</w:t>
            </w:r>
            <w:r/>
          </w:p>
        </w:tc>
      </w:tr>
      <w:tr>
        <w:trPr>
          <w:jc w:val="center"/>
          <w:trHeight w:val="554"/>
        </w:trPr>
        <w:tc>
          <w:tcPr>
            <w:tcW w:w="5800" w:type="dxa"/>
            <w:vAlign w:val="center"/>
            <w:textDirection w:val="lrTb"/>
            <w:noWrap w:val="false"/>
          </w:tcPr>
          <w:p>
            <w:pPr>
              <w:pStyle w:val="1189"/>
              <w:ind w:firstLine="505"/>
              <w:jc w:val="center"/>
              <w:spacing w:line="360" w:lineRule="auto"/>
              <w:widowControl w:val="off"/>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5000亿-1亿元（含1亿元）</w:t>
            </w:r>
            <w:r/>
          </w:p>
        </w:tc>
        <w:tc>
          <w:tcPr>
            <w:tcW w:w="2039" w:type="dxa"/>
            <w:vAlign w:val="center"/>
            <w:textDirection w:val="lrTb"/>
            <w:noWrap w:val="false"/>
          </w:tcPr>
          <w:p>
            <w:pPr>
              <w:pStyle w:val="1189"/>
              <w:ind w:firstLine="505"/>
              <w:jc w:val="center"/>
              <w:spacing w:line="360" w:lineRule="auto"/>
              <w:widowControl w:val="off"/>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0.25%</w:t>
            </w:r>
            <w:r/>
          </w:p>
        </w:tc>
      </w:tr>
      <w:tr>
        <w:trPr>
          <w:jc w:val="center"/>
          <w:trHeight w:val="554"/>
        </w:trPr>
        <w:tc>
          <w:tcPr>
            <w:tcW w:w="5800" w:type="dxa"/>
            <w:vAlign w:val="center"/>
            <w:textDirection w:val="lrTb"/>
            <w:noWrap w:val="false"/>
          </w:tcPr>
          <w:p>
            <w:pPr>
              <w:pStyle w:val="1189"/>
              <w:ind w:firstLine="505"/>
              <w:jc w:val="center"/>
              <w:spacing w:line="360" w:lineRule="auto"/>
              <w:widowControl w:val="off"/>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1亿-10亿元（含10亿元）</w:t>
            </w:r>
            <w:r/>
          </w:p>
        </w:tc>
        <w:tc>
          <w:tcPr>
            <w:tcW w:w="2039" w:type="dxa"/>
            <w:vAlign w:val="center"/>
            <w:textDirection w:val="lrTb"/>
            <w:noWrap w:val="false"/>
          </w:tcPr>
          <w:p>
            <w:pPr>
              <w:pStyle w:val="1189"/>
              <w:ind w:firstLine="505"/>
              <w:jc w:val="center"/>
              <w:spacing w:line="360" w:lineRule="auto"/>
              <w:widowControl w:val="off"/>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0.05%</w:t>
            </w:r>
            <w:r/>
          </w:p>
        </w:tc>
      </w:tr>
      <w:tr>
        <w:trPr>
          <w:jc w:val="center"/>
          <w:trHeight w:val="546"/>
        </w:trPr>
        <w:tc>
          <w:tcPr>
            <w:tcW w:w="5800" w:type="dxa"/>
            <w:vAlign w:val="center"/>
            <w:textDirection w:val="lrTb"/>
            <w:noWrap w:val="false"/>
          </w:tcPr>
          <w:p>
            <w:pPr>
              <w:pStyle w:val="1189"/>
              <w:ind w:firstLine="505"/>
              <w:jc w:val="center"/>
              <w:spacing w:line="360" w:lineRule="auto"/>
              <w:widowControl w:val="off"/>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10亿-50亿元（含50亿元）</w:t>
            </w:r>
            <w:r/>
          </w:p>
        </w:tc>
        <w:tc>
          <w:tcPr>
            <w:tcW w:w="2039" w:type="dxa"/>
            <w:vAlign w:val="center"/>
            <w:textDirection w:val="lrTb"/>
            <w:noWrap w:val="false"/>
          </w:tcPr>
          <w:p>
            <w:pPr>
              <w:pStyle w:val="1189"/>
              <w:ind w:firstLine="505"/>
              <w:jc w:val="center"/>
              <w:spacing w:line="360" w:lineRule="auto"/>
              <w:widowControl w:val="off"/>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0.01%</w:t>
            </w:r>
            <w:r/>
          </w:p>
        </w:tc>
      </w:tr>
      <w:tr>
        <w:trPr>
          <w:jc w:val="center"/>
          <w:trHeight w:val="565"/>
        </w:trPr>
        <w:tc>
          <w:tcPr>
            <w:tcW w:w="5800" w:type="dxa"/>
            <w:vAlign w:val="center"/>
            <w:textDirection w:val="lrTb"/>
            <w:noWrap w:val="false"/>
          </w:tcPr>
          <w:p>
            <w:pPr>
              <w:pStyle w:val="1189"/>
              <w:ind w:firstLine="505"/>
              <w:jc w:val="center"/>
              <w:spacing w:line="360" w:lineRule="auto"/>
              <w:widowControl w:val="off"/>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50亿元以上</w:t>
            </w:r>
            <w:r/>
          </w:p>
        </w:tc>
        <w:tc>
          <w:tcPr>
            <w:tcW w:w="2039" w:type="dxa"/>
            <w:vAlign w:val="center"/>
            <w:textDirection w:val="lrTb"/>
            <w:noWrap w:val="false"/>
          </w:tcPr>
          <w:p>
            <w:pPr>
              <w:pStyle w:val="1189"/>
              <w:ind w:firstLine="505"/>
              <w:jc w:val="center"/>
              <w:spacing w:line="360" w:lineRule="auto"/>
              <w:widowControl w:val="off"/>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0.005%</w:t>
            </w:r>
            <w:r/>
          </w:p>
        </w:tc>
      </w:tr>
    </w:tbl>
    <w:p>
      <w:pPr>
        <w:pStyle w:val="1189"/>
        <w:ind w:firstLine="505"/>
        <w:jc w:val="left"/>
        <w:spacing w:line="360" w:lineRule="auto"/>
        <w:widowControl w:val="off"/>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说明：</w:t>
      </w:r>
      <w:r/>
    </w:p>
    <w:p>
      <w:pPr>
        <w:spacing w:line="360" w:lineRule="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1、按上表计算的收费为代理服务全过程的收费金额。各社会代理机构不再收取采购文件制作售卖费用。</w:t>
      </w:r>
      <w:r/>
    </w:p>
    <w:p>
      <w:pPr>
        <w:spacing w:line="360" w:lineRule="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2、代理服务费按差额定率累进法计算。</w:t>
      </w:r>
      <w:r/>
    </w:p>
    <w:p>
      <w:pPr>
        <w:spacing w:line="360" w:lineRule="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3、代理服务费基准金额（按差额定率累进法计算的）=中标金额（按差额定率累进法计算的）*费率（%）</w:t>
      </w:r>
      <w:r/>
    </w:p>
    <w:p>
      <w:pPr>
        <w:spacing w:line="360" w:lineRule="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4、代理服务费应收取金额=代理服务费基准金额（按差额定率累进法计算的）的合计数。</w:t>
      </w:r>
      <w:r/>
    </w:p>
    <w:p>
      <w:pPr>
        <w:spacing w:line="360" w:lineRule="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5、定点类等无金额或事先不能计算出价格总额的项目，按中标（成交）金额100万元计算服务费。</w:t>
      </w:r>
      <w:r/>
    </w:p>
    <w:p>
      <w:pPr>
        <w:spacing w:line="360" w:lineRule="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6、有分包（分标段）的按一个项目计算。</w:t>
      </w:r>
      <w:r/>
    </w:p>
    <w:p>
      <w:pPr>
        <w:spacing w:line="360" w:lineRule="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7、以上价格为协会指导价，双方可根据项目难易程度和优质优价原则协商确定。</w:t>
      </w:r>
      <w:r/>
    </w:p>
    <w:sectPr>
      <w:footnotePr/>
      <w:endnotePr/>
      <w:type w:val="nextPage"/>
      <w:pgSz w:w="11906" w:h="16838" w:orient="portrait"/>
      <w:pgMar w:top="1474" w:right="1474" w:bottom="1474" w:left="147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PMingLiU">
    <w:panose1 w:val="02020500000000000000"/>
  </w:font>
  <w:font w:name="Arial Unicode MS">
    <w:panose1 w:val="020B0604020202020204"/>
  </w:font>
  <w:font w:name="Wingdings">
    <w:panose1 w:val="05000000000000000000"/>
  </w:font>
  <w:font w:name="全真中明體">
    <w:panose1 w:val="020B0503020202020204"/>
  </w:font>
  <w:font w:name="方正书宋简体">
    <w:panose1 w:val="020B0503020202020204"/>
  </w:font>
  <w:font w:name="仿宋">
    <w:panose1 w:val="02010609060101010101"/>
  </w:font>
  <w:font w:name="Arial Black">
    <w:panose1 w:val="020B0A04020102020204"/>
  </w:font>
  <w:font w:name="Courier New">
    <w:panose1 w:val="02070309020205020404"/>
  </w:font>
  <w:font w:name="Arial Rounded MT Bold">
    <w:panose1 w:val="020F0704030504030204"/>
  </w:font>
  <w:font w:name="Tahoma">
    <w:panose1 w:val="020B0604030504040204"/>
  </w:font>
  <w:font w:name="微软雅黑">
    <w:panose1 w:val="020B0503020204020204"/>
  </w:font>
  <w:font w:name="Calibri">
    <w:panose1 w:val="020F0502020204030204"/>
  </w:font>
  <w:font w:name="Futura Bk">
    <w:panose1 w:val="020B0503020202020204"/>
  </w:font>
  <w:font w:name="Cambria">
    <w:panose1 w:val="02040503050406030204"/>
  </w:font>
  <w:font w:name="方正仿宋_GBK">
    <w:panose1 w:val="020B0503020202020204"/>
  </w:font>
  <w:font w:name="Calibri Light">
    <w:panose1 w:val="020F0302020204030204"/>
  </w:font>
  <w:font w:name="MingLiU">
    <w:panose1 w:val="02020500000000000000"/>
  </w:font>
  <w:font w:name="方正楷体_GBK">
    <w:panose1 w:val="020B0503020202020204"/>
  </w:font>
  <w:font w:name="楷体_GB2312">
    <w:panose1 w:val="02010609060101010101"/>
  </w:font>
  <w:font w:name="黑体">
    <w:panose1 w:val="02010609060101010101"/>
  </w:font>
  <w:font w:name="幼圆">
    <w:panose1 w:val="0201050906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right"/>
      <w:rPr>
        <w:rFonts w:hint="eastAsia" w:eastAsia="仿宋"/>
        <w:lang w:val="en-US" w:eastAsia="zh-CN"/>
      </w:rPr>
    </w:pPr>
    <w:r>
      <w:rPr>
        <w:rFonts w:hint="eastAsia" w:eastAsia="仿宋"/>
        <w:lang w:val="en-US"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6"/>
      <w:ind w:left="63" w:right="63"/>
      <w:spacing w:line="14" w:lineRule="auto"/>
      <w:rPr>
        <w:rFonts w:hint="eastAsia"/>
        <w:sz w:val="20"/>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1465" cy="18542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291465" cy="185420"/>
                      </a:xfrm>
                      <a:prstGeom prst="rect">
                        <a:avLst/>
                      </a:prstGeom>
                      <a:noFill/>
                      <a:ln>
                        <a:noFill/>
                      </a:ln>
                    </wps:spPr>
                    <wps:txbx>
                      <w:txbxContent>
                        <w:p>
                          <w:r>
                            <w:t xml:space="preserve">— </w:t>
                          </w:r>
                          <w:r>
                            <w:fldChar w:fldCharType="begin"/>
                          </w:r>
                          <w:r>
                            <w:instrText xml:space="preserve"> PAGE  \* MERGEFORMAT </w:instrText>
                          </w:r>
                          <w:r>
                            <w:fldChar w:fldCharType="separate"/>
                          </w:r>
                          <w:r>
                            <w:t xml:space="preserve">26</w:t>
                          </w:r>
                          <w:r>
                            <w:fldChar w:fldCharType="end"/>
                          </w:r>
                          <w:r>
                            <w:t xml:space="preserve"> —</w:t>
                          </w:r>
                          <w:r/>
                        </w:p>
                      </w:txbxContent>
                    </wps:txbx>
                    <wps:bodyPr wrap="square" lIns="0" tIns="0" rIns="0" bIns="0" upright="1"/>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22.9pt;height:14.6pt;mso-wrap-distance-left:9.0pt;mso-wrap-distance-top:0.0pt;mso-wrap-distance-right:9.0pt;mso-wrap-distance-bottom:0.0pt;visibility:visible;" filled="f" stroked="f">
              <v:textbox inset="0,0,0,0">
                <w:txbxContent>
                  <w:p>
                    <w:r>
                      <w:t xml:space="preserve">— </w:t>
                    </w:r>
                    <w:r>
                      <w:fldChar w:fldCharType="begin"/>
                    </w:r>
                    <w:r>
                      <w:instrText xml:space="preserve"> PAGE  \* MERGEFORMAT </w:instrText>
                    </w:r>
                    <w:r>
                      <w:fldChar w:fldCharType="separate"/>
                    </w:r>
                    <w:r>
                      <w:t xml:space="preserve">26</w:t>
                    </w:r>
                    <w:r>
                      <w:fldChar w:fldCharType="end"/>
                    </w:r>
                    <w:r>
                      <w:t xml:space="preserve"> —</w:t>
                    </w:r>
                    <w:r/>
                  </w:p>
                </w:txbxContent>
              </v:textbox>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-152400</wp:posOffset>
              </wp:positionV>
              <wp:extent cx="408940" cy="375920"/>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408940" cy="375920"/>
                      </a:xfrm>
                      <a:prstGeom prst="rect">
                        <a:avLst/>
                      </a:prstGeom>
                      <a:noFill/>
                      <a:ln>
                        <a:noFill/>
                      </a:ln>
                    </wps:spPr>
                    <wps:txbx>
                      <w:txbxContent>
                        <w:p>
                          <w:pPr>
                            <w:pStyle w:val="1586"/>
                            <w:ind w:left="63" w:right="63"/>
                            <w:spacing w:line="204" w:lineRule="exact"/>
                            <w:rPr>
                              <w:rFonts w:hint="eastAsia" w:eastAsia="Times New Roman"/>
                              <w:sz w:val="18"/>
                              <w:szCs w:val="24"/>
                            </w:rPr>
                          </w:pPr>
                          <w:r>
                            <w:rPr>
                              <w:rFonts w:hint="eastAsia" w:eastAsia="Times New Roman"/>
                              <w:sz w:val="18"/>
                              <w:szCs w:val="24"/>
                            </w:rPr>
                          </w:r>
                          <w:r/>
                        </w:p>
                        <w:p>
                          <w:r/>
                          <w:r/>
                        </w:p>
                        <w:p>
                          <w:r/>
                          <w:r/>
                        </w:p>
                      </w:txbxContent>
                    </wps:txbx>
                    <wps:bodyPr wrap="square" lIns="0" tIns="0" rIns="0" bIns="0" upright="1"/>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12.0pt;mso-position-vertical:absolute;width:32.2pt;height:29.6pt;mso-wrap-distance-left:9.0pt;mso-wrap-distance-top:0.0pt;mso-wrap-distance-right:9.0pt;mso-wrap-distance-bottom:0.0pt;visibility:visible;" filled="f" stroked="f">
              <v:textbox inset="0,0,0,0">
                <w:txbxContent>
                  <w:p>
                    <w:pPr>
                      <w:pStyle w:val="1586"/>
                      <w:ind w:left="63" w:right="63"/>
                      <w:spacing w:line="204" w:lineRule="exact"/>
                      <w:rPr>
                        <w:rFonts w:hint="eastAsia" w:eastAsia="Times New Roman"/>
                        <w:sz w:val="18"/>
                        <w:szCs w:val="24"/>
                      </w:rPr>
                    </w:pPr>
                    <w:r>
                      <w:rPr>
                        <w:rFonts w:hint="eastAsia" w:eastAsia="Times New Roman"/>
                        <w:sz w:val="18"/>
                        <w:szCs w:val="24"/>
                      </w:rPr>
                    </w:r>
                    <w:r/>
                  </w:p>
                  <w:p>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2664460</wp:posOffset>
              </wp:positionH>
              <wp:positionV relativeFrom="paragraph">
                <wp:posOffset>-152400</wp:posOffset>
              </wp:positionV>
              <wp:extent cx="345440" cy="17907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345440" cy="179070"/>
                      </a:xfrm>
                      <a:prstGeom prst="rect">
                        <a:avLst/>
                      </a:prstGeom>
                      <a:noFill/>
                      <a:ln>
                        <a:noFill/>
                      </a:ln>
                    </wps:spPr>
                    <wps:txbx>
                      <w:txbxContent>
                        <w:p>
                          <w:pPr>
                            <w:jc w:val="left"/>
                            <w:rPr>
                              <w:sz w:val="18"/>
                              <w:szCs w:val="18"/>
                            </w:rPr>
                          </w:pPr>
                          <w:r>
                            <w:rPr>
                              <w:sz w:val="18"/>
                              <w:szCs w:val="18"/>
                            </w:rPr>
                          </w:r>
                          <w:r/>
                        </w:p>
                        <w:p>
                          <w:r/>
                          <w:r/>
                        </w:p>
                        <w:p>
                          <w:r/>
                          <w:r/>
                        </w:p>
                      </w:txbxContent>
                    </wps:txbx>
                    <wps:bodyPr wrap="square" lIns="0" tIns="0" rIns="0" bIns="0" upright="1"/>
                  </wps:wsp>
                </a:graphicData>
              </a:graphic>
            </wp:anchor>
          </w:drawing>
        </mc:Choice>
        <mc:Fallback>
          <w:pict>
            <v:shape id="shape 3" o:spid="_x0000_s3" o:spt="1" type="#_x0000_t1" style="position:absolute;z-index:251660288;o:allowoverlap:true;o:allowincell:true;mso-position-horizontal-relative:margin;margin-left:209.8pt;mso-position-horizontal:absolute;mso-position-vertical-relative:text;margin-top:-12.0pt;mso-position-vertical:absolute;width:27.2pt;height:14.1pt;mso-wrap-distance-left:9.0pt;mso-wrap-distance-top:0.0pt;mso-wrap-distance-right:9.0pt;mso-wrap-distance-bottom:0.0pt;visibility:visible;" filled="f" stroked="f">
              <v:textbox inset="0,0,0,0">
                <w:txbxContent>
                  <w:p>
                    <w:pPr>
                      <w:jc w:val="left"/>
                      <w:rPr>
                        <w:sz w:val="18"/>
                        <w:szCs w:val="18"/>
                      </w:rPr>
                    </w:pPr>
                    <w:r>
                      <w:rPr>
                        <w:sz w:val="18"/>
                        <w:szCs w:val="18"/>
                      </w:rPr>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6"/>
      <w:ind w:left="63" w:right="63"/>
      <w:spacing w:line="14" w:lineRule="auto"/>
      <w:rPr>
        <w:rFonts w:hint="eastAsia"/>
        <w:sz w:val="20"/>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矩形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r>
                            <w:t xml:space="preserve">— </w:t>
                          </w:r>
                          <w:r>
                            <w:fldChar w:fldCharType="begin"/>
                          </w:r>
                          <w:r>
                            <w:instrText xml:space="preserve"> PAGE  \* MERGEFORMAT </w:instrText>
                          </w:r>
                          <w:r>
                            <w:fldChar w:fldCharType="separate"/>
                          </w:r>
                          <w:r>
                            <w:t xml:space="preserve">67</w:t>
                          </w:r>
                          <w:r>
                            <w:fldChar w:fldCharType="end"/>
                          </w:r>
                          <w:r>
                            <w:t xml:space="preserve"> —</w:t>
                          </w:r>
                          <w:r/>
                        </w:p>
                      </w:txbxContent>
                    </wps:txbx>
                    <wps:bodyPr wrap="none" lIns="0" tIns="0" rIns="0" bIns="0" upright="1">
                      <a:spAutoFit/>
                    </wps:bodyPr>
                  </wps:wsp>
                </a:graphicData>
              </a:graphic>
            </wp:anchor>
          </w:drawing>
        </mc:Choice>
        <mc:Fallback>
          <w:pict>
            <v:shape id="shape 4" o:spid="_x0000_s4"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t xml:space="preserve">— </w:t>
                    </w:r>
                    <w:r>
                      <w:fldChar w:fldCharType="begin"/>
                    </w:r>
                    <w:r>
                      <w:instrText xml:space="preserve"> PAGE  \* MERGEFORMAT </w:instrText>
                    </w:r>
                    <w:r>
                      <w:fldChar w:fldCharType="separate"/>
                    </w:r>
                    <w:r>
                      <w:t xml:space="preserve">67</w:t>
                    </w:r>
                    <w:r>
                      <w:fldChar w:fldCharType="end"/>
                    </w:r>
                    <w:r>
                      <w:t xml:space="preserve"> —</w:t>
                    </w:r>
                    <w:r/>
                  </w:p>
                </w:txbxContent>
              </v:textbox>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3697605</wp:posOffset>
              </wp:positionH>
              <wp:positionV relativeFrom="page">
                <wp:posOffset>9892030</wp:posOffset>
              </wp:positionV>
              <wp:extent cx="166370" cy="139700"/>
              <wp:effectExtent l="0" t="0" r="0" b="0"/>
              <wp:wrapNone/>
              <wp:docPr id="6" name="矩形 6"/>
              <wp:cNvGraphicFramePr/>
              <a:graphic xmlns:a="http://schemas.openxmlformats.org/drawingml/2006/main">
                <a:graphicData uri="http://schemas.microsoft.com/office/word/2010/wordprocessingShape">
                  <wps:wsp>
                    <wps:cNvPr id="0" name=""/>
                    <wps:cNvSpPr/>
                    <wps:spPr bwMode="auto">
                      <a:xfrm>
                        <a:off x="0" y="0"/>
                        <a:ext cx="166370" cy="139700"/>
                      </a:xfrm>
                      <a:prstGeom prst="rect">
                        <a:avLst/>
                      </a:prstGeom>
                      <a:noFill/>
                      <a:ln>
                        <a:noFill/>
                      </a:ln>
                    </wps:spPr>
                    <wps:txbx>
                      <w:txbxContent>
                        <w:p>
                          <w:pPr>
                            <w:pStyle w:val="1586"/>
                            <w:ind w:left="63" w:right="63"/>
                            <w:spacing w:line="204" w:lineRule="exact"/>
                            <w:rPr>
                              <w:rFonts w:hint="eastAsia" w:eastAsia="Times New Roman"/>
                              <w:sz w:val="18"/>
                              <w:szCs w:val="24"/>
                            </w:rPr>
                          </w:pPr>
                          <w:r>
                            <w:rPr>
                              <w:rFonts w:hint="eastAsia" w:eastAsia="Times New Roman"/>
                              <w:sz w:val="18"/>
                              <w:szCs w:val="24"/>
                            </w:rPr>
                          </w:r>
                          <w:r/>
                        </w:p>
                        <w:p>
                          <w:r/>
                          <w:r/>
                        </w:p>
                        <w:p>
                          <w:r/>
                          <w:r/>
                        </w:p>
                      </w:txbxContent>
                    </wps:txbx>
                    <wps:bodyPr wrap="square" lIns="0" tIns="0" rIns="0" bIns="0" upright="1"/>
                  </wps:wsp>
                </a:graphicData>
              </a:graphic>
            </wp:anchor>
          </w:drawing>
        </mc:Choice>
        <mc:Fallback>
          <w:pict>
            <v:shape id="shape 5" o:spid="_x0000_s5" o:spt="1" type="#_x0000_t1" style="position:absolute;z-index:-251659264;o:allowoverlap:true;o:allowincell:true;mso-position-horizontal-relative:page;margin-left:291.1pt;mso-position-horizontal:absolute;mso-position-vertical-relative:page;margin-top:778.9pt;mso-position-vertical:absolute;width:13.1pt;height:11.0pt;mso-wrap-distance-left:9.0pt;mso-wrap-distance-top:0.0pt;mso-wrap-distance-right:9.0pt;mso-wrap-distance-bottom:0.0pt;visibility:visible;" filled="f" stroked="f">
              <v:textbox inset="0,0,0,0">
                <w:txbxContent>
                  <w:p>
                    <w:pPr>
                      <w:pStyle w:val="1586"/>
                      <w:ind w:left="63" w:right="63"/>
                      <w:spacing w:line="204" w:lineRule="exact"/>
                      <w:rPr>
                        <w:rFonts w:hint="eastAsia" w:eastAsia="Times New Roman"/>
                        <w:sz w:val="18"/>
                        <w:szCs w:val="24"/>
                      </w:rPr>
                    </w:pPr>
                    <w:r>
                      <w:rPr>
                        <w:rFonts w:hint="eastAsia" w:eastAsia="Times New Roman"/>
                        <w:sz w:val="18"/>
                        <w:szCs w:val="24"/>
                      </w:rPr>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矩形 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r>
                            <w:t xml:space="preserve">— </w:t>
                          </w:r>
                          <w:r>
                            <w:fldChar w:fldCharType="begin"/>
                          </w:r>
                          <w:r>
                            <w:instrText xml:space="preserve"> PAGE  \* MERGEFORMAT </w:instrText>
                          </w:r>
                          <w:r>
                            <w:fldChar w:fldCharType="separate"/>
                          </w:r>
                          <w:r>
                            <w:t xml:space="preserve">68</w:t>
                          </w:r>
                          <w:r>
                            <w:fldChar w:fldCharType="end"/>
                          </w:r>
                          <w:r>
                            <w:t xml:space="preserve"> —</w:t>
                          </w:r>
                          <w:r/>
                        </w:p>
                      </w:txbxContent>
                    </wps:txbx>
                    <wps:bodyPr wrap="none" lIns="0" tIns="0" rIns="0" bIns="0" upright="1">
                      <a:spAutoFit/>
                    </wps:bodyPr>
                  </wps:wsp>
                </a:graphicData>
              </a:graphic>
            </wp:anchor>
          </w:drawing>
        </mc:Choice>
        <mc:Fallback>
          <w:pict>
            <v:shape id="shape 6" o:spid="_x0000_s6"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t xml:space="preserve">— </w:t>
                    </w:r>
                    <w:r>
                      <w:fldChar w:fldCharType="begin"/>
                    </w:r>
                    <w:r>
                      <w:instrText xml:space="preserve"> PAGE  \* MERGEFORMAT </w:instrText>
                    </w:r>
                    <w:r>
                      <w:fldChar w:fldCharType="separate"/>
                    </w:r>
                    <w:r>
                      <w:t xml:space="preserve">68</w:t>
                    </w:r>
                    <w:r>
                      <w:fldChar w:fldCharType="end"/>
                    </w:r>
                    <w:r>
                      <w:t xml:space="preserve"> —</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t xml:space="preserve">— </w:t>
                          </w:r>
                          <w:r>
                            <w:fldChar w:fldCharType="begin"/>
                          </w:r>
                          <w:r>
                            <w:instrText xml:space="preserve"> PAGE  \* MERGEFORMAT </w:instrText>
                          </w:r>
                          <w:r>
                            <w:fldChar w:fldCharType="separate"/>
                          </w:r>
                          <w:r>
                            <w:t xml:space="preserve">72</w:t>
                          </w:r>
                          <w:r>
                            <w:fldChar w:fldCharType="end"/>
                          </w:r>
                          <w:r>
                            <w:t xml:space="preserve"> —</w:t>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t xml:space="preserve">— </w:t>
                    </w:r>
                    <w:r>
                      <w:fldChar w:fldCharType="begin"/>
                    </w:r>
                    <w:r>
                      <w:instrText xml:space="preserve"> PAGE  \* MERGEFORMAT </w:instrText>
                    </w:r>
                    <w:r>
                      <w:fldChar w:fldCharType="separate"/>
                    </w:r>
                    <w:r>
                      <w:t xml:space="preserve">72</w:t>
                    </w:r>
                    <w:r>
                      <w:fldChar w:fldCharType="end"/>
                    </w:r>
                    <w:r>
                      <w:t xml:space="preserve"> —</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t xml:space="preserve">— </w:t>
                          </w:r>
                          <w:r>
                            <w:fldChar w:fldCharType="begin"/>
                          </w:r>
                          <w:r>
                            <w:instrText xml:space="preserve"> PAGE  \* MERGEFORMAT </w:instrText>
                          </w:r>
                          <w:r>
                            <w:fldChar w:fldCharType="separate"/>
                          </w:r>
                          <w:r>
                            <w:t xml:space="preserve">71</w:t>
                          </w:r>
                          <w:r>
                            <w:fldChar w:fldCharType="end"/>
                          </w:r>
                          <w:r>
                            <w:t xml:space="preserve"> —</w:t>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t xml:space="preserve">— </w:t>
                    </w:r>
                    <w:r>
                      <w:fldChar w:fldCharType="begin"/>
                    </w:r>
                    <w:r>
                      <w:instrText xml:space="preserve"> PAGE  \* MERGEFORMAT </w:instrText>
                    </w:r>
                    <w:r>
                      <w:fldChar w:fldCharType="separate"/>
                    </w:r>
                    <w:r>
                      <w:t xml:space="preserve">71</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right"/>
      <w:rPr>
        <w:rFonts w:hint="default"/>
        <w:lang w:val="en-US" w:eastAsia="zh-CN"/>
      </w:rPr>
      <w:pBdr>
        <w:bottom w:val="single" w:color="auto" w:sz="4" w:space="0"/>
      </w:pBdr>
    </w:pPr>
    <w:r>
      <w:rPr>
        <w:rFonts w:ascii="仿宋" w:hAnsi="仿宋" w:eastAsia="仿宋" w:cs="仿宋"/>
        <w:b/>
        <w:bCs/>
        <w:i/>
        <w:iCs/>
        <w:caps w:val="0"/>
        <w:color w:val="353535"/>
        <w:spacing w:val="0"/>
        <w:sz w:val="21"/>
        <w:szCs w:val="21"/>
        <w:shd w:val="clear" w:color="auto" w:fill="ffffff"/>
      </w:rPr>
      <w:t xml:space="preserve">江苏中玻玻璃科技有限公司10KV配电工程</w:t>
    </w:r>
    <w:r>
      <w:rPr>
        <w:rFonts w:hint="eastAsia" w:ascii="仿宋" w:hAnsi="仿宋" w:eastAsia="仿宋" w:cs="仿宋"/>
        <w:b/>
        <w:bCs/>
        <w:i/>
        <w:iCs/>
        <w:caps w:val="0"/>
        <w:color w:val="353535"/>
        <w:spacing w:val="0"/>
        <w:sz w:val="21"/>
        <w:szCs w:val="21"/>
        <w:shd w:val="clear" w:color="auto" w:fill="ffffff"/>
        <w:lang w:val="en-US" w:eastAsia="zh-CN"/>
      </w:rPr>
      <w:t xml:space="preserve">竞争性磋商文件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right"/>
      <w:rPr>
        <w:rFonts w:hint="default" w:eastAsia="仿宋"/>
        <w:lang w:val="en-US" w:eastAsia="zh-CN"/>
      </w:rPr>
      <w:pBdr>
        <w:bottom w:val="single" w:color="auto" w:sz="4" w:space="0"/>
      </w:pBdr>
    </w:pPr>
    <w:r>
      <w:rPr>
        <w:rFonts w:ascii="仿宋" w:hAnsi="仿宋" w:eastAsia="仿宋" w:cs="仿宋"/>
        <w:b/>
        <w:bCs/>
        <w:i/>
        <w:iCs/>
        <w:caps w:val="0"/>
        <w:color w:val="353535"/>
        <w:spacing w:val="0"/>
        <w:sz w:val="21"/>
        <w:szCs w:val="21"/>
        <w:shd w:val="clear" w:color="auto" w:fill="ffffff"/>
      </w:rPr>
      <w:t xml:space="preserve">江苏中玻玻璃科技有限公司10KV配电工程</w:t>
    </w:r>
    <w:r>
      <w:rPr>
        <w:rFonts w:hint="eastAsia" w:ascii="仿宋" w:hAnsi="仿宋" w:eastAsia="仿宋" w:cs="仿宋"/>
        <w:b/>
        <w:bCs/>
        <w:i/>
        <w:iCs/>
        <w:caps w:val="0"/>
        <w:color w:val="353535"/>
        <w:spacing w:val="0"/>
        <w:sz w:val="21"/>
        <w:szCs w:val="21"/>
        <w:shd w:val="clear" w:color="auto" w:fill="ffffff"/>
        <w:lang w:val="en-US" w:eastAsia="zh-CN"/>
      </w:rPr>
      <w:t xml:space="preserve">竞争性磋商文件</w:t>
    </w:r>
    <w:r/>
  </w:p>
  <w:p>
    <w:pPr>
      <w:ind w:firstLine="17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right"/>
      <w:rPr>
        <w:rFonts w:ascii="仿宋" w:hAnsi="仿宋" w:eastAsia="仿宋" w:cs="仿宋"/>
        <w:b/>
        <w:bCs/>
        <w:i/>
        <w:iCs/>
        <w:caps w:val="0"/>
        <w:color w:val="353535"/>
        <w:spacing w:val="0"/>
        <w:sz w:val="21"/>
        <w:szCs w:val="21"/>
        <w:shd w:val="clear" w:color="auto" w:fill="ffffff"/>
      </w:rPr>
      <w:pBdr>
        <w:bottom w:val="single" w:color="auto" w:sz="4" w:space="0"/>
      </w:pBdr>
    </w:pPr>
    <w:r>
      <w:rPr>
        <w:rFonts w:ascii="仿宋" w:hAnsi="仿宋" w:eastAsia="仿宋" w:cs="仿宋"/>
        <w:b/>
        <w:bCs/>
        <w:i/>
        <w:iCs/>
        <w:caps w:val="0"/>
        <w:color w:val="353535"/>
        <w:spacing w:val="0"/>
        <w:sz w:val="21"/>
        <w:szCs w:val="21"/>
        <w:shd w:val="clear" w:color="auto" w:fill="ffffff"/>
      </w:rPr>
    </w:r>
    <w:r/>
  </w:p>
  <w:p>
    <w:pPr>
      <w:pStyle w:val="1160"/>
      <w:jc w:val="right"/>
      <w:rPr>
        <w:rFonts w:ascii="仿宋" w:hAnsi="仿宋" w:eastAsia="仿宋" w:cs="仿宋"/>
        <w:b/>
        <w:bCs/>
        <w:i/>
        <w:iCs/>
        <w:caps w:val="0"/>
        <w:color w:val="353535"/>
        <w:spacing w:val="0"/>
        <w:sz w:val="21"/>
        <w:szCs w:val="21"/>
        <w:shd w:val="clear" w:color="auto" w:fill="ffffff"/>
      </w:rPr>
      <w:pBdr>
        <w:bottom w:val="single" w:color="auto" w:sz="4" w:space="0"/>
      </w:pBdr>
    </w:pPr>
    <w:r>
      <w:rPr>
        <w:rFonts w:ascii="仿宋" w:hAnsi="仿宋" w:eastAsia="仿宋" w:cs="仿宋"/>
        <w:b/>
        <w:bCs/>
        <w:i/>
        <w:iCs/>
        <w:caps w:val="0"/>
        <w:color w:val="353535"/>
        <w:spacing w:val="0"/>
        <w:sz w:val="21"/>
        <w:szCs w:val="21"/>
        <w:shd w:val="clear" w:color="auto" w:fill="ffffff"/>
      </w:rPr>
    </w:r>
    <w:r/>
  </w:p>
  <w:p>
    <w:pPr>
      <w:pStyle w:val="1160"/>
      <w:jc w:val="right"/>
      <w:rPr>
        <w:rFonts w:hint="default" w:eastAsia="仿宋"/>
        <w:lang w:val="en-US" w:eastAsia="zh-CN"/>
      </w:rPr>
      <w:pBdr>
        <w:bottom w:val="single" w:color="auto" w:sz="4" w:space="0"/>
      </w:pBdr>
    </w:pPr>
    <w:r>
      <w:rPr>
        <w:rFonts w:ascii="仿宋" w:hAnsi="仿宋" w:eastAsia="仿宋" w:cs="仿宋"/>
        <w:b/>
        <w:bCs/>
        <w:i/>
        <w:iCs/>
        <w:caps w:val="0"/>
        <w:color w:val="353535"/>
        <w:spacing w:val="0"/>
        <w:sz w:val="21"/>
        <w:szCs w:val="21"/>
        <w:shd w:val="clear" w:color="auto" w:fill="ffffff"/>
      </w:rPr>
      <w:t xml:space="preserve">江苏中玻玻璃科技有限公司10KV配电工程</w:t>
    </w:r>
    <w:r>
      <w:rPr>
        <w:rFonts w:hint="eastAsia" w:ascii="仿宋" w:hAnsi="仿宋" w:eastAsia="仿宋" w:cs="仿宋"/>
        <w:b/>
        <w:bCs/>
        <w:i/>
        <w:iCs/>
        <w:caps w:val="0"/>
        <w:color w:val="353535"/>
        <w:spacing w:val="0"/>
        <w:sz w:val="21"/>
        <w:szCs w:val="21"/>
        <w:shd w:val="clear" w:color="auto" w:fill="ffffff"/>
        <w:lang w:val="en-US" w:eastAsia="zh-CN"/>
      </w:rPr>
      <w:t xml:space="preserve">竞争性磋商文件</w:t>
    </w:r>
    <w:r/>
  </w:p>
  <w:p>
    <w:pPr>
      <w:jc w:val="center"/>
      <w:tabs>
        <w:tab w:val="center" w:pos="7143" w:leader="none"/>
        <w:tab w:val="right" w:pos="14287" w:leader="none"/>
      </w:tabs>
      <w:rPr>
        <w:sz w:val="18"/>
        <w:szCs w:val="18"/>
      </w:rPr>
      <w:pBdr>
        <w:bottom w:val="none" w:color="000000" w:sz="0" w:space="1"/>
      </w:pBdr>
    </w:pPr>
    <w:r>
      <w:rPr>
        <w:sz w:val="18"/>
        <w:szCs w:val="18"/>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p>
    <w:pPr>
      <w:pStyle w:val="1160"/>
      <w:jc w:val="right"/>
      <w:rPr>
        <w:rFonts w:hint="default" w:eastAsia="仿宋"/>
        <w:lang w:val="en-US" w:eastAsia="zh-CN"/>
      </w:rPr>
      <w:pBdr>
        <w:bottom w:val="single" w:color="auto" w:sz="4" w:space="0"/>
      </w:pBdr>
    </w:pPr>
    <w:r>
      <w:rPr>
        <w:rFonts w:ascii="仿宋" w:hAnsi="仿宋" w:eastAsia="仿宋" w:cs="仿宋"/>
        <w:b/>
        <w:bCs/>
        <w:i/>
        <w:iCs/>
        <w:caps w:val="0"/>
        <w:color w:val="353535"/>
        <w:spacing w:val="0"/>
        <w:sz w:val="21"/>
        <w:szCs w:val="21"/>
        <w:shd w:val="clear" w:color="auto" w:fill="ffffff"/>
      </w:rPr>
      <w:t xml:space="preserve">江苏中玻玻璃科技有限公司10KV配电工程</w:t>
    </w:r>
    <w:r>
      <w:rPr>
        <w:rFonts w:hint="eastAsia" w:ascii="仿宋" w:hAnsi="仿宋" w:eastAsia="仿宋" w:cs="仿宋"/>
        <w:b/>
        <w:bCs/>
        <w:i/>
        <w:iCs/>
        <w:caps w:val="0"/>
        <w:color w:val="353535"/>
        <w:spacing w:val="0"/>
        <w:sz w:val="21"/>
        <w:szCs w:val="21"/>
        <w:shd w:val="clear" w:color="auto" w:fill="ffffff"/>
        <w:lang w:val="en-US" w:eastAsia="zh-CN"/>
      </w:rPr>
      <w:t xml:space="preserve">竞争性磋商文件</w:t>
    </w:r>
    <w:r/>
  </w:p>
  <w:p>
    <w:pPr>
      <w:pStyle w:val="1119"/>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szCs w:val="22"/>
      </w:rPr>
    </w:pPr>
    <w:r>
      <w:rPr>
        <w:szCs w:val="22"/>
      </w:rPr>
    </w:r>
    <w:r/>
  </w:p>
  <w:p>
    <w:pPr>
      <w:pStyle w:val="1160"/>
      <w:jc w:val="right"/>
      <w:rPr>
        <w:rFonts w:hint="default" w:eastAsia="仿宋"/>
        <w:lang w:val="en-US" w:eastAsia="zh-CN"/>
      </w:rPr>
      <w:pBdr>
        <w:bottom w:val="single" w:color="auto" w:sz="4" w:space="0"/>
      </w:pBdr>
    </w:pPr>
    <w:r>
      <w:rPr>
        <w:rFonts w:ascii="仿宋" w:hAnsi="仿宋" w:eastAsia="仿宋" w:cs="仿宋"/>
        <w:b/>
        <w:bCs/>
        <w:i/>
        <w:iCs/>
        <w:caps w:val="0"/>
        <w:color w:val="353535"/>
        <w:spacing w:val="0"/>
        <w:sz w:val="21"/>
        <w:szCs w:val="21"/>
        <w:shd w:val="clear" w:color="auto" w:fill="ffffff"/>
      </w:rPr>
      <w:t xml:space="preserve">江苏中玻玻璃科技有限公司10KV配电工程</w:t>
    </w:r>
    <w:r>
      <w:rPr>
        <w:rFonts w:hint="eastAsia" w:ascii="仿宋" w:hAnsi="仿宋" w:eastAsia="仿宋" w:cs="仿宋"/>
        <w:b/>
        <w:bCs/>
        <w:i/>
        <w:iCs/>
        <w:caps w:val="0"/>
        <w:color w:val="353535"/>
        <w:spacing w:val="0"/>
        <w:sz w:val="21"/>
        <w:szCs w:val="21"/>
        <w:shd w:val="clear" w:color="auto" w:fill="ffffff"/>
        <w:lang w:val="en-US" w:eastAsia="zh-CN"/>
      </w:rPr>
      <w:t xml:space="preserve">竞争性磋商文件</w:t>
    </w:r>
    <w:r/>
  </w:p>
  <w:p>
    <w:pPr>
      <w:pStyle w:val="111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500"/>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486"/>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decimal"/>
      <w:pStyle w:val="144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86" w:default="1">
    <w:name w:val="Normal"/>
    <w:next w:val="1098"/>
    <w:link w:val="14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7">
    <w:name w:val="Heading 1"/>
    <w:basedOn w:val="1086"/>
    <w:next w:val="1086"/>
    <w:link w:val="1120"/>
    <w:uiPriority w:val="9"/>
    <w:qFormat/>
    <w:pPr>
      <w:keepLines/>
      <w:keepNext/>
      <w:spacing w:before="480" w:after="200"/>
      <w:outlineLvl w:val="0"/>
    </w:pPr>
    <w:rPr>
      <w:rFonts w:ascii="Arial" w:hAnsi="Arial" w:eastAsia="Arial" w:cs="Arial"/>
      <w:sz w:val="40"/>
      <w:szCs w:val="40"/>
    </w:rPr>
  </w:style>
  <w:style w:type="paragraph" w:styleId="1088">
    <w:name w:val="Heading 2"/>
    <w:basedOn w:val="1086"/>
    <w:next w:val="1086"/>
    <w:link w:val="1121"/>
    <w:uiPriority w:val="9"/>
    <w:unhideWhenUsed/>
    <w:qFormat/>
    <w:pPr>
      <w:keepLines/>
      <w:keepNext/>
      <w:spacing w:before="360" w:after="200"/>
      <w:outlineLvl w:val="1"/>
    </w:pPr>
    <w:rPr>
      <w:rFonts w:ascii="Arial" w:hAnsi="Arial" w:eastAsia="Arial" w:cs="Arial"/>
      <w:sz w:val="34"/>
    </w:rPr>
  </w:style>
  <w:style w:type="paragraph" w:styleId="1089">
    <w:name w:val="Heading 3"/>
    <w:basedOn w:val="1086"/>
    <w:next w:val="1086"/>
    <w:link w:val="1122"/>
    <w:uiPriority w:val="9"/>
    <w:unhideWhenUsed/>
    <w:qFormat/>
    <w:pPr>
      <w:keepLines/>
      <w:keepNext/>
      <w:spacing w:before="320" w:after="200"/>
      <w:outlineLvl w:val="2"/>
    </w:pPr>
    <w:rPr>
      <w:rFonts w:ascii="Arial" w:hAnsi="Arial" w:eastAsia="Arial" w:cs="Arial"/>
      <w:sz w:val="30"/>
      <w:szCs w:val="30"/>
    </w:rPr>
  </w:style>
  <w:style w:type="paragraph" w:styleId="1090">
    <w:name w:val="Heading 4"/>
    <w:basedOn w:val="1086"/>
    <w:next w:val="1086"/>
    <w:link w:val="1123"/>
    <w:uiPriority w:val="9"/>
    <w:unhideWhenUsed/>
    <w:qFormat/>
    <w:pPr>
      <w:keepLines/>
      <w:keepNext/>
      <w:spacing w:before="320" w:after="200"/>
      <w:outlineLvl w:val="3"/>
    </w:pPr>
    <w:rPr>
      <w:rFonts w:ascii="Arial" w:hAnsi="Arial" w:eastAsia="Arial" w:cs="Arial"/>
      <w:b/>
      <w:bCs/>
      <w:sz w:val="26"/>
      <w:szCs w:val="26"/>
    </w:rPr>
  </w:style>
  <w:style w:type="paragraph" w:styleId="1091">
    <w:name w:val="Heading 5"/>
    <w:basedOn w:val="1086"/>
    <w:next w:val="1086"/>
    <w:link w:val="1124"/>
    <w:uiPriority w:val="9"/>
    <w:unhideWhenUsed/>
    <w:qFormat/>
    <w:pPr>
      <w:keepLines/>
      <w:keepNext/>
      <w:spacing w:before="320" w:after="200"/>
      <w:outlineLvl w:val="4"/>
    </w:pPr>
    <w:rPr>
      <w:rFonts w:ascii="Arial" w:hAnsi="Arial" w:eastAsia="Arial" w:cs="Arial"/>
      <w:b/>
      <w:bCs/>
      <w:sz w:val="24"/>
      <w:szCs w:val="24"/>
    </w:rPr>
  </w:style>
  <w:style w:type="paragraph" w:styleId="1092">
    <w:name w:val="Heading 6"/>
    <w:basedOn w:val="1086"/>
    <w:next w:val="1086"/>
    <w:link w:val="1125"/>
    <w:uiPriority w:val="9"/>
    <w:unhideWhenUsed/>
    <w:qFormat/>
    <w:pPr>
      <w:keepLines/>
      <w:keepNext/>
      <w:spacing w:before="320" w:after="200"/>
      <w:outlineLvl w:val="5"/>
    </w:pPr>
    <w:rPr>
      <w:rFonts w:ascii="Arial" w:hAnsi="Arial" w:eastAsia="Arial" w:cs="Arial"/>
      <w:b/>
      <w:bCs/>
      <w:sz w:val="22"/>
      <w:szCs w:val="22"/>
    </w:rPr>
  </w:style>
  <w:style w:type="paragraph" w:styleId="1093">
    <w:name w:val="Heading 7"/>
    <w:basedOn w:val="1086"/>
    <w:next w:val="1086"/>
    <w:link w:val="1126"/>
    <w:uiPriority w:val="9"/>
    <w:unhideWhenUsed/>
    <w:qFormat/>
    <w:pPr>
      <w:keepLines/>
      <w:keepNext/>
      <w:spacing w:before="320" w:after="200"/>
      <w:outlineLvl w:val="6"/>
    </w:pPr>
    <w:rPr>
      <w:rFonts w:ascii="Arial" w:hAnsi="Arial" w:eastAsia="Arial" w:cs="Arial"/>
      <w:b/>
      <w:bCs/>
      <w:i/>
      <w:iCs/>
      <w:sz w:val="22"/>
      <w:szCs w:val="22"/>
    </w:rPr>
  </w:style>
  <w:style w:type="paragraph" w:styleId="1094">
    <w:name w:val="Heading 8"/>
    <w:basedOn w:val="1086"/>
    <w:next w:val="1086"/>
    <w:link w:val="1127"/>
    <w:uiPriority w:val="9"/>
    <w:unhideWhenUsed/>
    <w:qFormat/>
    <w:pPr>
      <w:keepLines/>
      <w:keepNext/>
      <w:spacing w:before="320" w:after="200"/>
      <w:outlineLvl w:val="7"/>
    </w:pPr>
    <w:rPr>
      <w:rFonts w:ascii="Arial" w:hAnsi="Arial" w:eastAsia="Arial" w:cs="Arial"/>
      <w:i/>
      <w:iCs/>
      <w:sz w:val="22"/>
      <w:szCs w:val="22"/>
    </w:rPr>
  </w:style>
  <w:style w:type="paragraph" w:styleId="1095">
    <w:name w:val="Heading 9"/>
    <w:basedOn w:val="1086"/>
    <w:next w:val="1086"/>
    <w:link w:val="1128"/>
    <w:uiPriority w:val="9"/>
    <w:unhideWhenUsed/>
    <w:qFormat/>
    <w:pPr>
      <w:keepLines/>
      <w:keepNext/>
      <w:spacing w:before="320" w:after="200"/>
      <w:outlineLvl w:val="8"/>
    </w:pPr>
    <w:rPr>
      <w:rFonts w:ascii="Arial" w:hAnsi="Arial" w:eastAsia="Arial" w:cs="Arial"/>
      <w:i/>
      <w:iCs/>
      <w:sz w:val="21"/>
      <w:szCs w:val="21"/>
    </w:rPr>
  </w:style>
  <w:style w:type="character" w:styleId="1096" w:default="1">
    <w:name w:val="Default Paragraph Font"/>
    <w:uiPriority w:val="1"/>
    <w:semiHidden/>
    <w:unhideWhenUsed/>
    <w:qFormat/>
  </w:style>
  <w:style w:type="table" w:styleId="1097" w:default="1">
    <w:name w:val="Normal Table"/>
    <w:uiPriority w:val="99"/>
    <w:semiHidden/>
    <w:unhideWhenUsed/>
    <w:qFormat/>
    <w:tblPr>
      <w:tblCellMar>
        <w:left w:w="108" w:type="dxa"/>
        <w:top w:w="0" w:type="dxa"/>
        <w:right w:w="108" w:type="dxa"/>
        <w:bottom w:w="0" w:type="dxa"/>
      </w:tblCellMar>
    </w:tblPr>
  </w:style>
  <w:style w:type="paragraph" w:styleId="1098">
    <w:name w:val="toc 1"/>
    <w:basedOn w:val="1086"/>
    <w:next w:val="1086"/>
    <w:uiPriority w:val="39"/>
    <w:unhideWhenUsed/>
    <w:qFormat/>
    <w:pPr>
      <w:ind w:left="0" w:right="0" w:firstLine="0"/>
      <w:spacing w:after="57"/>
    </w:pPr>
  </w:style>
  <w:style w:type="paragraph" w:styleId="1099">
    <w:name w:val="toc 7"/>
    <w:basedOn w:val="1086"/>
    <w:next w:val="1086"/>
    <w:uiPriority w:val="39"/>
    <w:unhideWhenUsed/>
    <w:qFormat/>
    <w:pPr>
      <w:ind w:left="1701" w:right="0" w:firstLine="0"/>
      <w:spacing w:after="57"/>
    </w:pPr>
  </w:style>
  <w:style w:type="paragraph" w:styleId="1100">
    <w:name w:val="Caption"/>
    <w:basedOn w:val="1086"/>
    <w:next w:val="10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01">
    <w:name w:val="toc 5"/>
    <w:basedOn w:val="1086"/>
    <w:next w:val="1086"/>
    <w:uiPriority w:val="39"/>
    <w:unhideWhenUsed/>
    <w:qFormat/>
    <w:pPr>
      <w:ind w:left="1134" w:right="0" w:firstLine="0"/>
      <w:spacing w:after="57"/>
    </w:pPr>
  </w:style>
  <w:style w:type="paragraph" w:styleId="1102">
    <w:name w:val="toc 3"/>
    <w:basedOn w:val="1086"/>
    <w:next w:val="1086"/>
    <w:uiPriority w:val="39"/>
    <w:unhideWhenUsed/>
    <w:qFormat/>
    <w:pPr>
      <w:ind w:left="567" w:right="0" w:firstLine="0"/>
      <w:spacing w:after="57"/>
    </w:pPr>
  </w:style>
  <w:style w:type="paragraph" w:styleId="1103">
    <w:name w:val="toc 8"/>
    <w:basedOn w:val="1086"/>
    <w:next w:val="1086"/>
    <w:uiPriority w:val="39"/>
    <w:unhideWhenUsed/>
    <w:qFormat/>
    <w:pPr>
      <w:ind w:left="1984" w:right="0" w:firstLine="0"/>
      <w:spacing w:after="57"/>
    </w:pPr>
  </w:style>
  <w:style w:type="paragraph" w:styleId="1104">
    <w:name w:val="endnote text"/>
    <w:basedOn w:val="1086"/>
    <w:uiPriority w:val="99"/>
    <w:semiHidden/>
    <w:unhideWhenUsed/>
    <w:qFormat/>
    <w:pPr>
      <w:spacing w:after="0" w:line="240" w:lineRule="auto"/>
    </w:pPr>
    <w:rPr>
      <w:sz w:val="20"/>
    </w:rPr>
  </w:style>
  <w:style w:type="paragraph" w:styleId="1105">
    <w:name w:val="Footer"/>
    <w:basedOn w:val="1086"/>
    <w:link w:val="1137"/>
    <w:uiPriority w:val="99"/>
    <w:unhideWhenUsed/>
    <w:qFormat/>
    <w:pPr>
      <w:spacing w:after="0" w:line="240" w:lineRule="auto"/>
      <w:tabs>
        <w:tab w:val="center" w:pos="7143" w:leader="none"/>
        <w:tab w:val="right" w:pos="14287" w:leader="none"/>
      </w:tabs>
    </w:pPr>
  </w:style>
  <w:style w:type="paragraph" w:styleId="1106">
    <w:name w:val="Header"/>
    <w:basedOn w:val="1086"/>
    <w:link w:val="1136"/>
    <w:uiPriority w:val="99"/>
    <w:unhideWhenUsed/>
    <w:qFormat/>
    <w:pPr>
      <w:spacing w:after="0" w:line="240" w:lineRule="auto"/>
      <w:tabs>
        <w:tab w:val="center" w:pos="7143" w:leader="none"/>
        <w:tab w:val="right" w:pos="14287" w:leader="none"/>
      </w:tabs>
    </w:pPr>
  </w:style>
  <w:style w:type="paragraph" w:styleId="1107">
    <w:name w:val="toc 4"/>
    <w:basedOn w:val="1086"/>
    <w:next w:val="1086"/>
    <w:uiPriority w:val="39"/>
    <w:unhideWhenUsed/>
    <w:qFormat/>
    <w:pPr>
      <w:ind w:left="850" w:right="0" w:firstLine="0"/>
      <w:spacing w:after="57"/>
    </w:pPr>
  </w:style>
  <w:style w:type="paragraph" w:styleId="1108">
    <w:name w:val="Subtitle"/>
    <w:basedOn w:val="1086"/>
    <w:next w:val="1086"/>
    <w:uiPriority w:val="11"/>
    <w:qFormat/>
    <w:pPr>
      <w:spacing w:before="200" w:after="200"/>
    </w:pPr>
    <w:rPr>
      <w:sz w:val="24"/>
      <w:szCs w:val="24"/>
    </w:rPr>
  </w:style>
  <w:style w:type="paragraph" w:styleId="1109">
    <w:name w:val="footnote text"/>
    <w:basedOn w:val="1086"/>
    <w:uiPriority w:val="99"/>
    <w:semiHidden/>
    <w:unhideWhenUsed/>
    <w:qFormat/>
    <w:pPr>
      <w:spacing w:after="40" w:line="240" w:lineRule="auto"/>
    </w:pPr>
    <w:rPr>
      <w:sz w:val="18"/>
    </w:rPr>
  </w:style>
  <w:style w:type="paragraph" w:styleId="1110">
    <w:name w:val="toc 6"/>
    <w:basedOn w:val="1086"/>
    <w:next w:val="1086"/>
    <w:uiPriority w:val="39"/>
    <w:unhideWhenUsed/>
    <w:qFormat/>
    <w:pPr>
      <w:ind w:left="1417" w:right="0" w:firstLine="0"/>
      <w:spacing w:after="57"/>
    </w:pPr>
  </w:style>
  <w:style w:type="paragraph" w:styleId="1111">
    <w:name w:val="table of figures"/>
    <w:basedOn w:val="1086"/>
    <w:next w:val="1086"/>
    <w:uiPriority w:val="99"/>
    <w:unhideWhenUsed/>
    <w:qFormat/>
    <w:pPr>
      <w:spacing w:after="0" w:afterAutospacing="0"/>
    </w:pPr>
  </w:style>
  <w:style w:type="paragraph" w:styleId="1112">
    <w:name w:val="toc 2"/>
    <w:basedOn w:val="1086"/>
    <w:next w:val="1086"/>
    <w:uiPriority w:val="39"/>
    <w:unhideWhenUsed/>
    <w:qFormat/>
    <w:pPr>
      <w:ind w:left="283" w:right="0" w:firstLine="0"/>
      <w:spacing w:after="57"/>
    </w:pPr>
  </w:style>
  <w:style w:type="paragraph" w:styleId="1113">
    <w:name w:val="toc 9"/>
    <w:basedOn w:val="1086"/>
    <w:next w:val="1086"/>
    <w:uiPriority w:val="39"/>
    <w:unhideWhenUsed/>
    <w:qFormat/>
    <w:pPr>
      <w:ind w:left="2268" w:right="0" w:firstLine="0"/>
      <w:spacing w:after="57"/>
    </w:pPr>
  </w:style>
  <w:style w:type="paragraph" w:styleId="1114">
    <w:name w:val="Title"/>
    <w:basedOn w:val="1086"/>
    <w:next w:val="1086"/>
    <w:link w:val="1131"/>
    <w:uiPriority w:val="10"/>
    <w:qFormat/>
    <w:pPr>
      <w:contextualSpacing/>
      <w:spacing w:before="300" w:after="200"/>
    </w:pPr>
    <w:rPr>
      <w:sz w:val="48"/>
      <w:szCs w:val="48"/>
    </w:rPr>
  </w:style>
  <w:style w:type="table" w:styleId="111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6">
    <w:name w:val="endnote reference"/>
    <w:uiPriority w:val="99"/>
    <w:semiHidden/>
    <w:unhideWhenUsed/>
    <w:qFormat/>
    <w:rPr>
      <w:vertAlign w:val="superscript"/>
    </w:rPr>
  </w:style>
  <w:style w:type="character" w:styleId="1117">
    <w:name w:val="Hyperlink"/>
    <w:uiPriority w:val="99"/>
    <w:unhideWhenUsed/>
    <w:qFormat/>
    <w:rPr>
      <w:color w:val="0000ff" w:themeColor="hyperlink"/>
      <w:u w:val="single"/>
      <w14:textFill>
        <w14:solidFill>
          <w14:schemeClr w14:val="hlink"/>
        </w14:solidFill>
      </w14:textFill>
    </w:rPr>
  </w:style>
  <w:style w:type="character" w:styleId="1118">
    <w:name w:val="footnote reference"/>
    <w:uiPriority w:val="99"/>
    <w:unhideWhenUsed/>
    <w:qFormat/>
    <w:rPr>
      <w:vertAlign w:val="superscript"/>
    </w:rPr>
  </w:style>
  <w:style w:type="paragraph" w:styleId="1119" w:customStyle="1">
    <w:name w:val="文本块13"/>
    <w:uiPriority w:val="0"/>
    <w:qFormat/>
    <w:pPr>
      <w:ind w:left="100" w:right="-1283" w:hanging="100"/>
      <w:jc w:val="both"/>
      <w:widowControl w:val="off"/>
      <w:tabs>
        <w:tab w:val="center" w:pos="284" w:leader="none"/>
      </w:tabs>
    </w:pPr>
    <w:rPr>
      <w:rFonts w:hint="default" w:ascii="宋体" w:hAnsi="Times New Roman" w:eastAsia="宋体" w:cs="Times New Roman"/>
      <w:sz w:val="28"/>
      <w:szCs w:val="24"/>
      <w:lang w:val="en-US" w:eastAsia="zh-CN" w:bidi="ar-SA"/>
    </w:rPr>
  </w:style>
  <w:style w:type="character" w:styleId="1120" w:customStyle="1">
    <w:name w:val="Heading 1 Char"/>
    <w:link w:val="1087"/>
    <w:uiPriority w:val="9"/>
    <w:qFormat/>
    <w:rPr>
      <w:rFonts w:ascii="Arial" w:hAnsi="Arial" w:eastAsia="Arial" w:cs="Arial"/>
      <w:sz w:val="40"/>
      <w:szCs w:val="40"/>
    </w:rPr>
  </w:style>
  <w:style w:type="character" w:styleId="1121" w:customStyle="1">
    <w:name w:val="Heading 2 Char"/>
    <w:link w:val="1088"/>
    <w:uiPriority w:val="9"/>
    <w:qFormat/>
    <w:rPr>
      <w:rFonts w:ascii="Arial" w:hAnsi="Arial" w:eastAsia="Arial" w:cs="Arial"/>
      <w:sz w:val="34"/>
    </w:rPr>
  </w:style>
  <w:style w:type="character" w:styleId="1122" w:customStyle="1">
    <w:name w:val="Heading 3 Char"/>
    <w:link w:val="1089"/>
    <w:uiPriority w:val="9"/>
    <w:qFormat/>
    <w:rPr>
      <w:rFonts w:ascii="Arial" w:hAnsi="Arial" w:eastAsia="Arial" w:cs="Arial"/>
      <w:sz w:val="30"/>
      <w:szCs w:val="30"/>
    </w:rPr>
  </w:style>
  <w:style w:type="character" w:styleId="1123" w:customStyle="1">
    <w:name w:val="Heading 4 Char"/>
    <w:link w:val="1090"/>
    <w:uiPriority w:val="9"/>
    <w:qFormat/>
    <w:rPr>
      <w:rFonts w:ascii="Arial" w:hAnsi="Arial" w:eastAsia="Arial" w:cs="Arial"/>
      <w:b/>
      <w:bCs/>
      <w:sz w:val="26"/>
      <w:szCs w:val="26"/>
    </w:rPr>
  </w:style>
  <w:style w:type="character" w:styleId="1124" w:customStyle="1">
    <w:name w:val="Heading 5 Char"/>
    <w:link w:val="1091"/>
    <w:uiPriority w:val="9"/>
    <w:qFormat/>
    <w:rPr>
      <w:rFonts w:ascii="Arial" w:hAnsi="Arial" w:eastAsia="Arial" w:cs="Arial"/>
      <w:b/>
      <w:bCs/>
      <w:sz w:val="24"/>
      <w:szCs w:val="24"/>
    </w:rPr>
  </w:style>
  <w:style w:type="character" w:styleId="1125" w:customStyle="1">
    <w:name w:val="Heading 6 Char"/>
    <w:link w:val="1092"/>
    <w:uiPriority w:val="9"/>
    <w:qFormat/>
    <w:rPr>
      <w:rFonts w:ascii="Arial" w:hAnsi="Arial" w:eastAsia="Arial" w:cs="Arial"/>
      <w:b/>
      <w:bCs/>
      <w:sz w:val="22"/>
      <w:szCs w:val="22"/>
    </w:rPr>
  </w:style>
  <w:style w:type="character" w:styleId="1126" w:customStyle="1">
    <w:name w:val="Heading 7 Char"/>
    <w:link w:val="1093"/>
    <w:uiPriority w:val="9"/>
    <w:qFormat/>
    <w:rPr>
      <w:rFonts w:ascii="Arial" w:hAnsi="Arial" w:eastAsia="Arial" w:cs="Arial"/>
      <w:b/>
      <w:bCs/>
      <w:i/>
      <w:iCs/>
      <w:sz w:val="22"/>
      <w:szCs w:val="22"/>
    </w:rPr>
  </w:style>
  <w:style w:type="character" w:styleId="1127" w:customStyle="1">
    <w:name w:val="Heading 8 Char"/>
    <w:link w:val="1094"/>
    <w:uiPriority w:val="9"/>
    <w:qFormat/>
    <w:rPr>
      <w:rFonts w:ascii="Arial" w:hAnsi="Arial" w:eastAsia="Arial" w:cs="Arial"/>
      <w:i/>
      <w:iCs/>
      <w:sz w:val="22"/>
      <w:szCs w:val="22"/>
    </w:rPr>
  </w:style>
  <w:style w:type="character" w:styleId="1128" w:customStyle="1">
    <w:name w:val="Heading 9 Char"/>
    <w:link w:val="1095"/>
    <w:uiPriority w:val="9"/>
    <w:qFormat/>
    <w:rPr>
      <w:rFonts w:ascii="Arial" w:hAnsi="Arial" w:eastAsia="Arial" w:cs="Arial"/>
      <w:i/>
      <w:iCs/>
      <w:sz w:val="21"/>
      <w:szCs w:val="21"/>
    </w:rPr>
  </w:style>
  <w:style w:type="paragraph" w:styleId="1129">
    <w:name w:val="List Paragraph"/>
    <w:basedOn w:val="1086"/>
    <w:uiPriority w:val="34"/>
    <w:qFormat/>
    <w:pPr>
      <w:contextualSpacing/>
      <w:ind w:left="720"/>
    </w:pPr>
  </w:style>
  <w:style w:type="paragraph" w:styleId="1130">
    <w:name w:val="No Spacing"/>
    <w:uiPriority w:val="1"/>
    <w:qFormat/>
    <w:pPr>
      <w:spacing w:before="0" w:after="0" w:line="240" w:lineRule="auto"/>
    </w:pPr>
    <w:rPr>
      <w:rFonts w:hint="default" w:ascii="Times New Roman" w:hAnsi="Times New Roman" w:eastAsia="宋体" w:cs="Times New Roman"/>
    </w:rPr>
  </w:style>
  <w:style w:type="character" w:styleId="1131" w:customStyle="1">
    <w:name w:val="Title Char"/>
    <w:link w:val="1114"/>
    <w:uiPriority w:val="10"/>
    <w:qFormat/>
    <w:rPr>
      <w:sz w:val="48"/>
      <w:szCs w:val="48"/>
    </w:rPr>
  </w:style>
  <w:style w:type="paragraph" w:styleId="1132">
    <w:name w:val="Quote"/>
    <w:basedOn w:val="1086"/>
    <w:next w:val="1086"/>
    <w:link w:val="1133"/>
    <w:uiPriority w:val="29"/>
    <w:qFormat/>
    <w:pPr>
      <w:ind w:left="720" w:right="720"/>
    </w:pPr>
    <w:rPr>
      <w:i/>
    </w:rPr>
  </w:style>
  <w:style w:type="character" w:styleId="1133" w:customStyle="1">
    <w:name w:val="Quote Char"/>
    <w:link w:val="1132"/>
    <w:uiPriority w:val="29"/>
    <w:qFormat/>
    <w:rPr>
      <w:i/>
    </w:rPr>
  </w:style>
  <w:style w:type="paragraph" w:styleId="1134">
    <w:name w:val="Intense Quote"/>
    <w:basedOn w:val="1086"/>
    <w:next w:val="1086"/>
    <w:link w:val="11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5" w:customStyle="1">
    <w:name w:val="Intense Quote Char"/>
    <w:link w:val="1134"/>
    <w:uiPriority w:val="30"/>
    <w:qFormat/>
    <w:rPr>
      <w:i/>
    </w:rPr>
  </w:style>
  <w:style w:type="character" w:styleId="1136" w:customStyle="1">
    <w:name w:val="Header Char"/>
    <w:link w:val="1106"/>
    <w:uiPriority w:val="99"/>
    <w:qFormat/>
  </w:style>
  <w:style w:type="character" w:styleId="1137" w:customStyle="1">
    <w:name w:val="Footer Char"/>
    <w:link w:val="1105"/>
    <w:uiPriority w:val="99"/>
    <w:qFormat/>
  </w:style>
  <w:style w:type="paragraph" w:styleId="1138" w:customStyle="1">
    <w:name w:val="TOC Heading"/>
    <w:uiPriority w:val="39"/>
    <w:unhideWhenUsed/>
    <w:qFormat/>
    <w:rPr>
      <w:rFonts w:hint="default" w:ascii="Times New Roman" w:hAnsi="Times New Roman" w:eastAsia="宋体" w:cs="Times New Roman"/>
    </w:rPr>
  </w:style>
  <w:style w:type="paragraph" w:styleId="1139" w:customStyle="1">
    <w:name w:val="标题 1121"/>
    <w:basedOn w:val="1086"/>
    <w:next w:val="1086"/>
    <w:uiPriority w:val="0"/>
    <w:qFormat/>
    <w:pPr>
      <w:keepLines/>
      <w:keepNext/>
      <w:spacing w:before="480" w:after="200"/>
      <w:outlineLvl w:val="0"/>
    </w:pPr>
    <w:rPr>
      <w:rFonts w:ascii="Arial" w:hAnsi="Arial" w:eastAsia="Arial" w:cs="Arial"/>
      <w:sz w:val="40"/>
      <w:szCs w:val="40"/>
    </w:rPr>
  </w:style>
  <w:style w:type="paragraph" w:styleId="1140" w:customStyle="1">
    <w:name w:val="标题 2113"/>
    <w:basedOn w:val="1086"/>
    <w:next w:val="1086"/>
    <w:uiPriority w:val="0"/>
    <w:qFormat/>
    <w:pPr>
      <w:keepLines/>
      <w:keepNext/>
      <w:spacing w:before="360" w:after="200"/>
      <w:outlineLvl w:val="1"/>
    </w:pPr>
    <w:rPr>
      <w:rFonts w:ascii="Arial" w:hAnsi="Arial" w:eastAsia="Arial" w:cs="Arial"/>
      <w:sz w:val="34"/>
    </w:rPr>
  </w:style>
  <w:style w:type="paragraph" w:styleId="1141" w:customStyle="1">
    <w:name w:val="标题 3121"/>
    <w:basedOn w:val="1086"/>
    <w:next w:val="1086"/>
    <w:uiPriority w:val="0"/>
    <w:qFormat/>
    <w:pPr>
      <w:keepLines/>
      <w:keepNext/>
      <w:spacing w:before="320" w:after="200"/>
      <w:outlineLvl w:val="2"/>
    </w:pPr>
    <w:rPr>
      <w:rFonts w:ascii="Arial" w:hAnsi="Arial" w:eastAsia="Arial" w:cs="Arial"/>
      <w:sz w:val="30"/>
      <w:szCs w:val="30"/>
    </w:rPr>
  </w:style>
  <w:style w:type="paragraph" w:styleId="1142" w:customStyle="1">
    <w:name w:val="标题 4111"/>
    <w:basedOn w:val="1086"/>
    <w:next w:val="1086"/>
    <w:uiPriority w:val="0"/>
    <w:qFormat/>
    <w:pPr>
      <w:keepLines/>
      <w:keepNext/>
      <w:spacing w:before="320" w:after="200"/>
      <w:outlineLvl w:val="3"/>
    </w:pPr>
    <w:rPr>
      <w:rFonts w:ascii="Arial" w:hAnsi="Arial" w:eastAsia="Arial" w:cs="Arial"/>
      <w:b/>
      <w:bCs/>
      <w:sz w:val="26"/>
      <w:szCs w:val="26"/>
    </w:rPr>
  </w:style>
  <w:style w:type="paragraph" w:styleId="1143" w:customStyle="1">
    <w:name w:val="标题 5111"/>
    <w:basedOn w:val="1086"/>
    <w:next w:val="1086"/>
    <w:uiPriority w:val="0"/>
    <w:qFormat/>
    <w:pPr>
      <w:keepLines/>
      <w:keepNext/>
      <w:spacing w:before="320" w:after="200"/>
      <w:outlineLvl w:val="4"/>
    </w:pPr>
    <w:rPr>
      <w:rFonts w:ascii="Arial" w:hAnsi="Arial" w:eastAsia="Arial" w:cs="Arial"/>
      <w:b/>
      <w:bCs/>
      <w:sz w:val="24"/>
      <w:szCs w:val="24"/>
    </w:rPr>
  </w:style>
  <w:style w:type="paragraph" w:styleId="1144" w:customStyle="1">
    <w:name w:val="标题 6111"/>
    <w:basedOn w:val="1086"/>
    <w:next w:val="1086"/>
    <w:uiPriority w:val="0"/>
    <w:qFormat/>
    <w:pPr>
      <w:keepLines/>
      <w:keepNext/>
      <w:spacing w:before="320" w:after="200"/>
      <w:outlineLvl w:val="5"/>
    </w:pPr>
    <w:rPr>
      <w:rFonts w:ascii="Arial" w:hAnsi="Arial" w:eastAsia="Arial" w:cs="Arial"/>
      <w:b/>
      <w:bCs/>
      <w:sz w:val="22"/>
      <w:szCs w:val="22"/>
    </w:rPr>
  </w:style>
  <w:style w:type="paragraph" w:styleId="1145" w:customStyle="1">
    <w:name w:val="标题 7121"/>
    <w:basedOn w:val="1086"/>
    <w:next w:val="1086"/>
    <w:uiPriority w:val="0"/>
    <w:qFormat/>
    <w:pPr>
      <w:keepLines/>
      <w:keepNext/>
      <w:spacing w:before="320" w:after="200"/>
      <w:outlineLvl w:val="6"/>
    </w:pPr>
    <w:rPr>
      <w:rFonts w:ascii="Arial" w:hAnsi="Arial" w:eastAsia="Arial" w:cs="Arial"/>
      <w:b/>
      <w:bCs/>
      <w:i/>
      <w:iCs/>
      <w:sz w:val="22"/>
      <w:szCs w:val="22"/>
    </w:rPr>
  </w:style>
  <w:style w:type="paragraph" w:styleId="1146" w:customStyle="1">
    <w:name w:val="标题 8111"/>
    <w:basedOn w:val="1086"/>
    <w:next w:val="1086"/>
    <w:uiPriority w:val="0"/>
    <w:qFormat/>
    <w:pPr>
      <w:keepLines/>
      <w:keepNext/>
      <w:spacing w:before="320" w:after="200"/>
      <w:outlineLvl w:val="7"/>
    </w:pPr>
    <w:rPr>
      <w:rFonts w:ascii="Arial" w:hAnsi="Arial" w:eastAsia="Arial" w:cs="Arial"/>
      <w:i/>
      <w:iCs/>
      <w:sz w:val="22"/>
      <w:szCs w:val="22"/>
    </w:rPr>
  </w:style>
  <w:style w:type="paragraph" w:styleId="1147" w:customStyle="1">
    <w:name w:val="标题 91111"/>
    <w:basedOn w:val="1086"/>
    <w:next w:val="1086"/>
    <w:uiPriority w:val="0"/>
    <w:qFormat/>
    <w:pPr>
      <w:keepLines/>
      <w:keepNext/>
      <w:spacing w:before="320" w:after="200"/>
      <w:outlineLvl w:val="8"/>
    </w:pPr>
    <w:rPr>
      <w:rFonts w:ascii="Arial" w:hAnsi="Arial" w:eastAsia="Arial" w:cs="Arial"/>
      <w:i/>
      <w:iCs/>
      <w:sz w:val="21"/>
      <w:szCs w:val="21"/>
    </w:rPr>
  </w:style>
  <w:style w:type="character" w:styleId="1148" w:customStyle="1">
    <w:name w:val="默认段落字体12"/>
    <w:link w:val="1086"/>
    <w:uiPriority w:val="0"/>
    <w:qFormat/>
    <w:rPr>
      <w:rFonts w:ascii="Times New Roman" w:hAnsi="Times New Roman" w:eastAsia="宋体" w:cs="Times New Roman"/>
    </w:rPr>
  </w:style>
  <w:style w:type="table" w:styleId="1149" w:customStyle="1">
    <w:name w:val="普通表格111"/>
    <w:uiPriority w:val="0"/>
    <w:qFormat/>
    <w:rPr>
      <w:rFonts w:ascii="Times New Roman" w:hAnsi="Times New Roman" w:eastAsia="宋体" w:cs="Times New Roman"/>
    </w:rPr>
    <w:tblPr/>
  </w:style>
  <w:style w:type="paragraph" w:styleId="1150" w:customStyle="1">
    <w:name w:val="目录 712"/>
    <w:basedOn w:val="1086"/>
    <w:next w:val="1086"/>
    <w:uiPriority w:val="0"/>
    <w:qFormat/>
    <w:pPr>
      <w:ind w:left="1701" w:right="0" w:firstLine="0"/>
      <w:spacing w:after="57"/>
    </w:pPr>
    <w:rPr>
      <w:rFonts w:ascii="Times New Roman" w:hAnsi="Times New Roman" w:eastAsia="宋体" w:cs="Times New Roman"/>
    </w:rPr>
  </w:style>
  <w:style w:type="paragraph" w:styleId="1151" w:customStyle="1">
    <w:name w:val="题注12"/>
    <w:basedOn w:val="1086"/>
    <w:next w:val="1086"/>
    <w:uiPriority w:val="0"/>
    <w:qFormat/>
    <w:pPr>
      <w:spacing w:line="276" w:lineRule="auto"/>
    </w:pPr>
    <w:rPr>
      <w:rFonts w:ascii="Times New Roman" w:hAnsi="Times New Roman" w:eastAsia="宋体" w:cs="Times New Roman"/>
      <w:b/>
      <w:bCs/>
      <w:color w:val="4f81bd"/>
      <w:sz w:val="18"/>
      <w:szCs w:val="18"/>
    </w:rPr>
  </w:style>
  <w:style w:type="paragraph" w:styleId="1152" w:customStyle="1">
    <w:name w:val="批注文字13"/>
    <w:basedOn w:val="1086"/>
    <w:uiPriority w:val="0"/>
    <w:qFormat/>
    <w:pPr>
      <w:jc w:val="left"/>
    </w:pPr>
    <w:rPr>
      <w:rFonts w:ascii="Times New Roman" w:hAnsi="Times New Roman" w:eastAsia="宋体" w:cs="Times New Roman"/>
    </w:rPr>
  </w:style>
  <w:style w:type="paragraph" w:styleId="1153" w:customStyle="1">
    <w:name w:val="正文文本14"/>
    <w:next w:val="1086"/>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1154" w:customStyle="1">
    <w:name w:val="正文文本缩进12"/>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1155" w:customStyle="1">
    <w:name w:val="目录 512"/>
    <w:basedOn w:val="1086"/>
    <w:next w:val="1086"/>
    <w:uiPriority w:val="0"/>
    <w:qFormat/>
    <w:pPr>
      <w:ind w:left="1134" w:right="0" w:firstLine="0"/>
      <w:spacing w:after="57"/>
    </w:pPr>
    <w:rPr>
      <w:rFonts w:ascii="Times New Roman" w:hAnsi="Times New Roman" w:eastAsia="宋体" w:cs="Times New Roman"/>
    </w:rPr>
  </w:style>
  <w:style w:type="paragraph" w:styleId="1156" w:customStyle="1">
    <w:name w:val="目录 3111"/>
    <w:basedOn w:val="1086"/>
    <w:next w:val="1086"/>
    <w:uiPriority w:val="0"/>
    <w:qFormat/>
    <w:pPr>
      <w:ind w:left="567" w:right="0" w:firstLine="0"/>
      <w:spacing w:after="57"/>
    </w:pPr>
    <w:rPr>
      <w:rFonts w:ascii="Times New Roman" w:hAnsi="Times New Roman" w:eastAsia="宋体" w:cs="Times New Roman"/>
    </w:rPr>
  </w:style>
  <w:style w:type="paragraph" w:styleId="1157" w:customStyle="1">
    <w:name w:val="目录 812"/>
    <w:basedOn w:val="1086"/>
    <w:next w:val="1086"/>
    <w:uiPriority w:val="0"/>
    <w:qFormat/>
    <w:pPr>
      <w:ind w:left="1984" w:right="0" w:firstLine="0"/>
      <w:spacing w:after="57"/>
    </w:pPr>
    <w:rPr>
      <w:rFonts w:ascii="Times New Roman" w:hAnsi="Times New Roman" w:eastAsia="宋体" w:cs="Times New Roman"/>
    </w:rPr>
  </w:style>
  <w:style w:type="paragraph" w:styleId="1158" w:customStyle="1">
    <w:name w:val="尾注文本111"/>
    <w:basedOn w:val="1086"/>
    <w:uiPriority w:val="0"/>
    <w:qFormat/>
    <w:pPr>
      <w:spacing w:after="0" w:line="240" w:lineRule="auto"/>
    </w:pPr>
    <w:rPr>
      <w:rFonts w:ascii="Times New Roman" w:hAnsi="Times New Roman" w:eastAsia="宋体" w:cs="Times New Roman"/>
      <w:sz w:val="20"/>
    </w:rPr>
  </w:style>
  <w:style w:type="paragraph" w:styleId="1159" w:customStyle="1">
    <w:name w:val="页脚1111"/>
    <w:basedOn w:val="1086"/>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160" w:customStyle="1">
    <w:name w:val="页眉111"/>
    <w:basedOn w:val="1086"/>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161" w:customStyle="1">
    <w:name w:val="目录 1112"/>
    <w:basedOn w:val="1086"/>
    <w:next w:val="1086"/>
    <w:uiPriority w:val="0"/>
    <w:qFormat/>
    <w:pPr>
      <w:ind w:left="0" w:right="0" w:firstLine="0"/>
      <w:spacing w:after="57"/>
    </w:pPr>
    <w:rPr>
      <w:rFonts w:ascii="Times New Roman" w:hAnsi="Times New Roman" w:eastAsia="宋体" w:cs="Times New Roman"/>
    </w:rPr>
  </w:style>
  <w:style w:type="paragraph" w:styleId="1162" w:customStyle="1">
    <w:name w:val="目录 412"/>
    <w:basedOn w:val="1086"/>
    <w:next w:val="1086"/>
    <w:uiPriority w:val="0"/>
    <w:qFormat/>
    <w:pPr>
      <w:ind w:left="850" w:right="0" w:firstLine="0"/>
      <w:spacing w:after="57"/>
    </w:pPr>
    <w:rPr>
      <w:rFonts w:ascii="Times New Roman" w:hAnsi="Times New Roman" w:eastAsia="宋体" w:cs="Times New Roman"/>
    </w:rPr>
  </w:style>
  <w:style w:type="paragraph" w:styleId="1163" w:customStyle="1">
    <w:name w:val="副标题111"/>
    <w:basedOn w:val="1086"/>
    <w:next w:val="1086"/>
    <w:uiPriority w:val="0"/>
    <w:qFormat/>
    <w:pPr>
      <w:spacing w:before="200" w:after="200"/>
    </w:pPr>
    <w:rPr>
      <w:rFonts w:ascii="Times New Roman" w:hAnsi="Times New Roman" w:eastAsia="宋体" w:cs="Times New Roman"/>
      <w:sz w:val="24"/>
      <w:szCs w:val="24"/>
    </w:rPr>
  </w:style>
  <w:style w:type="paragraph" w:styleId="1164" w:customStyle="1">
    <w:name w:val="脚注文本121"/>
    <w:basedOn w:val="1086"/>
    <w:uiPriority w:val="0"/>
    <w:qFormat/>
    <w:pPr>
      <w:spacing w:after="40" w:line="240" w:lineRule="auto"/>
    </w:pPr>
    <w:rPr>
      <w:rFonts w:ascii="Times New Roman" w:hAnsi="Times New Roman" w:eastAsia="宋体" w:cs="Times New Roman"/>
      <w:sz w:val="18"/>
    </w:rPr>
  </w:style>
  <w:style w:type="paragraph" w:styleId="1165" w:customStyle="1">
    <w:name w:val="目录 6111"/>
    <w:basedOn w:val="1086"/>
    <w:next w:val="1086"/>
    <w:uiPriority w:val="0"/>
    <w:qFormat/>
    <w:pPr>
      <w:ind w:left="1417" w:right="0" w:firstLine="0"/>
      <w:spacing w:after="57"/>
    </w:pPr>
    <w:rPr>
      <w:rFonts w:ascii="Times New Roman" w:hAnsi="Times New Roman" w:eastAsia="宋体" w:cs="Times New Roman"/>
    </w:rPr>
  </w:style>
  <w:style w:type="paragraph" w:styleId="1166" w:customStyle="1">
    <w:name w:val="图表目录12"/>
    <w:basedOn w:val="1086"/>
    <w:next w:val="1086"/>
    <w:uiPriority w:val="0"/>
    <w:qFormat/>
    <w:pPr>
      <w:spacing w:after="0" w:afterAutospacing="0"/>
    </w:pPr>
    <w:rPr>
      <w:rFonts w:ascii="Times New Roman" w:hAnsi="Times New Roman" w:eastAsia="宋体" w:cs="Times New Roman"/>
    </w:rPr>
  </w:style>
  <w:style w:type="paragraph" w:styleId="1167" w:customStyle="1">
    <w:name w:val="目录 212"/>
    <w:basedOn w:val="1086"/>
    <w:next w:val="1086"/>
    <w:uiPriority w:val="0"/>
    <w:qFormat/>
    <w:pPr>
      <w:ind w:left="283" w:right="0" w:firstLine="0"/>
      <w:spacing w:after="57"/>
    </w:pPr>
    <w:rPr>
      <w:rFonts w:ascii="Times New Roman" w:hAnsi="Times New Roman" w:eastAsia="宋体" w:cs="Times New Roman"/>
    </w:rPr>
  </w:style>
  <w:style w:type="paragraph" w:styleId="1168" w:customStyle="1">
    <w:name w:val="目录 912"/>
    <w:basedOn w:val="1086"/>
    <w:next w:val="1086"/>
    <w:uiPriority w:val="0"/>
    <w:qFormat/>
    <w:pPr>
      <w:ind w:left="2268" w:right="0" w:firstLine="0"/>
      <w:spacing w:after="57"/>
    </w:pPr>
    <w:rPr>
      <w:rFonts w:ascii="Times New Roman" w:hAnsi="Times New Roman" w:eastAsia="宋体" w:cs="Times New Roman"/>
    </w:rPr>
  </w:style>
  <w:style w:type="paragraph" w:styleId="1169" w:customStyle="1">
    <w:name w:val="普通(网站)121"/>
    <w:basedOn w:val="1086"/>
    <w:uiPriority w:val="0"/>
    <w:qFormat/>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1170" w:customStyle="1">
    <w:name w:val="标题111"/>
    <w:basedOn w:val="1086"/>
    <w:next w:val="1086"/>
    <w:uiPriority w:val="0"/>
    <w:qFormat/>
    <w:pPr>
      <w:contextualSpacing/>
      <w:spacing w:before="300" w:after="200"/>
    </w:pPr>
    <w:rPr>
      <w:rFonts w:ascii="Times New Roman" w:hAnsi="Times New Roman" w:eastAsia="宋体" w:cs="Times New Roman"/>
      <w:sz w:val="48"/>
      <w:szCs w:val="48"/>
    </w:rPr>
  </w:style>
  <w:style w:type="paragraph" w:styleId="1171" w:customStyle="1">
    <w:name w:val="正文首行缩进111"/>
    <w:next w:val="1172"/>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1172" w:customStyle="1">
    <w:name w:val="正文首行缩进 212"/>
    <w:uiPriority w:val="0"/>
    <w:qFormat/>
    <w:pPr>
      <w:ind w:firstLine="420"/>
      <w:jc w:val="both"/>
      <w:spacing w:line="360" w:lineRule="auto"/>
      <w:widowControl w:val="off"/>
    </w:pPr>
    <w:rPr>
      <w:rFonts w:hint="default" w:ascii="宋体" w:hAnsi="宋体" w:eastAsia="宋体" w:cs="Times New Roman"/>
      <w:lang w:val="en-US" w:eastAsia="zh-CN" w:bidi="ar-SA"/>
    </w:rPr>
  </w:style>
  <w:style w:type="table" w:styleId="1173" w:customStyle="1">
    <w:name w:val="网格型12"/>
    <w:uiPriority w:val="0"/>
    <w:qFormat/>
    <w:rPr>
      <w:lang w:val="en-US" w:eastAsia="zh-CN" w:bidi="ar-SA"/>
    </w:rPr>
    <w:tblPr/>
  </w:style>
  <w:style w:type="character" w:styleId="1174" w:customStyle="1">
    <w:name w:val="尾注引用12"/>
    <w:link w:val="1086"/>
    <w:uiPriority w:val="0"/>
    <w:qFormat/>
    <w:rPr>
      <w:rFonts w:ascii="Times New Roman" w:hAnsi="Times New Roman" w:eastAsia="宋体" w:cs="Times New Roman"/>
      <w:vertAlign w:val="superscript"/>
    </w:rPr>
  </w:style>
  <w:style w:type="character" w:styleId="1175" w:customStyle="1">
    <w:name w:val="超链接112"/>
    <w:link w:val="1086"/>
    <w:uiPriority w:val="0"/>
    <w:qFormat/>
    <w:rPr>
      <w:rFonts w:ascii="Times New Roman" w:hAnsi="Times New Roman" w:eastAsia="宋体" w:cs="Times New Roman"/>
      <w:color w:val="0000ff"/>
      <w:u w:val="single"/>
    </w:rPr>
  </w:style>
  <w:style w:type="character" w:styleId="1176" w:customStyle="1">
    <w:name w:val="脚注引用12"/>
    <w:link w:val="1086"/>
    <w:uiPriority w:val="0"/>
    <w:qFormat/>
    <w:rPr>
      <w:rFonts w:ascii="Times New Roman" w:hAnsi="Times New Roman" w:eastAsia="宋体" w:cs="Times New Roman"/>
      <w:vertAlign w:val="superscript"/>
    </w:rPr>
  </w:style>
  <w:style w:type="character" w:styleId="1177" w:customStyle="1">
    <w:name w:val="Header Char_4481e2f5-7e62-468d-a58c-f236f730b797"/>
    <w:link w:val="1178"/>
    <w:uiPriority w:val="0"/>
    <w:qFormat/>
    <w:rPr>
      <w:rFonts w:ascii="Times New Roman" w:hAnsi="Times New Roman" w:eastAsia="宋体" w:cs="Times New Roman"/>
    </w:rPr>
  </w:style>
  <w:style w:type="paragraph" w:styleId="1178" w:customStyle="1">
    <w:name w:val="页眉1"/>
    <w:basedOn w:val="1086"/>
    <w:link w:val="1177"/>
    <w:uiPriority w:val="0"/>
    <w:qFormat/>
    <w:pPr>
      <w:jc w:val="center"/>
      <w:tabs>
        <w:tab w:val="center" w:pos="4153" w:leader="none"/>
        <w:tab w:val="right" w:pos="8306" w:leader="none"/>
      </w:tabs>
      <w:pBdr>
        <w:bottom w:val="single" w:color="000000" w:sz="6" w:space="1"/>
      </w:pBdr>
    </w:pPr>
    <w:rPr>
      <w:sz w:val="20"/>
      <w:szCs w:val="20"/>
    </w:rPr>
  </w:style>
  <w:style w:type="character" w:styleId="1179" w:customStyle="1">
    <w:name w:val="二级条标题 + 宋体 Char"/>
    <w:link w:val="1180"/>
    <w:uiPriority w:val="0"/>
    <w:qFormat/>
    <w:rPr>
      <w:rFonts w:ascii="宋体" w:hAnsi="宋体" w:eastAsia="黑体" w:cs="Times New Roman"/>
    </w:rPr>
  </w:style>
  <w:style w:type="paragraph" w:styleId="1180" w:customStyle="1">
    <w:name w:val="二级条标题 + 宋体"/>
    <w:basedOn w:val="1181"/>
    <w:link w:val="1179"/>
    <w:uiPriority w:val="0"/>
    <w:qFormat/>
    <w:pPr>
      <w:ind w:left="0" w:firstLine="0"/>
      <w:tabs>
        <w:tab w:val="left" w:pos="810" w:leader="none"/>
        <w:tab w:val="left" w:pos="907" w:leader="none"/>
        <w:tab w:val="left" w:pos="1265" w:leader="none"/>
      </w:tabs>
    </w:pPr>
    <w:rPr>
      <w:rFonts w:ascii="宋体"/>
    </w:rPr>
  </w:style>
  <w:style w:type="paragraph" w:styleId="1181" w:customStyle="1">
    <w:name w:val="二级条标题"/>
    <w:basedOn w:val="1182"/>
    <w:next w:val="1198"/>
    <w:link w:val="1206"/>
    <w:uiPriority w:val="0"/>
    <w:qFormat/>
    <w:pPr>
      <w:tabs>
        <w:tab w:val="left" w:pos="810" w:leader="none"/>
        <w:tab w:val="left" w:pos="907" w:leader="none"/>
        <w:tab w:val="left" w:pos="1265" w:leader="none"/>
      </w:tabs>
      <w:outlineLvl w:val="3"/>
    </w:pPr>
    <w:rPr>
      <w:rFonts w:ascii="黑体" w:eastAsia="黑体"/>
    </w:rPr>
  </w:style>
  <w:style w:type="paragraph" w:styleId="1182" w:customStyle="1">
    <w:name w:val="一级条标题"/>
    <w:basedOn w:val="1183"/>
    <w:next w:val="1086"/>
    <w:link w:val="120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83" w:customStyle="1">
    <w:name w:val="章标题"/>
    <w:next w:val="1184"/>
    <w:link w:val="119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bidi="ar-SA"/>
    </w:rPr>
  </w:style>
  <w:style w:type="paragraph" w:styleId="1184" w:customStyle="1">
    <w:name w:val="正文1"/>
    <w:basedOn w:val="1185"/>
    <w:next w:val="1197"/>
    <w:link w:val="1204"/>
    <w:uiPriority w:val="0"/>
    <w:qFormat/>
    <w:pPr>
      <w:ind w:firstLine="361"/>
      <w:spacing w:line="360" w:lineRule="auto"/>
    </w:pPr>
    <w:rPr>
      <w:rFonts w:ascii="宋体"/>
      <w:sz w:val="24"/>
      <w:szCs w:val="20"/>
    </w:rPr>
  </w:style>
  <w:style w:type="paragraph" w:styleId="1185" w:customStyle="1">
    <w:name w:val="正文111"/>
    <w:next w:val="11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6" w:customStyle="1">
    <w:name w:val="正文首行缩进1"/>
    <w:basedOn w:val="1187"/>
    <w:next w:val="1194"/>
    <w:link w:val="1203"/>
    <w:uiPriority w:val="0"/>
    <w:qFormat/>
    <w:pPr>
      <w:ind w:firstLine="200"/>
      <w:spacing w:line="360" w:lineRule="auto"/>
    </w:pPr>
    <w:rPr>
      <w:rFonts w:ascii="仿宋_GB2312" w:eastAsia="仿宋_GB2312"/>
      <w:sz w:val="30"/>
      <w:szCs w:val="30"/>
    </w:rPr>
  </w:style>
  <w:style w:type="paragraph" w:styleId="1187" w:customStyle="1">
    <w:name w:val="正文文本11"/>
    <w:basedOn w:val="1188"/>
    <w:next w:val="1189"/>
    <w:uiPriority w:val="0"/>
    <w:qFormat/>
    <w:pPr>
      <w:spacing w:after="120"/>
    </w:pPr>
    <w:rPr>
      <w:rFonts w:ascii="Times New Roman" w:hAnsi="Times New Roman" w:eastAsia="宋体" w:cs="Times New Roman"/>
    </w:rPr>
  </w:style>
  <w:style w:type="paragraph" w:styleId="1188" w:customStyle="1">
    <w:name w:val="正文112"/>
    <w:next w:val="11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9" w:customStyle="1">
    <w:name w:val="正文11"/>
    <w:next w:val="1190"/>
    <w:link w:val="1200"/>
    <w:uiPriority w:val="0"/>
    <w:qFormat/>
    <w:pPr>
      <w:jc w:val="both"/>
    </w:pPr>
    <w:rPr>
      <w:rFonts w:hint="default" w:ascii="Times New Roman" w:hAnsi="Times New Roman" w:eastAsia="宋体" w:cs="Times New Roman"/>
      <w:lang w:val="en-US" w:eastAsia="zh-CN" w:bidi="ar-SA"/>
    </w:rPr>
  </w:style>
  <w:style w:type="paragraph" w:styleId="1190" w:customStyle="1">
    <w:name w:val="正文首行缩进11"/>
    <w:basedOn w:val="1187"/>
    <w:next w:val="1191"/>
    <w:uiPriority w:val="0"/>
    <w:qFormat/>
    <w:pPr>
      <w:ind w:firstLine="420"/>
    </w:pPr>
    <w:rPr>
      <w:rFonts w:ascii="仿宋_GB2312" w:hAnsi="Times New Roman" w:eastAsia="仿宋_GB2312" w:cs="Times New Roman"/>
      <w:sz w:val="30"/>
      <w:szCs w:val="30"/>
    </w:rPr>
  </w:style>
  <w:style w:type="paragraph" w:styleId="1191" w:customStyle="1">
    <w:name w:val="正文首行缩进 211"/>
    <w:basedOn w:val="1192"/>
    <w:link w:val="1202"/>
    <w:uiPriority w:val="0"/>
    <w:qFormat/>
    <w:pPr>
      <w:ind w:left="0" w:firstLine="420"/>
      <w:spacing w:after="0" w:line="360" w:lineRule="auto"/>
    </w:pPr>
    <w:rPr>
      <w:rFonts w:ascii="宋体" w:hAnsi="宋体"/>
      <w:sz w:val="21"/>
      <w:szCs w:val="24"/>
    </w:rPr>
  </w:style>
  <w:style w:type="paragraph" w:styleId="1192" w:customStyle="1">
    <w:name w:val="正文文本缩进11"/>
    <w:basedOn w:val="1189"/>
    <w:next w:val="1193"/>
    <w:link w:val="1201"/>
    <w:uiPriority w:val="0"/>
    <w:qFormat/>
    <w:pPr>
      <w:ind w:left="420"/>
      <w:spacing w:after="120"/>
    </w:pPr>
    <w:rPr>
      <w:sz w:val="21"/>
      <w:szCs w:val="24"/>
    </w:rPr>
  </w:style>
  <w:style w:type="paragraph" w:styleId="1193" w:customStyle="1">
    <w:name w:val="寄信人地址11"/>
    <w:basedOn w:val="1086"/>
    <w:uiPriority w:val="0"/>
    <w:qFormat/>
    <w:rPr>
      <w:rFonts w:ascii="Arial" w:hAnsi="Arial" w:eastAsia="宋体" w:cs="Times New Roman"/>
    </w:rPr>
  </w:style>
  <w:style w:type="paragraph" w:styleId="1194" w:customStyle="1">
    <w:name w:val="正文首行缩进 21"/>
    <w:basedOn w:val="1195"/>
    <w:next w:val="1185"/>
    <w:uiPriority w:val="0"/>
    <w:qFormat/>
    <w:pPr>
      <w:ind w:left="420" w:firstLine="420"/>
      <w:spacing w:after="120"/>
      <w:widowControl/>
    </w:pPr>
    <w:rPr>
      <w:rFonts w:ascii="仿宋_GB2312" w:hAnsi="Times New Roman" w:eastAsia="仿宋_GB2312" w:cs="Times New Roman"/>
      <w:color w:val="ff6600"/>
      <w:sz w:val="21"/>
    </w:rPr>
  </w:style>
  <w:style w:type="paragraph" w:styleId="1195" w:customStyle="1">
    <w:name w:val="正文文本缩进1"/>
    <w:basedOn w:val="1189"/>
    <w:next w:val="1196"/>
    <w:uiPriority w:val="0"/>
    <w:qFormat/>
    <w:pPr>
      <w:ind w:left="420"/>
      <w:spacing w:after="120"/>
    </w:pPr>
    <w:rPr>
      <w:rFonts w:ascii="Times New Roman" w:hAnsi="Times New Roman" w:eastAsia="宋体" w:cs="Times New Roman"/>
    </w:rPr>
  </w:style>
  <w:style w:type="paragraph" w:styleId="1196" w:customStyle="1">
    <w:name w:val="寄信人地址1"/>
    <w:basedOn w:val="1189"/>
    <w:uiPriority w:val="0"/>
    <w:qFormat/>
    <w:rPr>
      <w:rFonts w:ascii="Arial" w:hAnsi="Arial" w:eastAsia="宋体" w:cs="Times New Roman"/>
    </w:rPr>
  </w:style>
  <w:style w:type="paragraph" w:styleId="1197" w:customStyle="1">
    <w:name w:val="目录 11"/>
    <w:basedOn w:val="1189"/>
    <w:next w:val="1184"/>
    <w:uiPriority w:val="0"/>
    <w:qFormat/>
    <w:rPr>
      <w:rFonts w:ascii="Times New Roman" w:hAnsi="Times New Roman" w:eastAsia="宋体" w:cs="Times New Roman"/>
    </w:rPr>
  </w:style>
  <w:style w:type="paragraph" w:styleId="1198" w:customStyle="1">
    <w:name w:val="段"/>
    <w:basedOn w:val="1184"/>
    <w:next w:val="1086"/>
    <w:uiPriority w:val="0"/>
    <w:qFormat/>
    <w:pPr>
      <w:ind w:firstLine="200"/>
      <w:widowControl/>
    </w:pPr>
    <w:rPr>
      <w:rFonts w:hint="eastAsia" w:ascii="宋体" w:hAnsi="Times New Roman" w:eastAsia="宋体" w:cs="Times New Roman"/>
      <w:sz w:val="20"/>
      <w:szCs w:val="20"/>
    </w:rPr>
  </w:style>
  <w:style w:type="character" w:styleId="1199" w:customStyle="1">
    <w:name w:val="章标题 Char"/>
    <w:link w:val="1183"/>
    <w:uiPriority w:val="0"/>
    <w:qFormat/>
    <w:rPr>
      <w:rFonts w:ascii="黑体" w:eastAsia="黑体"/>
      <w:sz w:val="21"/>
      <w:szCs w:val="22"/>
      <w:lang w:bidi="ar-SA"/>
    </w:rPr>
  </w:style>
  <w:style w:type="character" w:styleId="1200" w:customStyle="1">
    <w:name w:val="页码1"/>
    <w:link w:val="1189"/>
    <w:uiPriority w:val="0"/>
    <w:qFormat/>
    <w:rPr>
      <w:lang w:val="en-US" w:eastAsia="zh-CN" w:bidi="ar-SA"/>
    </w:rPr>
  </w:style>
  <w:style w:type="character" w:styleId="1201" w:customStyle="1">
    <w:name w:val="正文文本缩进 Char"/>
    <w:link w:val="1192"/>
    <w:uiPriority w:val="0"/>
    <w:qFormat/>
    <w:rPr>
      <w:rFonts w:ascii="Times New Roman" w:hAnsi="Times New Roman" w:eastAsia="宋体" w:cs="Times New Roman"/>
      <w:sz w:val="21"/>
      <w:szCs w:val="24"/>
    </w:rPr>
  </w:style>
  <w:style w:type="character" w:styleId="1202" w:customStyle="1">
    <w:name w:val="正文首行缩进 2 Char"/>
    <w:link w:val="1191"/>
    <w:uiPriority w:val="0"/>
    <w:qFormat/>
    <w:rPr>
      <w:rFonts w:ascii="宋体" w:hAnsi="宋体" w:eastAsia="宋体" w:cs="Times New Roman"/>
      <w:sz w:val="21"/>
      <w:szCs w:val="24"/>
      <w:lang w:val="en-US" w:eastAsia="zh-CN"/>
    </w:rPr>
  </w:style>
  <w:style w:type="character" w:styleId="1203" w:customStyle="1">
    <w:name w:val="正文首行缩进 Char"/>
    <w:link w:val="1186"/>
    <w:uiPriority w:val="0"/>
    <w:qFormat/>
    <w:rPr>
      <w:rFonts w:ascii="仿宋_GB2312" w:hAnsi="Times New Roman" w:eastAsia="仿宋_GB2312" w:cs="Times New Roman"/>
      <w:sz w:val="30"/>
      <w:szCs w:val="30"/>
    </w:rPr>
  </w:style>
  <w:style w:type="character" w:styleId="1204" w:customStyle="1">
    <w:name w:val="NormalCharacter1"/>
    <w:link w:val="1184"/>
    <w:uiPriority w:val="0"/>
    <w:qFormat/>
    <w:rPr>
      <w:rFonts w:ascii="宋体" w:hAnsi="Times New Roman" w:eastAsia="宋体" w:cs="Times New Roman"/>
      <w:sz w:val="24"/>
    </w:rPr>
  </w:style>
  <w:style w:type="character" w:styleId="1205" w:customStyle="1">
    <w:name w:val="一级条标题 Char"/>
    <w:link w:val="1182"/>
    <w:uiPriority w:val="0"/>
    <w:qFormat/>
    <w:rPr>
      <w:rFonts w:ascii="黑体" w:hAnsi="宋体" w:eastAsia="黑体" w:cs="Times New Roman"/>
    </w:rPr>
  </w:style>
  <w:style w:type="character" w:styleId="1206" w:customStyle="1">
    <w:name w:val="二级条标题 Char"/>
    <w:link w:val="1181"/>
    <w:uiPriority w:val="0"/>
    <w:qFormat/>
    <w:rPr>
      <w:rFonts w:ascii="黑体" w:hAnsi="宋体" w:eastAsia="黑体" w:cs="Times New Roman"/>
    </w:rPr>
  </w:style>
  <w:style w:type="character" w:styleId="1207" w:customStyle="1">
    <w:name w:val="HTML 地址 Char"/>
    <w:link w:val="1208"/>
    <w:uiPriority w:val="0"/>
    <w:rPr>
      <w:rFonts w:ascii="宋体" w:hAnsi="Times New Roman" w:eastAsia="宋体" w:cs="Times New Roman"/>
      <w:i/>
      <w:iCs/>
      <w:sz w:val="21"/>
      <w:szCs w:val="21"/>
    </w:rPr>
  </w:style>
  <w:style w:type="paragraph" w:styleId="1208" w:customStyle="1">
    <w:name w:val="HTML 地址1"/>
    <w:basedOn w:val="1086"/>
    <w:link w:val="1207"/>
    <w:uiPriority w:val="0"/>
    <w:qFormat/>
    <w:rPr>
      <w:rFonts w:ascii="宋体"/>
      <w:i/>
      <w:iCs/>
      <w:szCs w:val="21"/>
    </w:rPr>
  </w:style>
  <w:style w:type="character" w:styleId="1209" w:customStyle="1">
    <w:name w:val="标题 9 字符"/>
    <w:link w:val="1086"/>
    <w:uiPriority w:val="0"/>
    <w:qFormat/>
    <w:rPr>
      <w:rFonts w:ascii="Times New Roman" w:hAnsi="Times New Roman" w:eastAsia="宋体" w:cs="Times New Roman"/>
      <w:sz w:val="20"/>
    </w:rPr>
  </w:style>
  <w:style w:type="character" w:styleId="1210" w:customStyle="1">
    <w:name w:val="正文缩进 Char"/>
    <w:link w:val="1211"/>
    <w:uiPriority w:val="0"/>
    <w:qFormat/>
    <w:rPr>
      <w:rFonts w:ascii="Times New Roman" w:hAnsi="Times New Roman" w:eastAsia="宋体" w:cs="Times New Roman"/>
      <w:sz w:val="21"/>
      <w:szCs w:val="24"/>
    </w:rPr>
  </w:style>
  <w:style w:type="paragraph" w:styleId="1211" w:customStyle="1">
    <w:name w:val="正文缩进1"/>
    <w:basedOn w:val="1086"/>
    <w:link w:val="1210"/>
    <w:uiPriority w:val="0"/>
    <w:qFormat/>
    <w:pPr>
      <w:ind w:firstLine="420"/>
    </w:pPr>
  </w:style>
  <w:style w:type="character" w:styleId="1212" w:customStyle="1">
    <w:name w:val="Intense Quote Char_598a215e-d078-45ca-a201-8c1083f2368a"/>
    <w:link w:val="1086"/>
    <w:uiPriority w:val="0"/>
    <w:qFormat/>
    <w:rPr>
      <w:rFonts w:ascii="Times New Roman" w:hAnsi="Times New Roman" w:eastAsia="宋体" w:cs="Times New Roman"/>
      <w:i/>
    </w:rPr>
  </w:style>
  <w:style w:type="character" w:styleId="1213" w:customStyle="1">
    <w:name w:val="不明显参考1"/>
    <w:link w:val="1086"/>
    <w:uiPriority w:val="0"/>
    <w:qFormat/>
    <w:rPr>
      <w:rFonts w:ascii="Times New Roman" w:hAnsi="Times New Roman" w:eastAsia="宋体" w:cs="Times New Roman"/>
      <w:smallCaps/>
      <w:color w:val="c0504d"/>
      <w:u w:val="single"/>
    </w:rPr>
  </w:style>
  <w:style w:type="character" w:styleId="1214" w:customStyle="1">
    <w:name w:val="日期 Char"/>
    <w:link w:val="1215"/>
    <w:uiPriority w:val="0"/>
    <w:qFormat/>
    <w:rPr>
      <w:rFonts w:ascii="Times New Roman" w:hAnsi="Times New Roman" w:eastAsia="宋体" w:cs="Times New Roman"/>
      <w:sz w:val="24"/>
      <w:szCs w:val="24"/>
    </w:rPr>
  </w:style>
  <w:style w:type="paragraph" w:styleId="1215" w:customStyle="1">
    <w:name w:val="日期1"/>
    <w:basedOn w:val="1086"/>
    <w:next w:val="1086"/>
    <w:link w:val="1214"/>
    <w:uiPriority w:val="0"/>
    <w:qFormat/>
    <w:rPr>
      <w:sz w:val="24"/>
    </w:rPr>
  </w:style>
  <w:style w:type="character" w:styleId="1216" w:customStyle="1">
    <w:name w:val="表格 Char Char"/>
    <w:link w:val="1217"/>
    <w:uiPriority w:val="0"/>
    <w:qFormat/>
    <w:rPr>
      <w:rFonts w:ascii="宋体" w:hAnsi="宋体" w:eastAsia="宋体" w:cs="Times New Roman"/>
    </w:rPr>
  </w:style>
  <w:style w:type="paragraph" w:styleId="1217" w:customStyle="1">
    <w:name w:val="表格"/>
    <w:basedOn w:val="1086"/>
    <w:link w:val="1216"/>
    <w:uiPriority w:val="0"/>
    <w:qFormat/>
    <w:pPr>
      <w:ind w:firstLine="42"/>
    </w:pPr>
    <w:rPr>
      <w:rFonts w:ascii="宋体" w:hAnsi="宋体"/>
      <w:sz w:val="20"/>
      <w:szCs w:val="20"/>
    </w:rPr>
  </w:style>
  <w:style w:type="character" w:styleId="1218" w:customStyle="1">
    <w:name w:val="正文文本 2 Char"/>
    <w:link w:val="1219"/>
    <w:uiPriority w:val="0"/>
    <w:qFormat/>
    <w:rPr>
      <w:rFonts w:ascii="楷体_GB2312" w:hAnsi="Times New Roman" w:eastAsia="楷体_GB2312" w:cs="Times New Roman"/>
      <w:sz w:val="28"/>
      <w:szCs w:val="28"/>
    </w:rPr>
  </w:style>
  <w:style w:type="paragraph" w:styleId="1219" w:customStyle="1">
    <w:name w:val="正文文本 21"/>
    <w:basedOn w:val="1086"/>
    <w:link w:val="1218"/>
    <w:uiPriority w:val="0"/>
    <w:qFormat/>
    <w:pPr>
      <w:jc w:val="center"/>
      <w:widowControl/>
    </w:pPr>
    <w:rPr>
      <w:rFonts w:ascii="楷体_GB2312" w:eastAsia="楷体_GB2312"/>
      <w:sz w:val="28"/>
      <w:szCs w:val="28"/>
    </w:rPr>
  </w:style>
  <w:style w:type="character" w:styleId="1220" w:customStyle="1">
    <w:name w:val="表头 Char"/>
    <w:link w:val="1221"/>
    <w:uiPriority w:val="0"/>
    <w:qFormat/>
    <w:rPr>
      <w:rFonts w:ascii="Times New Roman" w:hAnsi="Times New Roman" w:eastAsia="黑体" w:cs="Times New Roman"/>
      <w:spacing w:val="-10"/>
    </w:rPr>
  </w:style>
  <w:style w:type="paragraph" w:styleId="1221" w:customStyle="1">
    <w:name w:val="表头"/>
    <w:basedOn w:val="1086"/>
    <w:link w:val="1220"/>
    <w:uiPriority w:val="0"/>
    <w:qFormat/>
    <w:pPr>
      <w:jc w:val="center"/>
      <w:spacing w:line="320" w:lineRule="atLeast"/>
    </w:pPr>
    <w:rPr>
      <w:rFonts w:eastAsia="黑体"/>
      <w:spacing w:val="-10"/>
      <w:sz w:val="20"/>
      <w:szCs w:val="20"/>
    </w:rPr>
  </w:style>
  <w:style w:type="character" w:styleId="1222" w:customStyle="1">
    <w:name w:val="标题2 Char Char"/>
    <w:link w:val="1223"/>
    <w:uiPriority w:val="0"/>
    <w:rPr>
      <w:rFonts w:ascii="Times New Roman" w:hAnsi="Times New Roman" w:eastAsia="方正楷体_GBK" w:cs="Times New Roman"/>
      <w:sz w:val="32"/>
    </w:rPr>
  </w:style>
  <w:style w:type="paragraph" w:styleId="1223" w:customStyle="1">
    <w:name w:val="标题2"/>
    <w:basedOn w:val="1086"/>
    <w:next w:val="1086"/>
    <w:link w:val="1222"/>
    <w:uiPriority w:val="0"/>
    <w:qFormat/>
    <w:pPr>
      <w:jc w:val="center"/>
    </w:pPr>
    <w:rPr>
      <w:rFonts w:eastAsia="方正楷体_GBK"/>
      <w:sz w:val="32"/>
      <w:szCs w:val="20"/>
    </w:rPr>
  </w:style>
  <w:style w:type="character" w:styleId="1224" w:customStyle="1">
    <w:name w:val="批注引用1"/>
    <w:link w:val="1086"/>
    <w:uiPriority w:val="0"/>
    <w:qFormat/>
    <w:rPr>
      <w:rFonts w:ascii="Times New Roman" w:hAnsi="Times New Roman" w:eastAsia="宋体" w:cs="Times New Roman"/>
      <w:sz w:val="21"/>
      <w:szCs w:val="21"/>
    </w:rPr>
  </w:style>
  <w:style w:type="character" w:styleId="1225" w:customStyle="1">
    <w:name w:val="正文文本 (10)_"/>
    <w:link w:val="1226"/>
    <w:uiPriority w:val="0"/>
    <w:qFormat/>
    <w:rPr>
      <w:rFonts w:ascii="MingLiU" w:hAnsi="MingLiU" w:eastAsia="MingLiU" w:cs="Times New Roman"/>
      <w:spacing w:val="40"/>
      <w:sz w:val="19"/>
      <w:szCs w:val="19"/>
      <w:shd w:val="clear" w:color="auto" w:fill="ffffff"/>
    </w:rPr>
  </w:style>
  <w:style w:type="paragraph" w:styleId="1226" w:customStyle="1">
    <w:name w:val="正文文本 (10)6"/>
    <w:basedOn w:val="1086"/>
    <w:link w:val="1225"/>
    <w:uiPriority w:val="0"/>
    <w:pPr>
      <w:jc w:val="left"/>
      <w:spacing w:line="0" w:lineRule="atLeast"/>
      <w:shd w:val="clear" w:color="auto" w:fill="ffffff"/>
    </w:pPr>
    <w:rPr>
      <w:rFonts w:ascii="MingLiU" w:hAnsi="MingLiU" w:eastAsia="MingLiU"/>
      <w:spacing w:val="40"/>
      <w:sz w:val="19"/>
      <w:szCs w:val="19"/>
      <w:shd w:val="clear" w:color="auto" w:fill="ffffff"/>
    </w:rPr>
  </w:style>
  <w:style w:type="character" w:styleId="1227" w:customStyle="1">
    <w:name w:val="标题 5 字符"/>
    <w:link w:val="1228"/>
    <w:uiPriority w:val="0"/>
    <w:qFormat/>
    <w:rPr>
      <w:rFonts w:ascii="Times New Roman" w:hAnsi="Times New Roman" w:eastAsia="宋体" w:cs="Times New Roman"/>
      <w:b/>
      <w:bCs/>
      <w:sz w:val="28"/>
      <w:szCs w:val="28"/>
    </w:rPr>
  </w:style>
  <w:style w:type="paragraph" w:styleId="1228" w:customStyle="1">
    <w:name w:val="标题 51"/>
    <w:basedOn w:val="1086"/>
    <w:next w:val="1086"/>
    <w:link w:val="1227"/>
    <w:uiPriority w:val="0"/>
    <w:qFormat/>
    <w:pPr>
      <w:keepLines/>
      <w:keepNext/>
      <w:spacing w:before="280" w:after="290" w:line="376" w:lineRule="auto"/>
      <w:outlineLvl w:val="4"/>
    </w:pPr>
    <w:rPr>
      <w:b/>
      <w:bCs/>
      <w:sz w:val="28"/>
      <w:szCs w:val="28"/>
    </w:rPr>
  </w:style>
  <w:style w:type="character" w:styleId="1229" w:customStyle="1">
    <w:name w:val="标题 1 Char"/>
    <w:link w:val="1230"/>
    <w:uiPriority w:val="0"/>
    <w:qFormat/>
    <w:rPr>
      <w:rFonts w:ascii="Times New Roman" w:hAnsi="Times New Roman" w:eastAsia="方正仿宋_GBK" w:cs="Times New Roman"/>
      <w:b/>
      <w:sz w:val="44"/>
    </w:rPr>
  </w:style>
  <w:style w:type="paragraph" w:styleId="1230" w:customStyle="1">
    <w:name w:val="标题 111"/>
    <w:basedOn w:val="1086"/>
    <w:next w:val="1086"/>
    <w:link w:val="1229"/>
    <w:uiPriority w:val="0"/>
    <w:qFormat/>
    <w:pPr>
      <w:keepLines/>
      <w:keepNext/>
      <w:spacing w:before="340" w:after="330" w:line="578" w:lineRule="atLeast"/>
      <w:outlineLvl w:val="0"/>
    </w:pPr>
    <w:rPr>
      <w:rFonts w:eastAsia="方正仿宋_GBK"/>
      <w:b/>
      <w:sz w:val="44"/>
      <w:szCs w:val="20"/>
    </w:rPr>
  </w:style>
  <w:style w:type="character" w:styleId="1231" w:customStyle="1">
    <w:name w:val="正文文本缩进 3 字符"/>
    <w:link w:val="1086"/>
    <w:uiPriority w:val="0"/>
    <w:qFormat/>
    <w:rPr>
      <w:rFonts w:ascii="Times New Roman" w:hAnsi="Times New Roman" w:eastAsia="宋体" w:cs="Times New Roman"/>
      <w:color w:val="ffff00"/>
      <w:sz w:val="20"/>
    </w:rPr>
  </w:style>
  <w:style w:type="character" w:styleId="1232" w:customStyle="1">
    <w:name w:val="批注主题 Char"/>
    <w:link w:val="1233"/>
    <w:uiPriority w:val="0"/>
    <w:qFormat/>
    <w:rPr>
      <w:rFonts w:ascii="Times New Roman" w:hAnsi="Times New Roman" w:eastAsia="宋体" w:cs="Times New Roman"/>
      <w:b/>
      <w:bCs/>
      <w:sz w:val="21"/>
      <w:szCs w:val="24"/>
    </w:rPr>
  </w:style>
  <w:style w:type="paragraph" w:styleId="1233" w:customStyle="1">
    <w:name w:val="批注主题1"/>
    <w:basedOn w:val="1234"/>
    <w:next w:val="1234"/>
    <w:link w:val="1232"/>
    <w:uiPriority w:val="0"/>
    <w:qFormat/>
    <w:rPr>
      <w:b/>
      <w:bCs/>
    </w:rPr>
  </w:style>
  <w:style w:type="paragraph" w:styleId="1234" w:customStyle="1">
    <w:name w:val="批注文字11"/>
    <w:basedOn w:val="1086"/>
    <w:link w:val="1235"/>
    <w:uiPriority w:val="0"/>
    <w:qFormat/>
    <w:pPr>
      <w:jc w:val="left"/>
    </w:pPr>
  </w:style>
  <w:style w:type="character" w:styleId="1235" w:customStyle="1">
    <w:name w:val="批注文字 Char"/>
    <w:link w:val="1234"/>
    <w:uiPriority w:val="0"/>
    <w:qFormat/>
    <w:rPr>
      <w:rFonts w:ascii="Times New Roman" w:hAnsi="Times New Roman" w:eastAsia="宋体" w:cs="Times New Roman"/>
      <w:sz w:val="21"/>
      <w:szCs w:val="24"/>
    </w:rPr>
  </w:style>
  <w:style w:type="character" w:styleId="1236" w:customStyle="1">
    <w:name w:val="列出段落 Char"/>
    <w:link w:val="1237"/>
    <w:uiPriority w:val="0"/>
    <w:qFormat/>
    <w:rPr>
      <w:rFonts w:ascii="Times New Roman" w:hAnsi="Times New Roman" w:eastAsia="宋体" w:cs="Times New Roman"/>
      <w:sz w:val="21"/>
      <w:szCs w:val="24"/>
    </w:rPr>
  </w:style>
  <w:style w:type="paragraph" w:styleId="1237" w:customStyle="1">
    <w:name w:val="列出段落2"/>
    <w:basedOn w:val="1086"/>
    <w:link w:val="1236"/>
    <w:uiPriority w:val="0"/>
    <w:qFormat/>
    <w:pPr>
      <w:contextualSpacing/>
      <w:ind w:left="720"/>
    </w:pPr>
  </w:style>
  <w:style w:type="character" w:styleId="1238" w:customStyle="1">
    <w:name w:val="首行缩进正文 Char"/>
    <w:link w:val="1239"/>
    <w:uiPriority w:val="0"/>
    <w:qFormat/>
    <w:rPr>
      <w:rFonts w:ascii="微软雅黑" w:hAnsi="微软雅黑" w:eastAsia="微软雅黑" w:cs="Times New Roman"/>
      <w:sz w:val="24"/>
      <w:szCs w:val="24"/>
    </w:rPr>
  </w:style>
  <w:style w:type="paragraph" w:styleId="1239" w:customStyle="1">
    <w:name w:val="首行缩进正文"/>
    <w:basedOn w:val="1086"/>
    <w:link w:val="1238"/>
    <w:uiPriority w:val="0"/>
    <w:qFormat/>
    <w:pPr>
      <w:ind w:firstLine="420"/>
      <w:jc w:val="left"/>
      <w:spacing w:line="400" w:lineRule="exact"/>
      <w:widowControl/>
    </w:pPr>
    <w:rPr>
      <w:rFonts w:ascii="微软雅黑" w:hAnsi="微软雅黑" w:eastAsia="微软雅黑"/>
      <w:sz w:val="24"/>
    </w:rPr>
  </w:style>
  <w:style w:type="character" w:styleId="1240" w:customStyle="1">
    <w:name w:val="默认段落字体11"/>
    <w:link w:val="1086"/>
    <w:uiPriority w:val="0"/>
    <w:qFormat/>
    <w:rPr>
      <w:rFonts w:ascii="Times New Roman" w:hAnsi="Times New Roman" w:eastAsia="宋体" w:cs="Times New Roman"/>
    </w:rPr>
  </w:style>
  <w:style w:type="character" w:styleId="1241" w:customStyle="1">
    <w:name w:val="正文文本 字符"/>
    <w:link w:val="1086"/>
    <w:uiPriority w:val="0"/>
    <w:qFormat/>
    <w:rPr>
      <w:rFonts w:ascii="Times New Roman" w:hAnsi="Times New Roman" w:eastAsia="宋体" w:cs="Times New Roman"/>
      <w:sz w:val="20"/>
    </w:rPr>
  </w:style>
  <w:style w:type="character" w:styleId="1242" w:customStyle="1">
    <w:name w:val="美标题3 Char Char"/>
    <w:link w:val="1243"/>
    <w:uiPriority w:val="0"/>
    <w:qFormat/>
    <w:rPr>
      <w:rFonts w:ascii="宋体" w:hAnsi="宋体" w:eastAsia="宋体" w:cs="Times New Roman"/>
      <w:b/>
    </w:rPr>
  </w:style>
  <w:style w:type="paragraph" w:styleId="1243" w:customStyle="1">
    <w:name w:val="美标题3"/>
    <w:basedOn w:val="1086"/>
    <w:link w:val="1242"/>
    <w:uiPriority w:val="0"/>
    <w:qFormat/>
    <w:pPr>
      <w:spacing w:line="360" w:lineRule="auto"/>
    </w:pPr>
    <w:rPr>
      <w:rFonts w:ascii="宋体" w:hAnsi="宋体"/>
      <w:b/>
      <w:sz w:val="20"/>
      <w:szCs w:val="20"/>
    </w:rPr>
  </w:style>
  <w:style w:type="character" w:styleId="1244" w:customStyle="1">
    <w:name w:val="脚注文本 Char"/>
    <w:link w:val="1245"/>
    <w:uiPriority w:val="0"/>
    <w:qFormat/>
    <w:rPr>
      <w:rFonts w:ascii="Times New Roman" w:hAnsi="Times New Roman" w:eastAsia="宋体" w:cs="Times New Roman"/>
      <w:sz w:val="18"/>
    </w:rPr>
  </w:style>
  <w:style w:type="paragraph" w:styleId="1245" w:customStyle="1">
    <w:name w:val="脚注文本11"/>
    <w:basedOn w:val="1086"/>
    <w:next w:val="1246"/>
    <w:link w:val="1244"/>
    <w:uiPriority w:val="0"/>
    <w:qFormat/>
    <w:pPr>
      <w:spacing w:after="40"/>
    </w:pPr>
    <w:rPr>
      <w:sz w:val="18"/>
      <w:szCs w:val="20"/>
    </w:rPr>
  </w:style>
  <w:style w:type="paragraph" w:styleId="1246" w:customStyle="1">
    <w:name w:val="索引 511"/>
    <w:basedOn w:val="1086"/>
    <w:next w:val="1086"/>
    <w:uiPriority w:val="0"/>
    <w:qFormat/>
    <w:pPr>
      <w:ind w:left="798"/>
      <w:jc w:val="left"/>
    </w:pPr>
    <w:rPr>
      <w:rFonts w:ascii="Calibri" w:hAnsi="Calibri" w:eastAsia="宋体" w:cs="Times New Roman"/>
      <w:sz w:val="21"/>
    </w:rPr>
  </w:style>
  <w:style w:type="character" w:styleId="1247" w:customStyle="1">
    <w:name w:val="Heading 5 Char_0265b985-51c2-4e5f-ab2b-400b2367be55"/>
    <w:link w:val="1086"/>
    <w:uiPriority w:val="0"/>
    <w:qFormat/>
    <w:rPr>
      <w:rFonts w:ascii="Arial" w:hAnsi="Arial" w:eastAsia="Arial" w:cs="Arial"/>
      <w:b/>
      <w:bCs/>
      <w:sz w:val="24"/>
      <w:szCs w:val="24"/>
    </w:rPr>
  </w:style>
  <w:style w:type="character" w:styleId="1248" w:customStyle="1">
    <w:name w:val="批注框文本 Char"/>
    <w:link w:val="1249"/>
    <w:uiPriority w:val="0"/>
    <w:qFormat/>
    <w:rPr>
      <w:rFonts w:ascii="Times New Roman" w:hAnsi="Times New Roman" w:eastAsia="宋体" w:cs="Times New Roman"/>
      <w:sz w:val="18"/>
      <w:szCs w:val="18"/>
    </w:rPr>
  </w:style>
  <w:style w:type="paragraph" w:styleId="1249" w:customStyle="1">
    <w:name w:val="批注框文本1"/>
    <w:basedOn w:val="1086"/>
    <w:link w:val="1248"/>
    <w:uiPriority w:val="0"/>
    <w:qFormat/>
    <w:rPr>
      <w:sz w:val="18"/>
      <w:szCs w:val="18"/>
    </w:rPr>
  </w:style>
  <w:style w:type="character" w:styleId="1250" w:customStyle="1">
    <w:name w:val="正文文本 Char1"/>
    <w:link w:val="1251"/>
    <w:uiPriority w:val="0"/>
    <w:qFormat/>
    <w:rPr>
      <w:rFonts w:ascii="Times New Roman" w:hAnsi="Times New Roman" w:eastAsia="宋体" w:cs="Times New Roman"/>
      <w:sz w:val="21"/>
      <w:szCs w:val="24"/>
    </w:rPr>
  </w:style>
  <w:style w:type="paragraph" w:styleId="1251" w:customStyle="1">
    <w:name w:val="正文文本112"/>
    <w:basedOn w:val="1086"/>
    <w:next w:val="1182"/>
    <w:link w:val="1250"/>
    <w:uiPriority w:val="0"/>
    <w:qFormat/>
    <w:pPr>
      <w:spacing w:after="120"/>
    </w:pPr>
  </w:style>
  <w:style w:type="character" w:styleId="1252" w:customStyle="1">
    <w:name w:val="正文文本缩进 Char1"/>
    <w:link w:val="1086"/>
    <w:uiPriority w:val="0"/>
    <w:qFormat/>
    <w:rPr>
      <w:rFonts w:ascii="Times New Roman" w:hAnsi="Times New Roman" w:eastAsia="宋体" w:cs="Times New Roman"/>
      <w:sz w:val="21"/>
      <w:szCs w:val="24"/>
    </w:rPr>
  </w:style>
  <w:style w:type="character" w:styleId="1253" w:customStyle="1">
    <w:name w:val="正文文本首行缩进 字符"/>
    <w:link w:val="1086"/>
    <w:uiPriority w:val="0"/>
    <w:qFormat/>
    <w:rPr>
      <w:rFonts w:ascii="Times New Roman" w:hAnsi="Times New Roman" w:eastAsia="宋体" w:cs="Times New Roman"/>
      <w:sz w:val="20"/>
    </w:rPr>
  </w:style>
  <w:style w:type="character" w:styleId="1254" w:customStyle="1">
    <w:name w:val="正文文本缩进 字符"/>
    <w:link w:val="1086"/>
    <w:uiPriority w:val="0"/>
    <w:qFormat/>
    <w:rPr>
      <w:rFonts w:ascii="Times New Roman" w:hAnsi="Times New Roman" w:eastAsia="宋体" w:cs="Times New Roman"/>
      <w:sz w:val="20"/>
    </w:rPr>
  </w:style>
  <w:style w:type="character" w:styleId="1255" w:customStyle="1">
    <w:name w:val="页脚 字符"/>
    <w:link w:val="1256"/>
    <w:uiPriority w:val="0"/>
    <w:qFormat/>
    <w:rPr>
      <w:rFonts w:ascii="Times New Roman" w:hAnsi="Times New Roman" w:eastAsia="宋体" w:cs="Times New Roman"/>
      <w:sz w:val="18"/>
      <w:szCs w:val="18"/>
    </w:rPr>
  </w:style>
  <w:style w:type="paragraph" w:styleId="1256" w:customStyle="1">
    <w:name w:val="页脚1"/>
    <w:basedOn w:val="1086"/>
    <w:link w:val="1255"/>
    <w:uiPriority w:val="0"/>
    <w:qFormat/>
    <w:pPr>
      <w:jc w:val="left"/>
      <w:tabs>
        <w:tab w:val="center" w:pos="4153" w:leader="none"/>
        <w:tab w:val="right" w:pos="8306" w:leader="none"/>
      </w:tabs>
    </w:pPr>
    <w:rPr>
      <w:sz w:val="18"/>
      <w:szCs w:val="18"/>
    </w:rPr>
  </w:style>
  <w:style w:type="character" w:styleId="1257" w:customStyle="1">
    <w:name w:val="超链接111"/>
    <w:link w:val="1086"/>
    <w:uiPriority w:val="0"/>
    <w:qFormat/>
    <w:rPr>
      <w:rFonts w:ascii="Times New Roman" w:hAnsi="Times New Roman" w:eastAsia="宋体" w:cs="Times New Roman"/>
      <w:color w:val="0000ff"/>
      <w:u w:val="single"/>
    </w:rPr>
  </w:style>
  <w:style w:type="character" w:styleId="1258" w:customStyle="1">
    <w:name w:val="明显强调1"/>
    <w:link w:val="1086"/>
    <w:uiPriority w:val="0"/>
    <w:qFormat/>
    <w:rPr>
      <w:rFonts w:ascii="Times New Roman" w:hAnsi="Times New Roman" w:eastAsia="宋体" w:cs="Times New Roman"/>
      <w:i/>
      <w:color w:val="000000"/>
      <w:sz w:val="21"/>
    </w:rPr>
  </w:style>
  <w:style w:type="character" w:styleId="1259" w:customStyle="1">
    <w:name w:val="标题 字符"/>
    <w:link w:val="1086"/>
    <w:uiPriority w:val="0"/>
    <w:qFormat/>
    <w:rPr>
      <w:rFonts w:ascii="Times New Roman" w:hAnsi="Times New Roman" w:eastAsia="宋体" w:cs="Times New Roman"/>
      <w:sz w:val="20"/>
    </w:rPr>
  </w:style>
  <w:style w:type="character" w:styleId="1260" w:customStyle="1">
    <w:name w:val="Char Char30"/>
    <w:link w:val="1086"/>
    <w:uiPriority w:val="0"/>
    <w:qFormat/>
    <w:rPr>
      <w:rFonts w:ascii="Times New Roman" w:hAnsi="Times New Roman" w:eastAsia="宋体" w:cs="Times New Roman"/>
      <w:b/>
      <w:bCs/>
      <w:sz w:val="32"/>
      <w:szCs w:val="32"/>
      <w:lang w:val="en-US" w:eastAsia="zh-CN" w:bidi="ar-SA"/>
    </w:rPr>
  </w:style>
  <w:style w:type="character" w:styleId="1261" w:customStyle="1">
    <w:name w:val="页眉 Char"/>
    <w:link w:val="1262"/>
    <w:uiPriority w:val="0"/>
    <w:qFormat/>
    <w:rPr>
      <w:rFonts w:ascii="Times New Roman" w:hAnsi="Times New Roman" w:eastAsia="宋体" w:cs="Times New Roman"/>
      <w:sz w:val="18"/>
      <w:szCs w:val="18"/>
    </w:rPr>
  </w:style>
  <w:style w:type="paragraph" w:styleId="1262" w:customStyle="1">
    <w:name w:val="页眉11"/>
    <w:basedOn w:val="1086"/>
    <w:link w:val="1261"/>
    <w:uiPriority w:val="0"/>
    <w:qFormat/>
    <w:pPr>
      <w:jc w:val="center"/>
      <w:tabs>
        <w:tab w:val="center" w:pos="4153" w:leader="none"/>
        <w:tab w:val="right" w:pos="8306" w:leader="none"/>
      </w:tabs>
      <w:pBdr>
        <w:bottom w:val="single" w:color="000000" w:sz="6" w:space="1"/>
      </w:pBdr>
    </w:pPr>
    <w:rPr>
      <w:sz w:val="18"/>
      <w:szCs w:val="18"/>
    </w:rPr>
  </w:style>
  <w:style w:type="character" w:styleId="1263" w:customStyle="1">
    <w:name w:val="批注框文本 字符"/>
    <w:link w:val="1086"/>
    <w:uiPriority w:val="0"/>
    <w:qFormat/>
    <w:rPr>
      <w:rFonts w:ascii="Times New Roman" w:hAnsi="Times New Roman" w:eastAsia="宋体" w:cs="Times New Roman"/>
      <w:sz w:val="20"/>
    </w:rPr>
  </w:style>
  <w:style w:type="character" w:styleId="1264" w:customStyle="1">
    <w:name w:val="尾注文本 Char"/>
    <w:link w:val="1265"/>
    <w:uiPriority w:val="0"/>
    <w:qFormat/>
    <w:rPr>
      <w:rFonts w:ascii="Times New Roman" w:hAnsi="Times New Roman" w:eastAsia="宋体" w:cs="Times New Roman"/>
      <w:sz w:val="20"/>
    </w:rPr>
  </w:style>
  <w:style w:type="paragraph" w:styleId="1265" w:customStyle="1">
    <w:name w:val="尾注文本1"/>
    <w:basedOn w:val="1086"/>
    <w:link w:val="1264"/>
    <w:uiPriority w:val="0"/>
    <w:qFormat/>
    <w:rPr>
      <w:sz w:val="20"/>
      <w:szCs w:val="20"/>
    </w:rPr>
  </w:style>
  <w:style w:type="character" w:styleId="1266" w:customStyle="1">
    <w:name w:val="正文文本 (2)_"/>
    <w:link w:val="1267"/>
    <w:uiPriority w:val="0"/>
    <w:qFormat/>
    <w:rPr>
      <w:rFonts w:ascii="MingLiU" w:hAnsi="MingLiU" w:eastAsia="MingLiU" w:cs="Times New Roman"/>
      <w:spacing w:val="10"/>
      <w:sz w:val="18"/>
      <w:szCs w:val="18"/>
      <w:shd w:val="clear" w:color="auto" w:fill="ffffff"/>
    </w:rPr>
  </w:style>
  <w:style w:type="paragraph" w:styleId="1267" w:customStyle="1">
    <w:name w:val="正文文本 (2)11"/>
    <w:basedOn w:val="1086"/>
    <w:link w:val="1266"/>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268" w:customStyle="1">
    <w:name w:val="font11"/>
    <w:link w:val="1086"/>
    <w:uiPriority w:val="0"/>
    <w:qFormat/>
    <w:rPr>
      <w:rFonts w:ascii="Times New Roman" w:hAnsi="Times New Roman" w:eastAsia="宋体" w:cs="Times New Roman"/>
      <w:color w:val="000000"/>
      <w:sz w:val="24"/>
      <w:szCs w:val="24"/>
      <w:u w:val="none"/>
    </w:rPr>
  </w:style>
  <w:style w:type="character" w:styleId="1269" w:customStyle="1">
    <w:name w:val="正文首行缩进 2 Char1"/>
    <w:link w:val="1086"/>
    <w:uiPriority w:val="0"/>
    <w:qFormat/>
    <w:rPr>
      <w:rFonts w:ascii="Times New Roman" w:hAnsi="Times New Roman" w:eastAsia="宋体" w:cs="Times New Roman"/>
      <w:sz w:val="21"/>
      <w:szCs w:val="24"/>
    </w:rPr>
  </w:style>
  <w:style w:type="character" w:styleId="1270" w:customStyle="1">
    <w:name w:val="Table Text Char1"/>
    <w:link w:val="1271"/>
    <w:uiPriority w:val="0"/>
    <w:qFormat/>
    <w:rPr>
      <w:rFonts w:ascii="Arial" w:hAnsi="Arial" w:eastAsia="Times New Roman"/>
      <w:sz w:val="18"/>
      <w:szCs w:val="18"/>
      <w:lang w:val="en-US" w:eastAsia="zh-CN" w:bidi="ar-SA"/>
    </w:rPr>
  </w:style>
  <w:style w:type="paragraph" w:styleId="1271" w:customStyle="1">
    <w:name w:val="Table Text"/>
    <w:link w:val="1270"/>
    <w:uiPriority w:val="0"/>
    <w:qFormat/>
    <w:pPr>
      <w:spacing w:before="80" w:after="80"/>
    </w:pPr>
    <w:rPr>
      <w:rFonts w:hint="default" w:ascii="Arial" w:hAnsi="Arial" w:eastAsia="Times New Roman" w:cs="Times New Roman"/>
      <w:sz w:val="18"/>
      <w:szCs w:val="18"/>
      <w:lang w:val="en-US" w:eastAsia="zh-CN" w:bidi="ar-SA"/>
    </w:rPr>
  </w:style>
  <w:style w:type="character" w:styleId="1272" w:customStyle="1">
    <w:name w:val="HTML 预设格式 字符"/>
    <w:link w:val="1086"/>
    <w:uiPriority w:val="0"/>
    <w:qFormat/>
    <w:rPr>
      <w:rFonts w:ascii="Times New Roman" w:hAnsi="Times New Roman" w:eastAsia="宋体" w:cs="Times New Roman"/>
      <w:sz w:val="20"/>
    </w:rPr>
  </w:style>
  <w:style w:type="character" w:styleId="1273" w:customStyle="1">
    <w:name w:val="标题 3 Char"/>
    <w:link w:val="1274"/>
    <w:uiPriority w:val="0"/>
    <w:qFormat/>
    <w:rPr>
      <w:rFonts w:ascii="Times New Roman" w:hAnsi="Times New Roman" w:eastAsia="宋体" w:cs="Times New Roman"/>
      <w:b/>
      <w:bCs/>
      <w:sz w:val="32"/>
      <w:szCs w:val="32"/>
    </w:rPr>
  </w:style>
  <w:style w:type="paragraph" w:styleId="1274" w:customStyle="1">
    <w:name w:val="标题 311"/>
    <w:basedOn w:val="1086"/>
    <w:next w:val="1086"/>
    <w:link w:val="1273"/>
    <w:uiPriority w:val="0"/>
    <w:qFormat/>
    <w:pPr>
      <w:keepLines/>
      <w:keepNext/>
      <w:spacing w:before="260" w:after="260" w:line="416" w:lineRule="auto"/>
      <w:outlineLvl w:val="2"/>
    </w:pPr>
    <w:rPr>
      <w:b/>
      <w:bCs/>
      <w:sz w:val="32"/>
      <w:szCs w:val="32"/>
    </w:rPr>
  </w:style>
  <w:style w:type="character" w:styleId="1275" w:customStyle="1">
    <w:name w:val="NormalCharacter12"/>
    <w:link w:val="1086"/>
    <w:uiPriority w:val="0"/>
    <w:qFormat/>
    <w:rPr>
      <w:rFonts w:ascii="Times New Roman" w:hAnsi="Times New Roman" w:eastAsia="宋体" w:cs="Times New Roman"/>
      <w:sz w:val="21"/>
      <w:szCs w:val="24"/>
    </w:rPr>
  </w:style>
  <w:style w:type="character" w:styleId="1276" w:customStyle="1">
    <w:name w:val="批注文字 字符"/>
    <w:link w:val="1086"/>
    <w:uiPriority w:val="0"/>
    <w:qFormat/>
    <w:rPr>
      <w:rFonts w:ascii="Times New Roman" w:hAnsi="Times New Roman" w:eastAsia="宋体" w:cs="Times New Roman"/>
      <w:sz w:val="20"/>
    </w:rPr>
  </w:style>
  <w:style w:type="character" w:styleId="1277" w:customStyle="1">
    <w:name w:val="font131"/>
    <w:link w:val="1086"/>
    <w:uiPriority w:val="0"/>
    <w:qFormat/>
    <w:rPr>
      <w:rFonts w:ascii="Tahoma" w:hAnsi="Tahoma" w:eastAsia="宋体" w:cs="Tahoma"/>
      <w:color w:val="333333"/>
      <w:sz w:val="20"/>
      <w:szCs w:val="20"/>
      <w:u w:val="none"/>
    </w:rPr>
  </w:style>
  <w:style w:type="character" w:styleId="1278" w:customStyle="1">
    <w:name w:val="font101"/>
    <w:link w:val="1086"/>
    <w:uiPriority w:val="0"/>
    <w:qFormat/>
    <w:rPr>
      <w:rFonts w:hint="eastAsia" w:ascii="宋体" w:hAnsi="宋体" w:eastAsia="宋体" w:cs="宋体"/>
      <w:b/>
      <w:color w:val="000000"/>
      <w:sz w:val="20"/>
      <w:szCs w:val="20"/>
      <w:u w:val="none"/>
    </w:rPr>
  </w:style>
  <w:style w:type="character" w:styleId="1279" w:customStyle="1">
    <w:name w:val="bsharetext"/>
    <w:link w:val="1086"/>
    <w:uiPriority w:val="0"/>
    <w:qFormat/>
    <w:rPr>
      <w:rFonts w:ascii="Times New Roman" w:hAnsi="Times New Roman" w:eastAsia="宋体" w:cs="Times New Roman"/>
    </w:rPr>
  </w:style>
  <w:style w:type="character" w:styleId="1280" w:customStyle="1">
    <w:name w:val="12black1"/>
    <w:link w:val="1086"/>
    <w:uiPriority w:val="0"/>
    <w:qFormat/>
    <w:rPr>
      <w:rFonts w:ascii="Times New Roman" w:hAnsi="Times New Roman" w:eastAsia="宋体" w:cs="Times New Roman"/>
      <w:color w:val="000000"/>
      <w:sz w:val="24"/>
      <w:szCs w:val="24"/>
      <w:u w:val="none"/>
    </w:rPr>
  </w:style>
  <w:style w:type="character" w:styleId="1281" w:customStyle="1">
    <w:name w:val="普通正文 Char"/>
    <w:link w:val="1282"/>
    <w:uiPriority w:val="0"/>
    <w:qFormat/>
    <w:rPr>
      <w:rFonts w:ascii="Arial" w:hAnsi="Arial" w:eastAsia="宋体" w:cs="Times New Roman"/>
      <w:sz w:val="24"/>
      <w:szCs w:val="24"/>
    </w:rPr>
  </w:style>
  <w:style w:type="paragraph" w:styleId="1282" w:customStyle="1">
    <w:name w:val="普通正文"/>
    <w:basedOn w:val="1086"/>
    <w:link w:val="1281"/>
    <w:uiPriority w:val="0"/>
    <w:qFormat/>
    <w:pPr>
      <w:ind w:firstLine="480"/>
      <w:jc w:val="left"/>
      <w:spacing w:before="120" w:after="120" w:line="360" w:lineRule="auto"/>
    </w:pPr>
    <w:rPr>
      <w:rFonts w:ascii="Arial" w:hAnsi="Arial"/>
      <w:sz w:val="24"/>
    </w:rPr>
  </w:style>
  <w:style w:type="character" w:styleId="1283" w:customStyle="1">
    <w:name w:val="标题 1 字符"/>
    <w:link w:val="1086"/>
    <w:uiPriority w:val="0"/>
    <w:qFormat/>
    <w:rPr>
      <w:rFonts w:ascii="Times New Roman" w:hAnsi="Times New Roman" w:eastAsia="宋体" w:cs="Times New Roman"/>
      <w:b/>
      <w:sz w:val="20"/>
    </w:rPr>
  </w:style>
  <w:style w:type="character" w:styleId="1284" w:customStyle="1">
    <w:name w:val="Endnote Text Char"/>
    <w:link w:val="1086"/>
    <w:uiPriority w:val="0"/>
    <w:qFormat/>
    <w:rPr>
      <w:rFonts w:ascii="Times New Roman" w:hAnsi="Times New Roman" w:eastAsia="宋体" w:cs="Times New Roman"/>
      <w:sz w:val="20"/>
    </w:rPr>
  </w:style>
  <w:style w:type="character" w:styleId="1285" w:customStyle="1">
    <w:name w:val="尾注文本 字符"/>
    <w:link w:val="1086"/>
    <w:uiPriority w:val="0"/>
    <w:qFormat/>
    <w:rPr>
      <w:rFonts w:ascii="Times New Roman" w:hAnsi="Times New Roman" w:eastAsia="宋体" w:cs="Times New Roman"/>
      <w:sz w:val="20"/>
    </w:rPr>
  </w:style>
  <w:style w:type="character" w:styleId="1286" w:customStyle="1">
    <w:name w:val="页码11"/>
    <w:link w:val="1086"/>
    <w:uiPriority w:val="0"/>
    <w:qFormat/>
    <w:rPr>
      <w:rFonts w:ascii="Times New Roman" w:hAnsi="Times New Roman" w:eastAsia="宋体" w:cs="Times New Roman"/>
    </w:rPr>
  </w:style>
  <w:style w:type="character" w:styleId="1287" w:customStyle="1">
    <w:name w:val="Heading 6 Char_247923c1-8e62-4dd3-964e-c0fe4091bad9"/>
    <w:link w:val="1288"/>
    <w:uiPriority w:val="0"/>
    <w:qFormat/>
    <w:rPr>
      <w:rFonts w:ascii="Arial" w:hAnsi="Arial" w:eastAsia="Arial" w:cs="Arial"/>
      <w:b/>
      <w:bCs/>
      <w:sz w:val="22"/>
      <w:szCs w:val="22"/>
    </w:rPr>
  </w:style>
  <w:style w:type="paragraph" w:styleId="1288" w:customStyle="1">
    <w:name w:val="标题 61"/>
    <w:basedOn w:val="1086"/>
    <w:next w:val="1086"/>
    <w:link w:val="1287"/>
    <w:uiPriority w:val="0"/>
    <w:qFormat/>
    <w:pPr>
      <w:keepLines/>
      <w:keepNext/>
      <w:spacing w:before="320" w:after="200"/>
      <w:outlineLvl w:val="5"/>
    </w:pPr>
    <w:rPr>
      <w:rFonts w:ascii="Arial" w:hAnsi="Arial" w:eastAsia="Arial"/>
      <w:b/>
      <w:bCs/>
      <w:sz w:val="22"/>
      <w:szCs w:val="22"/>
    </w:rPr>
  </w:style>
  <w:style w:type="character" w:styleId="1289" w:customStyle="1">
    <w:name w:val="批注主题 字符"/>
    <w:link w:val="1086"/>
    <w:uiPriority w:val="0"/>
    <w:qFormat/>
    <w:rPr>
      <w:rFonts w:ascii="Times New Roman" w:hAnsi="Times New Roman" w:eastAsia="宋体" w:cs="Times New Roman"/>
      <w:b/>
      <w:sz w:val="20"/>
    </w:rPr>
  </w:style>
  <w:style w:type="character" w:styleId="1290" w:customStyle="1">
    <w:name w:val="正文文本缩进 Char2"/>
    <w:link w:val="1086"/>
    <w:uiPriority w:val="0"/>
    <w:qFormat/>
    <w:rPr>
      <w:rFonts w:ascii="Times New Roman" w:hAnsi="Times New Roman" w:eastAsia="宋体" w:cs="Times New Roman"/>
      <w:sz w:val="21"/>
      <w:szCs w:val="24"/>
    </w:rPr>
  </w:style>
  <w:style w:type="character" w:styleId="1291" w:customStyle="1">
    <w:name w:val="Heading 4 Char_4daa0f45-7018-4925-96ad-9fec9521fe2d"/>
    <w:link w:val="1292"/>
    <w:uiPriority w:val="0"/>
    <w:qFormat/>
    <w:rPr>
      <w:rFonts w:ascii="Arial" w:hAnsi="Arial" w:eastAsia="Arial" w:cs="Arial"/>
      <w:b/>
      <w:bCs/>
      <w:sz w:val="26"/>
      <w:szCs w:val="26"/>
    </w:rPr>
  </w:style>
  <w:style w:type="paragraph" w:styleId="1292" w:customStyle="1">
    <w:name w:val="标题 41"/>
    <w:basedOn w:val="1293"/>
    <w:next w:val="1189"/>
    <w:link w:val="1291"/>
    <w:uiPriority w:val="0"/>
    <w:qFormat/>
    <w:pPr>
      <w:keepLines/>
      <w:keepNext/>
      <w:spacing w:before="280" w:after="290" w:line="376" w:lineRule="auto"/>
      <w:outlineLvl w:val="3"/>
    </w:pPr>
    <w:rPr>
      <w:rFonts w:ascii="Arial" w:hAnsi="Arial" w:eastAsia="Arial"/>
      <w:b/>
      <w:bCs/>
      <w:sz w:val="26"/>
      <w:szCs w:val="26"/>
    </w:rPr>
  </w:style>
  <w:style w:type="paragraph" w:styleId="1293" w:customStyle="1">
    <w:name w:val="正文12"/>
    <w:next w:val="1294"/>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294" w:customStyle="1">
    <w:name w:val="正文文本111"/>
    <w:basedOn w:val="1293"/>
    <w:next w:val="1293"/>
    <w:uiPriority w:val="0"/>
    <w:qFormat/>
    <w:rPr>
      <w:rFonts w:ascii="Times New Roman" w:hAnsi="Times New Roman" w:eastAsia="宋体" w:cs="Times New Roman"/>
    </w:rPr>
  </w:style>
  <w:style w:type="character" w:styleId="1295" w:customStyle="1">
    <w:name w:val="Heading 2 Char_057efc1e-8045-4726-898a-c44e8a322f28"/>
    <w:link w:val="1086"/>
    <w:uiPriority w:val="0"/>
    <w:qFormat/>
    <w:rPr>
      <w:rFonts w:ascii="Arial" w:hAnsi="Arial" w:eastAsia="Arial" w:cs="Arial"/>
      <w:sz w:val="34"/>
    </w:rPr>
  </w:style>
  <w:style w:type="character" w:styleId="1296" w:customStyle="1">
    <w:name w:val="超链接1"/>
    <w:link w:val="1086"/>
    <w:uiPriority w:val="0"/>
    <w:qFormat/>
    <w:rPr>
      <w:rFonts w:ascii="Times New Roman" w:hAnsi="Times New Roman" w:eastAsia="宋体" w:cs="Times New Roman"/>
      <w:sz w:val="21"/>
      <w:szCs w:val="24"/>
      <w:lang w:val="en-US" w:eastAsia="zh-CN" w:bidi="ar-SA"/>
    </w:rPr>
  </w:style>
  <w:style w:type="character" w:styleId="1297" w:customStyle="1">
    <w:name w:val="标题 B Char"/>
    <w:link w:val="1298"/>
    <w:uiPriority w:val="0"/>
    <w:qFormat/>
    <w:rPr>
      <w:rFonts w:ascii="Arial Rounded MT Bold" w:hAnsi="Arial Rounded MT Bold" w:eastAsia="黑体" w:cs="Times New Roman"/>
      <w:spacing w:val="8"/>
      <w:sz w:val="32"/>
    </w:rPr>
  </w:style>
  <w:style w:type="paragraph" w:styleId="1298" w:customStyle="1">
    <w:name w:val="标题 B"/>
    <w:basedOn w:val="1299"/>
    <w:link w:val="1297"/>
    <w:uiPriority w:val="0"/>
    <w:qFormat/>
    <w:pPr>
      <w:ind w:firstLine="0"/>
      <w:keepLines w:val="0"/>
      <w:spacing w:before="840" w:after="240" w:line="400" w:lineRule="exact"/>
      <w:outlineLvl w:val="9"/>
    </w:pPr>
    <w:rPr>
      <w:rFonts w:ascii="Arial Rounded MT Bold" w:hAnsi="Arial Rounded MT Bold" w:eastAsia="黑体"/>
      <w:b w:val="0"/>
      <w:bCs w:val="0"/>
      <w:spacing w:val="8"/>
      <w:szCs w:val="20"/>
    </w:rPr>
  </w:style>
  <w:style w:type="paragraph" w:styleId="1299" w:customStyle="1">
    <w:name w:val="标题 2111"/>
    <w:basedOn w:val="1184"/>
    <w:next w:val="1184"/>
    <w:link w:val="1300"/>
    <w:uiPriority w:val="0"/>
    <w:qFormat/>
    <w:pPr>
      <w:ind w:firstLine="200"/>
      <w:jc w:val="center"/>
      <w:keepLines/>
      <w:keepNext/>
      <w:spacing w:before="260" w:after="260" w:line="360" w:lineRule="auto"/>
      <w:outlineLvl w:val="1"/>
    </w:pPr>
    <w:rPr>
      <w:rFonts w:ascii="Cambria" w:hAnsi="Cambria" w:eastAsia="宋体"/>
      <w:b/>
      <w:bCs/>
      <w:sz w:val="32"/>
      <w:szCs w:val="32"/>
    </w:rPr>
  </w:style>
  <w:style w:type="character" w:styleId="1300" w:customStyle="1">
    <w:name w:val="标题 2 Char"/>
    <w:link w:val="1299"/>
    <w:uiPriority w:val="0"/>
    <w:qFormat/>
    <w:rPr>
      <w:rFonts w:ascii="Cambria" w:hAnsi="Cambria" w:eastAsia="宋体" w:cs="Times New Roman"/>
      <w:b/>
      <w:bCs/>
      <w:sz w:val="32"/>
      <w:szCs w:val="32"/>
    </w:rPr>
  </w:style>
  <w:style w:type="character" w:styleId="1301" w:customStyle="1">
    <w:name w:val="HTML 预设格式 Char1"/>
    <w:link w:val="1086"/>
    <w:uiPriority w:val="0"/>
    <w:qFormat/>
    <w:rPr>
      <w:rFonts w:ascii="Courier New" w:hAnsi="Courier New" w:eastAsia="仿宋_GB2312" w:cs="Courier New"/>
    </w:rPr>
  </w:style>
  <w:style w:type="character" w:styleId="1302" w:customStyle="1">
    <w:name w:val="方案文档 Char Char"/>
    <w:link w:val="1303"/>
    <w:uiPriority w:val="0"/>
    <w:qFormat/>
    <w:rPr>
      <w:rFonts w:ascii="宋体" w:hAnsi="宋体" w:eastAsia="宋体" w:cs="Times New Roman"/>
      <w:b/>
    </w:rPr>
  </w:style>
  <w:style w:type="paragraph" w:styleId="1303" w:customStyle="1">
    <w:name w:val="方案文档"/>
    <w:basedOn w:val="1086"/>
    <w:link w:val="1302"/>
    <w:uiPriority w:val="0"/>
    <w:qFormat/>
    <w:pPr>
      <w:ind w:left="420"/>
      <w:spacing w:line="360" w:lineRule="auto"/>
      <w:tabs>
        <w:tab w:val="left" w:pos="420" w:leader="none"/>
      </w:tabs>
    </w:pPr>
    <w:rPr>
      <w:rFonts w:ascii="宋体" w:hAnsi="宋体"/>
      <w:b/>
      <w:sz w:val="20"/>
      <w:szCs w:val="20"/>
    </w:rPr>
  </w:style>
  <w:style w:type="character" w:styleId="1304" w:customStyle="1">
    <w:name w:val="页眉 字符"/>
    <w:link w:val="1086"/>
    <w:uiPriority w:val="0"/>
    <w:qFormat/>
    <w:rPr>
      <w:rFonts w:ascii="Times New Roman" w:hAnsi="Times New Roman" w:eastAsia="宋体" w:cs="Times New Roman"/>
      <w:sz w:val="20"/>
    </w:rPr>
  </w:style>
  <w:style w:type="character" w:styleId="1305" w:customStyle="1">
    <w:name w:val="Footnote Text Char"/>
    <w:link w:val="1086"/>
    <w:uiPriority w:val="0"/>
    <w:qFormat/>
    <w:rPr>
      <w:rFonts w:ascii="Times New Roman" w:hAnsi="Times New Roman" w:eastAsia="宋体" w:cs="Times New Roman"/>
      <w:sz w:val="18"/>
    </w:rPr>
  </w:style>
  <w:style w:type="character" w:styleId="1306" w:customStyle="1">
    <w:name w:val="三级条标题 Char"/>
    <w:link w:val="1307"/>
    <w:uiPriority w:val="0"/>
    <w:qFormat/>
    <w:rPr>
      <w:rFonts w:ascii="黑体" w:hAnsi="宋体" w:eastAsia="黑体" w:cs="Times New Roman"/>
    </w:rPr>
  </w:style>
  <w:style w:type="paragraph" w:styleId="1307" w:customStyle="1">
    <w:name w:val="三级条标题"/>
    <w:basedOn w:val="1181"/>
    <w:next w:val="1198"/>
    <w:link w:val="1306"/>
    <w:uiPriority w:val="0"/>
    <w:qFormat/>
    <w:pPr>
      <w:outlineLvl w:val="4"/>
    </w:pPr>
    <w:rPr>
      <w:rFonts w:ascii="黑体" w:hAnsi="宋体" w:eastAsia="黑体"/>
    </w:rPr>
  </w:style>
  <w:style w:type="character" w:styleId="1308" w:customStyle="1">
    <w:name w:val="font141"/>
    <w:link w:val="1086"/>
    <w:uiPriority w:val="0"/>
    <w:qFormat/>
    <w:rPr>
      <w:rFonts w:ascii="Tahoma" w:hAnsi="Tahoma" w:eastAsia="宋体" w:cs="Tahoma"/>
      <w:color w:val="000000"/>
      <w:sz w:val="20"/>
      <w:szCs w:val="20"/>
      <w:u w:val="none"/>
    </w:rPr>
  </w:style>
  <w:style w:type="character" w:styleId="1309" w:customStyle="1">
    <w:name w:val="HTML 地址 Char2"/>
    <w:link w:val="1086"/>
    <w:uiPriority w:val="0"/>
    <w:qFormat/>
    <w:rPr>
      <w:rFonts w:ascii="Times New Roman" w:hAnsi="Times New Roman" w:eastAsia="宋体" w:cs="Times New Roman"/>
      <w:i/>
      <w:iCs/>
      <w:sz w:val="21"/>
      <w:szCs w:val="24"/>
    </w:rPr>
  </w:style>
  <w:style w:type="character" w:styleId="1310" w:customStyle="1">
    <w:name w:val="文档结构图 Char1"/>
    <w:link w:val="1086"/>
    <w:uiPriority w:val="0"/>
    <w:qFormat/>
    <w:rPr>
      <w:rFonts w:ascii="宋体" w:hAnsi="Times New Roman" w:eastAsia="宋体" w:cs="Times New Roman"/>
      <w:sz w:val="18"/>
      <w:szCs w:val="18"/>
    </w:rPr>
  </w:style>
  <w:style w:type="character" w:styleId="1311" w:customStyle="1">
    <w:name w:val="font31"/>
    <w:link w:val="1086"/>
    <w:uiPriority w:val="0"/>
    <w:qFormat/>
    <w:rPr>
      <w:rFonts w:ascii="Calibri" w:hAnsi="Calibri" w:eastAsia="宋体" w:cs="Calibri"/>
      <w:color w:val="000000"/>
      <w:sz w:val="22"/>
      <w:szCs w:val="22"/>
      <w:u w:val="none"/>
    </w:rPr>
  </w:style>
  <w:style w:type="character" w:styleId="1312" w:customStyle="1">
    <w:name w:val="标题 3 字符"/>
    <w:link w:val="1086"/>
    <w:uiPriority w:val="0"/>
    <w:qFormat/>
    <w:rPr>
      <w:rFonts w:ascii="Times New Roman" w:hAnsi="Times New Roman" w:eastAsia="宋体" w:cs="Times New Roman"/>
      <w:b/>
      <w:sz w:val="20"/>
    </w:rPr>
  </w:style>
  <w:style w:type="character" w:styleId="1313" w:customStyle="1">
    <w:name w:val="脚注引用11"/>
    <w:link w:val="1086"/>
    <w:uiPriority w:val="0"/>
    <w:qFormat/>
    <w:rPr>
      <w:rFonts w:ascii="Times New Roman" w:hAnsi="Times New Roman" w:eastAsia="宋体" w:cs="Times New Roman"/>
      <w:vertAlign w:val="superscript"/>
    </w:rPr>
  </w:style>
  <w:style w:type="character" w:styleId="1314" w:customStyle="1">
    <w:name w:val="DeltaView Insertion"/>
    <w:link w:val="1086"/>
    <w:uiPriority w:val="0"/>
    <w:qFormat/>
    <w:rPr>
      <w:rFonts w:ascii="Times New Roman" w:hAnsi="Times New Roman" w:eastAsia="宋体" w:cs="Times New Roman"/>
      <w:color w:val="0000ff"/>
      <w:spacing w:val="0"/>
      <w:u w:val="single"/>
    </w:rPr>
  </w:style>
  <w:style w:type="character" w:styleId="1315" w:customStyle="1">
    <w:name w:val="Char Char31"/>
    <w:link w:val="1086"/>
    <w:uiPriority w:val="0"/>
    <w:qFormat/>
    <w:rPr>
      <w:rFonts w:ascii="Arial" w:hAnsi="Arial" w:eastAsia="幼圆" w:cs="Times New Roman"/>
      <w:b/>
      <w:bCs/>
      <w:sz w:val="44"/>
      <w:szCs w:val="44"/>
      <w:lang w:val="en-US" w:eastAsia="zh-CN" w:bidi="ar-SA"/>
    </w:rPr>
  </w:style>
  <w:style w:type="character" w:styleId="1316" w:customStyle="1">
    <w:name w:val="标题 Char"/>
    <w:link w:val="1317"/>
    <w:uiPriority w:val="0"/>
    <w:qFormat/>
    <w:rPr>
      <w:rFonts w:ascii="Times New Roman" w:hAnsi="Times New Roman" w:eastAsia="宋体" w:cs="Times New Roman"/>
      <w:sz w:val="48"/>
      <w:szCs w:val="48"/>
    </w:rPr>
  </w:style>
  <w:style w:type="paragraph" w:styleId="1317" w:customStyle="1">
    <w:name w:val="标题1"/>
    <w:basedOn w:val="1188"/>
    <w:next w:val="1318"/>
    <w:link w:val="1316"/>
    <w:uiPriority w:val="0"/>
    <w:qFormat/>
    <w:pPr>
      <w:contextualSpacing/>
      <w:spacing w:before="300" w:after="200"/>
    </w:pPr>
    <w:rPr>
      <w:sz w:val="48"/>
      <w:szCs w:val="48"/>
    </w:rPr>
  </w:style>
  <w:style w:type="paragraph" w:styleId="1318" w:customStyle="1">
    <w:name w:val="纯文本1"/>
    <w:basedOn w:val="1293"/>
    <w:link w:val="1319"/>
    <w:uiPriority w:val="0"/>
    <w:qFormat/>
    <w:rPr>
      <w:rFonts w:ascii="宋体" w:hAnsi="Courier New"/>
      <w:sz w:val="21"/>
      <w:szCs w:val="21"/>
    </w:rPr>
  </w:style>
  <w:style w:type="character" w:styleId="1319" w:customStyle="1">
    <w:name w:val="纯文本 Char"/>
    <w:link w:val="1318"/>
    <w:uiPriority w:val="0"/>
    <w:qFormat/>
    <w:rPr>
      <w:rFonts w:ascii="宋体" w:hAnsi="Courier New" w:eastAsia="宋体" w:cs="Times New Roman"/>
      <w:sz w:val="21"/>
      <w:szCs w:val="21"/>
      <w:lang w:bidi="ar-SA"/>
    </w:rPr>
  </w:style>
  <w:style w:type="character" w:styleId="1320" w:customStyle="1">
    <w:name w:val="wwwww Char"/>
    <w:link w:val="1321"/>
    <w:uiPriority w:val="0"/>
    <w:qFormat/>
    <w:rPr>
      <w:rFonts w:ascii="宋体" w:hAnsi="宋体" w:eastAsia="宋体" w:cs="Times New Roman"/>
      <w:sz w:val="24"/>
      <w:szCs w:val="21"/>
    </w:rPr>
  </w:style>
  <w:style w:type="paragraph" w:styleId="1321" w:customStyle="1">
    <w:name w:val="wwwww"/>
    <w:basedOn w:val="1086"/>
    <w:link w:val="1320"/>
    <w:uiPriority w:val="0"/>
    <w:qFormat/>
    <w:pPr>
      <w:spacing w:line="400" w:lineRule="exact"/>
      <w:widowControl/>
    </w:pPr>
    <w:rPr>
      <w:rFonts w:ascii="宋体" w:hAnsi="宋体"/>
      <w:sz w:val="24"/>
      <w:szCs w:val="21"/>
    </w:rPr>
  </w:style>
  <w:style w:type="character" w:styleId="1322" w:customStyle="1">
    <w:name w:val="Para head"/>
    <w:link w:val="1086"/>
    <w:uiPriority w:val="0"/>
    <w:qFormat/>
    <w:rPr>
      <w:rFonts w:ascii="Times New Roman" w:hAnsi="Times New Roman" w:eastAsia="宋体" w:cs="Times New Roman"/>
    </w:rPr>
  </w:style>
  <w:style w:type="character" w:styleId="1323" w:customStyle="1">
    <w:name w:val="正文首行缩进 Char1"/>
    <w:link w:val="1086"/>
    <w:uiPriority w:val="0"/>
    <w:qFormat/>
    <w:rPr>
      <w:rFonts w:ascii="Times New Roman" w:hAnsi="Times New Roman" w:eastAsia="宋体" w:cs="Times New Roman"/>
      <w:sz w:val="21"/>
      <w:szCs w:val="24"/>
    </w:rPr>
  </w:style>
  <w:style w:type="character" w:styleId="1324" w:customStyle="1">
    <w:name w:val="Plain Text Char"/>
    <w:link w:val="1086"/>
    <w:uiPriority w:val="0"/>
    <w:qFormat/>
    <w:rPr>
      <w:rFonts w:ascii="宋体" w:hAnsi="Courier New" w:eastAsia="宋体" w:cs="Times New Roman"/>
      <w:sz w:val="21"/>
    </w:rPr>
  </w:style>
  <w:style w:type="character" w:styleId="1325" w:customStyle="1">
    <w:name w:val="apple-converted-space"/>
    <w:link w:val="1086"/>
    <w:uiPriority w:val="0"/>
    <w:qFormat/>
    <w:rPr>
      <w:rFonts w:ascii="Times New Roman" w:hAnsi="Times New Roman" w:eastAsia="宋体" w:cs="Times New Roman"/>
    </w:rPr>
  </w:style>
  <w:style w:type="character" w:styleId="1326" w:customStyle="1">
    <w:name w:val="Subtitle Char"/>
    <w:link w:val="1086"/>
    <w:uiPriority w:val="0"/>
    <w:qFormat/>
    <w:rPr>
      <w:rFonts w:ascii="Times New Roman" w:hAnsi="Times New Roman" w:eastAsia="宋体" w:cs="Times New Roman"/>
      <w:sz w:val="24"/>
      <w:szCs w:val="24"/>
    </w:rPr>
  </w:style>
  <w:style w:type="character" w:styleId="1327" w:customStyle="1">
    <w:name w:val="HTML 地址 字符"/>
    <w:link w:val="1086"/>
    <w:uiPriority w:val="0"/>
    <w:qFormat/>
    <w:rPr>
      <w:rFonts w:ascii="Times New Roman" w:hAnsi="Times New Roman" w:eastAsia="宋体" w:cs="Times New Roman"/>
      <w:i/>
      <w:sz w:val="20"/>
    </w:rPr>
  </w:style>
  <w:style w:type="character" w:styleId="1328" w:customStyle="1">
    <w:name w:val="已访问的超链接1"/>
    <w:link w:val="1086"/>
    <w:uiPriority w:val="0"/>
    <w:qFormat/>
    <w:rPr>
      <w:rFonts w:ascii="Times New Roman" w:hAnsi="Times New Roman" w:eastAsia="宋体" w:cs="Times New Roman"/>
      <w:color w:val="954f72"/>
      <w:u w:val="single"/>
    </w:rPr>
  </w:style>
  <w:style w:type="character" w:styleId="1329" w:customStyle="1">
    <w:name w:val="文档结构图 字符"/>
    <w:link w:val="1086"/>
    <w:uiPriority w:val="0"/>
    <w:qFormat/>
    <w:rPr>
      <w:rFonts w:ascii="Times New Roman" w:hAnsi="Times New Roman" w:eastAsia="宋体" w:cs="Times New Roman"/>
      <w:sz w:val="20"/>
    </w:rPr>
  </w:style>
  <w:style w:type="character" w:styleId="1330" w:customStyle="1">
    <w:name w:val="Plain Text Char1"/>
    <w:link w:val="1086"/>
    <w:uiPriority w:val="0"/>
    <w:qFormat/>
    <w:rPr>
      <w:rFonts w:ascii="宋体" w:hAnsi="Courier New" w:eastAsia="宋体" w:cs="Courier New"/>
      <w:sz w:val="21"/>
      <w:szCs w:val="21"/>
    </w:rPr>
  </w:style>
  <w:style w:type="character" w:styleId="1331" w:customStyle="1">
    <w:name w:val="彩色列表 - 强调文字颜色 1 Char1"/>
    <w:link w:val="1332"/>
    <w:uiPriority w:val="0"/>
    <w:qFormat/>
    <w:rPr>
      <w:rFonts w:ascii="Calibri" w:hAnsi="Calibri" w:eastAsia="宋体" w:cs="Times New Roman"/>
      <w:sz w:val="24"/>
      <w:szCs w:val="24"/>
      <w:lang w:eastAsia="en-US" w:bidi="en-US"/>
    </w:rPr>
  </w:style>
  <w:style w:type="paragraph" w:styleId="1332" w:customStyle="1">
    <w:name w:val="彩色列表 - 强调文字颜色 11"/>
    <w:basedOn w:val="1086"/>
    <w:link w:val="1331"/>
    <w:uiPriority w:val="0"/>
    <w:qFormat/>
    <w:pPr>
      <w:contextualSpacing/>
      <w:ind w:left="720"/>
      <w:jc w:val="left"/>
      <w:widowControl/>
    </w:pPr>
    <w:rPr>
      <w:rFonts w:ascii="Calibri" w:hAnsi="Calibri"/>
      <w:sz w:val="24"/>
      <w:lang w:eastAsia="en-US" w:bidi="en-US"/>
    </w:rPr>
  </w:style>
  <w:style w:type="character" w:styleId="1333" w:customStyle="1">
    <w:name w:val="Char Char33"/>
    <w:link w:val="1086"/>
    <w:uiPriority w:val="0"/>
    <w:qFormat/>
    <w:rPr>
      <w:rFonts w:ascii="Times New Roman" w:hAnsi="Times New Roman" w:eastAsia="方正仿宋_GBK" w:cs="Times New Roman"/>
      <w:b/>
      <w:sz w:val="44"/>
      <w:lang w:val="en-US" w:eastAsia="zh-CN" w:bidi="ar-SA"/>
    </w:rPr>
  </w:style>
  <w:style w:type="character" w:styleId="1334" w:customStyle="1">
    <w:name w:val="Footer Char_67bc10d0-5c3c-45d1-b07e-7b39596ceddd"/>
    <w:link w:val="1086"/>
    <w:uiPriority w:val="0"/>
    <w:qFormat/>
    <w:rPr>
      <w:rFonts w:ascii="Times New Roman" w:hAnsi="Times New Roman" w:eastAsia="宋体" w:cs="Times New Roman"/>
    </w:rPr>
  </w:style>
  <w:style w:type="character" w:styleId="1335" w:customStyle="1">
    <w:name w:val="Heading 3 Char_4fd0c0b0-ce8e-4765-9975-289875b64be7"/>
    <w:link w:val="1336"/>
    <w:uiPriority w:val="0"/>
    <w:qFormat/>
    <w:rPr>
      <w:rFonts w:ascii="Arial" w:hAnsi="Arial" w:eastAsia="Arial" w:cs="Arial"/>
      <w:sz w:val="30"/>
      <w:szCs w:val="30"/>
    </w:rPr>
  </w:style>
  <w:style w:type="paragraph" w:styleId="1336" w:customStyle="1">
    <w:name w:val="标题 31"/>
    <w:basedOn w:val="1189"/>
    <w:next w:val="1189"/>
    <w:link w:val="1335"/>
    <w:uiPriority w:val="0"/>
    <w:qFormat/>
    <w:pPr>
      <w:keepLines/>
      <w:keepNext/>
      <w:spacing w:before="320" w:after="200"/>
      <w:outlineLvl w:val="2"/>
    </w:pPr>
    <w:rPr>
      <w:rFonts w:ascii="Arial" w:hAnsi="Arial" w:eastAsia="Arial"/>
      <w:sz w:val="30"/>
      <w:szCs w:val="30"/>
    </w:rPr>
  </w:style>
  <w:style w:type="character" w:styleId="1337" w:customStyle="1">
    <w:name w:val="尾注引用11"/>
    <w:link w:val="1086"/>
    <w:uiPriority w:val="0"/>
    <w:qFormat/>
    <w:rPr>
      <w:rFonts w:ascii="Times New Roman" w:hAnsi="Times New Roman" w:eastAsia="宋体" w:cs="Times New Roman"/>
      <w:vertAlign w:val="superscript"/>
    </w:rPr>
  </w:style>
  <w:style w:type="character" w:styleId="1338" w:customStyle="1">
    <w:name w:val="标题 4 字符"/>
    <w:link w:val="1086"/>
    <w:uiPriority w:val="0"/>
    <w:qFormat/>
    <w:rPr>
      <w:rFonts w:ascii="Times New Roman" w:hAnsi="Times New Roman" w:eastAsia="宋体" w:cs="Times New Roman"/>
      <w:b/>
      <w:sz w:val="20"/>
    </w:rPr>
  </w:style>
  <w:style w:type="character" w:styleId="1339" w:customStyle="1">
    <w:name w:val="标题 7 Char"/>
    <w:link w:val="1340"/>
    <w:uiPriority w:val="0"/>
    <w:qFormat/>
    <w:rPr>
      <w:rFonts w:ascii="Times New Roman" w:hAnsi="Times New Roman" w:eastAsia="宋体" w:cs="Times New Roman"/>
      <w:b/>
      <w:bCs/>
      <w:sz w:val="24"/>
      <w:szCs w:val="24"/>
      <w:lang w:val="zh-CN" w:eastAsia="zh-CN"/>
    </w:rPr>
  </w:style>
  <w:style w:type="paragraph" w:styleId="1340" w:customStyle="1">
    <w:name w:val="标题 711"/>
    <w:basedOn w:val="1086"/>
    <w:next w:val="1086"/>
    <w:link w:val="1339"/>
    <w:uiPriority w:val="0"/>
    <w:qFormat/>
    <w:pPr>
      <w:ind w:left="2940" w:hanging="420"/>
      <w:keepLines/>
      <w:keepNext/>
      <w:spacing w:before="240" w:after="64" w:line="320" w:lineRule="auto"/>
      <w:tabs>
        <w:tab w:val="left" w:pos="2940" w:leader="none"/>
      </w:tabs>
      <w:outlineLvl w:val="6"/>
    </w:pPr>
    <w:rPr>
      <w:b/>
      <w:bCs/>
      <w:sz w:val="24"/>
      <w:lang w:val="zh-CN"/>
    </w:rPr>
  </w:style>
  <w:style w:type="character" w:styleId="1341" w:customStyle="1">
    <w:name w:val="Heading 1 Char_bcdd1198-7301-4313-838c-571c07217650"/>
    <w:link w:val="1342"/>
    <w:uiPriority w:val="0"/>
    <w:qFormat/>
    <w:rPr>
      <w:rFonts w:ascii="Arial" w:hAnsi="Arial" w:eastAsia="Arial" w:cs="Arial"/>
      <w:sz w:val="40"/>
      <w:szCs w:val="40"/>
    </w:rPr>
  </w:style>
  <w:style w:type="paragraph" w:styleId="1342" w:customStyle="1">
    <w:name w:val="标题 11"/>
    <w:basedOn w:val="1086"/>
    <w:next w:val="1086"/>
    <w:link w:val="1341"/>
    <w:uiPriority w:val="0"/>
    <w:qFormat/>
    <w:pPr>
      <w:jc w:val="center"/>
      <w:keepLines/>
      <w:keepNext/>
      <w:spacing w:before="340" w:after="330" w:line="578" w:lineRule="auto"/>
      <w:outlineLvl w:val="0"/>
    </w:pPr>
    <w:rPr>
      <w:rFonts w:ascii="Arial" w:hAnsi="Arial" w:eastAsia="Arial"/>
      <w:sz w:val="40"/>
      <w:szCs w:val="40"/>
    </w:rPr>
  </w:style>
  <w:style w:type="character" w:styleId="1343" w:customStyle="1">
    <w:name w:val="不明显强调1"/>
    <w:link w:val="1086"/>
    <w:uiPriority w:val="0"/>
    <w:qFormat/>
    <w:rPr>
      <w:rFonts w:ascii="Times New Roman" w:hAnsi="Times New Roman" w:eastAsia="宋体" w:cs="Times New Roman"/>
      <w:i/>
      <w:color w:val="000000"/>
      <w:sz w:val="21"/>
    </w:rPr>
  </w:style>
  <w:style w:type="character" w:styleId="1344" w:customStyle="1">
    <w:name w:val="曹阿龙 Char"/>
    <w:link w:val="1345"/>
    <w:uiPriority w:val="0"/>
    <w:qFormat/>
    <w:rPr>
      <w:rFonts w:ascii="宋体" w:hAnsi="宋体" w:eastAsia="幼圆" w:cs="Times New Roman"/>
      <w:b/>
      <w:bCs/>
      <w:sz w:val="28"/>
      <w:szCs w:val="28"/>
    </w:rPr>
  </w:style>
  <w:style w:type="paragraph" w:styleId="1345" w:customStyle="1">
    <w:name w:val="曹阿龙"/>
    <w:basedOn w:val="1299"/>
    <w:link w:val="1344"/>
    <w:uiPriority w:val="0"/>
    <w:qFormat/>
    <w:pPr>
      <w:ind w:firstLine="561"/>
      <w:jc w:val="left"/>
      <w:spacing w:line="400" w:lineRule="exact"/>
    </w:pPr>
    <w:rPr>
      <w:rFonts w:ascii="宋体" w:hAnsi="宋体" w:eastAsia="幼圆"/>
      <w:sz w:val="28"/>
      <w:szCs w:val="28"/>
    </w:rPr>
  </w:style>
  <w:style w:type="character" w:styleId="1346" w:customStyle="1">
    <w:name w:val="正文文本缩进 2 Char1"/>
    <w:link w:val="1086"/>
    <w:uiPriority w:val="0"/>
    <w:qFormat/>
    <w:rPr>
      <w:rFonts w:ascii="Times New Roman" w:hAnsi="Times New Roman" w:eastAsia="宋体" w:cs="Times New Roman"/>
      <w:sz w:val="21"/>
      <w:szCs w:val="24"/>
    </w:rPr>
  </w:style>
  <w:style w:type="character" w:styleId="1347" w:customStyle="1">
    <w:name w:val="font71"/>
    <w:link w:val="1086"/>
    <w:uiPriority w:val="0"/>
    <w:qFormat/>
    <w:rPr>
      <w:rFonts w:ascii="仿宋_GB2312" w:hAnsi="Times New Roman" w:eastAsia="仿宋_GB2312" w:cs="仿宋_GB2312"/>
      <w:color w:val="000000"/>
      <w:sz w:val="24"/>
      <w:szCs w:val="24"/>
      <w:u w:val="none"/>
    </w:rPr>
  </w:style>
  <w:style w:type="character" w:styleId="1348" w:customStyle="1">
    <w:name w:val="Quote Char_3f389953-f743-4c88-818a-ac89570bd995"/>
    <w:link w:val="1086"/>
    <w:uiPriority w:val="0"/>
    <w:qFormat/>
    <w:rPr>
      <w:rFonts w:ascii="Times New Roman" w:hAnsi="Times New Roman" w:eastAsia="宋体" w:cs="Times New Roman"/>
      <w:i/>
    </w:rPr>
  </w:style>
  <w:style w:type="character" w:styleId="1349" w:customStyle="1">
    <w:name w:val="正文文本缩进 2 Char"/>
    <w:link w:val="1350"/>
    <w:uiPriority w:val="0"/>
    <w:qFormat/>
    <w:rPr>
      <w:rFonts w:ascii="Arial" w:hAnsi="Arial" w:eastAsia="仿宋_GB2312" w:cs="Times New Roman"/>
      <w:sz w:val="32"/>
      <w:szCs w:val="32"/>
      <w:lang w:val="en-US" w:eastAsia="zh-CN"/>
    </w:rPr>
  </w:style>
  <w:style w:type="paragraph" w:styleId="1350" w:customStyle="1">
    <w:name w:val="正文文本缩进 21"/>
    <w:basedOn w:val="1086"/>
    <w:link w:val="1349"/>
    <w:uiPriority w:val="0"/>
    <w:qFormat/>
    <w:pPr>
      <w:ind w:left="630" w:firstLine="645"/>
    </w:pPr>
    <w:rPr>
      <w:rFonts w:ascii="Arial" w:hAnsi="Arial" w:eastAsia="仿宋_GB2312"/>
      <w:sz w:val="32"/>
      <w:szCs w:val="32"/>
    </w:rPr>
  </w:style>
  <w:style w:type="character" w:styleId="1351" w:customStyle="1">
    <w:name w:val="正文文本 2 Char1"/>
    <w:link w:val="1086"/>
    <w:uiPriority w:val="0"/>
    <w:qFormat/>
    <w:rPr>
      <w:rFonts w:ascii="Times New Roman" w:hAnsi="Times New Roman" w:eastAsia="宋体" w:cs="Times New Roman"/>
      <w:sz w:val="21"/>
      <w:szCs w:val="24"/>
    </w:rPr>
  </w:style>
  <w:style w:type="character" w:styleId="1352" w:customStyle="1">
    <w:name w:val="font112"/>
    <w:link w:val="1086"/>
    <w:uiPriority w:val="0"/>
    <w:qFormat/>
    <w:rPr>
      <w:rFonts w:hint="eastAsia" w:ascii="宋体" w:hAnsi="宋体" w:eastAsia="宋体" w:cs="宋体"/>
      <w:b/>
      <w:color w:val="000000"/>
      <w:sz w:val="20"/>
      <w:szCs w:val="20"/>
      <w:u w:val="none"/>
    </w:rPr>
  </w:style>
  <w:style w:type="character" w:styleId="1353" w:customStyle="1">
    <w:name w:val="普通(网站) Char"/>
    <w:link w:val="1354"/>
    <w:uiPriority w:val="0"/>
    <w:qFormat/>
    <w:rPr>
      <w:rFonts w:ascii="宋体" w:hAnsi="宋体" w:eastAsia="宋体" w:cs="宋体"/>
      <w:sz w:val="24"/>
      <w:szCs w:val="24"/>
    </w:rPr>
  </w:style>
  <w:style w:type="paragraph" w:styleId="1354" w:customStyle="1">
    <w:name w:val="普通(网站)11"/>
    <w:basedOn w:val="1086"/>
    <w:link w:val="1353"/>
    <w:uiPriority w:val="0"/>
    <w:qFormat/>
    <w:pPr>
      <w:jc w:val="left"/>
      <w:spacing w:before="100" w:beforeAutospacing="1" w:after="100" w:afterAutospacing="1"/>
      <w:widowControl/>
    </w:pPr>
    <w:rPr>
      <w:rFonts w:ascii="宋体" w:hAnsi="宋体"/>
      <w:sz w:val="24"/>
    </w:rPr>
  </w:style>
  <w:style w:type="character" w:styleId="1355" w:customStyle="1">
    <w:name w:val="fix161 Char"/>
    <w:link w:val="1356"/>
    <w:uiPriority w:val="0"/>
    <w:qFormat/>
    <w:rPr>
      <w:rFonts w:ascii="宋体" w:hAnsi="宋体" w:eastAsia="宋体" w:cs="Times New Roman"/>
      <w:sz w:val="24"/>
      <w:szCs w:val="24"/>
    </w:rPr>
  </w:style>
  <w:style w:type="paragraph" w:styleId="1356" w:customStyle="1">
    <w:name w:val="fix161"/>
    <w:basedOn w:val="1086"/>
    <w:link w:val="1355"/>
    <w:uiPriority w:val="0"/>
    <w:qFormat/>
    <w:pPr>
      <w:jc w:val="left"/>
      <w:spacing w:before="100" w:beforeAutospacing="1" w:after="100" w:afterAutospacing="1"/>
      <w:widowControl/>
    </w:pPr>
    <w:rPr>
      <w:rFonts w:ascii="宋体" w:hAnsi="宋体"/>
      <w:sz w:val="24"/>
    </w:rPr>
  </w:style>
  <w:style w:type="character" w:styleId="1357" w:customStyle="1">
    <w:name w:val="页脚 Char"/>
    <w:link w:val="1358"/>
    <w:uiPriority w:val="0"/>
    <w:qFormat/>
    <w:rPr>
      <w:rFonts w:ascii="Times New Roman" w:hAnsi="Times New Roman" w:eastAsia="宋体" w:cs="Times New Roman"/>
      <w:sz w:val="18"/>
      <w:szCs w:val="18"/>
    </w:rPr>
  </w:style>
  <w:style w:type="paragraph" w:styleId="1358" w:customStyle="1">
    <w:name w:val="页脚11"/>
    <w:basedOn w:val="1086"/>
    <w:link w:val="1357"/>
    <w:uiPriority w:val="0"/>
    <w:qFormat/>
    <w:pPr>
      <w:jc w:val="left"/>
      <w:tabs>
        <w:tab w:val="center" w:pos="4153" w:leader="none"/>
        <w:tab w:val="right" w:pos="8306" w:leader="none"/>
      </w:tabs>
    </w:pPr>
    <w:rPr>
      <w:sz w:val="18"/>
      <w:szCs w:val="18"/>
    </w:rPr>
  </w:style>
  <w:style w:type="character" w:styleId="1359" w:customStyle="1">
    <w:name w:val="尾注引用1"/>
    <w:link w:val="1086"/>
    <w:uiPriority w:val="0"/>
    <w:qFormat/>
    <w:rPr>
      <w:rFonts w:ascii="Times New Roman" w:hAnsi="Times New Roman" w:eastAsia="宋体" w:cs="Times New Roman"/>
      <w:vertAlign w:val="superscript"/>
    </w:rPr>
  </w:style>
  <w:style w:type="character" w:styleId="1360" w:customStyle="1">
    <w:name w:val="正文文本 3 Char"/>
    <w:link w:val="1361"/>
    <w:uiPriority w:val="0"/>
    <w:qFormat/>
    <w:rPr>
      <w:rFonts w:ascii="仿宋_GB2312" w:hAnsi="Arial" w:eastAsia="仿宋_GB2312" w:cs="Times New Roman"/>
      <w:sz w:val="32"/>
      <w:szCs w:val="32"/>
    </w:rPr>
  </w:style>
  <w:style w:type="paragraph" w:styleId="1361" w:customStyle="1">
    <w:name w:val="正文文本 31"/>
    <w:basedOn w:val="1086"/>
    <w:link w:val="1360"/>
    <w:uiPriority w:val="0"/>
    <w:qFormat/>
    <w:rPr>
      <w:rFonts w:ascii="仿宋_GB2312" w:hAnsi="Arial" w:eastAsia="仿宋_GB2312"/>
      <w:sz w:val="32"/>
      <w:szCs w:val="32"/>
    </w:rPr>
  </w:style>
  <w:style w:type="character" w:styleId="1362" w:customStyle="1">
    <w:name w:val="Heading 7 Char_e0bfb346-f7a4-4063-900e-9ce40e99fed9"/>
    <w:link w:val="1363"/>
    <w:uiPriority w:val="0"/>
    <w:qFormat/>
    <w:rPr>
      <w:rFonts w:ascii="Arial" w:hAnsi="Arial" w:eastAsia="Arial" w:cs="Arial"/>
      <w:b/>
      <w:bCs/>
      <w:i/>
      <w:iCs/>
      <w:sz w:val="22"/>
      <w:szCs w:val="22"/>
    </w:rPr>
  </w:style>
  <w:style w:type="paragraph" w:styleId="1363" w:customStyle="1">
    <w:name w:val="标题 71"/>
    <w:basedOn w:val="1086"/>
    <w:next w:val="1086"/>
    <w:link w:val="1362"/>
    <w:uiPriority w:val="0"/>
    <w:qFormat/>
    <w:pPr>
      <w:keepLines/>
      <w:keepNext/>
      <w:spacing w:before="320" w:after="200"/>
      <w:outlineLvl w:val="6"/>
    </w:pPr>
    <w:rPr>
      <w:rFonts w:ascii="Arial" w:hAnsi="Arial" w:eastAsia="Arial"/>
      <w:b/>
      <w:bCs/>
      <w:i/>
      <w:iCs/>
      <w:sz w:val="22"/>
      <w:szCs w:val="22"/>
    </w:rPr>
  </w:style>
  <w:style w:type="character" w:styleId="1364" w:customStyle="1">
    <w:name w:val="页码2"/>
    <w:basedOn w:val="1240"/>
    <w:link w:val="1086"/>
    <w:uiPriority w:val="0"/>
    <w:qFormat/>
    <w:rPr>
      <w:rFonts w:ascii="Times New Roman" w:hAnsi="Times New Roman" w:eastAsia="宋体" w:cs="Times New Roman"/>
    </w:rPr>
  </w:style>
  <w:style w:type="character" w:styleId="1365" w:customStyle="1">
    <w:name w:val="正文文本缩进 3 Char"/>
    <w:link w:val="1366"/>
    <w:uiPriority w:val="0"/>
    <w:qFormat/>
    <w:rPr>
      <w:rFonts w:ascii="Arial" w:hAnsi="Arial" w:eastAsia="仿宋_GB2312" w:cs="Times New Roman"/>
      <w:color w:val="ffff00"/>
      <w:sz w:val="32"/>
      <w:szCs w:val="32"/>
    </w:rPr>
  </w:style>
  <w:style w:type="paragraph" w:styleId="1366" w:customStyle="1">
    <w:name w:val="正文文本缩进 31"/>
    <w:basedOn w:val="1086"/>
    <w:link w:val="1365"/>
    <w:uiPriority w:val="0"/>
    <w:qFormat/>
    <w:pPr>
      <w:ind w:left="645" w:firstLine="645"/>
    </w:pPr>
    <w:rPr>
      <w:rFonts w:ascii="Arial" w:hAnsi="Arial" w:eastAsia="仿宋_GB2312"/>
      <w:color w:val="ffff00"/>
      <w:sz w:val="32"/>
      <w:szCs w:val="32"/>
    </w:rPr>
  </w:style>
  <w:style w:type="character" w:styleId="1367" w:customStyle="1">
    <w:name w:val="二级目录 Char"/>
    <w:link w:val="1368"/>
    <w:uiPriority w:val="0"/>
    <w:qFormat/>
    <w:rPr>
      <w:rFonts w:eastAsia="Times New Roman"/>
      <w:b/>
      <w:sz w:val="30"/>
      <w:szCs w:val="28"/>
      <w:lang w:val="en-US" w:eastAsia="zh-CN" w:bidi="ar-SA"/>
    </w:rPr>
  </w:style>
  <w:style w:type="paragraph" w:styleId="1368" w:customStyle="1">
    <w:name w:val="二级目录"/>
    <w:next w:val="1086"/>
    <w:link w:val="1367"/>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369" w:customStyle="1">
    <w:name w:val="fontstyle01"/>
    <w:link w:val="1086"/>
    <w:uiPriority w:val="0"/>
    <w:qFormat/>
    <w:rPr>
      <w:rFonts w:hint="eastAsia" w:ascii="宋体" w:hAnsi="宋体" w:eastAsia="宋体" w:cs="Times New Roman"/>
      <w:color w:val="000000"/>
      <w:sz w:val="24"/>
      <w:szCs w:val="24"/>
    </w:rPr>
  </w:style>
  <w:style w:type="character" w:styleId="1370" w:customStyle="1">
    <w:name w:val="表蕊 Char1"/>
    <w:link w:val="1371"/>
    <w:uiPriority w:val="0"/>
    <w:qFormat/>
    <w:rPr>
      <w:rFonts w:ascii="Times New Roman" w:hAnsi="Times New Roman" w:eastAsia="楷体_GB2312" w:cs="Times New Roman"/>
      <w:spacing w:val="-10"/>
    </w:rPr>
  </w:style>
  <w:style w:type="paragraph" w:styleId="1371" w:customStyle="1">
    <w:name w:val="表蕊"/>
    <w:basedOn w:val="1086"/>
    <w:link w:val="1370"/>
    <w:uiPriority w:val="0"/>
    <w:qFormat/>
    <w:pPr>
      <w:jc w:val="left"/>
      <w:spacing w:line="320" w:lineRule="atLeast"/>
    </w:pPr>
    <w:rPr>
      <w:rFonts w:eastAsia="楷体_GB2312"/>
      <w:spacing w:val="-10"/>
      <w:sz w:val="20"/>
      <w:szCs w:val="20"/>
    </w:rPr>
  </w:style>
  <w:style w:type="character" w:styleId="1372" w:customStyle="1">
    <w:name w:val="标题 6 Char"/>
    <w:link w:val="1373"/>
    <w:uiPriority w:val="0"/>
    <w:qFormat/>
    <w:rPr>
      <w:rFonts w:ascii="Arial" w:hAnsi="Arial" w:eastAsia="黑体" w:cs="Times New Roman"/>
      <w:b/>
      <w:bCs/>
      <w:sz w:val="24"/>
      <w:szCs w:val="24"/>
      <w:lang w:val="zh-CN" w:eastAsia="zh-CN"/>
    </w:rPr>
  </w:style>
  <w:style w:type="paragraph" w:styleId="1373" w:customStyle="1">
    <w:name w:val="标题 611"/>
    <w:basedOn w:val="1086"/>
    <w:next w:val="1086"/>
    <w:link w:val="1372"/>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character" w:styleId="1374" w:customStyle="1">
    <w:name w:val="标题 4 Char"/>
    <w:link w:val="1375"/>
    <w:uiPriority w:val="0"/>
    <w:qFormat/>
    <w:rPr>
      <w:rFonts w:ascii="Cambria" w:hAnsi="Cambria" w:eastAsia="宋体" w:cs="Times New Roman"/>
      <w:b/>
      <w:bCs/>
      <w:sz w:val="28"/>
      <w:szCs w:val="28"/>
    </w:rPr>
  </w:style>
  <w:style w:type="paragraph" w:styleId="1375" w:customStyle="1">
    <w:name w:val="标题 411"/>
    <w:basedOn w:val="1086"/>
    <w:next w:val="1086"/>
    <w:link w:val="1374"/>
    <w:uiPriority w:val="0"/>
    <w:qFormat/>
    <w:pPr>
      <w:keepLines/>
      <w:keepNext/>
      <w:spacing w:before="280" w:after="290" w:line="376" w:lineRule="auto"/>
      <w:outlineLvl w:val="3"/>
    </w:pPr>
    <w:rPr>
      <w:rFonts w:ascii="Cambria" w:hAnsi="Cambria"/>
      <w:b/>
      <w:bCs/>
      <w:sz w:val="28"/>
      <w:szCs w:val="28"/>
    </w:rPr>
  </w:style>
  <w:style w:type="character" w:styleId="1376" w:customStyle="1">
    <w:name w:val="缺省文本 Char"/>
    <w:link w:val="1377"/>
    <w:uiPriority w:val="0"/>
    <w:qFormat/>
    <w:rPr>
      <w:rFonts w:ascii="Arial" w:hAnsi="Arial" w:eastAsia="宋体" w:cs="Times New Roman"/>
      <w:sz w:val="24"/>
      <w:szCs w:val="21"/>
    </w:rPr>
  </w:style>
  <w:style w:type="paragraph" w:styleId="1377" w:customStyle="1">
    <w:name w:val="缺省文本"/>
    <w:basedOn w:val="1086"/>
    <w:link w:val="1376"/>
    <w:uiPriority w:val="0"/>
    <w:qFormat/>
    <w:pPr>
      <w:jc w:val="left"/>
      <w:spacing w:line="360" w:lineRule="auto"/>
    </w:pPr>
    <w:rPr>
      <w:rFonts w:ascii="Arial" w:hAnsi="Arial"/>
      <w:sz w:val="24"/>
      <w:szCs w:val="21"/>
    </w:rPr>
  </w:style>
  <w:style w:type="character" w:styleId="1378" w:customStyle="1">
    <w:name w:val="10"/>
    <w:link w:val="1086"/>
    <w:uiPriority w:val="0"/>
    <w:qFormat/>
    <w:rPr>
      <w:rFonts w:ascii="Times New Roman" w:hAnsi="Times New Roman" w:eastAsia="宋体" w:cs="Times New Roman"/>
    </w:rPr>
  </w:style>
  <w:style w:type="character" w:styleId="1379" w:customStyle="1">
    <w:name w:val="书籍标题1"/>
    <w:link w:val="1086"/>
    <w:uiPriority w:val="0"/>
    <w:qFormat/>
    <w:rPr>
      <w:rFonts w:ascii="Times New Roman" w:hAnsi="Times New Roman" w:eastAsia="宋体" w:cs="Times New Roman"/>
      <w:b/>
      <w:i/>
      <w:sz w:val="21"/>
    </w:rPr>
  </w:style>
  <w:style w:type="character" w:styleId="1380" w:customStyle="1">
    <w:name w:val="引用 Char"/>
    <w:link w:val="1381"/>
    <w:uiPriority w:val="0"/>
    <w:qFormat/>
    <w:rPr>
      <w:rFonts w:ascii="Times New Roman" w:hAnsi="Times New Roman" w:eastAsia="宋体" w:cs="Times New Roman"/>
      <w:i/>
    </w:rPr>
  </w:style>
  <w:style w:type="paragraph" w:styleId="1381" w:customStyle="1">
    <w:name w:val="引用1"/>
    <w:basedOn w:val="1086"/>
    <w:next w:val="1086"/>
    <w:link w:val="1380"/>
    <w:uiPriority w:val="0"/>
    <w:qFormat/>
    <w:pPr>
      <w:ind w:left="720" w:right="720"/>
    </w:pPr>
    <w:rPr>
      <w:i/>
      <w:sz w:val="20"/>
      <w:szCs w:val="20"/>
    </w:rPr>
  </w:style>
  <w:style w:type="character" w:styleId="1382" w:customStyle="1">
    <w:name w:val="正文文本 2 字符"/>
    <w:link w:val="1086"/>
    <w:uiPriority w:val="0"/>
    <w:qFormat/>
    <w:rPr>
      <w:rFonts w:ascii="Times New Roman" w:hAnsi="Times New Roman" w:eastAsia="宋体" w:cs="Times New Roman"/>
      <w:sz w:val="20"/>
    </w:rPr>
  </w:style>
  <w:style w:type="character" w:styleId="1383" w:customStyle="1">
    <w:name w:val="Caption Char"/>
    <w:link w:val="1086"/>
    <w:uiPriority w:val="0"/>
    <w:qFormat/>
    <w:rPr>
      <w:rFonts w:ascii="Times New Roman" w:hAnsi="Times New Roman" w:eastAsia="宋体" w:cs="Times New Roman"/>
    </w:rPr>
  </w:style>
  <w:style w:type="character" w:styleId="1384" w:customStyle="1">
    <w:name w:val="纯文本 Char1"/>
    <w:link w:val="1086"/>
    <w:uiPriority w:val="0"/>
    <w:qFormat/>
    <w:rPr>
      <w:rFonts w:ascii="宋体" w:hAnsi="Courier New" w:eastAsia="宋体" w:cs="Courier New"/>
      <w:sz w:val="21"/>
      <w:szCs w:val="21"/>
    </w:rPr>
  </w:style>
  <w:style w:type="character" w:styleId="1385" w:customStyle="1">
    <w:name w:val="font21"/>
    <w:link w:val="1086"/>
    <w:uiPriority w:val="0"/>
    <w:qFormat/>
    <w:rPr>
      <w:rFonts w:ascii="仿宋_GB2312" w:hAnsi="Times New Roman" w:eastAsia="仿宋_GB2312" w:cs="仿宋_GB2312"/>
      <w:b/>
      <w:color w:val="000000"/>
      <w:sz w:val="24"/>
      <w:szCs w:val="24"/>
      <w:u w:val="none"/>
    </w:rPr>
  </w:style>
  <w:style w:type="character" w:styleId="1386" w:customStyle="1">
    <w:name w:val="超链接11"/>
    <w:link w:val="1086"/>
    <w:uiPriority w:val="0"/>
    <w:qFormat/>
    <w:rPr>
      <w:rFonts w:ascii="Times New Roman" w:hAnsi="Times New Roman" w:eastAsia="宋体" w:cs="Times New Roman"/>
      <w:color w:val="0563c1"/>
      <w:u w:val="single"/>
    </w:rPr>
  </w:style>
  <w:style w:type="character" w:styleId="1387" w:customStyle="1">
    <w:name w:val="标题 5 Char"/>
    <w:link w:val="1388"/>
    <w:uiPriority w:val="0"/>
    <w:qFormat/>
    <w:rPr>
      <w:rFonts w:ascii="Times New Roman" w:hAnsi="Times New Roman" w:eastAsia="宋体" w:cs="Times New Roman"/>
      <w:b/>
      <w:bCs/>
      <w:sz w:val="28"/>
      <w:szCs w:val="28"/>
    </w:rPr>
  </w:style>
  <w:style w:type="paragraph" w:styleId="1388" w:customStyle="1">
    <w:name w:val="标题 511"/>
    <w:basedOn w:val="1086"/>
    <w:next w:val="1086"/>
    <w:link w:val="1387"/>
    <w:uiPriority w:val="0"/>
    <w:qFormat/>
    <w:pPr>
      <w:keepLines/>
      <w:keepNext/>
      <w:spacing w:before="280" w:after="290" w:line="376" w:lineRule="auto"/>
      <w:outlineLvl w:val="4"/>
    </w:pPr>
    <w:rPr>
      <w:b/>
      <w:bCs/>
      <w:sz w:val="28"/>
      <w:szCs w:val="28"/>
    </w:rPr>
  </w:style>
  <w:style w:type="character" w:styleId="1389" w:customStyle="1">
    <w:name w:val="明显参考1"/>
    <w:link w:val="1086"/>
    <w:uiPriority w:val="0"/>
    <w:qFormat/>
    <w:rPr>
      <w:rFonts w:ascii="Times New Roman" w:hAnsi="Times New Roman" w:eastAsia="宋体" w:cs="Times New Roman"/>
      <w:b/>
      <w:bCs/>
      <w:smallCaps/>
      <w:color w:val="c0504d"/>
      <w:spacing w:val="5"/>
      <w:u w:val="single"/>
    </w:rPr>
  </w:style>
  <w:style w:type="character" w:styleId="1390" w:customStyle="1">
    <w:name w:val="副标题 Char"/>
    <w:link w:val="1391"/>
    <w:uiPriority w:val="0"/>
    <w:qFormat/>
    <w:rPr>
      <w:rFonts w:ascii="Times New Roman" w:hAnsi="Times New Roman" w:eastAsia="宋体" w:cs="Times New Roman"/>
      <w:sz w:val="24"/>
      <w:szCs w:val="24"/>
    </w:rPr>
  </w:style>
  <w:style w:type="paragraph" w:styleId="1391" w:customStyle="1">
    <w:name w:val="副标题1"/>
    <w:basedOn w:val="1086"/>
    <w:next w:val="1086"/>
    <w:link w:val="1390"/>
    <w:uiPriority w:val="0"/>
    <w:qFormat/>
    <w:pPr>
      <w:spacing w:before="200" w:after="200"/>
    </w:pPr>
    <w:rPr>
      <w:sz w:val="24"/>
    </w:rPr>
  </w:style>
  <w:style w:type="character" w:styleId="1392" w:customStyle="1">
    <w:name w:val="正文文本 (9)_"/>
    <w:link w:val="1393"/>
    <w:uiPriority w:val="0"/>
    <w:qFormat/>
    <w:rPr>
      <w:rFonts w:ascii="MingLiU" w:hAnsi="MingLiU" w:eastAsia="MingLiU" w:cs="Times New Roman"/>
      <w:spacing w:val="20"/>
      <w:sz w:val="16"/>
      <w:szCs w:val="16"/>
      <w:shd w:val="clear" w:color="auto" w:fill="ffffff"/>
    </w:rPr>
  </w:style>
  <w:style w:type="paragraph" w:styleId="1393" w:customStyle="1">
    <w:name w:val="正文文本 (9)3"/>
    <w:basedOn w:val="1086"/>
    <w:link w:val="1392"/>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394" w:customStyle="1">
    <w:name w:val="正文文本 3 字符"/>
    <w:link w:val="1086"/>
    <w:uiPriority w:val="0"/>
    <w:qFormat/>
    <w:rPr>
      <w:rFonts w:ascii="Times New Roman" w:hAnsi="Times New Roman" w:eastAsia="宋体" w:cs="Times New Roman"/>
      <w:sz w:val="20"/>
    </w:rPr>
  </w:style>
  <w:style w:type="character" w:styleId="1395" w:customStyle="1">
    <w:name w:val="纯文本 字符"/>
    <w:link w:val="1086"/>
    <w:uiPriority w:val="0"/>
    <w:qFormat/>
    <w:rPr>
      <w:rFonts w:ascii="Times New Roman" w:hAnsi="Times New Roman" w:eastAsia="宋体" w:cs="Times New Roman"/>
      <w:sz w:val="20"/>
    </w:rPr>
  </w:style>
  <w:style w:type="character" w:styleId="1396" w:customStyle="1">
    <w:name w:val="正文文本 Char"/>
    <w:link w:val="1086"/>
    <w:uiPriority w:val="0"/>
    <w:qFormat/>
    <w:rPr>
      <w:rFonts w:ascii="楷体_GB2312" w:hAnsi="Arial" w:eastAsia="楷体_GB2312" w:cs="Times New Roman"/>
      <w:sz w:val="28"/>
      <w:szCs w:val="28"/>
      <w:lang w:bidi="ar-SA"/>
    </w:rPr>
  </w:style>
  <w:style w:type="character" w:styleId="1397" w:customStyle="1">
    <w:name w:val="font41"/>
    <w:link w:val="1086"/>
    <w:uiPriority w:val="0"/>
    <w:qFormat/>
    <w:rPr>
      <w:rFonts w:hint="eastAsia" w:ascii="宋体" w:hAnsi="宋体" w:eastAsia="宋体" w:cs="宋体"/>
      <w:color w:val="000000"/>
      <w:sz w:val="22"/>
      <w:szCs w:val="22"/>
      <w:u w:val="none"/>
    </w:rPr>
  </w:style>
  <w:style w:type="character" w:styleId="1398" w:customStyle="1">
    <w:name w:val="Char Char29"/>
    <w:link w:val="1086"/>
    <w:uiPriority w:val="0"/>
    <w:qFormat/>
    <w:rPr>
      <w:rFonts w:ascii="Arial" w:hAnsi="Arial" w:eastAsia="黑体" w:cs="Times New Roman"/>
      <w:b/>
      <w:bCs/>
      <w:sz w:val="28"/>
      <w:szCs w:val="28"/>
      <w:lang w:val="en-US" w:eastAsia="zh-CN" w:bidi="ar-SA"/>
    </w:rPr>
  </w:style>
  <w:style w:type="character" w:styleId="1399" w:customStyle="1">
    <w:name w:val="正文文本缩进 3 Char1"/>
    <w:link w:val="1086"/>
    <w:uiPriority w:val="0"/>
    <w:qFormat/>
    <w:rPr>
      <w:rFonts w:ascii="Times New Roman" w:hAnsi="Times New Roman" w:eastAsia="宋体" w:cs="Times New Roman"/>
      <w:sz w:val="16"/>
      <w:szCs w:val="16"/>
    </w:rPr>
  </w:style>
  <w:style w:type="character" w:styleId="1400" w:customStyle="1">
    <w:name w:val="标题 8 字符"/>
    <w:link w:val="1086"/>
    <w:uiPriority w:val="0"/>
    <w:qFormat/>
    <w:rPr>
      <w:rFonts w:ascii="Times New Roman" w:hAnsi="Times New Roman" w:eastAsia="宋体" w:cs="Times New Roman"/>
      <w:sz w:val="20"/>
    </w:rPr>
  </w:style>
  <w:style w:type="character" w:styleId="1401" w:customStyle="1">
    <w:name w:val="标题 6 字符"/>
    <w:link w:val="1086"/>
    <w:uiPriority w:val="0"/>
    <w:qFormat/>
    <w:rPr>
      <w:rFonts w:ascii="Times New Roman" w:hAnsi="Times New Roman" w:eastAsia="宋体" w:cs="Times New Roman"/>
      <w:b/>
      <w:sz w:val="20"/>
    </w:rPr>
  </w:style>
  <w:style w:type="character" w:styleId="1402" w:customStyle="1">
    <w:name w:val="要点1"/>
    <w:link w:val="1086"/>
    <w:uiPriority w:val="0"/>
    <w:qFormat/>
    <w:rPr>
      <w:rFonts w:ascii="Times New Roman" w:hAnsi="Times New Roman" w:eastAsia="宋体" w:cs="Times New Roman"/>
      <w:b/>
      <w:sz w:val="21"/>
    </w:rPr>
  </w:style>
  <w:style w:type="character" w:styleId="1403" w:customStyle="1">
    <w:name w:val="正文1 Char"/>
    <w:link w:val="1086"/>
    <w:uiPriority w:val="0"/>
    <w:qFormat/>
    <w:rPr>
      <w:rFonts w:ascii="宋体" w:hAnsi="宋体" w:eastAsia="仿宋_GB2312" w:cs="Times New Roman"/>
      <w:sz w:val="24"/>
      <w:szCs w:val="24"/>
    </w:rPr>
  </w:style>
  <w:style w:type="character" w:styleId="1404" w:customStyle="1">
    <w:name w:val="强调1"/>
    <w:link w:val="1086"/>
    <w:uiPriority w:val="0"/>
    <w:qFormat/>
    <w:rPr>
      <w:rFonts w:ascii="Times New Roman" w:hAnsi="Times New Roman" w:eastAsia="宋体" w:cs="Times New Roman"/>
      <w:i/>
      <w:iCs/>
    </w:rPr>
  </w:style>
  <w:style w:type="character" w:styleId="1405" w:customStyle="1">
    <w:name w:val="美标题一 Char Char"/>
    <w:link w:val="1406"/>
    <w:uiPriority w:val="0"/>
    <w:qFormat/>
    <w:rPr>
      <w:rFonts w:ascii="Calibri" w:hAnsi="Calibri" w:eastAsia="宋体" w:cs="Times New Roman"/>
      <w:b/>
      <w:sz w:val="36"/>
      <w:szCs w:val="24"/>
    </w:rPr>
  </w:style>
  <w:style w:type="paragraph" w:styleId="1406" w:customStyle="1">
    <w:name w:val="美标题一"/>
    <w:basedOn w:val="1086"/>
    <w:link w:val="1405"/>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407" w:customStyle="1">
    <w:name w:val="font01"/>
    <w:link w:val="1086"/>
    <w:uiPriority w:val="0"/>
    <w:qFormat/>
    <w:rPr>
      <w:rFonts w:ascii="仿宋_GB2312" w:hAnsi="Times New Roman" w:eastAsia="仿宋_GB2312" w:cs="仿宋_GB2312"/>
      <w:color w:val="000000"/>
      <w:sz w:val="24"/>
      <w:szCs w:val="24"/>
      <w:u w:val="none"/>
    </w:rPr>
  </w:style>
  <w:style w:type="character" w:styleId="1408" w:customStyle="1">
    <w:name w:val="日期 Char1"/>
    <w:link w:val="1086"/>
    <w:uiPriority w:val="0"/>
    <w:qFormat/>
    <w:rPr>
      <w:rFonts w:ascii="Times New Roman" w:hAnsi="Times New Roman" w:eastAsia="宋体" w:cs="Times New Roman"/>
      <w:sz w:val="21"/>
      <w:szCs w:val="24"/>
    </w:rPr>
  </w:style>
  <w:style w:type="character" w:styleId="1409" w:customStyle="1">
    <w:name w:val="Heading 8 Char_07d06885-9cd0-4a10-9ef9-aecd4b36bbae"/>
    <w:link w:val="1410"/>
    <w:uiPriority w:val="0"/>
    <w:qFormat/>
    <w:rPr>
      <w:rFonts w:ascii="Arial" w:hAnsi="Arial" w:eastAsia="Arial" w:cs="Arial"/>
      <w:i/>
      <w:iCs/>
      <w:sz w:val="22"/>
      <w:szCs w:val="22"/>
    </w:rPr>
  </w:style>
  <w:style w:type="paragraph" w:styleId="1410" w:customStyle="1">
    <w:name w:val="标题 81"/>
    <w:basedOn w:val="1086"/>
    <w:next w:val="1086"/>
    <w:link w:val="1409"/>
    <w:uiPriority w:val="0"/>
    <w:qFormat/>
    <w:pPr>
      <w:keepLines/>
      <w:keepNext/>
      <w:spacing w:before="320" w:after="200"/>
      <w:outlineLvl w:val="7"/>
    </w:pPr>
    <w:rPr>
      <w:rFonts w:ascii="Arial" w:hAnsi="Arial" w:eastAsia="Arial"/>
      <w:i/>
      <w:iCs/>
      <w:sz w:val="22"/>
      <w:szCs w:val="22"/>
    </w:rPr>
  </w:style>
  <w:style w:type="character" w:styleId="1411" w:customStyle="1">
    <w:name w:val="HTML 地址 Char1"/>
    <w:link w:val="1086"/>
    <w:uiPriority w:val="0"/>
    <w:qFormat/>
    <w:rPr>
      <w:rFonts w:ascii="Times New Roman" w:hAnsi="Times New Roman" w:eastAsia="宋体" w:cs="Times New Roman"/>
      <w:i/>
      <w:iCs/>
      <w:sz w:val="21"/>
      <w:szCs w:val="21"/>
    </w:rPr>
  </w:style>
  <w:style w:type="character" w:styleId="1412" w:customStyle="1">
    <w:name w:val="Table Heading Char"/>
    <w:link w:val="1413"/>
    <w:uiPriority w:val="0"/>
    <w:qFormat/>
    <w:rPr>
      <w:rFonts w:ascii="Arial" w:hAnsi="Arial" w:eastAsia="黑体"/>
      <w:sz w:val="18"/>
      <w:szCs w:val="22"/>
      <w:lang w:val="en-US" w:eastAsia="en-US" w:bidi="ar-SA"/>
    </w:rPr>
  </w:style>
  <w:style w:type="paragraph" w:styleId="1413" w:customStyle="1">
    <w:name w:val="Table Heading"/>
    <w:link w:val="1412"/>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414" w:customStyle="1">
    <w:name w:val="列表 3 Char"/>
    <w:link w:val="1415"/>
    <w:uiPriority w:val="0"/>
    <w:qFormat/>
    <w:rPr>
      <w:rFonts w:ascii="Times New Roman" w:hAnsi="Times New Roman" w:eastAsia="宋体" w:cs="Times New Roman"/>
      <w:bCs/>
      <w:sz w:val="24"/>
      <w:szCs w:val="32"/>
    </w:rPr>
  </w:style>
  <w:style w:type="paragraph" w:styleId="1415" w:customStyle="1">
    <w:name w:val="列表 31"/>
    <w:basedOn w:val="1086"/>
    <w:link w:val="1414"/>
    <w:uiPriority w:val="0"/>
    <w:qFormat/>
    <w:pPr>
      <w:ind w:left="100" w:hanging="200"/>
    </w:pPr>
    <w:rPr>
      <w:bCs/>
      <w:sz w:val="24"/>
      <w:szCs w:val="32"/>
    </w:rPr>
  </w:style>
  <w:style w:type="character" w:styleId="1416" w:customStyle="1">
    <w:name w:val="NormalCharacter11"/>
    <w:link w:val="1086"/>
    <w:uiPriority w:val="0"/>
    <w:qFormat/>
    <w:rPr>
      <w:rFonts w:ascii="Times New Roman" w:hAnsi="Times New Roman" w:eastAsia="宋体" w:cs="Times New Roman"/>
      <w:sz w:val="21"/>
      <w:szCs w:val="24"/>
    </w:rPr>
  </w:style>
  <w:style w:type="character" w:styleId="1417" w:customStyle="1">
    <w:name w:val="列表段落 字符"/>
    <w:link w:val="1418"/>
    <w:uiPriority w:val="0"/>
    <w:qFormat/>
    <w:rPr>
      <w:rFonts w:ascii="Times New Roman" w:hAnsi="Times New Roman" w:eastAsia="宋体" w:cs="Times New Roman"/>
      <w:sz w:val="21"/>
      <w:szCs w:val="24"/>
      <w:lang w:val="en-US" w:eastAsia="zh-CN"/>
    </w:rPr>
  </w:style>
  <w:style w:type="paragraph" w:styleId="1418" w:customStyle="1">
    <w:name w:val="_Style 34"/>
    <w:basedOn w:val="1086"/>
    <w:next w:val="1237"/>
    <w:link w:val="1417"/>
    <w:uiPriority w:val="0"/>
    <w:qFormat/>
    <w:pPr>
      <w:ind w:firstLine="420"/>
      <w:spacing w:line="274" w:lineRule="auto"/>
    </w:pPr>
  </w:style>
  <w:style w:type="character" w:styleId="1419" w:customStyle="1">
    <w:name w:val="正文（首行缩进2字符） Char"/>
    <w:link w:val="1420"/>
    <w:uiPriority w:val="0"/>
    <w:qFormat/>
    <w:rPr>
      <w:rFonts w:ascii="Times New Roman" w:hAnsi="Times New Roman" w:eastAsia="宋体" w:cs="Times New Roman"/>
      <w:sz w:val="21"/>
      <w:szCs w:val="21"/>
    </w:rPr>
  </w:style>
  <w:style w:type="paragraph" w:styleId="1420" w:customStyle="1">
    <w:name w:val="正文（首行缩进2字符）"/>
    <w:basedOn w:val="1086"/>
    <w:link w:val="1419"/>
    <w:uiPriority w:val="0"/>
    <w:qFormat/>
    <w:pPr>
      <w:ind w:firstLine="420"/>
      <w:spacing w:line="360" w:lineRule="auto"/>
    </w:pPr>
    <w:rPr>
      <w:szCs w:val="21"/>
    </w:rPr>
  </w:style>
  <w:style w:type="character" w:styleId="1421" w:customStyle="1">
    <w:name w:val="正文4 Char"/>
    <w:link w:val="1422"/>
    <w:uiPriority w:val="0"/>
    <w:qFormat/>
    <w:rPr>
      <w:rFonts w:ascii="Times New Roman" w:hAnsi="Times New Roman" w:eastAsia="楷体_GB2312" w:cs="Times New Roman"/>
      <w:spacing w:val="8"/>
      <w:sz w:val="28"/>
    </w:rPr>
  </w:style>
  <w:style w:type="paragraph" w:styleId="1422" w:customStyle="1">
    <w:name w:val="正文4"/>
    <w:basedOn w:val="1086"/>
    <w:link w:val="1421"/>
    <w:uiPriority w:val="0"/>
    <w:qFormat/>
    <w:pPr>
      <w:ind w:firstLine="601"/>
      <w:spacing w:line="440" w:lineRule="exact"/>
    </w:pPr>
    <w:rPr>
      <w:rFonts w:eastAsia="楷体_GB2312"/>
      <w:spacing w:val="8"/>
      <w:sz w:val="28"/>
      <w:szCs w:val="20"/>
    </w:rPr>
  </w:style>
  <w:style w:type="character" w:styleId="1423" w:customStyle="1">
    <w:name w:val="HTML 预设格式 Char2"/>
    <w:link w:val="1086"/>
    <w:uiPriority w:val="0"/>
    <w:qFormat/>
    <w:rPr>
      <w:rFonts w:ascii="Courier New" w:hAnsi="Courier New" w:eastAsia="宋体" w:cs="Courier New"/>
    </w:rPr>
  </w:style>
  <w:style w:type="character" w:styleId="1424" w:customStyle="1">
    <w:name w:val="HTML 预设格式 Char"/>
    <w:link w:val="1425"/>
    <w:uiPriority w:val="0"/>
    <w:qFormat/>
    <w:rPr>
      <w:rFonts w:ascii="宋体" w:hAnsi="宋体" w:eastAsia="宋体" w:cs="Times New Roman"/>
      <w:sz w:val="24"/>
      <w:szCs w:val="24"/>
    </w:rPr>
  </w:style>
  <w:style w:type="paragraph" w:styleId="1425" w:customStyle="1">
    <w:name w:val="HTML 预设格式1"/>
    <w:basedOn w:val="1086"/>
    <w:link w:val="14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426" w:customStyle="1">
    <w:name w:val="font51"/>
    <w:link w:val="1086"/>
    <w:uiPriority w:val="0"/>
    <w:qFormat/>
    <w:rPr>
      <w:rFonts w:hint="eastAsia" w:ascii="宋体" w:hAnsi="宋体" w:eastAsia="宋体" w:cs="宋体"/>
      <w:b/>
      <w:color w:val="000000"/>
      <w:sz w:val="36"/>
      <w:szCs w:val="36"/>
      <w:u w:val="none"/>
    </w:rPr>
  </w:style>
  <w:style w:type="character" w:styleId="1427" w:customStyle="1">
    <w:name w:val="美标题2 Char Char"/>
    <w:link w:val="1428"/>
    <w:uiPriority w:val="0"/>
    <w:qFormat/>
    <w:rPr>
      <w:rFonts w:ascii="宋体" w:hAnsi="宋体" w:eastAsia="宋体" w:cs="Times New Roman"/>
      <w:b/>
      <w:sz w:val="28"/>
    </w:rPr>
  </w:style>
  <w:style w:type="paragraph" w:styleId="1428" w:customStyle="1">
    <w:name w:val="美标题2"/>
    <w:basedOn w:val="1086"/>
    <w:link w:val="1427"/>
    <w:uiPriority w:val="0"/>
    <w:qFormat/>
    <w:rPr>
      <w:rFonts w:ascii="宋体" w:hAnsi="宋体"/>
      <w:b/>
      <w:sz w:val="28"/>
      <w:szCs w:val="20"/>
    </w:rPr>
  </w:style>
  <w:style w:type="character" w:styleId="1429" w:customStyle="1">
    <w:name w:val="表格标题 Char"/>
    <w:link w:val="1430"/>
    <w:uiPriority w:val="0"/>
    <w:qFormat/>
    <w:rPr>
      <w:rFonts w:ascii="Arial Black" w:hAnsi="Arial Black" w:eastAsia="黑体" w:cs="Times New Roman"/>
      <w:sz w:val="24"/>
      <w:szCs w:val="24"/>
    </w:rPr>
  </w:style>
  <w:style w:type="paragraph" w:styleId="1430" w:customStyle="1">
    <w:name w:val="表格标题"/>
    <w:basedOn w:val="1086"/>
    <w:link w:val="1429"/>
    <w:uiPriority w:val="0"/>
    <w:qFormat/>
    <w:pPr>
      <w:jc w:val="center"/>
      <w:spacing w:after="156" w:line="400" w:lineRule="exact"/>
    </w:pPr>
    <w:rPr>
      <w:rFonts w:ascii="Arial Black" w:hAnsi="Arial Black" w:eastAsia="黑体"/>
      <w:sz w:val="24"/>
    </w:rPr>
  </w:style>
  <w:style w:type="character" w:styleId="1431" w:customStyle="1">
    <w:name w:val="Char Char17"/>
    <w:link w:val="1086"/>
    <w:uiPriority w:val="0"/>
    <w:qFormat/>
    <w:rPr>
      <w:rFonts w:ascii="Times New Roman" w:hAnsi="Times New Roman" w:eastAsia="宋体" w:cs="Times New Roman"/>
      <w:sz w:val="18"/>
      <w:szCs w:val="18"/>
      <w:lang w:bidi="ar-SA"/>
    </w:rPr>
  </w:style>
  <w:style w:type="character" w:styleId="1432" w:customStyle="1">
    <w:name w:val="明显引用 Char"/>
    <w:link w:val="1433"/>
    <w:uiPriority w:val="0"/>
    <w:qFormat/>
    <w:rPr>
      <w:rFonts w:ascii="Times New Roman" w:hAnsi="Times New Roman" w:eastAsia="宋体" w:cs="Times New Roman"/>
      <w:i/>
    </w:rPr>
  </w:style>
  <w:style w:type="paragraph" w:styleId="1433" w:customStyle="1">
    <w:name w:val="明显引用1"/>
    <w:basedOn w:val="1086"/>
    <w:next w:val="1086"/>
    <w:link w:val="1432"/>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434" w:customStyle="1">
    <w:name w:val="列表 3 字符"/>
    <w:link w:val="1086"/>
    <w:uiPriority w:val="0"/>
    <w:qFormat/>
    <w:rPr>
      <w:rFonts w:ascii="Times New Roman" w:hAnsi="Times New Roman" w:eastAsia="宋体" w:cs="Times New Roman"/>
      <w:sz w:val="20"/>
    </w:rPr>
  </w:style>
  <w:style w:type="character" w:styleId="1435" w:customStyle="1">
    <w:name w:val="font91"/>
    <w:link w:val="1086"/>
    <w:uiPriority w:val="0"/>
    <w:qFormat/>
    <w:rPr>
      <w:rFonts w:ascii="仿宋_GB2312" w:hAnsi="Times New Roman" w:eastAsia="仿宋_GB2312" w:cs="仿宋_GB2312"/>
      <w:color w:val="ff0000"/>
      <w:sz w:val="24"/>
      <w:szCs w:val="24"/>
      <w:u w:val="none"/>
    </w:rPr>
  </w:style>
  <w:style w:type="character" w:styleId="1436" w:customStyle="1">
    <w:name w:val="脚注引用1"/>
    <w:link w:val="1086"/>
    <w:uiPriority w:val="0"/>
    <w:qFormat/>
    <w:rPr>
      <w:rFonts w:ascii="Times New Roman" w:hAnsi="Times New Roman" w:eastAsia="宋体" w:cs="Times New Roman"/>
      <w:vertAlign w:val="superscript"/>
    </w:rPr>
  </w:style>
  <w:style w:type="character" w:styleId="1437" w:customStyle="1">
    <w:name w:val="font81"/>
    <w:link w:val="1086"/>
    <w:uiPriority w:val="0"/>
    <w:qFormat/>
    <w:rPr>
      <w:rFonts w:ascii="仿宋_GB2312" w:hAnsi="Times New Roman" w:eastAsia="仿宋_GB2312" w:cs="仿宋_GB2312"/>
      <w:b/>
      <w:color w:val="000000"/>
      <w:sz w:val="24"/>
      <w:szCs w:val="24"/>
      <w:u w:val="none"/>
    </w:rPr>
  </w:style>
  <w:style w:type="character" w:styleId="1438" w:customStyle="1">
    <w:name w:val="Char Char7"/>
    <w:link w:val="1086"/>
    <w:uiPriority w:val="0"/>
    <w:qFormat/>
    <w:rPr>
      <w:rFonts w:ascii="Arial" w:hAnsi="Arial" w:eastAsia="幼圆" w:cs="Times New Roman"/>
      <w:b/>
      <w:bCs/>
      <w:sz w:val="44"/>
      <w:szCs w:val="44"/>
      <w:lang w:val="en-US" w:eastAsia="zh-CN" w:bidi="ar-SA"/>
    </w:rPr>
  </w:style>
  <w:style w:type="character" w:styleId="1439" w:customStyle="1">
    <w:name w:val="标题 8 Char"/>
    <w:link w:val="1440"/>
    <w:uiPriority w:val="0"/>
    <w:qFormat/>
    <w:rPr>
      <w:rFonts w:ascii="Arial" w:hAnsi="Arial" w:eastAsia="黑体" w:cs="Times New Roman"/>
      <w:sz w:val="24"/>
      <w:szCs w:val="24"/>
      <w:lang w:val="zh-CN" w:eastAsia="zh-CN"/>
    </w:rPr>
  </w:style>
  <w:style w:type="paragraph" w:styleId="1440" w:customStyle="1">
    <w:name w:val="标题 811"/>
    <w:basedOn w:val="1086"/>
    <w:next w:val="1086"/>
    <w:link w:val="1439"/>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character" w:styleId="1441" w:customStyle="1">
    <w:name w:val="日期 字符"/>
    <w:link w:val="1086"/>
    <w:uiPriority w:val="0"/>
    <w:qFormat/>
    <w:rPr>
      <w:rFonts w:ascii="Times New Roman" w:hAnsi="Times New Roman" w:eastAsia="宋体" w:cs="Times New Roman"/>
      <w:sz w:val="20"/>
    </w:rPr>
  </w:style>
  <w:style w:type="character" w:styleId="1442" w:customStyle="1">
    <w:name w:val="标题 2 字符"/>
    <w:link w:val="1443"/>
    <w:uiPriority w:val="0"/>
    <w:qFormat/>
    <w:rPr>
      <w:rFonts w:ascii="Cambria" w:hAnsi="Cambria" w:eastAsia="宋体" w:cs="Times New Roman"/>
      <w:b/>
      <w:bCs/>
      <w:sz w:val="28"/>
      <w:szCs w:val="32"/>
    </w:rPr>
  </w:style>
  <w:style w:type="paragraph" w:styleId="1443" w:customStyle="1">
    <w:name w:val="标题 21"/>
    <w:basedOn w:val="1185"/>
    <w:next w:val="1189"/>
    <w:link w:val="1442"/>
    <w:uiPriority w:val="0"/>
    <w:qFormat/>
    <w:pPr>
      <w:numPr>
        <w:ilvl w:val="0"/>
        <w:numId w:val="1"/>
      </w:numPr>
      <w:keepLines/>
      <w:keepNext/>
      <w:spacing w:before="260" w:after="260" w:line="416" w:lineRule="auto"/>
      <w:outlineLvl w:val="1"/>
    </w:pPr>
    <w:rPr>
      <w:rFonts w:ascii="Cambria" w:hAnsi="Cambria"/>
      <w:b/>
      <w:bCs/>
      <w:sz w:val="28"/>
      <w:szCs w:val="32"/>
    </w:rPr>
  </w:style>
  <w:style w:type="character" w:styleId="1444" w:customStyle="1">
    <w:name w:val="Item List Char"/>
    <w:link w:val="1445"/>
    <w:uiPriority w:val="0"/>
    <w:qFormat/>
    <w:rPr>
      <w:rFonts w:eastAsia="Times New Roman" w:cs="Arial"/>
      <w:sz w:val="21"/>
      <w:szCs w:val="21"/>
      <w:lang w:val="en-US" w:eastAsia="zh-CN" w:bidi="ar-SA"/>
    </w:rPr>
  </w:style>
  <w:style w:type="paragraph" w:styleId="1445" w:customStyle="1">
    <w:name w:val="Item List"/>
    <w:link w:val="1444"/>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446" w:customStyle="1">
    <w:name w:val="Heading 9 Char_427cfd99-bbcf-414f-a248-a1358ffab89e"/>
    <w:link w:val="1447"/>
    <w:uiPriority w:val="0"/>
    <w:qFormat/>
    <w:rPr>
      <w:rFonts w:ascii="Arial" w:hAnsi="Arial" w:eastAsia="Arial" w:cs="Arial"/>
      <w:i/>
      <w:iCs/>
      <w:sz w:val="21"/>
      <w:szCs w:val="21"/>
    </w:rPr>
  </w:style>
  <w:style w:type="paragraph" w:styleId="1447" w:customStyle="1">
    <w:name w:val="标题 91"/>
    <w:basedOn w:val="1086"/>
    <w:next w:val="1086"/>
    <w:link w:val="1446"/>
    <w:uiPriority w:val="0"/>
    <w:qFormat/>
    <w:pPr>
      <w:keepLines/>
      <w:keepNext/>
      <w:spacing w:before="320" w:after="200"/>
      <w:outlineLvl w:val="8"/>
    </w:pPr>
    <w:rPr>
      <w:rFonts w:ascii="Arial" w:hAnsi="Arial" w:eastAsia="Arial"/>
      <w:i/>
      <w:iCs/>
      <w:szCs w:val="21"/>
    </w:rPr>
  </w:style>
  <w:style w:type="character" w:styleId="1448" w:customStyle="1">
    <w:name w:val="默认段落字体1"/>
    <w:link w:val="1086"/>
    <w:uiPriority w:val="0"/>
    <w:qFormat/>
    <w:rPr>
      <w:rFonts w:ascii="Times New Roman" w:hAnsi="Times New Roman" w:eastAsia="宋体" w:cs="Times New Roman"/>
    </w:rPr>
  </w:style>
  <w:style w:type="character" w:styleId="1449" w:customStyle="1">
    <w:name w:val="font111"/>
    <w:link w:val="1086"/>
    <w:uiPriority w:val="0"/>
    <w:qFormat/>
    <w:rPr>
      <w:rFonts w:ascii="Verdana" w:hAnsi="Verdana" w:eastAsia="宋体" w:cs="Verdana"/>
      <w:color w:val="333333"/>
      <w:sz w:val="20"/>
      <w:szCs w:val="20"/>
      <w:u w:val="none"/>
    </w:rPr>
  </w:style>
  <w:style w:type="character" w:styleId="1450" w:customStyle="1">
    <w:name w:val="Title Char_d33d1da6-879b-4cff-9f6e-178907059f52"/>
    <w:link w:val="1086"/>
    <w:uiPriority w:val="0"/>
    <w:qFormat/>
    <w:rPr>
      <w:rFonts w:ascii="Times New Roman" w:hAnsi="Times New Roman" w:eastAsia="宋体" w:cs="Times New Roman"/>
      <w:sz w:val="48"/>
      <w:szCs w:val="48"/>
    </w:rPr>
  </w:style>
  <w:style w:type="character" w:styleId="1451" w:customStyle="1">
    <w:name w:val="标题 7 字符"/>
    <w:link w:val="1086"/>
    <w:uiPriority w:val="0"/>
    <w:qFormat/>
    <w:rPr>
      <w:rFonts w:ascii="Times New Roman" w:hAnsi="Times New Roman" w:eastAsia="宋体" w:cs="Times New Roman"/>
      <w:b/>
      <w:sz w:val="20"/>
    </w:rPr>
  </w:style>
  <w:style w:type="character" w:styleId="1452" w:customStyle="1">
    <w:name w:val="正文文本 3 Char1"/>
    <w:link w:val="1086"/>
    <w:uiPriority w:val="0"/>
    <w:qFormat/>
    <w:rPr>
      <w:rFonts w:ascii="Times New Roman" w:hAnsi="Times New Roman" w:eastAsia="宋体" w:cs="Times New Roman"/>
      <w:sz w:val="16"/>
      <w:szCs w:val="16"/>
    </w:rPr>
  </w:style>
  <w:style w:type="character" w:styleId="1453" w:customStyle="1">
    <w:name w:val="文档结构图 Char"/>
    <w:link w:val="1454"/>
    <w:uiPriority w:val="0"/>
    <w:qFormat/>
    <w:rPr>
      <w:rFonts w:ascii="宋体" w:hAnsi="Times New Roman" w:eastAsia="宋体" w:cs="Times New Roman"/>
      <w:sz w:val="18"/>
      <w:szCs w:val="18"/>
    </w:rPr>
  </w:style>
  <w:style w:type="paragraph" w:styleId="1454" w:customStyle="1">
    <w:name w:val="文档结构图1"/>
    <w:basedOn w:val="1086"/>
    <w:link w:val="1453"/>
    <w:uiPriority w:val="0"/>
    <w:qFormat/>
    <w:rPr>
      <w:rFonts w:ascii="宋体"/>
      <w:sz w:val="18"/>
      <w:szCs w:val="18"/>
    </w:rPr>
  </w:style>
  <w:style w:type="character" w:styleId="1455" w:customStyle="1">
    <w:name w:val="标题 9 Char"/>
    <w:link w:val="1456"/>
    <w:uiPriority w:val="0"/>
    <w:qFormat/>
    <w:rPr>
      <w:rFonts w:ascii="Arial" w:hAnsi="Arial" w:eastAsia="黑体" w:cs="Times New Roman"/>
      <w:sz w:val="21"/>
      <w:szCs w:val="21"/>
      <w:lang w:val="zh-CN" w:eastAsia="zh-CN"/>
    </w:rPr>
  </w:style>
  <w:style w:type="paragraph" w:styleId="1456" w:customStyle="1">
    <w:name w:val="标题 911"/>
    <w:basedOn w:val="1086"/>
    <w:next w:val="1086"/>
    <w:link w:val="1455"/>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1457" w:customStyle="1">
    <w:name w:val="正文缩进 字符"/>
    <w:link w:val="1086"/>
    <w:uiPriority w:val="0"/>
    <w:qFormat/>
    <w:rPr>
      <w:rFonts w:ascii="Times New Roman" w:hAnsi="Times New Roman" w:eastAsia="宋体" w:cs="Times New Roman"/>
      <w:sz w:val="20"/>
    </w:rPr>
  </w:style>
  <w:style w:type="paragraph" w:styleId="1458" w:customStyle="1">
    <w:name w:val="目录 711"/>
    <w:basedOn w:val="1086"/>
    <w:next w:val="1086"/>
    <w:uiPriority w:val="0"/>
    <w:qFormat/>
    <w:pPr>
      <w:ind w:left="1701" w:right="0" w:firstLine="0"/>
      <w:spacing w:after="57"/>
    </w:pPr>
    <w:rPr>
      <w:rFonts w:ascii="Times New Roman" w:hAnsi="Times New Roman" w:eastAsia="宋体" w:cs="Times New Roman"/>
    </w:rPr>
  </w:style>
  <w:style w:type="paragraph" w:styleId="1459" w:customStyle="1">
    <w:name w:val="目录 511"/>
    <w:basedOn w:val="1086"/>
    <w:next w:val="1086"/>
    <w:uiPriority w:val="0"/>
    <w:qFormat/>
    <w:pPr>
      <w:ind w:left="1134" w:right="0" w:firstLine="0"/>
      <w:spacing w:after="57"/>
    </w:pPr>
    <w:rPr>
      <w:rFonts w:ascii="Times New Roman" w:hAnsi="Times New Roman" w:eastAsia="宋体" w:cs="Times New Roman"/>
    </w:rPr>
  </w:style>
  <w:style w:type="paragraph" w:styleId="1460" w:customStyle="1">
    <w:name w:val="标题 812"/>
    <w:basedOn w:val="1086"/>
    <w:next w:val="1086"/>
    <w:uiPriority w:val="0"/>
    <w:qFormat/>
    <w:pPr>
      <w:keepLines/>
      <w:keepNext/>
      <w:spacing w:before="320" w:after="200"/>
      <w:outlineLvl w:val="7"/>
    </w:pPr>
    <w:rPr>
      <w:rFonts w:ascii="Arial" w:hAnsi="Arial" w:eastAsia="Arial" w:cs="Arial"/>
      <w:i/>
      <w:iCs/>
      <w:sz w:val="22"/>
      <w:szCs w:val="22"/>
    </w:rPr>
  </w:style>
  <w:style w:type="paragraph" w:styleId="1461" w:customStyle="1">
    <w:name w:val="标题 712"/>
    <w:basedOn w:val="1086"/>
    <w:next w:val="1086"/>
    <w:uiPriority w:val="0"/>
    <w:qFormat/>
    <w:pPr>
      <w:keepLines/>
      <w:keepNext/>
      <w:spacing w:before="320" w:after="200"/>
      <w:outlineLvl w:val="6"/>
    </w:pPr>
    <w:rPr>
      <w:rFonts w:ascii="Arial" w:hAnsi="Arial" w:eastAsia="Arial" w:cs="Arial"/>
      <w:b/>
      <w:bCs/>
      <w:i/>
      <w:iCs/>
      <w:sz w:val="22"/>
      <w:szCs w:val="22"/>
    </w:rPr>
  </w:style>
  <w:style w:type="paragraph" w:styleId="1462" w:customStyle="1">
    <w:name w:val="正文13"/>
    <w:next w:val="11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3" w:customStyle="1">
    <w:name w:val="_Style 2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4" w:customStyle="1">
    <w:name w:val="修订2"/>
    <w:uiPriority w:val="0"/>
    <w:qFormat/>
    <w:rPr>
      <w:rFonts w:hint="default" w:ascii="Times New Roman" w:hAnsi="Times New Roman" w:eastAsia="宋体" w:cs="Times New Roman"/>
      <w:sz w:val="21"/>
      <w:szCs w:val="24"/>
      <w:lang w:val="en-US" w:eastAsia="zh-CN" w:bidi="ar-SA"/>
    </w:rPr>
  </w:style>
  <w:style w:type="paragraph" w:styleId="1465" w:customStyle="1">
    <w:name w:val="正文1121"/>
    <w:next w:val="1294"/>
    <w:uiPriority w:val="0"/>
    <w:qFormat/>
    <w:pPr>
      <w:jc w:val="both"/>
      <w:widowControl w:val="off"/>
    </w:pPr>
    <w:rPr>
      <w:rFonts w:hint="default" w:ascii="Calibri" w:hAnsi="Calibri" w:eastAsia="宋体" w:cs="Times New Roman"/>
      <w:sz w:val="21"/>
      <w:szCs w:val="24"/>
      <w:lang w:val="en-US" w:eastAsia="zh-CN" w:bidi="ar-SA"/>
    </w:rPr>
  </w:style>
  <w:style w:type="paragraph" w:styleId="146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467" w:customStyle="1">
    <w:name w:val="目录 31"/>
    <w:basedOn w:val="1086"/>
    <w:next w:val="1086"/>
    <w:uiPriority w:val="0"/>
    <w:qFormat/>
    <w:pPr>
      <w:ind w:left="567"/>
      <w:spacing w:after="57"/>
    </w:pPr>
    <w:rPr>
      <w:rFonts w:ascii="Times New Roman" w:hAnsi="Times New Roman" w:eastAsia="宋体" w:cs="Times New Roman"/>
    </w:rPr>
  </w:style>
  <w:style w:type="paragraph" w:styleId="1468" w:customStyle="1">
    <w:name w:val="文档结构图11"/>
    <w:basedOn w:val="1086"/>
    <w:uiPriority w:val="0"/>
    <w:qFormat/>
    <w:rPr>
      <w:rFonts w:ascii="宋体" w:hAnsi="Calibri" w:eastAsia="宋体" w:cs="Times New Roman"/>
      <w:sz w:val="18"/>
      <w:szCs w:val="18"/>
    </w:rPr>
  </w:style>
  <w:style w:type="paragraph" w:styleId="1469" w:customStyle="1">
    <w:name w:val="xc正文"/>
    <w:basedOn w:val="1086"/>
    <w:uiPriority w:val="0"/>
    <w:qFormat/>
    <w:pPr>
      <w:ind w:firstLine="200"/>
      <w:spacing w:line="360" w:lineRule="auto"/>
    </w:pPr>
    <w:rPr>
      <w:rFonts w:ascii="Calibri" w:hAnsi="Calibri" w:eastAsia="仿宋_GB2312" w:cs="Times New Roman"/>
      <w:sz w:val="24"/>
      <w:lang w:val="zh-CN"/>
    </w:rPr>
  </w:style>
  <w:style w:type="paragraph" w:styleId="1470" w:customStyle="1">
    <w:name w:val="标题 412"/>
    <w:basedOn w:val="1086"/>
    <w:next w:val="1086"/>
    <w:uiPriority w:val="0"/>
    <w:qFormat/>
    <w:pPr>
      <w:keepLines/>
      <w:keepNext/>
      <w:spacing w:before="320" w:after="200"/>
      <w:outlineLvl w:val="3"/>
    </w:pPr>
    <w:rPr>
      <w:rFonts w:ascii="Arial" w:hAnsi="Arial" w:eastAsia="Arial" w:cs="Arial"/>
      <w:b/>
      <w:bCs/>
      <w:sz w:val="26"/>
      <w:szCs w:val="26"/>
    </w:rPr>
  </w:style>
  <w:style w:type="paragraph" w:styleId="1471" w:customStyle="1">
    <w:name w:val="批注文字12"/>
    <w:basedOn w:val="1086"/>
    <w:uiPriority w:val="0"/>
    <w:qFormat/>
    <w:pPr>
      <w:jc w:val="left"/>
    </w:pPr>
    <w:rPr>
      <w:rFonts w:ascii="Times New Roman" w:hAnsi="Times New Roman" w:eastAsia="宋体" w:cs="Times New Roman"/>
      <w:szCs w:val="24"/>
    </w:rPr>
  </w:style>
  <w:style w:type="paragraph" w:styleId="1472" w:customStyle="1">
    <w:name w:val="标题 9111"/>
    <w:basedOn w:val="1086"/>
    <w:next w:val="1086"/>
    <w:uiPriority w:val="0"/>
    <w:qFormat/>
    <w:pPr>
      <w:keepLines/>
      <w:keepNext/>
      <w:spacing w:before="320" w:after="200"/>
      <w:outlineLvl w:val="8"/>
    </w:pPr>
    <w:rPr>
      <w:rFonts w:ascii="Arial" w:hAnsi="Arial" w:eastAsia="Arial" w:cs="Arial"/>
      <w:i/>
      <w:iCs/>
      <w:sz w:val="21"/>
      <w:szCs w:val="21"/>
    </w:rPr>
  </w:style>
  <w:style w:type="paragraph" w:styleId="1473" w:customStyle="1">
    <w:name w:val="目录 61"/>
    <w:basedOn w:val="1086"/>
    <w:next w:val="1086"/>
    <w:uiPriority w:val="0"/>
    <w:qFormat/>
    <w:pPr>
      <w:ind w:left="1417"/>
      <w:spacing w:after="57"/>
    </w:pPr>
    <w:rPr>
      <w:rFonts w:ascii="Times New Roman" w:hAnsi="Times New Roman" w:eastAsia="宋体" w:cs="Times New Roman"/>
    </w:rPr>
  </w:style>
  <w:style w:type="paragraph" w:styleId="1474"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475" w:customStyle="1">
    <w:name w:val="索引 512"/>
    <w:basedOn w:val="1086"/>
    <w:next w:val="1086"/>
    <w:uiPriority w:val="0"/>
    <w:qFormat/>
    <w:pPr>
      <w:ind w:left="798"/>
    </w:pPr>
    <w:rPr>
      <w:rFonts w:ascii="Calibri" w:hAnsi="Calibri" w:eastAsia="Times New Roman" w:cs="Times New Roman"/>
      <w:szCs w:val="24"/>
    </w:rPr>
  </w:style>
  <w:style w:type="paragraph" w:styleId="1476" w:customStyle="1">
    <w:name w:val="标题 312"/>
    <w:basedOn w:val="1086"/>
    <w:next w:val="1086"/>
    <w:uiPriority w:val="0"/>
    <w:qFormat/>
    <w:pPr>
      <w:keepLines/>
      <w:keepNext/>
      <w:spacing w:before="320" w:after="200"/>
      <w:outlineLvl w:val="2"/>
    </w:pPr>
    <w:rPr>
      <w:rFonts w:ascii="Arial" w:hAnsi="Arial" w:eastAsia="Arial" w:cs="Arial"/>
      <w:sz w:val="30"/>
      <w:szCs w:val="30"/>
    </w:rPr>
  </w:style>
  <w:style w:type="paragraph" w:styleId="1477" w:customStyle="1">
    <w:name w:val="xl62"/>
    <w:basedOn w:val="1086"/>
    <w:uiPriority w:val="0"/>
    <w:qFormat/>
    <w:pP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szCs w:val="20"/>
    </w:rPr>
  </w:style>
  <w:style w:type="paragraph" w:styleId="1478" w:customStyle="1">
    <w:name w:val="目录 1111"/>
    <w:basedOn w:val="1086"/>
    <w:next w:val="1086"/>
    <w:uiPriority w:val="0"/>
    <w:qFormat/>
    <w:rPr>
      <w:rFonts w:ascii="Times New Roman" w:hAnsi="Times New Roman" w:eastAsia="宋体" w:cs="Times New Roman"/>
    </w:rPr>
  </w:style>
  <w:style w:type="paragraph" w:styleId="1479" w:customStyle="1">
    <w:name w:val="p0"/>
    <w:basedOn w:val="1086"/>
    <w:uiPriority w:val="0"/>
    <w:qFormat/>
    <w:pPr>
      <w:widowControl/>
    </w:pPr>
    <w:rPr>
      <w:rFonts w:ascii="Times New Roman" w:hAnsi="Times New Roman" w:eastAsia="宋体" w:cs="Times New Roman"/>
      <w:sz w:val="21"/>
      <w:szCs w:val="21"/>
    </w:rPr>
  </w:style>
  <w:style w:type="paragraph" w:styleId="1480" w:customStyle="1">
    <w:name w:val="无间隔1"/>
    <w:uiPriority w:val="0"/>
    <w:qFormat/>
    <w:rPr>
      <w:rFonts w:hint="default" w:ascii="Calibri" w:hAnsi="Calibri" w:eastAsia="宋体" w:cs="Times New Roman"/>
      <w:sz w:val="22"/>
      <w:lang w:val="en-US" w:eastAsia="zh-CN" w:bidi="ar-SA"/>
    </w:rPr>
  </w:style>
  <w:style w:type="paragraph" w:styleId="1481" w:customStyle="1">
    <w:name w:val="标题 2112"/>
    <w:basedOn w:val="1086"/>
    <w:next w:val="1086"/>
    <w:uiPriority w:val="0"/>
    <w:qFormat/>
    <w:pPr>
      <w:keepLines/>
      <w:keepNext/>
      <w:spacing w:before="360" w:after="200"/>
      <w:outlineLvl w:val="1"/>
    </w:pPr>
    <w:rPr>
      <w:rFonts w:ascii="Arial" w:hAnsi="Arial" w:eastAsia="Arial" w:cs="Arial"/>
      <w:sz w:val="34"/>
    </w:rPr>
  </w:style>
  <w:style w:type="paragraph" w:styleId="1482" w:customStyle="1">
    <w:name w:val="标题 512"/>
    <w:basedOn w:val="1086"/>
    <w:next w:val="1086"/>
    <w:uiPriority w:val="0"/>
    <w:qFormat/>
    <w:pPr>
      <w:keepLines/>
      <w:keepNext/>
      <w:spacing w:before="320" w:after="200"/>
      <w:outlineLvl w:val="4"/>
    </w:pPr>
    <w:rPr>
      <w:rFonts w:ascii="Arial" w:hAnsi="Arial" w:eastAsia="Arial" w:cs="Arial"/>
      <w:b/>
      <w:bCs/>
      <w:sz w:val="24"/>
      <w:szCs w:val="24"/>
    </w:rPr>
  </w:style>
  <w:style w:type="paragraph" w:styleId="1483" w:customStyle="1">
    <w:name w:val="索引 51"/>
    <w:basedOn w:val="1293"/>
    <w:next w:val="1184"/>
    <w:uiPriority w:val="0"/>
    <w:qFormat/>
    <w:pPr>
      <w:ind w:left="798"/>
      <w:jc w:val="left"/>
    </w:pPr>
    <w:rPr>
      <w:rFonts w:ascii="Times New Roman" w:hAnsi="Times New Roman" w:eastAsia="宋体" w:cs="Times New Roman"/>
    </w:rPr>
  </w:style>
  <w:style w:type="paragraph" w:styleId="1484" w:customStyle="1">
    <w:name w:val="样式2"/>
    <w:basedOn w:val="1230"/>
    <w:uiPriority w:val="0"/>
    <w:qFormat/>
    <w:pPr>
      <w:ind w:left="360" w:hanging="360"/>
      <w:spacing w:before="0" w:after="0" w:line="400" w:lineRule="atLeast"/>
      <w:widowControl/>
      <w:tabs>
        <w:tab w:val="left" w:pos="312" w:leader="none"/>
        <w:tab w:val="left" w:pos="480" w:leader="none"/>
      </w:tabs>
      <w:outlineLvl w:val="9"/>
    </w:pPr>
    <w:rPr>
      <w:rFonts w:ascii="宋体" w:hAnsi="Times New Roman" w:eastAsia="黑体" w:cs="Times New Roman"/>
      <w:sz w:val="21"/>
    </w:rPr>
  </w:style>
  <w:style w:type="paragraph" w:styleId="1485" w:customStyle="1">
    <w:name w:val="文本块12"/>
    <w:basedOn w:val="1086"/>
    <w:uiPriority w:val="0"/>
    <w:qFormat/>
    <w:pPr>
      <w:ind w:left="256" w:right="6" w:firstLine="624"/>
    </w:pPr>
    <w:rPr>
      <w:rFonts w:ascii="Times New Roman" w:hAnsi="Times New Roman" w:eastAsia="仿宋" w:cs="Times New Roman"/>
      <w:sz w:val="28"/>
      <w:szCs w:val="20"/>
    </w:rPr>
  </w:style>
  <w:style w:type="paragraph" w:styleId="1486" w:customStyle="1">
    <w:name w:val="MM Topic 4"/>
    <w:basedOn w:val="1228"/>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eastAsia="宋体" w:cs="Times New Roman"/>
      <w:b w:val="0"/>
      <w:i/>
      <w:iCs/>
      <w:sz w:val="26"/>
      <w:szCs w:val="26"/>
    </w:rPr>
  </w:style>
  <w:style w:type="paragraph" w:styleId="1487" w:customStyle="1">
    <w:name w:val="正文文本缩进2"/>
    <w:basedOn w:val="1086"/>
    <w:next w:val="1488"/>
    <w:uiPriority w:val="0"/>
    <w:qFormat/>
    <w:pPr>
      <w:ind w:firstLine="600"/>
      <w:spacing w:line="317" w:lineRule="auto"/>
    </w:pPr>
    <w:rPr>
      <w:rFonts w:ascii="方正书宋简体" w:hAnsi="Times New Roman" w:eastAsia="方正书宋简体" w:cs="Times New Roman"/>
      <w:sz w:val="30"/>
    </w:rPr>
  </w:style>
  <w:style w:type="paragraph" w:styleId="1488" w:customStyle="1">
    <w:name w:val="寄信人地址2"/>
    <w:basedOn w:val="1086"/>
    <w:uiPriority w:val="0"/>
    <w:qFormat/>
    <w:pPr>
      <w:ind w:firstLine="200"/>
      <w:spacing w:line="360" w:lineRule="auto"/>
    </w:pPr>
    <w:rPr>
      <w:rFonts w:ascii="Arial" w:hAnsi="Arial" w:eastAsia="宋体" w:cs="Arial"/>
      <w:sz w:val="24"/>
    </w:rPr>
  </w:style>
  <w:style w:type="paragraph" w:styleId="1489"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490" w:customStyle="1">
    <w:name w:val="脚注文本1"/>
    <w:basedOn w:val="1293"/>
    <w:next w:val="1483"/>
    <w:uiPriority w:val="0"/>
    <w:qFormat/>
    <w:rPr>
      <w:rFonts w:ascii="Times New Roman" w:hAnsi="Times New Roman" w:eastAsia="宋体" w:cs="Times New Roman"/>
      <w:sz w:val="18"/>
      <w:szCs w:val="18"/>
    </w:rPr>
  </w:style>
  <w:style w:type="paragraph" w:styleId="1491" w:customStyle="1">
    <w:name w:val="xl70"/>
    <w:basedOn w:val="1086"/>
    <w:uiPriority w:val="0"/>
    <w:qFormat/>
    <w:pPr>
      <w:spacing w:before="100" w:beforeAutospacing="1" w:after="100" w:afterAutospacing="1"/>
      <w:widowControl/>
      <w:pBdr>
        <w:top w:val="single" w:color="000000" w:sz="4" w:space="0"/>
        <w:bottom w:val="single" w:color="000000" w:sz="4" w:space="0"/>
      </w:pBdr>
    </w:pPr>
    <w:rPr>
      <w:rFonts w:ascii="宋体" w:hAnsi="宋体" w:eastAsia="宋体" w:cs="Times New Roman"/>
      <w:b/>
      <w:sz w:val="28"/>
      <w:szCs w:val="20"/>
    </w:rPr>
  </w:style>
  <w:style w:type="paragraph" w:styleId="1492" w:customStyle="1">
    <w:name w:val="标题 112"/>
    <w:basedOn w:val="1086"/>
    <w:next w:val="1086"/>
    <w:uiPriority w:val="0"/>
    <w:qFormat/>
    <w:pPr>
      <w:keepLines/>
      <w:keepNext/>
      <w:spacing w:before="480" w:after="200"/>
      <w:outlineLvl w:val="0"/>
    </w:pPr>
    <w:rPr>
      <w:rFonts w:ascii="Arial" w:hAnsi="Arial" w:eastAsia="Arial" w:cs="Arial"/>
      <w:sz w:val="40"/>
      <w:szCs w:val="40"/>
    </w:rPr>
  </w:style>
  <w:style w:type="paragraph" w:styleId="1493"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4" w:customStyle="1">
    <w:name w:val="文本块2"/>
    <w:basedOn w:val="1185"/>
    <w:uiPriority w:val="0"/>
    <w:qFormat/>
    <w:pPr>
      <w:ind w:left="420" w:right="33"/>
      <w:jc w:val="left"/>
    </w:pPr>
    <w:rPr>
      <w:rFonts w:ascii="Times New Roman" w:hAnsi="Times New Roman" w:eastAsia="宋体" w:cs="Times New Roman"/>
      <w:sz w:val="24"/>
      <w:szCs w:val="20"/>
    </w:rPr>
  </w:style>
  <w:style w:type="paragraph" w:styleId="1495" w:customStyle="1">
    <w:name w:val="正文文本12"/>
    <w:basedOn w:val="1086"/>
    <w:next w:val="1182"/>
    <w:uiPriority w:val="0"/>
    <w:qFormat/>
    <w:pPr>
      <w:spacing w:after="120"/>
    </w:pPr>
    <w:rPr>
      <w:rFonts w:ascii="Times New Roman" w:hAnsi="Times New Roman" w:eastAsia="宋体" w:cs="Times New Roman"/>
      <w:szCs w:val="24"/>
    </w:rPr>
  </w:style>
  <w:style w:type="paragraph" w:styleId="1496" w:customStyle="1">
    <w:name w:val="题注111"/>
    <w:basedOn w:val="1086"/>
    <w:next w:val="1086"/>
    <w:uiPriority w:val="0"/>
    <w:qFormat/>
    <w:pPr>
      <w:spacing w:line="276" w:lineRule="auto"/>
    </w:pPr>
    <w:rPr>
      <w:rFonts w:ascii="Times New Roman" w:hAnsi="Times New Roman" w:eastAsia="宋体" w:cs="Times New Roman"/>
      <w:b/>
      <w:bCs/>
      <w:color w:val="4f81bd"/>
      <w:sz w:val="18"/>
      <w:szCs w:val="18"/>
    </w:rPr>
  </w:style>
  <w:style w:type="paragraph" w:styleId="1497" w:customStyle="1">
    <w:name w:val="标题 612"/>
    <w:basedOn w:val="1086"/>
    <w:next w:val="1086"/>
    <w:uiPriority w:val="0"/>
    <w:qFormat/>
    <w:pPr>
      <w:keepLines/>
      <w:keepNext/>
      <w:spacing w:before="320" w:after="200"/>
      <w:outlineLvl w:val="5"/>
    </w:pPr>
    <w:rPr>
      <w:rFonts w:ascii="Arial" w:hAnsi="Arial" w:eastAsia="Arial" w:cs="Arial"/>
      <w:b/>
      <w:bCs/>
      <w:sz w:val="22"/>
      <w:szCs w:val="22"/>
    </w:rPr>
  </w:style>
  <w:style w:type="paragraph" w:styleId="1498"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499" w:customStyle="1">
    <w:name w:val="_Style 10"/>
    <w:basedOn w:val="1086"/>
    <w:uiPriority w:val="0"/>
    <w:qFormat/>
    <w:rPr>
      <w:rFonts w:ascii="Tahoma" w:hAnsi="Tahoma" w:eastAsia="宋体" w:cs="Times New Roman"/>
      <w:sz w:val="24"/>
      <w:szCs w:val="20"/>
    </w:rPr>
  </w:style>
  <w:style w:type="paragraph" w:styleId="1500" w:customStyle="1">
    <w:name w:val="一级无"/>
    <w:basedOn w:val="1086"/>
    <w:uiPriority w:val="0"/>
    <w:qFormat/>
    <w:pPr>
      <w:numPr>
        <w:ilvl w:val="1"/>
        <w:numId w:val="2"/>
      </w:numPr>
      <w:jc w:val="left"/>
      <w:widowControl/>
      <w:tabs>
        <w:tab w:val="left" w:pos="1440" w:leader="none"/>
      </w:tabs>
      <w:outlineLvl w:val="2"/>
    </w:pPr>
    <w:rPr>
      <w:rFonts w:ascii="宋体" w:hAnsi="Times New Roman" w:eastAsia="宋体" w:cs="Times New Roman"/>
      <w:sz w:val="21"/>
      <w:szCs w:val="21"/>
    </w:rPr>
  </w:style>
  <w:style w:type="paragraph" w:styleId="1501" w:customStyle="1">
    <w:name w:val="目录 311"/>
    <w:basedOn w:val="1086"/>
    <w:next w:val="1086"/>
    <w:uiPriority w:val="0"/>
    <w:qFormat/>
    <w:pPr>
      <w:ind w:left="567" w:right="0" w:firstLine="0"/>
      <w:spacing w:after="57"/>
    </w:pPr>
    <w:rPr>
      <w:rFonts w:ascii="Times New Roman" w:hAnsi="Times New Roman" w:eastAsia="宋体" w:cs="Times New Roman"/>
    </w:rPr>
  </w:style>
  <w:style w:type="paragraph" w:styleId="1502" w:customStyle="1">
    <w:name w:val="要求_wwj"/>
    <w:basedOn w:val="1086"/>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503" w:customStyle="1">
    <w:name w:val="普通(网站)1"/>
    <w:basedOn w:val="1189"/>
    <w:uiPriority w:val="0"/>
    <w:qFormat/>
    <w:pPr>
      <w:jc w:val="left"/>
      <w:spacing w:before="100" w:beforeAutospacing="1" w:after="100" w:afterAutospacing="1"/>
      <w:widowControl/>
    </w:pPr>
    <w:rPr>
      <w:rFonts w:ascii="宋体" w:hAnsi="宋体" w:eastAsia="宋体" w:cs="Times New Roman"/>
      <w:sz w:val="24"/>
      <w:szCs w:val="24"/>
    </w:rPr>
  </w:style>
  <w:style w:type="paragraph" w:styleId="1504" w:customStyle="1">
    <w:name w:val="目录 811"/>
    <w:basedOn w:val="1086"/>
    <w:next w:val="1086"/>
    <w:uiPriority w:val="0"/>
    <w:qFormat/>
    <w:pPr>
      <w:ind w:left="1984" w:right="0" w:firstLine="0"/>
      <w:spacing w:after="57"/>
    </w:pPr>
    <w:rPr>
      <w:rFonts w:ascii="Times New Roman" w:hAnsi="Times New Roman" w:eastAsia="宋体" w:cs="Times New Roman"/>
    </w:rPr>
  </w:style>
  <w:style w:type="paragraph" w:styleId="1505" w:customStyle="1">
    <w:name w:val="Char1"/>
    <w:basedOn w:val="1086"/>
    <w:uiPriority w:val="0"/>
    <w:qFormat/>
    <w:pPr>
      <w:ind w:left="432" w:hanging="432"/>
      <w:spacing w:before="156" w:after="156"/>
      <w:tabs>
        <w:tab w:val="left" w:pos="432" w:leader="none"/>
      </w:tabs>
    </w:pPr>
    <w:rPr>
      <w:rFonts w:ascii="Times New Roman" w:hAnsi="Times New Roman" w:eastAsia="宋体" w:cs="Times New Roman"/>
    </w:rPr>
  </w:style>
  <w:style w:type="paragraph" w:styleId="1506" w:customStyle="1">
    <w:name w:val="Blockquote"/>
    <w:basedOn w:val="1086"/>
    <w:uiPriority w:val="0"/>
    <w:qFormat/>
    <w:pPr>
      <w:ind w:left="764" w:right="567"/>
      <w:jc w:val="left"/>
      <w:spacing w:before="100" w:after="100"/>
    </w:pPr>
    <w:rPr>
      <w:rFonts w:ascii="Times New Roman" w:hAnsi="Times New Roman" w:eastAsia="宋体" w:cs="Times New Roman"/>
      <w:sz w:val="24"/>
    </w:rPr>
  </w:style>
  <w:style w:type="paragraph" w:styleId="1507" w:customStyle="1">
    <w:name w:val="尾注文本11"/>
    <w:basedOn w:val="1086"/>
    <w:uiPriority w:val="0"/>
    <w:qFormat/>
    <w:pPr>
      <w:spacing w:after="0" w:line="240" w:lineRule="auto"/>
    </w:pPr>
    <w:rPr>
      <w:rFonts w:ascii="Times New Roman" w:hAnsi="Times New Roman" w:eastAsia="宋体" w:cs="Times New Roman"/>
      <w:sz w:val="20"/>
    </w:rPr>
  </w:style>
  <w:style w:type="paragraph" w:styleId="1508" w:customStyle="1">
    <w:name w:val="页脚111"/>
    <w:basedOn w:val="1086"/>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509" w:customStyle="1">
    <w:name w:val="引用"/>
    <w:basedOn w:val="1086"/>
    <w:next w:val="1086"/>
    <w:uiPriority w:val="0"/>
    <w:qFormat/>
    <w:pPr>
      <w:ind w:left="720" w:right="720"/>
    </w:pPr>
    <w:rPr>
      <w:rFonts w:ascii="Times New Roman" w:hAnsi="Times New Roman" w:eastAsia="宋体" w:cs="Times New Roman"/>
      <w:i/>
    </w:rPr>
  </w:style>
  <w:style w:type="paragraph" w:styleId="1510" w:customStyle="1">
    <w:name w:val="页眉12"/>
    <w:basedOn w:val="1086"/>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511" w:customStyle="1">
    <w:name w:val="正文_0"/>
    <w:uiPriority w:val="0"/>
    <w:qFormat/>
    <w:rPr>
      <w:rFonts w:hint="eastAsia" w:ascii="Times New Roman" w:hAnsi="Times New Roman" w:eastAsia="宋体" w:cs="Times New Roman"/>
      <w:sz w:val="21"/>
      <w:lang w:val="en-US" w:eastAsia="zh-CN" w:bidi="ar-SA"/>
    </w:rPr>
  </w:style>
  <w:style w:type="paragraph" w:styleId="1512" w:customStyle="1">
    <w:name w:val="目录 12"/>
    <w:basedOn w:val="1086"/>
    <w:next w:val="1086"/>
    <w:uiPriority w:val="0"/>
    <w:qFormat/>
    <w:pPr>
      <w:ind w:left="0" w:right="0" w:firstLine="0"/>
      <w:spacing w:after="57"/>
    </w:pPr>
    <w:rPr>
      <w:rFonts w:ascii="Times New Roman" w:hAnsi="Times New Roman" w:eastAsia="宋体" w:cs="Times New Roman"/>
    </w:rPr>
  </w:style>
  <w:style w:type="paragraph" w:styleId="1513" w:customStyle="1">
    <w:name w:val="目录 411"/>
    <w:basedOn w:val="1086"/>
    <w:next w:val="1086"/>
    <w:uiPriority w:val="0"/>
    <w:qFormat/>
    <w:pPr>
      <w:ind w:left="850" w:right="0" w:firstLine="0"/>
      <w:spacing w:after="57"/>
    </w:pPr>
    <w:rPr>
      <w:rFonts w:ascii="Times New Roman" w:hAnsi="Times New Roman" w:eastAsia="宋体" w:cs="Times New Roman"/>
    </w:rPr>
  </w:style>
  <w:style w:type="paragraph" w:styleId="1514" w:customStyle="1">
    <w:name w:val="目录 41"/>
    <w:basedOn w:val="1086"/>
    <w:next w:val="1086"/>
    <w:uiPriority w:val="0"/>
    <w:qFormat/>
    <w:pPr>
      <w:ind w:left="850"/>
      <w:spacing w:after="57"/>
    </w:pPr>
    <w:rPr>
      <w:rFonts w:ascii="Times New Roman" w:hAnsi="Times New Roman" w:eastAsia="宋体" w:cs="Times New Roman"/>
    </w:rPr>
  </w:style>
  <w:style w:type="paragraph" w:styleId="1515" w:customStyle="1">
    <w:name w:val="文本块21"/>
    <w:basedOn w:val="1086"/>
    <w:uiPriority w:val="0"/>
    <w:qFormat/>
    <w:pPr>
      <w:ind w:left="420" w:right="33"/>
      <w:jc w:val="left"/>
    </w:pPr>
    <w:rPr>
      <w:rFonts w:ascii="Times New Roman" w:hAnsi="Times New Roman" w:eastAsia="宋体" w:cs="Times New Roman"/>
      <w:sz w:val="24"/>
      <w:szCs w:val="20"/>
    </w:rPr>
  </w:style>
  <w:style w:type="paragraph" w:styleId="1516" w:customStyle="1">
    <w:name w:val="副标题11"/>
    <w:basedOn w:val="1086"/>
    <w:next w:val="1086"/>
    <w:uiPriority w:val="0"/>
    <w:qFormat/>
    <w:pPr>
      <w:spacing w:before="200" w:after="200"/>
    </w:pPr>
    <w:rPr>
      <w:rFonts w:ascii="Times New Roman" w:hAnsi="Times New Roman" w:eastAsia="宋体" w:cs="Times New Roman"/>
      <w:sz w:val="24"/>
      <w:szCs w:val="24"/>
    </w:rPr>
  </w:style>
  <w:style w:type="paragraph" w:styleId="1517" w:customStyle="1">
    <w:name w:val="正文缩进2字符"/>
    <w:basedOn w:val="1086"/>
    <w:uiPriority w:val="0"/>
    <w:qFormat/>
    <w:pPr>
      <w:ind w:firstLine="200"/>
      <w:jc w:val="left"/>
      <w:spacing w:line="360" w:lineRule="auto"/>
    </w:pPr>
    <w:rPr>
      <w:rFonts w:ascii="Times New Roman" w:hAnsi="Times New Roman" w:eastAsia="宋体" w:cs="Times New Roman"/>
      <w:sz w:val="24"/>
      <w:szCs w:val="20"/>
    </w:rPr>
  </w:style>
  <w:style w:type="paragraph" w:styleId="1518" w:customStyle="1">
    <w:name w:val="Body text|1"/>
    <w:basedOn w:val="1086"/>
    <w:uiPriority w:val="0"/>
    <w:qFormat/>
    <w:pPr>
      <w:ind w:firstLine="400"/>
      <w:jc w:val="left"/>
      <w:spacing w:line="417" w:lineRule="auto"/>
    </w:pPr>
    <w:rPr>
      <w:rFonts w:ascii="宋体" w:hAnsi="宋体" w:eastAsia="宋体" w:cs="宋体"/>
      <w:color w:val="000000"/>
      <w:sz w:val="30"/>
      <w:szCs w:val="30"/>
    </w:rPr>
  </w:style>
  <w:style w:type="paragraph" w:styleId="1519" w:customStyle="1">
    <w:name w:val="脚注文本12"/>
    <w:basedOn w:val="1086"/>
    <w:next w:val="1475"/>
    <w:uiPriority w:val="0"/>
    <w:qFormat/>
    <w:pPr>
      <w:spacing w:after="40" w:line="240" w:lineRule="auto"/>
    </w:pPr>
    <w:rPr>
      <w:rFonts w:ascii="Times New Roman" w:hAnsi="Times New Roman" w:eastAsia="宋体" w:cs="Times New Roman"/>
      <w:sz w:val="18"/>
    </w:rPr>
  </w:style>
  <w:style w:type="paragraph" w:styleId="1520"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521" w:customStyle="1">
    <w:name w:val="目录 611"/>
    <w:basedOn w:val="1086"/>
    <w:next w:val="1086"/>
    <w:uiPriority w:val="0"/>
    <w:qFormat/>
    <w:pPr>
      <w:ind w:left="1417" w:right="0" w:firstLine="0"/>
      <w:spacing w:after="57"/>
    </w:pPr>
    <w:rPr>
      <w:rFonts w:ascii="Times New Roman" w:hAnsi="Times New Roman" w:eastAsia="宋体" w:cs="Times New Roman"/>
    </w:rPr>
  </w:style>
  <w:style w:type="paragraph" w:styleId="1522" w:customStyle="1">
    <w:name w:val="修订1"/>
    <w:uiPriority w:val="0"/>
    <w:qFormat/>
    <w:rPr>
      <w:rFonts w:hint="default" w:ascii="Times New Roman" w:hAnsi="Times New Roman" w:eastAsia="宋体" w:cs="Times New Roman"/>
      <w:sz w:val="21"/>
      <w:szCs w:val="24"/>
      <w:lang w:val="en-US" w:eastAsia="zh-CN" w:bidi="ar-SA"/>
    </w:rPr>
  </w:style>
  <w:style w:type="paragraph" w:styleId="1523" w:customStyle="1">
    <w:name w:val="图表目录11"/>
    <w:basedOn w:val="1086"/>
    <w:next w:val="1086"/>
    <w:uiPriority w:val="0"/>
    <w:qFormat/>
    <w:pPr>
      <w:spacing w:after="0" w:afterAutospacing="0"/>
    </w:pPr>
    <w:rPr>
      <w:rFonts w:ascii="Times New Roman" w:hAnsi="Times New Roman" w:eastAsia="宋体" w:cs="Times New Roman"/>
    </w:rPr>
  </w:style>
  <w:style w:type="paragraph" w:styleId="1524" w:customStyle="1">
    <w:name w:val="目录 211"/>
    <w:basedOn w:val="1086"/>
    <w:next w:val="1086"/>
    <w:uiPriority w:val="0"/>
    <w:qFormat/>
    <w:pPr>
      <w:ind w:left="283" w:right="0" w:firstLine="0"/>
      <w:spacing w:after="57"/>
    </w:pPr>
    <w:rPr>
      <w:rFonts w:ascii="Times New Roman" w:hAnsi="Times New Roman" w:eastAsia="宋体" w:cs="Times New Roman"/>
    </w:rPr>
  </w:style>
  <w:style w:type="paragraph" w:styleId="1525" w:customStyle="1">
    <w:name w:val="正文_0_0"/>
    <w:uiPriority w:val="0"/>
    <w:qFormat/>
    <w:rPr>
      <w:rFonts w:hint="default" w:ascii="Calibri" w:hAnsi="Calibri" w:eastAsia="宋体" w:cs="Times New Roman"/>
      <w:sz w:val="21"/>
      <w:lang w:val="en-US" w:eastAsia="zh-CN" w:bidi="ar-SA"/>
    </w:rPr>
  </w:style>
  <w:style w:type="paragraph" w:styleId="1526" w:customStyle="1">
    <w:name w:val="目录 911"/>
    <w:basedOn w:val="1086"/>
    <w:next w:val="1086"/>
    <w:uiPriority w:val="0"/>
    <w:qFormat/>
    <w:pPr>
      <w:ind w:left="2268" w:right="0" w:firstLine="0"/>
      <w:spacing w:after="57"/>
    </w:pPr>
    <w:rPr>
      <w:rFonts w:ascii="Times New Roman" w:hAnsi="Times New Roman" w:eastAsia="宋体" w:cs="Times New Roman"/>
    </w:rPr>
  </w:style>
  <w:style w:type="paragraph" w:styleId="1527" w:customStyle="1">
    <w:name w:val="普通(网站)12"/>
    <w:basedOn w:val="1086"/>
    <w:uiPriority w:val="0"/>
    <w:qFormat/>
    <w:pPr>
      <w:jc w:val="left"/>
      <w:spacing w:before="100" w:beforeAutospacing="1" w:after="100" w:afterAutospacing="1"/>
      <w:widowControl/>
    </w:pPr>
    <w:rPr>
      <w:rFonts w:ascii="宋体" w:hAnsi="宋体" w:eastAsia="宋体" w:cs="宋体"/>
      <w:sz w:val="24"/>
      <w:szCs w:val="24"/>
    </w:rPr>
  </w:style>
  <w:style w:type="paragraph" w:styleId="1528" w:customStyle="1">
    <w:name w:val="Body text|3"/>
    <w:basedOn w:val="1086"/>
    <w:uiPriority w:val="0"/>
    <w:qFormat/>
    <w:pPr>
      <w:ind w:left="260" w:hanging="260"/>
      <w:jc w:val="left"/>
    </w:pPr>
    <w:rPr>
      <w:rFonts w:ascii="Times New Roman" w:hAnsi="Times New Roman" w:eastAsia="宋体" w:cs="Times New Roman"/>
      <w:color w:val="000000"/>
      <w:sz w:val="26"/>
      <w:szCs w:val="26"/>
    </w:rPr>
  </w:style>
  <w:style w:type="paragraph" w:styleId="1529" w:customStyle="1">
    <w:name w:val="标题11"/>
    <w:basedOn w:val="1086"/>
    <w:next w:val="1086"/>
    <w:uiPriority w:val="0"/>
    <w:qFormat/>
    <w:pPr>
      <w:contextualSpacing/>
      <w:spacing w:before="300" w:after="200"/>
    </w:pPr>
    <w:rPr>
      <w:rFonts w:ascii="Times New Roman" w:hAnsi="Times New Roman" w:eastAsia="宋体" w:cs="Times New Roman"/>
      <w:sz w:val="48"/>
      <w:szCs w:val="48"/>
    </w:rPr>
  </w:style>
  <w:style w:type="paragraph" w:styleId="1530" w:customStyle="1">
    <w:name w:val="题注11"/>
    <w:basedOn w:val="1086"/>
    <w:next w:val="1086"/>
    <w:uiPriority w:val="0"/>
    <w:qFormat/>
    <w:pPr>
      <w:spacing w:line="276" w:lineRule="auto"/>
    </w:pPr>
    <w:rPr>
      <w:rFonts w:ascii="Times New Roman" w:hAnsi="Times New Roman" w:eastAsia="宋体" w:cs="Times New Roman"/>
      <w:b/>
      <w:bCs/>
      <w:color w:val="4472c4"/>
      <w:sz w:val="18"/>
      <w:szCs w:val="18"/>
    </w:rPr>
  </w:style>
  <w:style w:type="paragraph" w:styleId="1531" w:customStyle="1">
    <w:name w:val="正文首行缩进 22"/>
    <w:basedOn w:val="1487"/>
    <w:uiPriority w:val="0"/>
    <w:qFormat/>
    <w:pPr>
      <w:ind w:firstLine="420"/>
    </w:pPr>
    <w:rPr>
      <w:rFonts w:ascii="Times New Roman" w:hAnsi="Times New Roman" w:eastAsia="宋体" w:cs="Times New Roman"/>
    </w:rPr>
  </w:style>
  <w:style w:type="paragraph" w:styleId="1532" w:customStyle="1">
    <w:name w:val="列表项目符号1"/>
    <w:basedOn w:val="1086"/>
    <w:uiPriority w:val="0"/>
    <w:qFormat/>
    <w:pPr>
      <w:ind w:left="720" w:firstLine="200"/>
      <w:tabs>
        <w:tab w:val="left" w:pos="360" w:leader="none"/>
        <w:tab w:val="left" w:pos="720" w:leader="none"/>
      </w:tabs>
    </w:pPr>
    <w:rPr>
      <w:rFonts w:ascii="Times New Roman" w:hAnsi="Times New Roman" w:eastAsia="宋体" w:cs="Times New Roman"/>
      <w:sz w:val="20"/>
      <w:szCs w:val="20"/>
    </w:rPr>
  </w:style>
  <w:style w:type="paragraph" w:styleId="1533"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534" w:customStyle="1">
    <w:name w:val="正文文本13"/>
    <w:basedOn w:val="1086"/>
    <w:next w:val="1182"/>
    <w:uiPriority w:val="0"/>
    <w:qFormat/>
    <w:rPr>
      <w:rFonts w:ascii="Times New Roman" w:hAnsi="Times New Roman" w:eastAsia="宋体" w:cs="Times New Roman"/>
    </w:rPr>
  </w:style>
  <w:style w:type="paragraph" w:styleId="1535" w:customStyle="1">
    <w:name w:val="GP（表格）"/>
    <w:basedOn w:val="1086"/>
    <w:uiPriority w:val="0"/>
    <w:qFormat/>
    <w:rPr>
      <w:rFonts w:ascii="Arial" w:hAnsi="Arial" w:eastAsia="宋体" w:cs="Times New Roman"/>
      <w:sz w:val="18"/>
    </w:rPr>
  </w:style>
  <w:style w:type="paragraph" w:styleId="1536" w:customStyle="1">
    <w:name w:val="HPC正文"/>
    <w:basedOn w:val="1086"/>
    <w:uiPriority w:val="0"/>
    <w:qFormat/>
    <w:pPr>
      <w:ind w:firstLine="424"/>
      <w:spacing w:line="360" w:lineRule="auto"/>
    </w:pPr>
    <w:rPr>
      <w:rFonts w:ascii="Times New Roman" w:hAnsi="Times New Roman" w:eastAsia="宋体" w:cs="Times New Roman"/>
      <w:sz w:val="24"/>
    </w:rPr>
  </w:style>
  <w:style w:type="paragraph" w:styleId="1537" w:customStyle="1">
    <w:name w:val="批注文字1"/>
    <w:basedOn w:val="1189"/>
    <w:uiPriority w:val="0"/>
    <w:qFormat/>
    <w:pPr>
      <w:jc w:val="left"/>
    </w:pPr>
    <w:rPr>
      <w:rFonts w:ascii="Times New Roman" w:hAnsi="Times New Roman" w:eastAsia="宋体" w:cs="Times New Roman"/>
      <w:sz w:val="21"/>
    </w:rPr>
  </w:style>
  <w:style w:type="paragraph" w:styleId="1538" w:customStyle="1">
    <w:name w:val="BodyText1"/>
    <w:basedOn w:val="1086"/>
    <w:uiPriority w:val="0"/>
    <w:qFormat/>
    <w:pPr>
      <w:spacing w:line="380" w:lineRule="exact"/>
    </w:pPr>
    <w:rPr>
      <w:rFonts w:ascii="Times New Roman" w:hAnsi="Times New Roman" w:eastAsia="宋体" w:cs="Times New Roman"/>
    </w:rPr>
  </w:style>
  <w:style w:type="paragraph" w:styleId="1539" w:customStyle="1">
    <w:name w:val="一级项目符号"/>
    <w:basedOn w:val="1086"/>
    <w:uiPriority w:val="0"/>
    <w:qFormat/>
    <w:pPr>
      <w:ind w:left="425" w:hanging="425"/>
      <w:spacing w:line="360" w:lineRule="auto"/>
      <w:widowControl/>
      <w:tabs>
        <w:tab w:val="left" w:pos="425" w:leader="none"/>
        <w:tab w:val="left" w:pos="840" w:leader="none"/>
      </w:tabs>
    </w:pPr>
    <w:rPr>
      <w:rFonts w:ascii="Calibri" w:hAnsi="Calibri" w:eastAsia="宋体" w:cs="Times New Roman"/>
      <w:sz w:val="24"/>
    </w:rPr>
  </w:style>
  <w:style w:type="paragraph" w:styleId="1540" w:customStyle="1">
    <w:name w:val="文本块11"/>
    <w:basedOn w:val="1086"/>
    <w:uiPriority w:val="0"/>
    <w:qFormat/>
    <w:pPr>
      <w:ind w:left="1440" w:right="1440"/>
      <w:spacing w:after="120"/>
    </w:pPr>
    <w:rPr>
      <w:rFonts w:ascii="Times New Roman" w:hAnsi="Times New Roman" w:eastAsia="宋体" w:cs="Times New Roman"/>
    </w:rPr>
  </w:style>
  <w:style w:type="paragraph" w:styleId="1541" w:customStyle="1">
    <w:name w:val="目录 71"/>
    <w:basedOn w:val="1086"/>
    <w:next w:val="1086"/>
    <w:uiPriority w:val="0"/>
    <w:qFormat/>
    <w:pPr>
      <w:ind w:left="1701"/>
      <w:spacing w:after="57"/>
    </w:pPr>
    <w:rPr>
      <w:rFonts w:ascii="Times New Roman" w:hAnsi="Times New Roman" w:eastAsia="宋体" w:cs="Times New Roman"/>
    </w:rPr>
  </w:style>
  <w:style w:type="paragraph" w:styleId="1542" w:customStyle="1">
    <w:name w:val="目录 21"/>
    <w:basedOn w:val="1086"/>
    <w:next w:val="1086"/>
    <w:uiPriority w:val="0"/>
    <w:qFormat/>
    <w:pPr>
      <w:ind w:left="283"/>
      <w:spacing w:after="57"/>
    </w:pPr>
    <w:rPr>
      <w:rFonts w:ascii="Times New Roman" w:hAnsi="Times New Roman" w:eastAsia="宋体" w:cs="Times New Roman"/>
    </w:rPr>
  </w:style>
  <w:style w:type="paragraph" w:styleId="1543" w:customStyle="1">
    <w:name w:val="Char11"/>
    <w:basedOn w:val="1086"/>
    <w:uiPriority w:val="0"/>
    <w:qFormat/>
    <w:pPr>
      <w:spacing w:line="360" w:lineRule="auto"/>
    </w:pPr>
    <w:rPr>
      <w:rFonts w:ascii="Times New Roman" w:hAnsi="Times New Roman" w:eastAsia="宋体" w:cs="Times New Roman"/>
      <w:sz w:val="24"/>
      <w:szCs w:val="20"/>
    </w:rPr>
  </w:style>
  <w:style w:type="paragraph" w:styleId="1544" w:customStyle="1">
    <w:name w:val="Fließtext"/>
    <w:basedOn w:val="1086"/>
    <w:uiPriority w:val="0"/>
    <w:qFormat/>
    <w:rPr>
      <w:rFonts w:ascii="Calibri" w:hAnsi="Calibri" w:eastAsia="宋体" w:cs="Times New Roman"/>
    </w:rPr>
  </w:style>
  <w:style w:type="paragraph" w:styleId="1545" w:customStyle="1">
    <w:name w:val="正文1111"/>
    <w:next w:val="15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46" w:customStyle="1">
    <w:name w:val="Default Text"/>
    <w:basedOn w:val="1086"/>
    <w:uiPriority w:val="0"/>
    <w:qFormat/>
    <w:pPr>
      <w:jc w:val="left"/>
      <w:widowControl/>
    </w:pPr>
    <w:rPr>
      <w:rFonts w:ascii="Calibri" w:hAnsi="Calibri" w:eastAsia="宋体" w:cs="Times New Roman"/>
      <w:sz w:val="20"/>
      <w:szCs w:val="20"/>
      <w:lang w:eastAsia="en-US"/>
    </w:rPr>
  </w:style>
  <w:style w:type="paragraph" w:styleId="1547" w:customStyle="1">
    <w:name w:val="彩色列表 - 着色 11"/>
    <w:basedOn w:val="1086"/>
    <w:uiPriority w:val="0"/>
    <w:qFormat/>
    <w:pPr>
      <w:ind w:firstLine="420"/>
      <w:spacing w:line="274" w:lineRule="auto"/>
    </w:pPr>
    <w:rPr>
      <w:rFonts w:ascii="仿宋_GB2312" w:hAnsi="Calibri" w:eastAsia="仿宋_GB2312" w:cs="Times New Roman"/>
      <w:sz w:val="20"/>
    </w:rPr>
  </w:style>
  <w:style w:type="paragraph" w:styleId="1548" w:customStyle="1">
    <w:name w:val="明显引用"/>
    <w:basedOn w:val="1086"/>
    <w:next w:val="108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paragraph" w:styleId="1549" w:customStyle="1">
    <w:name w:val="正文图标题"/>
    <w:basedOn w:val="1086"/>
    <w:next w:val="1198"/>
    <w:uiPriority w:val="0"/>
    <w:qFormat/>
    <w:pPr>
      <w:ind w:left="720" w:hanging="720"/>
      <w:jc w:val="center"/>
      <w:widowControl/>
      <w:tabs>
        <w:tab w:val="left" w:pos="480" w:leader="none"/>
      </w:tabs>
    </w:pPr>
    <w:rPr>
      <w:rFonts w:hint="eastAsia" w:ascii="黑体" w:hAnsi="Times New Roman" w:eastAsia="黑体" w:cs="Times New Roman"/>
      <w:sz w:val="20"/>
      <w:szCs w:val="20"/>
    </w:rPr>
  </w:style>
  <w:style w:type="paragraph" w:styleId="1550" w:customStyle="1">
    <w:name w:val="示例"/>
    <w:next w:val="1198"/>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551"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552" w:customStyle="1">
    <w:name w:val="表格3"/>
    <w:basedOn w:val="1086"/>
    <w:uiPriority w:val="0"/>
    <w:qFormat/>
    <w:pPr>
      <w:jc w:val="center"/>
    </w:pPr>
    <w:rPr>
      <w:rFonts w:ascii="Times New Roman" w:hAnsi="Times New Roman" w:eastAsia="宋体" w:cs="Times New Roman"/>
    </w:rPr>
  </w:style>
  <w:style w:type="paragraph" w:styleId="1553" w:customStyle="1">
    <w:name w:val="题注1"/>
    <w:basedOn w:val="1086"/>
    <w:next w:val="1086"/>
    <w:uiPriority w:val="0"/>
    <w:qFormat/>
    <w:pPr>
      <w:spacing w:line="276" w:lineRule="auto"/>
    </w:pPr>
    <w:rPr>
      <w:rFonts w:ascii="Times New Roman" w:hAnsi="Times New Roman" w:eastAsia="宋体" w:cs="Times New Roman"/>
      <w:b/>
      <w:bCs/>
      <w:color w:val="4472c4"/>
      <w:sz w:val="18"/>
      <w:szCs w:val="18"/>
    </w:rPr>
  </w:style>
  <w:style w:type="paragraph" w:styleId="1554" w:customStyle="1">
    <w:name w:val="无间隔"/>
    <w:uiPriority w:val="0"/>
    <w:qFormat/>
    <w:rPr>
      <w:rFonts w:hint="default" w:ascii="Times New Roman" w:hAnsi="Times New Roman" w:eastAsia="宋体" w:cs="Times New Roman"/>
      <w:lang w:val="en-US" w:eastAsia="zh-CN" w:bidi="ar-SA"/>
    </w:rPr>
  </w:style>
  <w:style w:type="paragraph" w:styleId="1555" w:customStyle="1">
    <w:name w:val="Sub Item List"/>
    <w:basedOn w:val="1086"/>
    <w:uiPriority w:val="0"/>
    <w:qFormat/>
    <w:pPr>
      <w:ind w:left="397" w:hanging="397"/>
      <w:jc w:val="left"/>
      <w:spacing w:before="80" w:line="240" w:lineRule="atLeast"/>
      <w:widowControl/>
      <w:tabs>
        <w:tab w:val="left" w:pos="397" w:leader="none"/>
        <w:tab w:val="left" w:pos="1922" w:leader="none"/>
      </w:tabs>
    </w:pPr>
    <w:rPr>
      <w:rFonts w:hint="eastAsia" w:ascii="Times New Roman" w:hAnsi="Times New Roman" w:eastAsia="宋体" w:cs="Arial"/>
      <w:sz w:val="21"/>
      <w:szCs w:val="21"/>
    </w:rPr>
  </w:style>
  <w:style w:type="paragraph" w:styleId="1556" w:customStyle="1">
    <w:name w:val="目录 111"/>
    <w:basedOn w:val="1086"/>
    <w:next w:val="1086"/>
    <w:uiPriority w:val="0"/>
    <w:qFormat/>
    <w:pPr>
      <w:spacing w:after="57"/>
    </w:pPr>
    <w:rPr>
      <w:rFonts w:ascii="Times New Roman" w:hAnsi="Times New Roman" w:eastAsia="宋体" w:cs="Times New Roman"/>
    </w:rPr>
  </w:style>
  <w:style w:type="paragraph" w:styleId="1557" w:customStyle="1">
    <w:name w:val="TOC Heading_b5505cf9-0f82-47d7-8e0f-3731863d92fd"/>
    <w:uiPriority w:val="0"/>
    <w:qFormat/>
    <w:rPr>
      <w:rFonts w:hint="default" w:ascii="Times New Roman" w:hAnsi="Times New Roman" w:eastAsia="宋体" w:cs="Times New Roman"/>
      <w:lang w:val="en-US" w:eastAsia="zh-CN" w:bidi="ar-SA"/>
    </w:rPr>
  </w:style>
  <w:style w:type="paragraph" w:styleId="1558"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559" w:customStyle="1">
    <w:name w:val="正文文本1"/>
    <w:basedOn w:val="1189"/>
    <w:next w:val="1182"/>
    <w:uiPriority w:val="0"/>
    <w:qFormat/>
    <w:pPr>
      <w:spacing w:after="120"/>
    </w:pPr>
    <w:rPr>
      <w:rFonts w:ascii="Times New Roman" w:hAnsi="Times New Roman" w:eastAsia="宋体" w:cs="Times New Roman"/>
    </w:rPr>
  </w:style>
  <w:style w:type="paragraph" w:styleId="1560" w:customStyle="1">
    <w:name w:val="目录 81"/>
    <w:basedOn w:val="1086"/>
    <w:next w:val="1086"/>
    <w:uiPriority w:val="0"/>
    <w:qFormat/>
    <w:pPr>
      <w:ind w:left="1984"/>
      <w:spacing w:after="57"/>
    </w:pPr>
    <w:rPr>
      <w:rFonts w:ascii="Times New Roman" w:hAnsi="Times New Roman" w:eastAsia="宋体" w:cs="Times New Roman"/>
    </w:rPr>
  </w:style>
  <w:style w:type="paragraph" w:styleId="1561" w:customStyle="1">
    <w:name w:val="列出段落1"/>
    <w:basedOn w:val="1086"/>
    <w:uiPriority w:val="0"/>
    <w:qFormat/>
    <w:pPr>
      <w:ind w:left="480"/>
      <w:jc w:val="left"/>
    </w:pPr>
    <w:rPr>
      <w:rFonts w:ascii="Calibri" w:hAnsi="Calibri" w:eastAsia="PMingLiU" w:cs="Times New Roman"/>
      <w:sz w:val="24"/>
      <w:szCs w:val="20"/>
      <w:lang w:val="zh-CN" w:eastAsia="zh-TW"/>
    </w:rPr>
  </w:style>
  <w:style w:type="paragraph" w:styleId="1562" w:customStyle="1">
    <w:name w:val="列出段落3"/>
    <w:basedOn w:val="1563"/>
    <w:uiPriority w:val="0"/>
    <w:qFormat/>
    <w:pPr>
      <w:ind w:firstLine="420"/>
    </w:pPr>
    <w:rPr>
      <w:rFonts w:ascii="Calibri" w:hAnsi="Calibri" w:eastAsia="宋体" w:cs="Times New Roman"/>
      <w:sz w:val="22"/>
      <w:szCs w:val="22"/>
    </w:rPr>
  </w:style>
  <w:style w:type="paragraph" w:styleId="1563" w:customStyle="1">
    <w:name w:val="正文2"/>
    <w:next w:val="15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64" w:customStyle="1">
    <w:name w:val="无间隔2"/>
    <w:uiPriority w:val="0"/>
    <w:qFormat/>
    <w:rPr>
      <w:rFonts w:hint="default" w:ascii="Times New Roman" w:hAnsi="Times New Roman" w:eastAsia="宋体" w:cs="Times New Roman"/>
      <w:lang w:val="en-US" w:eastAsia="zh-CN" w:bidi="ar-SA"/>
    </w:rPr>
  </w:style>
  <w:style w:type="paragraph" w:styleId="1565" w:customStyle="1">
    <w:name w:val="TOC 标题1"/>
    <w:uiPriority w:val="0"/>
    <w:qFormat/>
    <w:rPr>
      <w:rFonts w:hint="default" w:ascii="Times New Roman" w:hAnsi="Times New Roman" w:eastAsia="宋体" w:cs="Times New Roman"/>
      <w:lang w:val="en-US" w:eastAsia="zh-CN" w:bidi="ar-SA"/>
    </w:rPr>
  </w:style>
  <w:style w:type="paragraph" w:styleId="1566" w:customStyle="1">
    <w:name w:val="标题 211"/>
    <w:basedOn w:val="1189"/>
    <w:next w:val="1545"/>
    <w:uiPriority w:val="0"/>
    <w:qFormat/>
    <w:pPr>
      <w:keepLines/>
      <w:keepNext/>
      <w:spacing w:before="260" w:after="260" w:line="416" w:lineRule="auto"/>
      <w:outlineLvl w:val="1"/>
    </w:pPr>
    <w:rPr>
      <w:rFonts w:ascii="Calibri Light" w:hAnsi="Calibri Light" w:eastAsia="宋体" w:cs="Times New Roman"/>
      <w:b/>
      <w:bCs/>
      <w:sz w:val="32"/>
      <w:szCs w:val="32"/>
    </w:rPr>
  </w:style>
  <w:style w:type="paragraph" w:styleId="1567" w:customStyle="1">
    <w:name w:val="jx标题1"/>
    <w:basedOn w:val="1230"/>
    <w:uiPriority w:val="0"/>
    <w:qFormat/>
    <w:pPr>
      <w:spacing w:line="360" w:lineRule="auto"/>
      <w:tabs>
        <w:tab w:val="left" w:pos="425" w:leader="none"/>
      </w:tabs>
    </w:pPr>
    <w:rPr>
      <w:rFonts w:ascii="Calibri" w:hAnsi="Calibri" w:eastAsia="黑体" w:cs="Times New Roman"/>
      <w:bCs/>
      <w:sz w:val="44"/>
      <w:szCs w:val="44"/>
    </w:rPr>
  </w:style>
  <w:style w:type="paragraph" w:styleId="1568"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569" w:customStyle="1">
    <w:name w:val="目录 91"/>
    <w:basedOn w:val="1086"/>
    <w:next w:val="1086"/>
    <w:uiPriority w:val="0"/>
    <w:qFormat/>
    <w:pPr>
      <w:ind w:left="2268"/>
      <w:spacing w:after="57"/>
    </w:pPr>
    <w:rPr>
      <w:rFonts w:ascii="Times New Roman" w:hAnsi="Times New Roman" w:eastAsia="宋体" w:cs="Times New Roman"/>
    </w:rPr>
  </w:style>
  <w:style w:type="paragraph" w:styleId="1570" w:customStyle="1">
    <w:name w:val="图表目录1"/>
    <w:basedOn w:val="1086"/>
    <w:next w:val="1086"/>
    <w:uiPriority w:val="0"/>
    <w:qFormat/>
    <w:rPr>
      <w:rFonts w:ascii="Times New Roman" w:hAnsi="Times New Roman" w:eastAsia="宋体" w:cs="Times New Roman"/>
    </w:rPr>
  </w:style>
  <w:style w:type="paragraph" w:styleId="1571" w:customStyle="1">
    <w:name w:val="正文编号"/>
    <w:basedOn w:val="1086"/>
    <w:uiPriority w:val="0"/>
    <w:qFormat/>
    <w:pPr>
      <w:spacing w:line="400" w:lineRule="exact"/>
      <w:tabs>
        <w:tab w:val="left" w:pos="720" w:leader="none"/>
      </w:tabs>
    </w:pPr>
    <w:rPr>
      <w:rFonts w:ascii="Times New Roman" w:hAnsi="Times New Roman" w:eastAsia="楷体_GB2312" w:cs="Times New Roman"/>
      <w:spacing w:val="8"/>
      <w:sz w:val="28"/>
      <w:szCs w:val="20"/>
    </w:rPr>
  </w:style>
  <w:style w:type="paragraph" w:styleId="1572" w:customStyle="1">
    <w:name w:val="正文缩进编号"/>
    <w:basedOn w:val="1086"/>
    <w:uiPriority w:val="0"/>
    <w:qFormat/>
    <w:pPr>
      <w:ind w:left="840"/>
      <w:spacing w:line="360" w:lineRule="auto"/>
    </w:pPr>
    <w:rPr>
      <w:rFonts w:ascii="Calibri" w:hAnsi="Calibri" w:eastAsia="宋体" w:cs="Times New Roman"/>
      <w:sz w:val="24"/>
      <w:szCs w:val="21"/>
    </w:rPr>
  </w:style>
  <w:style w:type="paragraph" w:styleId="1573" w:customStyle="1">
    <w:name w:val="默认段落字体 Para Char Char Char Char Char Char Char"/>
    <w:basedOn w:val="1086"/>
    <w:uiPriority w:val="0"/>
    <w:qFormat/>
    <w:rPr>
      <w:rFonts w:ascii="Tahoma" w:hAnsi="Tahoma" w:eastAsia="宋体" w:cs="Times New Roman"/>
      <w:sz w:val="24"/>
      <w:szCs w:val="20"/>
    </w:rPr>
  </w:style>
  <w:style w:type="paragraph" w:styleId="1574" w:customStyle="1">
    <w:name w:val="列出段落"/>
    <w:basedOn w:val="1086"/>
    <w:uiPriority w:val="0"/>
    <w:qFormat/>
    <w:pPr>
      <w:contextualSpacing/>
      <w:ind w:left="720"/>
    </w:pPr>
    <w:rPr>
      <w:rFonts w:ascii="Times New Roman" w:hAnsi="Times New Roman" w:eastAsia="宋体" w:cs="Times New Roman"/>
    </w:rPr>
  </w:style>
  <w:style w:type="paragraph" w:styleId="1575"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576" w:customStyle="1">
    <w:name w:val="Section VII Header2"/>
    <w:basedOn w:val="1230"/>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577" w:customStyle="1">
    <w:name w:val="正文_0_0_0"/>
    <w:uiPriority w:val="0"/>
    <w:qFormat/>
    <w:rPr>
      <w:rFonts w:hint="eastAsia" w:ascii="Times New Roman" w:hAnsi="Times New Roman" w:eastAsia="宋体" w:cs="Times New Roman"/>
      <w:sz w:val="21"/>
      <w:lang w:val="en-US" w:eastAsia="zh-CN" w:bidi="ar-SA"/>
    </w:rPr>
  </w:style>
  <w:style w:type="paragraph" w:styleId="1578" w:customStyle="1">
    <w:name w:val="样式 Numbered list 2.1 +"/>
    <w:basedOn w:val="1086"/>
    <w:uiPriority w:val="0"/>
    <w:qFormat/>
    <w:pPr>
      <w:ind w:left="709" w:hanging="709"/>
      <w:jc w:val="left"/>
      <w:keepNext/>
      <w:spacing w:before="240" w:after="60"/>
      <w:widowControl/>
      <w:tabs>
        <w:tab w:val="left" w:pos="425" w:leader="none"/>
        <w:tab w:val="left" w:pos="720" w:leader="none"/>
      </w:tabs>
      <w:outlineLvl w:val="0"/>
    </w:pPr>
    <w:rPr>
      <w:rFonts w:ascii="Futura Bk" w:hAnsi="Futura Bk" w:eastAsia="宋体" w:cs="Times New Roman"/>
      <w:b/>
      <w:bCs/>
      <w:sz w:val="28"/>
      <w:szCs w:val="20"/>
      <w:lang w:eastAsia="en-US"/>
    </w:rPr>
  </w:style>
  <w:style w:type="paragraph" w:styleId="1579" w:customStyle="1">
    <w:name w:val="Char"/>
    <w:basedOn w:val="1086"/>
    <w:uiPriority w:val="0"/>
    <w:qFormat/>
    <w:pPr>
      <w:tabs>
        <w:tab w:val="left" w:pos="360" w:leader="none"/>
      </w:tabs>
    </w:pPr>
    <w:rPr>
      <w:rFonts w:ascii="Times New Roman" w:hAnsi="Times New Roman" w:eastAsia="宋体" w:cs="Times New Roman"/>
      <w:sz w:val="24"/>
    </w:rPr>
  </w:style>
  <w:style w:type="paragraph" w:styleId="1580" w:customStyle="1">
    <w:name w:val="目录 51"/>
    <w:basedOn w:val="1086"/>
    <w:next w:val="1086"/>
    <w:uiPriority w:val="0"/>
    <w:qFormat/>
    <w:pPr>
      <w:ind w:left="1134"/>
      <w:spacing w:after="57"/>
    </w:pPr>
    <w:rPr>
      <w:rFonts w:ascii="Times New Roman" w:hAnsi="Times New Roman" w:eastAsia="宋体" w:cs="Times New Roman"/>
    </w:rPr>
  </w:style>
  <w:style w:type="paragraph" w:styleId="1581" w:customStyle="1">
    <w:name w:val="投标文件正文"/>
    <w:basedOn w:val="1086"/>
    <w:uiPriority w:val="0"/>
    <w:qFormat/>
    <w:pPr>
      <w:ind w:firstLine="200"/>
      <w:spacing w:before="40" w:after="40" w:line="400" w:lineRule="exact"/>
    </w:pPr>
    <w:rPr>
      <w:rFonts w:ascii="Times New Roman" w:hAnsi="Times New Roman" w:eastAsia="宋体" w:cs="Times New Roman"/>
      <w:sz w:val="24"/>
      <w:szCs w:val="24"/>
    </w:rPr>
  </w:style>
  <w:style w:type="paragraph" w:styleId="1582" w:customStyle="1">
    <w:name w:val="并列样式"/>
    <w:basedOn w:val="1086"/>
    <w:uiPriority w:val="0"/>
    <w:qFormat/>
    <w:pPr>
      <w:spacing w:before="60" w:after="60"/>
    </w:pPr>
    <w:rPr>
      <w:rFonts w:ascii="Times New Roman" w:hAnsi="Times New Roman" w:eastAsia="宋体" w:cs="Times New Roman"/>
      <w:sz w:val="24"/>
      <w:szCs w:val="20"/>
    </w:rPr>
  </w:style>
  <w:style w:type="paragraph" w:styleId="1583" w:customStyle="1">
    <w:name w:val="xl134"/>
    <w:basedOn w:val="10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584" w:customStyle="1">
    <w:name w:val="Char Char1 Char Char Char Char Char Char Char Char Char Char Char Char Char Char Char"/>
    <w:basedOn w:val="1086"/>
    <w:uiPriority w:val="0"/>
    <w:qFormat/>
    <w:pPr>
      <w:ind w:left="4260"/>
      <w:jc w:val="left"/>
      <w:spacing w:after="160" w:line="240" w:lineRule="exact"/>
      <w:widowControl/>
      <w:tabs>
        <w:tab w:val="left" w:pos="4200" w:leader="none"/>
        <w:tab w:val="left" w:pos="4260" w:leader="none"/>
      </w:tabs>
    </w:pPr>
    <w:rPr>
      <w:rFonts w:ascii="Verdana" w:hAnsi="Verdana" w:eastAsia="宋体" w:cs="Times New Roman"/>
      <w:sz w:val="20"/>
      <w:szCs w:val="20"/>
      <w:lang w:eastAsia="en-US"/>
    </w:rPr>
  </w:style>
  <w:style w:type="paragraph" w:styleId="1585" w:customStyle="1">
    <w:name w:val="文本块1"/>
    <w:basedOn w:val="1185"/>
    <w:next w:val="1292"/>
    <w:uiPriority w:val="0"/>
    <w:qFormat/>
    <w:pPr>
      <w:ind w:left="256" w:right="6" w:firstLine="624"/>
    </w:pPr>
    <w:rPr>
      <w:rFonts w:ascii="Times New Roman" w:hAnsi="Times New Roman" w:eastAsia="仿宋_GB2312" w:cs="Times New Roman"/>
      <w:sz w:val="28"/>
      <w:szCs w:val="20"/>
    </w:rPr>
  </w:style>
  <w:style w:type="paragraph" w:styleId="1586" w:customStyle="1">
    <w:name w:val="正文文本1111"/>
    <w:next w:val="1182"/>
    <w:uiPriority w:val="0"/>
    <w:qFormat/>
    <w:pPr>
      <w:ind w:left="72" w:right="30"/>
      <w:jc w:val="center"/>
      <w:spacing w:after="60" w:line="360" w:lineRule="atLeast"/>
      <w:widowControl w:val="off"/>
    </w:pPr>
    <w:rPr>
      <w:rFonts w:hint="default" w:ascii="Times New Roman" w:hAnsi="Times New Roman" w:eastAsia="宋体" w:cs="Times New Roman"/>
      <w:sz w:val="21"/>
      <w:szCs w:val="22"/>
      <w:lang w:val="en-US" w:eastAsia="zh-CN" w:bidi="ar-SA"/>
    </w:rPr>
  </w:style>
  <w:style w:type="table" w:styleId="1587" w:customStyle="1">
    <w:name w:val="Grid Table 6 Colorful - Accent 6"/>
    <w:basedOn w:val="1588"/>
    <w:uiPriority w:val="0"/>
    <w:qFormat/>
    <w:rPr>
      <w:rFonts w:ascii="Times New Roman" w:hAnsi="Times New Roman" w:eastAsia="宋体" w:cs="Times New Roman"/>
    </w:rPr>
    <w:tblPr/>
  </w:style>
  <w:style w:type="table" w:styleId="1588" w:customStyle="1">
    <w:name w:val="普通表格1"/>
    <w:uiPriority w:val="0"/>
    <w:qFormat/>
    <w:rPr>
      <w:lang w:val="en-US" w:eastAsia="zh-CN" w:bidi="ar-SA"/>
    </w:rPr>
    <w:tblPr/>
  </w:style>
  <w:style w:type="table" w:styleId="1589" w:customStyle="1">
    <w:name w:val="List Table 1 Light - Accent 4"/>
    <w:basedOn w:val="1588"/>
    <w:uiPriority w:val="0"/>
    <w:qFormat/>
    <w:rPr>
      <w:rFonts w:ascii="Times New Roman" w:hAnsi="Times New Roman" w:eastAsia="宋体" w:cs="Times New Roman"/>
    </w:rPr>
    <w:tblPr/>
  </w:style>
  <w:style w:type="table" w:styleId="1590" w:customStyle="1">
    <w:name w:val="Bordered - Accent 2"/>
    <w:basedOn w:val="1588"/>
    <w:uiPriority w:val="0"/>
    <w:qFormat/>
    <w:rPr>
      <w:rFonts w:ascii="Times New Roman" w:hAnsi="Times New Roman" w:eastAsia="宋体" w:cs="Times New Roman"/>
    </w:rPr>
    <w:tblPr/>
  </w:style>
  <w:style w:type="table" w:styleId="1591" w:customStyle="1">
    <w:name w:val="List Table 4 - Accent 5"/>
    <w:basedOn w:val="1588"/>
    <w:uiPriority w:val="0"/>
    <w:qFormat/>
    <w:rPr>
      <w:rFonts w:ascii="Times New Roman" w:hAnsi="Times New Roman" w:eastAsia="宋体" w:cs="Times New Roman"/>
    </w:rPr>
    <w:tblPr/>
  </w:style>
  <w:style w:type="table" w:styleId="1592" w:customStyle="1">
    <w:name w:val="Grid Table 7 Colorful - Accent 1"/>
    <w:basedOn w:val="1588"/>
    <w:uiPriority w:val="0"/>
    <w:qFormat/>
    <w:rPr>
      <w:rFonts w:ascii="Times New Roman" w:hAnsi="Times New Roman" w:eastAsia="宋体" w:cs="Times New Roman"/>
    </w:rPr>
    <w:tblPr/>
  </w:style>
  <w:style w:type="table" w:styleId="1593" w:customStyle="1">
    <w:name w:val="List Table 2 - Accent 3"/>
    <w:basedOn w:val="1588"/>
    <w:uiPriority w:val="0"/>
    <w:qFormat/>
    <w:rPr>
      <w:rFonts w:ascii="Times New Roman" w:hAnsi="Times New Roman" w:eastAsia="宋体" w:cs="Times New Roman"/>
    </w:rPr>
    <w:tblPr/>
  </w:style>
  <w:style w:type="table" w:styleId="1594" w:customStyle="1">
    <w:name w:val="Grid Table 7 Colorful - Accent 5"/>
    <w:basedOn w:val="1588"/>
    <w:uiPriority w:val="0"/>
    <w:qFormat/>
    <w:rPr>
      <w:rFonts w:ascii="Times New Roman" w:hAnsi="Times New Roman" w:eastAsia="宋体" w:cs="Times New Roman"/>
    </w:rPr>
    <w:tblPr/>
  </w:style>
  <w:style w:type="table" w:styleId="1595" w:customStyle="1">
    <w:name w:val="Bordered &amp; Lined - Accent 2"/>
    <w:basedOn w:val="1588"/>
    <w:uiPriority w:val="0"/>
    <w:qFormat/>
    <w:rPr>
      <w:rFonts w:ascii="Times New Roman" w:hAnsi="Times New Roman" w:eastAsia="宋体" w:cs="Times New Roman"/>
      <w:color w:val="404040"/>
    </w:rPr>
    <w:tblPr/>
  </w:style>
  <w:style w:type="table" w:styleId="1596" w:customStyle="1">
    <w:name w:val="Grid Table 7 Colorful"/>
    <w:basedOn w:val="1588"/>
    <w:uiPriority w:val="0"/>
    <w:qFormat/>
    <w:rPr>
      <w:rFonts w:ascii="Times New Roman" w:hAnsi="Times New Roman" w:eastAsia="宋体" w:cs="Times New Roman"/>
    </w:rPr>
    <w:tblPr/>
  </w:style>
  <w:style w:type="table" w:styleId="1597" w:customStyle="1">
    <w:name w:val="List Table 5 Dark - Accent 4"/>
    <w:basedOn w:val="1588"/>
    <w:uiPriority w:val="0"/>
    <w:qFormat/>
    <w:rPr>
      <w:rFonts w:ascii="Times New Roman" w:hAnsi="Times New Roman" w:eastAsia="宋体" w:cs="Times New Roman"/>
    </w:rPr>
    <w:tblPr/>
  </w:style>
  <w:style w:type="table" w:styleId="1598" w:customStyle="1">
    <w:name w:val="List Table 6 Colorful - Accent 5"/>
    <w:basedOn w:val="1588"/>
    <w:uiPriority w:val="0"/>
    <w:qFormat/>
    <w:rPr>
      <w:rFonts w:ascii="Times New Roman" w:hAnsi="Times New Roman" w:eastAsia="宋体" w:cs="Times New Roman"/>
    </w:rPr>
    <w:tblPr/>
  </w:style>
  <w:style w:type="table" w:styleId="1599" w:customStyle="1">
    <w:name w:val="普通表格11"/>
    <w:uiPriority w:val="0"/>
    <w:qFormat/>
    <w:rPr>
      <w:lang w:val="en-US" w:eastAsia="zh-CN" w:bidi="ar-SA"/>
    </w:rPr>
    <w:tblPr/>
  </w:style>
  <w:style w:type="table" w:styleId="1600" w:customStyle="1">
    <w:name w:val="List Table 4 - Accent 1"/>
    <w:basedOn w:val="1588"/>
    <w:uiPriority w:val="0"/>
    <w:qFormat/>
    <w:rPr>
      <w:rFonts w:ascii="Times New Roman" w:hAnsi="Times New Roman" w:eastAsia="宋体" w:cs="Times New Roman"/>
    </w:rPr>
    <w:tblPr/>
  </w:style>
  <w:style w:type="table" w:styleId="1601" w:customStyle="1">
    <w:name w:val="网格型11"/>
    <w:uiPriority w:val="0"/>
    <w:qFormat/>
    <w:rPr>
      <w:lang w:val="en-US" w:eastAsia="zh-CN" w:bidi="ar-SA"/>
    </w:rPr>
    <w:tblPr/>
  </w:style>
  <w:style w:type="table" w:styleId="1602" w:customStyle="1">
    <w:name w:val="List Table 6 Colorful - Accent 3"/>
    <w:basedOn w:val="1588"/>
    <w:uiPriority w:val="0"/>
    <w:qFormat/>
    <w:rPr>
      <w:rFonts w:ascii="Times New Roman" w:hAnsi="Times New Roman" w:eastAsia="宋体" w:cs="Times New Roman"/>
    </w:rPr>
    <w:tblPr/>
  </w:style>
  <w:style w:type="table" w:styleId="1603" w:customStyle="1">
    <w:name w:val="List Table 2 - Accent 4"/>
    <w:basedOn w:val="1588"/>
    <w:uiPriority w:val="0"/>
    <w:qFormat/>
    <w:rPr>
      <w:rFonts w:ascii="Times New Roman" w:hAnsi="Times New Roman" w:eastAsia="宋体" w:cs="Times New Roman"/>
    </w:rPr>
    <w:tblPr/>
  </w:style>
  <w:style w:type="table" w:styleId="1604" w:customStyle="1">
    <w:name w:val="Bordered &amp; Lined - Accent 3"/>
    <w:basedOn w:val="1588"/>
    <w:uiPriority w:val="0"/>
    <w:qFormat/>
    <w:rPr>
      <w:rFonts w:ascii="Times New Roman" w:hAnsi="Times New Roman" w:eastAsia="宋体" w:cs="Times New Roman"/>
      <w:color w:val="404040"/>
    </w:rPr>
    <w:tblPr/>
  </w:style>
  <w:style w:type="table" w:styleId="1605" w:customStyle="1">
    <w:name w:val="List Table 5 Dark"/>
    <w:basedOn w:val="1588"/>
    <w:uiPriority w:val="0"/>
    <w:qFormat/>
    <w:rPr>
      <w:rFonts w:ascii="Times New Roman" w:hAnsi="Times New Roman" w:eastAsia="宋体" w:cs="Times New Roman"/>
    </w:rPr>
    <w:tblPr/>
  </w:style>
  <w:style w:type="table" w:styleId="1606" w:customStyle="1">
    <w:name w:val="Grid Table 5 Dark"/>
    <w:basedOn w:val="1588"/>
    <w:uiPriority w:val="0"/>
    <w:qFormat/>
    <w:rPr>
      <w:rFonts w:ascii="Times New Roman" w:hAnsi="Times New Roman" w:eastAsia="宋体" w:cs="Times New Roman"/>
    </w:rPr>
    <w:tblPr/>
  </w:style>
  <w:style w:type="table" w:styleId="1607" w:customStyle="1">
    <w:name w:val="Grid Table 2 - Accent 6"/>
    <w:basedOn w:val="1588"/>
    <w:uiPriority w:val="0"/>
    <w:qFormat/>
    <w:rPr>
      <w:rFonts w:ascii="Times New Roman" w:hAnsi="Times New Roman" w:eastAsia="宋体" w:cs="Times New Roman"/>
    </w:rPr>
    <w:tblPr/>
  </w:style>
  <w:style w:type="table" w:styleId="1608" w:customStyle="1">
    <w:name w:val="Grid Table 3 - Accent 5"/>
    <w:basedOn w:val="1588"/>
    <w:uiPriority w:val="0"/>
    <w:qFormat/>
    <w:rPr>
      <w:rFonts w:ascii="Times New Roman" w:hAnsi="Times New Roman" w:eastAsia="宋体" w:cs="Times New Roman"/>
    </w:rPr>
    <w:tblPr/>
  </w:style>
  <w:style w:type="table" w:styleId="1609" w:customStyle="1">
    <w:name w:val="List Table 7 Colorful - Accent 5"/>
    <w:basedOn w:val="1588"/>
    <w:uiPriority w:val="0"/>
    <w:qFormat/>
    <w:rPr>
      <w:rFonts w:ascii="Times New Roman" w:hAnsi="Times New Roman" w:eastAsia="宋体" w:cs="Times New Roman"/>
    </w:rPr>
    <w:tblPr/>
  </w:style>
  <w:style w:type="table" w:styleId="1610" w:customStyle="1">
    <w:name w:val="Grid Table 2 - Accent 2"/>
    <w:basedOn w:val="1588"/>
    <w:uiPriority w:val="0"/>
    <w:qFormat/>
    <w:rPr>
      <w:rFonts w:ascii="Times New Roman" w:hAnsi="Times New Roman" w:eastAsia="宋体" w:cs="Times New Roman"/>
    </w:rPr>
    <w:tblPr/>
  </w:style>
  <w:style w:type="table" w:styleId="1611" w:customStyle="1">
    <w:name w:val="Grid Table 1 Light - Accent 6"/>
    <w:basedOn w:val="1588"/>
    <w:uiPriority w:val="0"/>
    <w:qFormat/>
    <w:rPr>
      <w:rFonts w:ascii="Times New Roman" w:hAnsi="Times New Roman" w:eastAsia="宋体" w:cs="Times New Roman"/>
    </w:rPr>
    <w:tblPr/>
  </w:style>
  <w:style w:type="table" w:styleId="1612" w:customStyle="1">
    <w:name w:val="List Table 1 Light - Accent 1"/>
    <w:basedOn w:val="1588"/>
    <w:uiPriority w:val="0"/>
    <w:qFormat/>
    <w:rPr>
      <w:rFonts w:ascii="Times New Roman" w:hAnsi="Times New Roman" w:eastAsia="宋体" w:cs="Times New Roman"/>
    </w:rPr>
    <w:tblPr/>
  </w:style>
  <w:style w:type="table" w:styleId="1613" w:customStyle="1">
    <w:name w:val="List Table 4 - Accent 6"/>
    <w:basedOn w:val="1588"/>
    <w:uiPriority w:val="0"/>
    <w:qFormat/>
    <w:rPr>
      <w:rFonts w:ascii="Times New Roman" w:hAnsi="Times New Roman" w:eastAsia="宋体" w:cs="Times New Roman"/>
    </w:rPr>
    <w:tblPr/>
  </w:style>
  <w:style w:type="table" w:styleId="1614" w:customStyle="1">
    <w:name w:val="List Table 2"/>
    <w:basedOn w:val="1588"/>
    <w:uiPriority w:val="0"/>
    <w:qFormat/>
    <w:rPr>
      <w:rFonts w:ascii="Times New Roman" w:hAnsi="Times New Roman" w:eastAsia="宋体" w:cs="Times New Roman"/>
    </w:rPr>
    <w:tblPr/>
  </w:style>
  <w:style w:type="table" w:styleId="1615" w:customStyle="1">
    <w:name w:val="Grid Table 7 Colorful - Accent 6"/>
    <w:basedOn w:val="1588"/>
    <w:uiPriority w:val="0"/>
    <w:qFormat/>
    <w:rPr>
      <w:rFonts w:ascii="Times New Roman" w:hAnsi="Times New Roman" w:eastAsia="宋体" w:cs="Times New Roman"/>
    </w:rPr>
    <w:tblPr/>
  </w:style>
  <w:style w:type="table" w:styleId="1616" w:customStyle="1">
    <w:name w:val="List Table 1 Light - Accent 3"/>
    <w:basedOn w:val="1588"/>
    <w:uiPriority w:val="0"/>
    <w:qFormat/>
    <w:rPr>
      <w:rFonts w:ascii="Times New Roman" w:hAnsi="Times New Roman" w:eastAsia="宋体" w:cs="Times New Roman"/>
    </w:rPr>
    <w:tblPr/>
  </w:style>
  <w:style w:type="table" w:styleId="1617" w:customStyle="1">
    <w:name w:val="List Table 6 Colorful - Accent 1"/>
    <w:basedOn w:val="1588"/>
    <w:uiPriority w:val="0"/>
    <w:qFormat/>
    <w:rPr>
      <w:rFonts w:ascii="Times New Roman" w:hAnsi="Times New Roman" w:eastAsia="宋体" w:cs="Times New Roman"/>
    </w:rPr>
    <w:tblPr/>
  </w:style>
  <w:style w:type="table" w:styleId="1618" w:customStyle="1">
    <w:name w:val="Grid Table 2 - Accent 1"/>
    <w:basedOn w:val="1588"/>
    <w:uiPriority w:val="0"/>
    <w:qFormat/>
    <w:rPr>
      <w:rFonts w:ascii="Times New Roman" w:hAnsi="Times New Roman" w:eastAsia="宋体" w:cs="Times New Roman"/>
    </w:rPr>
    <w:tblPr/>
  </w:style>
  <w:style w:type="table" w:styleId="1619" w:customStyle="1">
    <w:name w:val="Grid Table 7 Colorful - Accent 4"/>
    <w:basedOn w:val="1588"/>
    <w:uiPriority w:val="0"/>
    <w:qFormat/>
    <w:rPr>
      <w:rFonts w:ascii="Times New Roman" w:hAnsi="Times New Roman" w:eastAsia="宋体" w:cs="Times New Roman"/>
    </w:rPr>
    <w:tblPr/>
  </w:style>
  <w:style w:type="table" w:styleId="1620" w:customStyle="1">
    <w:name w:val="Grid Table 6 Colorful - Accent 2"/>
    <w:basedOn w:val="1588"/>
    <w:uiPriority w:val="0"/>
    <w:qFormat/>
    <w:rPr>
      <w:rFonts w:ascii="Times New Roman" w:hAnsi="Times New Roman" w:eastAsia="宋体" w:cs="Times New Roman"/>
    </w:rPr>
    <w:tblPr/>
  </w:style>
  <w:style w:type="table" w:styleId="1621" w:customStyle="1">
    <w:name w:val="Grid Table 3 - Accent 4"/>
    <w:basedOn w:val="1588"/>
    <w:uiPriority w:val="0"/>
    <w:qFormat/>
    <w:rPr>
      <w:rFonts w:ascii="Times New Roman" w:hAnsi="Times New Roman" w:eastAsia="宋体" w:cs="Times New Roman"/>
    </w:rPr>
    <w:tblPr/>
  </w:style>
  <w:style w:type="table" w:styleId="1622" w:customStyle="1">
    <w:name w:val="List Table 4"/>
    <w:basedOn w:val="1588"/>
    <w:uiPriority w:val="0"/>
    <w:qFormat/>
    <w:rPr>
      <w:rFonts w:ascii="Times New Roman" w:hAnsi="Times New Roman" w:eastAsia="宋体" w:cs="Times New Roman"/>
    </w:rPr>
    <w:tblPr/>
  </w:style>
  <w:style w:type="table" w:styleId="1623" w:customStyle="1">
    <w:name w:val="Plain Table 2"/>
    <w:basedOn w:val="1588"/>
    <w:uiPriority w:val="0"/>
    <w:qFormat/>
    <w:rPr>
      <w:rFonts w:ascii="Times New Roman" w:hAnsi="Times New Roman" w:eastAsia="宋体" w:cs="Times New Roman"/>
    </w:rPr>
    <w:tblPr/>
  </w:style>
  <w:style w:type="table" w:styleId="1624" w:customStyle="1">
    <w:name w:val="Grid Table 4 - Accent 3"/>
    <w:basedOn w:val="1588"/>
    <w:uiPriority w:val="0"/>
    <w:qFormat/>
    <w:rPr>
      <w:rFonts w:ascii="Times New Roman" w:hAnsi="Times New Roman" w:eastAsia="宋体" w:cs="Times New Roman"/>
    </w:rPr>
    <w:tblPr/>
  </w:style>
  <w:style w:type="table" w:styleId="1625" w:customStyle="1">
    <w:name w:val="Grid Table 6 Colorful - Accent 5"/>
    <w:basedOn w:val="1588"/>
    <w:uiPriority w:val="0"/>
    <w:qFormat/>
    <w:rPr>
      <w:rFonts w:ascii="Times New Roman" w:hAnsi="Times New Roman" w:eastAsia="宋体" w:cs="Times New Roman"/>
    </w:rPr>
    <w:tblPr/>
  </w:style>
  <w:style w:type="table" w:styleId="1626" w:customStyle="1">
    <w:name w:val="Grid Table 1 Light - Accent 4"/>
    <w:basedOn w:val="1588"/>
    <w:uiPriority w:val="0"/>
    <w:qFormat/>
    <w:rPr>
      <w:rFonts w:ascii="Times New Roman" w:hAnsi="Times New Roman" w:eastAsia="宋体" w:cs="Times New Roman"/>
    </w:rPr>
    <w:tblPr/>
  </w:style>
  <w:style w:type="table" w:styleId="1627" w:customStyle="1">
    <w:name w:val="Grid Table 4 - Accent 1"/>
    <w:basedOn w:val="1588"/>
    <w:uiPriority w:val="0"/>
    <w:qFormat/>
    <w:rPr>
      <w:rFonts w:ascii="Times New Roman" w:hAnsi="Times New Roman" w:eastAsia="宋体" w:cs="Times New Roman"/>
    </w:rPr>
    <w:tblPr/>
  </w:style>
  <w:style w:type="table" w:styleId="1628" w:customStyle="1">
    <w:name w:val="Grid Table 2 - Accent 3"/>
    <w:basedOn w:val="1588"/>
    <w:uiPriority w:val="0"/>
    <w:qFormat/>
    <w:rPr>
      <w:rFonts w:ascii="Times New Roman" w:hAnsi="Times New Roman" w:eastAsia="宋体" w:cs="Times New Roman"/>
    </w:rPr>
    <w:tblPr/>
  </w:style>
  <w:style w:type="table" w:styleId="1629" w:customStyle="1">
    <w:name w:val="Lined - Accent 6"/>
    <w:basedOn w:val="1588"/>
    <w:uiPriority w:val="0"/>
    <w:qFormat/>
    <w:rPr>
      <w:rFonts w:ascii="Times New Roman" w:hAnsi="Times New Roman" w:eastAsia="宋体" w:cs="Times New Roman"/>
      <w:color w:val="404040"/>
    </w:rPr>
    <w:tblPr/>
  </w:style>
  <w:style w:type="table" w:styleId="1630" w:customStyle="1">
    <w:name w:val="List Table 5 Dark - Accent 5"/>
    <w:basedOn w:val="1588"/>
    <w:uiPriority w:val="0"/>
    <w:qFormat/>
    <w:rPr>
      <w:rFonts w:ascii="Times New Roman" w:hAnsi="Times New Roman" w:eastAsia="宋体" w:cs="Times New Roman"/>
    </w:rPr>
    <w:tblPr/>
  </w:style>
  <w:style w:type="table" w:styleId="1631" w:customStyle="1">
    <w:name w:val="List Table 3 - Accent 2"/>
    <w:basedOn w:val="1588"/>
    <w:uiPriority w:val="0"/>
    <w:qFormat/>
    <w:rPr>
      <w:rFonts w:ascii="Times New Roman" w:hAnsi="Times New Roman" w:eastAsia="宋体" w:cs="Times New Roman"/>
    </w:rPr>
    <w:tblPr/>
  </w:style>
  <w:style w:type="table" w:styleId="1632" w:customStyle="1">
    <w:name w:val="Bordered &amp; Lined - Accent 5"/>
    <w:basedOn w:val="1588"/>
    <w:uiPriority w:val="0"/>
    <w:qFormat/>
    <w:rPr>
      <w:rFonts w:ascii="Times New Roman" w:hAnsi="Times New Roman" w:eastAsia="宋体" w:cs="Times New Roman"/>
      <w:color w:val="404040"/>
    </w:rPr>
    <w:tblPr/>
  </w:style>
  <w:style w:type="table" w:styleId="1633" w:customStyle="1">
    <w:name w:val="List Table 1 Light - Accent 2"/>
    <w:basedOn w:val="1588"/>
    <w:uiPriority w:val="0"/>
    <w:qFormat/>
    <w:rPr>
      <w:rFonts w:ascii="Times New Roman" w:hAnsi="Times New Roman" w:eastAsia="宋体" w:cs="Times New Roman"/>
    </w:rPr>
    <w:tblPr/>
  </w:style>
  <w:style w:type="table" w:styleId="1634" w:customStyle="1">
    <w:name w:val="Grid Table 7 Colorful - Accent 2"/>
    <w:basedOn w:val="1588"/>
    <w:uiPriority w:val="0"/>
    <w:qFormat/>
    <w:rPr>
      <w:rFonts w:ascii="Times New Roman" w:hAnsi="Times New Roman" w:eastAsia="宋体" w:cs="Times New Roman"/>
    </w:rPr>
    <w:tblPr/>
  </w:style>
  <w:style w:type="table" w:styleId="1635" w:customStyle="1">
    <w:name w:val="List Table 3"/>
    <w:basedOn w:val="1588"/>
    <w:uiPriority w:val="0"/>
    <w:qFormat/>
    <w:rPr>
      <w:rFonts w:ascii="Times New Roman" w:hAnsi="Times New Roman" w:eastAsia="宋体" w:cs="Times New Roman"/>
    </w:rPr>
    <w:tblPr/>
  </w:style>
  <w:style w:type="table" w:styleId="1636" w:customStyle="1">
    <w:name w:val="Bordered - Accent 4"/>
    <w:basedOn w:val="1588"/>
    <w:uiPriority w:val="0"/>
    <w:qFormat/>
    <w:rPr>
      <w:rFonts w:ascii="Times New Roman" w:hAnsi="Times New Roman" w:eastAsia="宋体" w:cs="Times New Roman"/>
    </w:rPr>
    <w:tblPr/>
  </w:style>
  <w:style w:type="table" w:styleId="1637" w:customStyle="1">
    <w:name w:val="Table Grid Light"/>
    <w:basedOn w:val="1588"/>
    <w:uiPriority w:val="0"/>
    <w:qFormat/>
    <w:rPr>
      <w:rFonts w:ascii="Times New Roman" w:hAnsi="Times New Roman" w:eastAsia="宋体" w:cs="Times New Roman"/>
    </w:rPr>
    <w:tblPr/>
  </w:style>
  <w:style w:type="table" w:styleId="1638" w:customStyle="1">
    <w:name w:val="List Table 2 - Accent 5"/>
    <w:basedOn w:val="1588"/>
    <w:uiPriority w:val="0"/>
    <w:qFormat/>
    <w:rPr>
      <w:rFonts w:ascii="Times New Roman" w:hAnsi="Times New Roman" w:eastAsia="宋体" w:cs="Times New Roman"/>
    </w:rPr>
    <w:tblPr/>
  </w:style>
  <w:style w:type="table" w:styleId="1639" w:customStyle="1">
    <w:name w:val="List Table 4 - Accent 2"/>
    <w:basedOn w:val="1588"/>
    <w:uiPriority w:val="0"/>
    <w:qFormat/>
    <w:rPr>
      <w:rFonts w:ascii="Times New Roman" w:hAnsi="Times New Roman" w:eastAsia="宋体" w:cs="Times New Roman"/>
    </w:rPr>
    <w:tblPr/>
  </w:style>
  <w:style w:type="table" w:styleId="1640" w:customStyle="1">
    <w:name w:val="Grid Table 4"/>
    <w:basedOn w:val="1588"/>
    <w:uiPriority w:val="0"/>
    <w:qFormat/>
    <w:rPr>
      <w:rFonts w:ascii="Times New Roman" w:hAnsi="Times New Roman" w:eastAsia="宋体" w:cs="Times New Roman"/>
    </w:rPr>
    <w:tblPr/>
  </w:style>
  <w:style w:type="table" w:styleId="1641" w:customStyle="1">
    <w:name w:val="List Table 2 - Accent 1"/>
    <w:basedOn w:val="1588"/>
    <w:uiPriority w:val="0"/>
    <w:qFormat/>
    <w:rPr>
      <w:rFonts w:ascii="Times New Roman" w:hAnsi="Times New Roman" w:eastAsia="宋体" w:cs="Times New Roman"/>
    </w:rPr>
    <w:tblPr/>
  </w:style>
  <w:style w:type="table" w:styleId="1642" w:customStyle="1">
    <w:name w:val="Plain Table 1"/>
    <w:basedOn w:val="1588"/>
    <w:uiPriority w:val="0"/>
    <w:qFormat/>
    <w:rPr>
      <w:rFonts w:ascii="Times New Roman" w:hAnsi="Times New Roman" w:eastAsia="宋体" w:cs="Times New Roman"/>
    </w:rPr>
    <w:tblPr/>
  </w:style>
  <w:style w:type="table" w:styleId="1643" w:customStyle="1">
    <w:name w:val="Grid Table 6 Colorful - Accent 4"/>
    <w:basedOn w:val="1588"/>
    <w:uiPriority w:val="0"/>
    <w:qFormat/>
    <w:rPr>
      <w:rFonts w:ascii="Times New Roman" w:hAnsi="Times New Roman" w:eastAsia="宋体" w:cs="Times New Roman"/>
    </w:rPr>
    <w:tblPr/>
  </w:style>
  <w:style w:type="table" w:styleId="1644" w:customStyle="1">
    <w:name w:val="Grid Table 6 Colorful - Accent 1"/>
    <w:basedOn w:val="1588"/>
    <w:uiPriority w:val="0"/>
    <w:qFormat/>
    <w:rPr>
      <w:rFonts w:ascii="Times New Roman" w:hAnsi="Times New Roman" w:eastAsia="宋体" w:cs="Times New Roman"/>
    </w:rPr>
    <w:tblPr/>
  </w:style>
  <w:style w:type="table" w:styleId="1645" w:customStyle="1">
    <w:name w:val="List Table 6 Colorful - Accent 2"/>
    <w:basedOn w:val="1588"/>
    <w:uiPriority w:val="0"/>
    <w:qFormat/>
    <w:rPr>
      <w:rFonts w:ascii="Times New Roman" w:hAnsi="Times New Roman" w:eastAsia="宋体" w:cs="Times New Roman"/>
    </w:rPr>
    <w:tblPr/>
  </w:style>
  <w:style w:type="table" w:styleId="1646" w:customStyle="1">
    <w:name w:val="List Table 7 Colorful"/>
    <w:basedOn w:val="1588"/>
    <w:uiPriority w:val="0"/>
    <w:qFormat/>
    <w:rPr>
      <w:rFonts w:ascii="Times New Roman" w:hAnsi="Times New Roman" w:eastAsia="宋体" w:cs="Times New Roman"/>
    </w:rPr>
    <w:tblPr/>
  </w:style>
  <w:style w:type="table" w:styleId="1647" w:customStyle="1">
    <w:name w:val="Plain Table 3"/>
    <w:basedOn w:val="1588"/>
    <w:uiPriority w:val="0"/>
    <w:qFormat/>
    <w:rPr>
      <w:rFonts w:ascii="Times New Roman" w:hAnsi="Times New Roman" w:eastAsia="宋体" w:cs="Times New Roman"/>
    </w:rPr>
    <w:tblPr/>
  </w:style>
  <w:style w:type="table" w:styleId="1648" w:customStyle="1">
    <w:name w:val="Grid Table 5 Dark- Accent 1"/>
    <w:basedOn w:val="1588"/>
    <w:uiPriority w:val="0"/>
    <w:qFormat/>
    <w:rPr>
      <w:rFonts w:ascii="Times New Roman" w:hAnsi="Times New Roman" w:eastAsia="宋体" w:cs="Times New Roman"/>
    </w:rPr>
    <w:tblPr/>
  </w:style>
  <w:style w:type="table" w:styleId="1649" w:customStyle="1">
    <w:name w:val="List Table 3 - Accent 4"/>
    <w:basedOn w:val="1588"/>
    <w:uiPriority w:val="0"/>
    <w:qFormat/>
    <w:rPr>
      <w:rFonts w:ascii="Times New Roman" w:hAnsi="Times New Roman" w:eastAsia="宋体" w:cs="Times New Roman"/>
    </w:rPr>
    <w:tblPr/>
  </w:style>
  <w:style w:type="table" w:styleId="1650" w:customStyle="1">
    <w:name w:val="List Table 1 Light - Accent 6"/>
    <w:basedOn w:val="1588"/>
    <w:uiPriority w:val="0"/>
    <w:qFormat/>
    <w:rPr>
      <w:rFonts w:ascii="Times New Roman" w:hAnsi="Times New Roman" w:eastAsia="宋体" w:cs="Times New Roman"/>
    </w:rPr>
    <w:tblPr/>
  </w:style>
  <w:style w:type="table" w:styleId="1651" w:customStyle="1">
    <w:name w:val="List Table 7 Colorful - Accent 1"/>
    <w:basedOn w:val="1588"/>
    <w:uiPriority w:val="0"/>
    <w:qFormat/>
    <w:rPr>
      <w:rFonts w:ascii="Times New Roman" w:hAnsi="Times New Roman" w:eastAsia="宋体" w:cs="Times New Roman"/>
    </w:rPr>
    <w:tblPr/>
  </w:style>
  <w:style w:type="table" w:styleId="1652" w:customStyle="1">
    <w:name w:val="Grid Table 2 - Accent 4"/>
    <w:basedOn w:val="1588"/>
    <w:uiPriority w:val="0"/>
    <w:qFormat/>
    <w:rPr>
      <w:rFonts w:ascii="Times New Roman" w:hAnsi="Times New Roman" w:eastAsia="宋体" w:cs="Times New Roman"/>
    </w:rPr>
    <w:tblPr/>
  </w:style>
  <w:style w:type="table" w:styleId="1653" w:customStyle="1">
    <w:name w:val="网格型1"/>
    <w:basedOn w:val="1588"/>
    <w:uiPriority w:val="0"/>
    <w:qFormat/>
    <w:rPr>
      <w:rFonts w:ascii="Times New Roman" w:hAnsi="Times New Roman" w:eastAsia="宋体" w:cs="Times New Roman"/>
    </w:rPr>
    <w:tblPr/>
  </w:style>
  <w:style w:type="table" w:styleId="1654" w:customStyle="1">
    <w:name w:val="List Table 5 Dark - Accent 3"/>
    <w:basedOn w:val="1588"/>
    <w:uiPriority w:val="0"/>
    <w:qFormat/>
    <w:rPr>
      <w:rFonts w:ascii="Times New Roman" w:hAnsi="Times New Roman" w:eastAsia="宋体" w:cs="Times New Roman"/>
    </w:rPr>
    <w:tblPr/>
  </w:style>
  <w:style w:type="table" w:styleId="1655" w:customStyle="1">
    <w:name w:val="Grid Table 1 Light - Accent 2"/>
    <w:basedOn w:val="1588"/>
    <w:uiPriority w:val="0"/>
    <w:qFormat/>
    <w:rPr>
      <w:rFonts w:ascii="Times New Roman" w:hAnsi="Times New Roman" w:eastAsia="宋体" w:cs="Times New Roman"/>
    </w:rPr>
    <w:tblPr/>
  </w:style>
  <w:style w:type="table" w:styleId="1656" w:customStyle="1">
    <w:name w:val="Grid Table 5 Dark - Accent 2"/>
    <w:basedOn w:val="1588"/>
    <w:uiPriority w:val="0"/>
    <w:qFormat/>
    <w:rPr>
      <w:rFonts w:ascii="Times New Roman" w:hAnsi="Times New Roman" w:eastAsia="宋体" w:cs="Times New Roman"/>
    </w:rPr>
    <w:tblPr/>
  </w:style>
  <w:style w:type="table" w:styleId="1657" w:customStyle="1">
    <w:name w:val="List Table 7 Colorful - Accent 3"/>
    <w:basedOn w:val="1588"/>
    <w:uiPriority w:val="0"/>
    <w:qFormat/>
    <w:rPr>
      <w:rFonts w:ascii="Times New Roman" w:hAnsi="Times New Roman" w:eastAsia="宋体" w:cs="Times New Roman"/>
    </w:rPr>
    <w:tblPr/>
  </w:style>
  <w:style w:type="table" w:styleId="1658" w:customStyle="1">
    <w:name w:val="List Table 3 - Accent 6"/>
    <w:basedOn w:val="1588"/>
    <w:uiPriority w:val="0"/>
    <w:qFormat/>
    <w:rPr>
      <w:rFonts w:ascii="Times New Roman" w:hAnsi="Times New Roman" w:eastAsia="宋体" w:cs="Times New Roman"/>
    </w:rPr>
    <w:tblPr/>
  </w:style>
  <w:style w:type="table" w:styleId="1659" w:customStyle="1">
    <w:name w:val="Grid Table 2 - Accent 5"/>
    <w:basedOn w:val="1588"/>
    <w:uiPriority w:val="0"/>
    <w:qFormat/>
    <w:rPr>
      <w:rFonts w:ascii="Times New Roman" w:hAnsi="Times New Roman" w:eastAsia="宋体" w:cs="Times New Roman"/>
    </w:rPr>
    <w:tblPr/>
  </w:style>
  <w:style w:type="table" w:styleId="1660" w:customStyle="1">
    <w:name w:val="Lined - Accent 2"/>
    <w:basedOn w:val="1588"/>
    <w:uiPriority w:val="0"/>
    <w:qFormat/>
    <w:rPr>
      <w:rFonts w:ascii="Times New Roman" w:hAnsi="Times New Roman" w:eastAsia="宋体" w:cs="Times New Roman"/>
      <w:color w:val="404040"/>
    </w:rPr>
    <w:tblPr/>
  </w:style>
  <w:style w:type="table" w:styleId="1661" w:customStyle="1">
    <w:name w:val="List Table 5 Dark - Accent 2"/>
    <w:basedOn w:val="1588"/>
    <w:uiPriority w:val="0"/>
    <w:qFormat/>
    <w:rPr>
      <w:rFonts w:ascii="Times New Roman" w:hAnsi="Times New Roman" w:eastAsia="宋体" w:cs="Times New Roman"/>
    </w:rPr>
    <w:tblPr/>
  </w:style>
  <w:style w:type="table" w:styleId="1662" w:customStyle="1">
    <w:name w:val="Grid Table 6 Colorful"/>
    <w:basedOn w:val="1588"/>
    <w:uiPriority w:val="0"/>
    <w:qFormat/>
    <w:rPr>
      <w:rFonts w:ascii="Times New Roman" w:hAnsi="Times New Roman" w:eastAsia="宋体" w:cs="Times New Roman"/>
    </w:rPr>
    <w:tblPr/>
  </w:style>
  <w:style w:type="table" w:styleId="1663" w:customStyle="1">
    <w:name w:val="Grid Table 1 Light"/>
    <w:basedOn w:val="1588"/>
    <w:uiPriority w:val="0"/>
    <w:qFormat/>
    <w:rPr>
      <w:rFonts w:ascii="Times New Roman" w:hAnsi="Times New Roman" w:eastAsia="宋体" w:cs="Times New Roman"/>
    </w:rPr>
    <w:tblPr/>
  </w:style>
  <w:style w:type="table" w:styleId="1664" w:customStyle="1">
    <w:name w:val="Grid Table 4 - Accent 5"/>
    <w:basedOn w:val="1588"/>
    <w:uiPriority w:val="0"/>
    <w:qFormat/>
    <w:rPr>
      <w:rFonts w:ascii="Times New Roman" w:hAnsi="Times New Roman" w:eastAsia="宋体" w:cs="Times New Roman"/>
    </w:rPr>
    <w:tblPr/>
  </w:style>
  <w:style w:type="table" w:styleId="1665" w:customStyle="1">
    <w:name w:val="Lined - Accent 4"/>
    <w:basedOn w:val="1588"/>
    <w:uiPriority w:val="0"/>
    <w:qFormat/>
    <w:rPr>
      <w:rFonts w:ascii="Times New Roman" w:hAnsi="Times New Roman" w:eastAsia="宋体" w:cs="Times New Roman"/>
      <w:color w:val="404040"/>
    </w:rPr>
    <w:tblPr/>
  </w:style>
  <w:style w:type="table" w:styleId="1666" w:customStyle="1">
    <w:name w:val="Grid Table 3"/>
    <w:basedOn w:val="1588"/>
    <w:uiPriority w:val="0"/>
    <w:qFormat/>
    <w:rPr>
      <w:rFonts w:ascii="Times New Roman" w:hAnsi="Times New Roman" w:eastAsia="宋体" w:cs="Times New Roman"/>
    </w:rPr>
    <w:tblPr/>
  </w:style>
  <w:style w:type="table" w:styleId="1667" w:customStyle="1">
    <w:name w:val="Grid Table 1 Light - Accent 5"/>
    <w:basedOn w:val="1588"/>
    <w:uiPriority w:val="0"/>
    <w:qFormat/>
    <w:rPr>
      <w:rFonts w:ascii="Times New Roman" w:hAnsi="Times New Roman" w:eastAsia="宋体" w:cs="Times New Roman"/>
    </w:rPr>
    <w:tblPr/>
  </w:style>
  <w:style w:type="table" w:styleId="1668" w:customStyle="1">
    <w:name w:val="List Table 7 Colorful - Accent 4"/>
    <w:basedOn w:val="1588"/>
    <w:uiPriority w:val="0"/>
    <w:qFormat/>
    <w:rPr>
      <w:rFonts w:ascii="Times New Roman" w:hAnsi="Times New Roman" w:eastAsia="宋体" w:cs="Times New Roman"/>
    </w:rPr>
    <w:tblPr/>
  </w:style>
  <w:style w:type="table" w:styleId="1669" w:customStyle="1">
    <w:name w:val="Grid Table 1 Light - Accent 1"/>
    <w:basedOn w:val="1588"/>
    <w:uiPriority w:val="0"/>
    <w:qFormat/>
    <w:rPr>
      <w:rFonts w:ascii="Times New Roman" w:hAnsi="Times New Roman" w:eastAsia="宋体" w:cs="Times New Roman"/>
    </w:rPr>
    <w:tblPr/>
  </w:style>
  <w:style w:type="table" w:styleId="1670" w:customStyle="1">
    <w:name w:val="Bordered"/>
    <w:basedOn w:val="1588"/>
    <w:uiPriority w:val="0"/>
    <w:qFormat/>
    <w:rPr>
      <w:rFonts w:ascii="Times New Roman" w:hAnsi="Times New Roman" w:eastAsia="宋体" w:cs="Times New Roman"/>
    </w:rPr>
    <w:tblPr/>
  </w:style>
  <w:style w:type="table" w:styleId="1671" w:customStyle="1">
    <w:name w:val="Lined - Accent 3"/>
    <w:basedOn w:val="1588"/>
    <w:uiPriority w:val="0"/>
    <w:qFormat/>
    <w:rPr>
      <w:rFonts w:ascii="Times New Roman" w:hAnsi="Times New Roman" w:eastAsia="宋体" w:cs="Times New Roman"/>
      <w:color w:val="404040"/>
    </w:rPr>
    <w:tblPr/>
  </w:style>
  <w:style w:type="table" w:styleId="1672" w:customStyle="1">
    <w:name w:val="Bordered &amp; Lined - Accent 6"/>
    <w:basedOn w:val="1588"/>
    <w:uiPriority w:val="0"/>
    <w:qFormat/>
    <w:rPr>
      <w:rFonts w:ascii="Times New Roman" w:hAnsi="Times New Roman" w:eastAsia="宋体" w:cs="Times New Roman"/>
      <w:color w:val="404040"/>
    </w:rPr>
    <w:tblPr/>
  </w:style>
  <w:style w:type="table" w:styleId="1673" w:customStyle="1">
    <w:name w:val="Lined - Accent 1"/>
    <w:basedOn w:val="1588"/>
    <w:uiPriority w:val="0"/>
    <w:qFormat/>
    <w:rPr>
      <w:rFonts w:ascii="Times New Roman" w:hAnsi="Times New Roman" w:eastAsia="宋体" w:cs="Times New Roman"/>
      <w:color w:val="404040"/>
    </w:rPr>
    <w:tblPr/>
  </w:style>
  <w:style w:type="table" w:styleId="1674" w:customStyle="1">
    <w:name w:val="Grid Table 4 - Accent 2"/>
    <w:basedOn w:val="1588"/>
    <w:uiPriority w:val="0"/>
    <w:qFormat/>
    <w:rPr>
      <w:rFonts w:ascii="Times New Roman" w:hAnsi="Times New Roman" w:eastAsia="宋体" w:cs="Times New Roman"/>
    </w:rPr>
    <w:tblPr/>
  </w:style>
  <w:style w:type="table" w:styleId="1675" w:customStyle="1">
    <w:name w:val="Grid Table 3 - Accent 6"/>
    <w:basedOn w:val="1588"/>
    <w:uiPriority w:val="0"/>
    <w:qFormat/>
    <w:rPr>
      <w:rFonts w:ascii="Times New Roman" w:hAnsi="Times New Roman" w:eastAsia="宋体" w:cs="Times New Roman"/>
    </w:rPr>
    <w:tblPr/>
  </w:style>
  <w:style w:type="table" w:styleId="1676" w:customStyle="1">
    <w:name w:val="List Table 2 - Accent 2"/>
    <w:basedOn w:val="1588"/>
    <w:uiPriority w:val="0"/>
    <w:qFormat/>
    <w:rPr>
      <w:rFonts w:ascii="Times New Roman" w:hAnsi="Times New Roman" w:eastAsia="宋体" w:cs="Times New Roman"/>
    </w:rPr>
    <w:tblPr/>
  </w:style>
  <w:style w:type="table" w:styleId="1677" w:customStyle="1">
    <w:name w:val="List Table 5 Dark - Accent 1"/>
    <w:basedOn w:val="1588"/>
    <w:uiPriority w:val="0"/>
    <w:qFormat/>
    <w:rPr>
      <w:rFonts w:ascii="Times New Roman" w:hAnsi="Times New Roman" w:eastAsia="宋体" w:cs="Times New Roman"/>
    </w:rPr>
    <w:tblPr/>
  </w:style>
  <w:style w:type="table" w:styleId="1678" w:customStyle="1">
    <w:name w:val="List Table 7 Colorful - Accent 6"/>
    <w:basedOn w:val="1588"/>
    <w:uiPriority w:val="0"/>
    <w:qFormat/>
    <w:rPr>
      <w:rFonts w:ascii="Times New Roman" w:hAnsi="Times New Roman" w:eastAsia="宋体" w:cs="Times New Roman"/>
    </w:rPr>
    <w:tblPr/>
  </w:style>
  <w:style w:type="table" w:styleId="1679" w:customStyle="1">
    <w:name w:val="Grid Table 4 - Accent 6"/>
    <w:basedOn w:val="1588"/>
    <w:uiPriority w:val="0"/>
    <w:qFormat/>
    <w:rPr>
      <w:rFonts w:ascii="Times New Roman" w:hAnsi="Times New Roman" w:eastAsia="宋体" w:cs="Times New Roman"/>
    </w:rPr>
    <w:tblPr/>
  </w:style>
  <w:style w:type="table" w:styleId="1680" w:customStyle="1">
    <w:name w:val="Grid Table 3 - Accent 1"/>
    <w:basedOn w:val="1588"/>
    <w:uiPriority w:val="0"/>
    <w:qFormat/>
    <w:rPr>
      <w:rFonts w:ascii="Times New Roman" w:hAnsi="Times New Roman" w:eastAsia="宋体" w:cs="Times New Roman"/>
    </w:rPr>
    <w:tblPr/>
  </w:style>
  <w:style w:type="table" w:styleId="1681" w:customStyle="1">
    <w:name w:val="List Table 3 - Accent 5"/>
    <w:basedOn w:val="1588"/>
    <w:uiPriority w:val="0"/>
    <w:qFormat/>
    <w:rPr>
      <w:rFonts w:ascii="Times New Roman" w:hAnsi="Times New Roman" w:eastAsia="宋体" w:cs="Times New Roman"/>
    </w:rPr>
    <w:tblPr/>
  </w:style>
  <w:style w:type="table" w:styleId="1682" w:customStyle="1">
    <w:name w:val="List Table 4 - Accent 4"/>
    <w:basedOn w:val="1588"/>
    <w:uiPriority w:val="0"/>
    <w:qFormat/>
    <w:rPr>
      <w:rFonts w:ascii="Times New Roman" w:hAnsi="Times New Roman" w:eastAsia="宋体" w:cs="Times New Roman"/>
    </w:rPr>
    <w:tblPr/>
  </w:style>
  <w:style w:type="table" w:styleId="1683" w:customStyle="1">
    <w:name w:val="Grid Table 5 Dark- Accent 4"/>
    <w:basedOn w:val="1588"/>
    <w:uiPriority w:val="0"/>
    <w:qFormat/>
    <w:rPr>
      <w:rFonts w:ascii="Times New Roman" w:hAnsi="Times New Roman" w:eastAsia="宋体" w:cs="Times New Roman"/>
    </w:rPr>
    <w:tblPr/>
  </w:style>
  <w:style w:type="table" w:styleId="1684" w:customStyle="1">
    <w:name w:val="Bordered &amp; Lined - Accent 1"/>
    <w:basedOn w:val="1588"/>
    <w:uiPriority w:val="0"/>
    <w:qFormat/>
    <w:rPr>
      <w:rFonts w:ascii="Times New Roman" w:hAnsi="Times New Roman" w:eastAsia="宋体" w:cs="Times New Roman"/>
      <w:color w:val="404040"/>
    </w:rPr>
    <w:tblPr/>
  </w:style>
  <w:style w:type="table" w:styleId="1685" w:customStyle="1">
    <w:name w:val="List Table 7 Colorful - Accent 2"/>
    <w:basedOn w:val="1588"/>
    <w:uiPriority w:val="0"/>
    <w:qFormat/>
    <w:rPr>
      <w:rFonts w:ascii="Times New Roman" w:hAnsi="Times New Roman" w:eastAsia="宋体" w:cs="Times New Roman"/>
    </w:rPr>
    <w:tblPr/>
  </w:style>
  <w:style w:type="table" w:styleId="1686" w:customStyle="1">
    <w:name w:val="List Table 3 - Accent 1"/>
    <w:basedOn w:val="1588"/>
    <w:uiPriority w:val="0"/>
    <w:qFormat/>
    <w:rPr>
      <w:rFonts w:ascii="Times New Roman" w:hAnsi="Times New Roman" w:eastAsia="宋体" w:cs="Times New Roman"/>
    </w:rPr>
    <w:tblPr/>
  </w:style>
  <w:style w:type="table" w:styleId="1687" w:customStyle="1">
    <w:name w:val="List Table 3 - Accent 3"/>
    <w:basedOn w:val="1588"/>
    <w:uiPriority w:val="0"/>
    <w:qFormat/>
    <w:rPr>
      <w:rFonts w:ascii="Times New Roman" w:hAnsi="Times New Roman" w:eastAsia="宋体" w:cs="Times New Roman"/>
    </w:rPr>
    <w:tblPr/>
  </w:style>
  <w:style w:type="table" w:styleId="1688" w:customStyle="1">
    <w:name w:val="Grid Table 1 Light - Accent 3"/>
    <w:basedOn w:val="1588"/>
    <w:uiPriority w:val="0"/>
    <w:qFormat/>
    <w:rPr>
      <w:rFonts w:ascii="Times New Roman" w:hAnsi="Times New Roman" w:eastAsia="宋体" w:cs="Times New Roman"/>
    </w:rPr>
    <w:tblPr/>
  </w:style>
  <w:style w:type="table" w:styleId="1689" w:customStyle="1">
    <w:name w:val="Lined - Accent"/>
    <w:basedOn w:val="1588"/>
    <w:uiPriority w:val="0"/>
    <w:qFormat/>
    <w:rPr>
      <w:rFonts w:ascii="Times New Roman" w:hAnsi="Times New Roman" w:eastAsia="宋体" w:cs="Times New Roman"/>
      <w:color w:val="404040"/>
    </w:rPr>
    <w:tblPr/>
  </w:style>
  <w:style w:type="table" w:styleId="1690" w:customStyle="1">
    <w:name w:val="List Table 5 Dark - Accent 6"/>
    <w:basedOn w:val="1588"/>
    <w:uiPriority w:val="0"/>
    <w:qFormat/>
    <w:rPr>
      <w:rFonts w:ascii="Times New Roman" w:hAnsi="Times New Roman" w:eastAsia="宋体" w:cs="Times New Roman"/>
    </w:rPr>
    <w:tblPr/>
  </w:style>
  <w:style w:type="table" w:styleId="1691" w:customStyle="1">
    <w:name w:val="Grid Table 5 Dark - Accent 3"/>
    <w:basedOn w:val="1588"/>
    <w:uiPriority w:val="0"/>
    <w:qFormat/>
    <w:rPr>
      <w:rFonts w:ascii="Times New Roman" w:hAnsi="Times New Roman" w:eastAsia="宋体" w:cs="Times New Roman"/>
    </w:rPr>
    <w:tblPr/>
  </w:style>
  <w:style w:type="table" w:styleId="1692" w:customStyle="1">
    <w:name w:val="Grid Table 7 Colorful - Accent 3"/>
    <w:basedOn w:val="1588"/>
    <w:uiPriority w:val="0"/>
    <w:qFormat/>
    <w:rPr>
      <w:rFonts w:ascii="Times New Roman" w:hAnsi="Times New Roman" w:eastAsia="宋体" w:cs="Times New Roman"/>
    </w:rPr>
    <w:tblPr/>
  </w:style>
  <w:style w:type="table" w:styleId="1693" w:customStyle="1">
    <w:name w:val="Grid Table 6 Colorful - Accent 3"/>
    <w:basedOn w:val="1588"/>
    <w:uiPriority w:val="0"/>
    <w:qFormat/>
    <w:rPr>
      <w:rFonts w:ascii="Times New Roman" w:hAnsi="Times New Roman" w:eastAsia="宋体" w:cs="Times New Roman"/>
    </w:rPr>
    <w:tblPr/>
  </w:style>
  <w:style w:type="table" w:styleId="1694" w:customStyle="1">
    <w:name w:val="Lined - Accent 5"/>
    <w:basedOn w:val="1588"/>
    <w:uiPriority w:val="0"/>
    <w:qFormat/>
    <w:rPr>
      <w:rFonts w:ascii="Times New Roman" w:hAnsi="Times New Roman" w:eastAsia="宋体" w:cs="Times New Roman"/>
      <w:color w:val="404040"/>
    </w:rPr>
    <w:tblPr/>
  </w:style>
  <w:style w:type="table" w:styleId="1695" w:customStyle="1">
    <w:name w:val="List Table 6 Colorful"/>
    <w:basedOn w:val="1588"/>
    <w:uiPriority w:val="0"/>
    <w:qFormat/>
    <w:rPr>
      <w:rFonts w:ascii="Times New Roman" w:hAnsi="Times New Roman" w:eastAsia="宋体" w:cs="Times New Roman"/>
    </w:rPr>
    <w:tblPr/>
  </w:style>
  <w:style w:type="table" w:styleId="1696" w:customStyle="1">
    <w:name w:val="Grid Table 4 - Accent 4"/>
    <w:basedOn w:val="1588"/>
    <w:uiPriority w:val="0"/>
    <w:qFormat/>
    <w:rPr>
      <w:rFonts w:ascii="Times New Roman" w:hAnsi="Times New Roman" w:eastAsia="宋体" w:cs="Times New Roman"/>
    </w:rPr>
    <w:tblPr/>
  </w:style>
  <w:style w:type="table" w:styleId="1697" w:customStyle="1">
    <w:name w:val="List Table 4 - Accent 3"/>
    <w:basedOn w:val="1588"/>
    <w:uiPriority w:val="0"/>
    <w:qFormat/>
    <w:rPr>
      <w:rFonts w:ascii="Times New Roman" w:hAnsi="Times New Roman" w:eastAsia="宋体" w:cs="Times New Roman"/>
    </w:rPr>
    <w:tblPr/>
  </w:style>
  <w:style w:type="table" w:styleId="1698" w:customStyle="1">
    <w:name w:val="List Table 6 Colorful - Accent 4"/>
    <w:basedOn w:val="1588"/>
    <w:uiPriority w:val="0"/>
    <w:qFormat/>
    <w:rPr>
      <w:rFonts w:ascii="Times New Roman" w:hAnsi="Times New Roman" w:eastAsia="宋体" w:cs="Times New Roman"/>
    </w:rPr>
    <w:tblPr/>
  </w:style>
  <w:style w:type="table" w:styleId="1699" w:customStyle="1">
    <w:name w:val="Bordered &amp; Lined - Accent 4"/>
    <w:basedOn w:val="1588"/>
    <w:uiPriority w:val="0"/>
    <w:qFormat/>
    <w:rPr>
      <w:rFonts w:ascii="Times New Roman" w:hAnsi="Times New Roman" w:eastAsia="宋体" w:cs="Times New Roman"/>
      <w:color w:val="404040"/>
    </w:rPr>
    <w:tblPr/>
  </w:style>
  <w:style w:type="table" w:styleId="1700" w:customStyle="1">
    <w:name w:val="Grid Table 5 Dark - Accent 6"/>
    <w:basedOn w:val="1588"/>
    <w:uiPriority w:val="0"/>
    <w:qFormat/>
    <w:rPr>
      <w:rFonts w:ascii="Times New Roman" w:hAnsi="Times New Roman" w:eastAsia="宋体" w:cs="Times New Roman"/>
    </w:rPr>
    <w:tblPr/>
  </w:style>
  <w:style w:type="table" w:styleId="1701" w:customStyle="1">
    <w:name w:val="Grid Table 2"/>
    <w:basedOn w:val="1588"/>
    <w:uiPriority w:val="0"/>
    <w:qFormat/>
    <w:rPr>
      <w:rFonts w:ascii="Times New Roman" w:hAnsi="Times New Roman" w:eastAsia="宋体" w:cs="Times New Roman"/>
    </w:rPr>
    <w:tblPr/>
  </w:style>
  <w:style w:type="table" w:styleId="1702" w:customStyle="1">
    <w:name w:val="Bordered &amp; Lined - Accent"/>
    <w:basedOn w:val="1588"/>
    <w:uiPriority w:val="0"/>
    <w:qFormat/>
    <w:rPr>
      <w:rFonts w:ascii="Times New Roman" w:hAnsi="Times New Roman" w:eastAsia="宋体" w:cs="Times New Roman"/>
      <w:color w:val="404040"/>
    </w:rPr>
    <w:tblPr/>
  </w:style>
  <w:style w:type="table" w:styleId="1703" w:customStyle="1">
    <w:name w:val="Plain Table 5"/>
    <w:basedOn w:val="1588"/>
    <w:uiPriority w:val="0"/>
    <w:qFormat/>
    <w:rPr>
      <w:rFonts w:ascii="Times New Roman" w:hAnsi="Times New Roman" w:eastAsia="宋体" w:cs="Times New Roman"/>
    </w:rPr>
    <w:tblPr/>
  </w:style>
  <w:style w:type="table" w:styleId="1704" w:customStyle="1">
    <w:name w:val="Bordered - Accent 3"/>
    <w:basedOn w:val="1588"/>
    <w:uiPriority w:val="0"/>
    <w:qFormat/>
    <w:rPr>
      <w:rFonts w:ascii="Times New Roman" w:hAnsi="Times New Roman" w:eastAsia="宋体" w:cs="Times New Roman"/>
    </w:rPr>
    <w:tblPr/>
  </w:style>
  <w:style w:type="table" w:styleId="1705" w:customStyle="1">
    <w:name w:val="List Table 1 Light"/>
    <w:basedOn w:val="1588"/>
    <w:uiPriority w:val="0"/>
    <w:qFormat/>
    <w:rPr>
      <w:rFonts w:ascii="Times New Roman" w:hAnsi="Times New Roman" w:eastAsia="宋体" w:cs="Times New Roman"/>
    </w:rPr>
    <w:tblPr/>
  </w:style>
  <w:style w:type="table" w:styleId="1706" w:customStyle="1">
    <w:name w:val="List Table 6 Colorful - Accent 6"/>
    <w:basedOn w:val="1588"/>
    <w:uiPriority w:val="0"/>
    <w:qFormat/>
    <w:rPr>
      <w:rFonts w:ascii="Times New Roman" w:hAnsi="Times New Roman" w:eastAsia="宋体" w:cs="Times New Roman"/>
    </w:rPr>
    <w:tblPr/>
  </w:style>
  <w:style w:type="table" w:styleId="1707" w:customStyle="1">
    <w:name w:val="Plain Table 4"/>
    <w:basedOn w:val="1588"/>
    <w:uiPriority w:val="0"/>
    <w:qFormat/>
    <w:rPr>
      <w:rFonts w:ascii="Times New Roman" w:hAnsi="Times New Roman" w:eastAsia="宋体" w:cs="Times New Roman"/>
    </w:rPr>
    <w:tblPr/>
  </w:style>
  <w:style w:type="table" w:styleId="1708" w:customStyle="1">
    <w:name w:val="Bordered - Accent 6"/>
    <w:basedOn w:val="1588"/>
    <w:uiPriority w:val="0"/>
    <w:qFormat/>
    <w:rPr>
      <w:rFonts w:ascii="Times New Roman" w:hAnsi="Times New Roman" w:eastAsia="宋体" w:cs="Times New Roman"/>
    </w:rPr>
    <w:tblPr/>
  </w:style>
  <w:style w:type="table" w:styleId="1709" w:customStyle="1">
    <w:name w:val="Bordered - Accent 1"/>
    <w:basedOn w:val="1588"/>
    <w:uiPriority w:val="0"/>
    <w:qFormat/>
    <w:rPr>
      <w:rFonts w:ascii="Times New Roman" w:hAnsi="Times New Roman" w:eastAsia="宋体" w:cs="Times New Roman"/>
    </w:rPr>
    <w:tblPr/>
  </w:style>
  <w:style w:type="table" w:styleId="1710" w:customStyle="1">
    <w:name w:val="Grid Table 3 - Accent 3"/>
    <w:basedOn w:val="1588"/>
    <w:uiPriority w:val="0"/>
    <w:qFormat/>
    <w:rPr>
      <w:rFonts w:ascii="Times New Roman" w:hAnsi="Times New Roman" w:eastAsia="宋体" w:cs="Times New Roman"/>
    </w:rPr>
    <w:tblPr/>
  </w:style>
  <w:style w:type="table" w:styleId="1711" w:customStyle="1">
    <w:name w:val="Grid Table 5 Dark - Accent 5"/>
    <w:basedOn w:val="1588"/>
    <w:uiPriority w:val="0"/>
    <w:qFormat/>
    <w:rPr>
      <w:rFonts w:ascii="Times New Roman" w:hAnsi="Times New Roman" w:eastAsia="宋体" w:cs="Times New Roman"/>
    </w:rPr>
    <w:tblPr/>
  </w:style>
  <w:style w:type="table" w:styleId="1712" w:customStyle="1">
    <w:name w:val="Grid Table 3 - Accent 2"/>
    <w:basedOn w:val="1588"/>
    <w:uiPriority w:val="0"/>
    <w:qFormat/>
    <w:rPr>
      <w:rFonts w:ascii="Times New Roman" w:hAnsi="Times New Roman" w:eastAsia="宋体" w:cs="Times New Roman"/>
    </w:rPr>
    <w:tblPr/>
  </w:style>
  <w:style w:type="table" w:styleId="1713" w:customStyle="1">
    <w:name w:val="List Table 1 Light - Accent 5"/>
    <w:basedOn w:val="1588"/>
    <w:uiPriority w:val="0"/>
    <w:qFormat/>
    <w:rPr>
      <w:rFonts w:ascii="Times New Roman" w:hAnsi="Times New Roman" w:eastAsia="宋体" w:cs="Times New Roman"/>
    </w:rPr>
    <w:tblPr/>
  </w:style>
  <w:style w:type="table" w:styleId="1714" w:customStyle="1">
    <w:name w:val="Bordered - Accent 5"/>
    <w:basedOn w:val="1588"/>
    <w:uiPriority w:val="0"/>
    <w:qFormat/>
    <w:rPr>
      <w:rFonts w:ascii="Times New Roman" w:hAnsi="Times New Roman" w:eastAsia="宋体" w:cs="Times New Roman"/>
    </w:rPr>
    <w:tblPr/>
  </w:style>
  <w:style w:type="table" w:styleId="1715" w:customStyle="1">
    <w:name w:val="List Table 2 - Accent 6"/>
    <w:basedOn w:val="1588"/>
    <w:uiPriority w:val="0"/>
    <w:qFormat/>
    <w:rPr>
      <w:rFonts w:ascii="Times New Roman" w:hAnsi="Times New Roman" w:eastAsia="宋体" w:cs="Times New Roman"/>
    </w:rPr>
    <w:tblPr/>
  </w:style>
  <w:style w:type="numbering" w:styleId="17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customXml" Target="../customXml/item1.xml" /><Relationship Id="rId26" Type="http://schemas.openxmlformats.org/officeDocument/2006/relationships/image" Target="media/image1.png"/><Relationship Id="rId2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徐州第一分公司梁甜</cp:lastModifiedBy>
  <cp:revision>11</cp:revision>
  <dcterms:created xsi:type="dcterms:W3CDTF">2021-09-07T15:04:00Z</dcterms:created>
  <dcterms:modified xsi:type="dcterms:W3CDTF">2026-07-08T02:38:45Z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eyJoZGlkIjoiYzM0NTljOWFmYzQ0ZjhkMGIwNzZiMjE4MTU2YjlkYjAiLCJ1c2VySWQiOiI3MDgyNjYwMjYifQ==</vt:lpwstr>
  </property>
  <property fmtid="{D5CDD505-2E9C-101B-9397-08002B2CF9AE}" pid="3" name="KSOProductBuildVer">
    <vt:lpwstr>2052-12.1.0.26375</vt:lpwstr>
  </property>
  <property fmtid="{D5CDD505-2E9C-101B-9397-08002B2CF9AE}" pid="4" name="ICV">
    <vt:lpwstr>968568F198024B7B9B3BFFAB7EB07567_13</vt:lpwstr>
  </property>
</Properties>
</file>