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0"/>
        <w:jc w:val="center"/>
        <w:keepLines w:val="0"/>
        <w:keepNext w:val="0"/>
        <w:pageBreakBefore w:val="0"/>
        <w:widowControl/>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881"/>
        <w:ind w:firstLine="0"/>
        <w:jc w:val="center"/>
        <w:keepLines w:val="0"/>
        <w:keepNext w:val="0"/>
        <w:pageBreakBefore w:val="0"/>
        <w:widowControl/>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881"/>
        <w:ind w:firstLine="0"/>
        <w:jc w:val="center"/>
        <w:keepLines w:val="0"/>
        <w:keepNext w:val="0"/>
        <w:pageBreakBefore w:val="0"/>
        <w:widowControl/>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1"/>
        <w:ind w:firstLine="0"/>
        <w:jc w:val="center"/>
        <w:keepLines w:val="0"/>
        <w:keepNext w:val="0"/>
        <w:pageBreakBefore w:val="0"/>
        <w:widowControl/>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1"/>
        <w:ind w:firstLine="0"/>
        <w:jc w:val="left"/>
        <w:keepLines w:val="0"/>
        <w:keepNext w:val="0"/>
        <w:pageBreakBefore w:val="0"/>
        <w:widowControl/>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71"/>
        <w:ind w:firstLine="1920"/>
        <w:jc w:val="left"/>
        <w:keepLines w:val="0"/>
        <w:keepNext w:val="0"/>
        <w:pageBreakBefore w:val="0"/>
        <w:widowControl/>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JSZC-320200-JZCG-G2026-0054</w:t>
      </w:r>
      <w:r>
        <w:rPr>
          <w:color w:val="000000" w:themeColor="text1"/>
          <w:highlight w:val="none"/>
        </w:rPr>
      </w:r>
      <w:r/>
    </w:p>
    <w:p>
      <w:pPr>
        <w:pStyle w:val="871"/>
        <w:ind w:firstLine="1920"/>
        <w:jc w:val="left"/>
        <w:keepLines w:val="0"/>
        <w:keepNext w:val="0"/>
        <w:pageBreakBefore w:val="0"/>
        <w:widowControl/>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江苏省梅村高级中学物业管理服务</w:t>
      </w:r>
      <w:r>
        <w:rPr>
          <w:color w:val="000000" w:themeColor="text1"/>
          <w:highlight w:val="none"/>
        </w:rPr>
      </w:r>
      <w:r/>
    </w:p>
    <w:p>
      <w:pPr>
        <w:pStyle w:val="871"/>
        <w:ind w:firstLine="1920"/>
        <w:jc w:val="left"/>
        <w:keepLines w:val="0"/>
        <w:keepNext w:val="0"/>
        <w:pageBreakBefore w:val="0"/>
        <w:widowControl/>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江苏省梅村高级中学</w:t>
      </w:r>
      <w:r>
        <w:rPr>
          <w:rFonts w:hint="eastAsia" w:ascii="黑体" w:hAnsi="华文中宋" w:eastAsia="黑体"/>
          <w:bCs/>
          <w:color w:val="000000" w:themeColor="text1"/>
          <w:sz w:val="32"/>
          <w:szCs w:val="32"/>
          <w:highlight w:val="none"/>
          <w:lang w:eastAsia="zh-CN"/>
        </w:rPr>
        <w:tab/>
      </w:r>
      <w:r>
        <w:rPr>
          <w:color w:val="000000" w:themeColor="text1"/>
          <w:highlight w:val="none"/>
        </w:rPr>
      </w:r>
      <w:r/>
    </w:p>
    <w:p>
      <w:pPr>
        <w:pStyle w:val="871"/>
        <w:jc w:val="left"/>
        <w:keepLines w:val="0"/>
        <w:keepNext w:val="0"/>
        <w:pageBreakBefore w:val="0"/>
        <w:widowControl/>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881"/>
        <w:ind w:firstLine="0"/>
        <w:jc w:val="center"/>
        <w:keepLines w:val="0"/>
        <w:keepNext w:val="0"/>
        <w:pageBreakBefore w:val="0"/>
        <w:spacing w:before="0" w:after="0"/>
        <w:widowControl/>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81"/>
        <w:ind w:firstLine="0"/>
        <w:jc w:val="center"/>
        <w:keepLines w:val="0"/>
        <w:keepNext w:val="0"/>
        <w:pageBreakBefore w:val="0"/>
        <w:spacing w:before="0" w:after="0"/>
        <w:widowControl/>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81"/>
        <w:ind w:firstLine="0"/>
        <w:jc w:val="center"/>
        <w:keepLines w:val="0"/>
        <w:keepNext w:val="0"/>
        <w:pageBreakBefore w:val="0"/>
        <w:spacing w:before="0" w:after="0"/>
        <w:widowControl/>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81"/>
        <w:ind w:firstLine="0"/>
        <w:jc w:val="center"/>
        <w:keepLines w:val="0"/>
        <w:keepNext w:val="0"/>
        <w:pageBreakBefore w:val="0"/>
        <w:spacing w:before="0" w:after="0"/>
        <w:widowControl/>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881"/>
        <w:ind w:firstLine="0"/>
        <w:jc w:val="center"/>
        <w:keepLines w:val="0"/>
        <w:keepNext w:val="0"/>
        <w:pageBreakBefore w:val="0"/>
        <w:widowControl/>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875"/>
        <w:ind w:left="4464"/>
        <w:keepLines w:val="0"/>
        <w:keepNext w:val="0"/>
        <w:pageBreakBefore w:val="0"/>
        <w:spacing w:before="105" w:line="214" w:lineRule="auto"/>
        <w:widowControl/>
        <w:rPr>
          <w:b/>
          <w:bCs/>
          <w:color w:val="000000" w:themeColor="text1"/>
          <w:spacing w:val="26"/>
          <w:sz w:val="44"/>
          <w:szCs w:val="44"/>
          <w:highlight w:val="none"/>
        </w:rPr>
        <w:sectPr>
          <w:footerReference w:type="default" r:id="rId8"/>
          <w:footnotePr/>
          <w:endnotePr/>
          <w:type w:val="nextPage"/>
          <w:pgSz w:w="11900" w:h="16840" w:orient="portrait"/>
          <w:pgMar w:top="1155" w:right="719" w:bottom="570" w:left="720" w:header="0" w:footer="334" w:gutter="0"/>
          <w:cols w:num="1" w:sep="0" w:space="1701" w:equalWidth="1"/>
          <w:docGrid w:linePitch="360"/>
        </w:sectPr>
      </w:pPr>
      <w:r>
        <w:rPr>
          <w:b/>
          <w:bCs/>
          <w:color w:val="000000" w:themeColor="text1"/>
          <w:spacing w:val="26"/>
          <w:sz w:val="44"/>
          <w:szCs w:val="44"/>
          <w:highlight w:val="none"/>
        </w:rPr>
      </w:r>
      <w:r>
        <w:rPr>
          <w:color w:val="000000" w:themeColor="text1"/>
          <w:highlight w:val="none"/>
        </w:rPr>
      </w:r>
      <w:r/>
    </w:p>
    <w:p>
      <w:pPr>
        <w:pStyle w:val="875"/>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highlight w:val="none"/>
        </w:rPr>
      </w:r>
      <w:r/>
    </w:p>
    <w:p>
      <w:pPr>
        <w:pStyle w:val="871"/>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r/>
    </w:p>
    <w:p>
      <w:pPr>
        <w:pStyle w:val="87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55</w:t>
      </w:r>
      <w:r>
        <w:rPr>
          <w:b/>
          <w:bCs/>
          <w:color w:val="000000" w:themeColor="text1"/>
          <w:spacing w:val="-8"/>
          <w:highlight w:val="none"/>
        </w:rPr>
        <w:fldChar w:fldCharType="end"/>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61</w:t>
      </w:r>
      <w:r>
        <w:rPr>
          <w:b/>
          <w:bCs/>
          <w:color w:val="000000" w:themeColor="text1"/>
          <w:spacing w:val="4"/>
          <w:highlight w:val="none"/>
        </w:rPr>
        <w:fldChar w:fldCharType="end"/>
      </w:r>
      <w:r>
        <w:rPr>
          <w:color w:val="000000" w:themeColor="text1"/>
          <w:highlight w:val="none"/>
        </w:rPr>
      </w:r>
      <w:r/>
    </w:p>
    <w:p>
      <w:pPr>
        <w:pStyle w:val="875"/>
        <w:ind w:left="3497"/>
        <w:keepLines w:val="0"/>
        <w:keepNext w:val="0"/>
        <w:pageBreakBefore w:val="0"/>
        <w:spacing w:before="105" w:line="214" w:lineRule="auto"/>
        <w:widowControl/>
        <w:rPr>
          <w:b/>
          <w:bCs/>
          <w:color w:val="000000" w:themeColor="text1"/>
          <w:spacing w:val="13"/>
          <w:sz w:val="44"/>
          <w:szCs w:val="44"/>
          <w:highlight w:val="none"/>
        </w:rPr>
        <w:sectPr>
          <w:footerReference w:type="default" r:id="rId9"/>
          <w:footnotePr/>
          <w:endnotePr/>
          <w:type w:val="nextPage"/>
          <w:pgSz w:w="11900" w:h="16840" w:orient="portrait"/>
          <w:pgMar w:top="1155"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color w:val="000000" w:themeColor="text1"/>
          <w:highlight w:val="none"/>
        </w:rPr>
      </w:r>
      <w:r/>
    </w:p>
    <w:p>
      <w:pPr>
        <w:pStyle w:val="875"/>
        <w:ind w:left="3497"/>
        <w:keepLines w:val="0"/>
        <w:keepNext w:val="0"/>
        <w:pageBreakBefore w:val="0"/>
        <w:spacing w:before="105" w:line="214" w:lineRule="auto"/>
        <w:widowControl/>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highlight w:val="none"/>
        </w:rPr>
      </w:r>
      <w:r/>
    </w:p>
    <w:p>
      <w:pPr>
        <w:pStyle w:val="871"/>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right="53" w:firstLine="507"/>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受</w:t>
      </w:r>
      <w:r>
        <w:rPr>
          <w:rFonts w:hint="eastAsia" w:ascii="宋体" w:hAnsi="宋体" w:eastAsia="宋体" w:cs="宋体"/>
          <w:color w:val="000000" w:themeColor="text1"/>
          <w:spacing w:val="17"/>
          <w:sz w:val="21"/>
          <w:szCs w:val="21"/>
          <w:highlight w:val="none"/>
        </w:rPr>
        <w:t xml:space="preserve">江苏省梅村高级中学</w:t>
      </w:r>
      <w:r>
        <w:rPr>
          <w:rFonts w:ascii="宋体" w:hAnsi="宋体" w:eastAsia="宋体" w:cs="宋体"/>
          <w:color w:val="000000" w:themeColor="text1"/>
          <w:spacing w:val="17"/>
          <w:sz w:val="21"/>
          <w:szCs w:val="21"/>
          <w:highlight w:val="none"/>
        </w:rPr>
        <w:t xml:space="preserve">的委托，无锡市公共资</w:t>
      </w:r>
      <w:r>
        <w:rPr>
          <w:rFonts w:ascii="宋体" w:hAnsi="宋体" w:eastAsia="宋体" w:cs="宋体"/>
          <w:color w:val="000000" w:themeColor="text1"/>
          <w:spacing w:val="16"/>
          <w:sz w:val="21"/>
          <w:szCs w:val="21"/>
          <w:highlight w:val="none"/>
        </w:rPr>
        <w:t xml:space="preserve">源交易中心就江苏省梅村高级中学物业管理服务(</w:t>
      </w:r>
      <w:r>
        <w:rPr>
          <w:rFonts w:hint="eastAsia" w:ascii="宋体" w:hAnsi="宋体" w:eastAsia="宋体" w:cs="宋体"/>
          <w:color w:val="000000" w:themeColor="text1"/>
          <w:spacing w:val="16"/>
          <w:sz w:val="21"/>
          <w:szCs w:val="21"/>
          <w:highlight w:val="none"/>
        </w:rPr>
        <w:t xml:space="preserve">JSZC-320200-JZCG-G2026-0054</w:t>
      </w:r>
      <w:r>
        <w:rPr>
          <w:rFonts w:ascii="宋体" w:hAnsi="宋体" w:eastAsia="宋体" w:cs="宋体"/>
          <w:color w:val="000000" w:themeColor="text1"/>
          <w:spacing w:val="22"/>
          <w:sz w:val="21"/>
          <w:szCs w:val="21"/>
          <w:highlight w:val="none"/>
        </w:rPr>
        <w:t xml:space="preserve">）进行公开招标采购，欢迎符合条件的供应商投标。</w:t>
      </w:r>
      <w:r>
        <w:rPr>
          <w:color w:val="000000" w:themeColor="text1"/>
          <w:highlight w:val="none"/>
        </w:rPr>
      </w:r>
      <w:r/>
    </w:p>
    <w:p>
      <w:pPr>
        <w:pStyle w:val="871"/>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color w:val="000000" w:themeColor="text1"/>
          <w:highlight w:val="none"/>
        </w:rPr>
      </w:r>
      <w:r/>
    </w:p>
    <w:p>
      <w:pPr>
        <w:pStyle w:val="871"/>
        <w:ind w:left="10" w:right="95" w:firstLine="124"/>
        <w:jc w:val="both"/>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江苏省梅村高级中学物业管理服务采购项目的潜在投标人应在“江苏政府采购网”自行浏览招标文件</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22"/>
          <w:sz w:val="21"/>
          <w:szCs w:val="21"/>
          <w:highlight w:val="none"/>
        </w:rPr>
        <w:t xml:space="preserve">,如有投标意向须在本招标文件有效获取期内通过登录“江苏省政府采购（苏采云）平台”下载的方式</w:t>
      </w:r>
      <w:r>
        <w:rPr>
          <w:rFonts w:ascii="宋体" w:hAnsi="宋体" w:eastAsia="宋体" w:cs="宋体"/>
          <w:color w:val="000000" w:themeColor="text1"/>
          <w:spacing w:val="18"/>
          <w:sz w:val="21"/>
          <w:szCs w:val="21"/>
          <w:highlight w:val="none"/>
        </w:rPr>
        <w:t xml:space="preserve">依法获取招标文件，并于提交</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投标文件接收截止时间前递交投标文件。</w:t>
      </w:r>
      <w:r>
        <w:rPr>
          <w:color w:val="000000" w:themeColor="text1"/>
          <w:highlight w:val="none"/>
        </w:rPr>
      </w:r>
      <w:r/>
    </w:p>
    <w:p>
      <w:pPr>
        <w:pStyle w:val="875"/>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highlight w:val="none"/>
        </w:rPr>
      </w:r>
      <w:r/>
    </w:p>
    <w:p>
      <w:pPr>
        <w:pStyle w:val="871"/>
        <w:ind w:left="23"/>
        <w:keepLines w:val="0"/>
        <w:keepNext w:val="0"/>
        <w:pageBreakBefore w:val="0"/>
        <w:spacing w:before="76" w:line="217"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lang w:eastAsia="zh-CN"/>
        </w:rPr>
        <w:t xml:space="preserve">JSZC-320200-JZCG-G2026-0054</w:t>
      </w:r>
      <w:r>
        <w:rPr>
          <w:color w:val="000000" w:themeColor="text1"/>
          <w:highlight w:val="none"/>
        </w:rPr>
      </w:r>
      <w:r/>
    </w:p>
    <w:p>
      <w:pPr>
        <w:pStyle w:val="871"/>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2.项目名称：  江苏省梅村高级中学物业管理服务</w:t>
      </w:r>
      <w:r>
        <w:rPr>
          <w:color w:val="000000" w:themeColor="text1"/>
          <w:highlight w:val="none"/>
        </w:rPr>
      </w:r>
      <w:r/>
    </w:p>
    <w:p>
      <w:pPr>
        <w:pStyle w:val="871"/>
        <w:ind w:left="12"/>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color w:val="000000" w:themeColor="text1"/>
          <w:highlight w:val="none"/>
        </w:rPr>
      </w:r>
      <w:r/>
    </w:p>
    <w:p>
      <w:pPr>
        <w:pStyle w:val="871"/>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8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3476" w:type="dxa"/>
            <w:vAlign w:val="top"/>
            <w:textDirection w:val="lrTb"/>
            <w:noWrap w:val="false"/>
          </w:tcPr>
          <w:p>
            <w:pPr>
              <w:pStyle w:val="880"/>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r/>
          </w:p>
        </w:tc>
        <w:tc>
          <w:tcPr>
            <w:tcW w:w="3484" w:type="dxa"/>
            <w:vAlign w:val="top"/>
            <w:textDirection w:val="lrTb"/>
            <w:noWrap w:val="false"/>
          </w:tcPr>
          <w:p>
            <w:pPr>
              <w:pStyle w:val="880"/>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r/>
          </w:p>
        </w:tc>
      </w:tr>
      <w:tr>
        <w:trPr>
          <w:trHeight w:val="532"/>
        </w:trPr>
        <w:tc>
          <w:tcPr>
            <w:tcW w:w="3484" w:type="dxa"/>
            <w:vAlign w:val="top"/>
            <w:textDirection w:val="lrTb"/>
            <w:noWrap w:val="false"/>
          </w:tcPr>
          <w:p>
            <w:pPr>
              <w:pStyle w:val="88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3476" w:type="dxa"/>
            <w:vAlign w:val="top"/>
            <w:textDirection w:val="lrTb"/>
            <w:noWrap w:val="false"/>
          </w:tcPr>
          <w:p>
            <w:pPr>
              <w:pStyle w:val="880"/>
              <w:ind w:left="141"/>
              <w:keepLines w:val="0"/>
              <w:keepNext w:val="0"/>
              <w:pageBreakBefore w:val="0"/>
              <w:spacing w:before="177" w:line="239" w:lineRule="auto"/>
              <w:widowControl/>
              <w:rPr>
                <w:color w:val="000000" w:themeColor="text1"/>
                <w:highlight w:val="none"/>
              </w:rPr>
            </w:pPr>
            <w:r>
              <w:rPr>
                <w:color w:val="000000" w:themeColor="text1"/>
                <w:spacing w:val="6"/>
                <w:highlight w:val="none"/>
              </w:rPr>
              <w:t xml:space="preserve">190</w:t>
            </w:r>
            <w:r>
              <w:rPr>
                <w:color w:val="000000" w:themeColor="text1"/>
                <w:highlight w:val="none"/>
              </w:rPr>
            </w:r>
            <w:r/>
          </w:p>
        </w:tc>
        <w:tc>
          <w:tcPr>
            <w:tcW w:w="3484" w:type="dxa"/>
            <w:vAlign w:val="top"/>
            <w:textDirection w:val="lrTb"/>
            <w:noWrap w:val="false"/>
          </w:tcPr>
          <w:p>
            <w:pPr>
              <w:pStyle w:val="880"/>
              <w:ind w:left="147"/>
              <w:keepLines w:val="0"/>
              <w:keepNext w:val="0"/>
              <w:pageBreakBefore w:val="0"/>
              <w:spacing w:before="177" w:line="239" w:lineRule="auto"/>
              <w:widowControl/>
              <w:rPr>
                <w:color w:val="000000" w:themeColor="text1"/>
                <w:highlight w:val="none"/>
              </w:rPr>
            </w:pPr>
            <w:r>
              <w:rPr>
                <w:color w:val="000000" w:themeColor="text1"/>
                <w:spacing w:val="6"/>
                <w:highlight w:val="none"/>
              </w:rPr>
              <w:t xml:space="preserve">190</w:t>
            </w:r>
            <w:r>
              <w:rPr>
                <w:color w:val="000000" w:themeColor="text1"/>
                <w:highlight w:val="none"/>
              </w:rPr>
            </w:r>
            <w:r/>
          </w:p>
        </w:tc>
      </w:tr>
    </w:tbl>
    <w:p>
      <w:pPr>
        <w:pStyle w:val="871"/>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color w:val="000000" w:themeColor="text1"/>
          <w:highlight w:val="none"/>
        </w:rPr>
      </w:r>
      <w:r/>
    </w:p>
    <w:p>
      <w:pPr>
        <w:pStyle w:val="871"/>
        <w:ind w:left="12"/>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color w:val="000000" w:themeColor="text1"/>
          <w:highlight w:val="none"/>
        </w:rPr>
      </w:r>
      <w:r/>
    </w:p>
    <w:p>
      <w:pPr>
        <w:pStyle w:val="871"/>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color w:val="000000" w:themeColor="text1"/>
          <w:highlight w:val="none"/>
        </w:rPr>
      </w:r>
      <w:r/>
    </w:p>
    <w:p>
      <w:pPr>
        <w:pStyle w:val="871"/>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8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2086" w:type="dxa"/>
            <w:vAlign w:val="top"/>
            <w:textDirection w:val="lrTb"/>
            <w:noWrap w:val="false"/>
          </w:tcPr>
          <w:p>
            <w:pPr>
              <w:pStyle w:val="880"/>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r/>
          </w:p>
        </w:tc>
        <w:tc>
          <w:tcPr>
            <w:tcW w:w="2086" w:type="dxa"/>
            <w:vAlign w:val="top"/>
            <w:textDirection w:val="lrTb"/>
            <w:noWrap w:val="false"/>
          </w:tcPr>
          <w:p>
            <w:pPr>
              <w:pStyle w:val="880"/>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r/>
          </w:p>
        </w:tc>
        <w:tc>
          <w:tcPr>
            <w:tcW w:w="2086" w:type="dxa"/>
            <w:vAlign w:val="top"/>
            <w:textDirection w:val="lrTb"/>
            <w:noWrap w:val="false"/>
          </w:tcPr>
          <w:p>
            <w:pPr>
              <w:pStyle w:val="880"/>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r/>
          </w:p>
        </w:tc>
        <w:tc>
          <w:tcPr>
            <w:tcW w:w="2094" w:type="dxa"/>
            <w:vAlign w:val="top"/>
            <w:textDirection w:val="lrTb"/>
            <w:noWrap w:val="false"/>
          </w:tcPr>
          <w:p>
            <w:pPr>
              <w:pStyle w:val="880"/>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r/>
          </w:p>
        </w:tc>
      </w:tr>
      <w:tr>
        <w:trPr>
          <w:trHeight w:val="534"/>
        </w:trPr>
        <w:tc>
          <w:tcPr>
            <w:tcW w:w="2093" w:type="dxa"/>
            <w:vAlign w:val="top"/>
            <w:textDirection w:val="lrTb"/>
            <w:noWrap w:val="false"/>
          </w:tcPr>
          <w:p>
            <w:pPr>
              <w:pStyle w:val="880"/>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2086" w:type="dxa"/>
            <w:vAlign w:val="top"/>
            <w:textDirection w:val="lrTb"/>
            <w:noWrap w:val="false"/>
          </w:tcPr>
          <w:p>
            <w:pPr>
              <w:pStyle w:val="880"/>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c>
          <w:tcPr>
            <w:tcW w:w="2086" w:type="dxa"/>
            <w:vAlign w:val="top"/>
            <w:textDirection w:val="lrTb"/>
            <w:noWrap w:val="false"/>
          </w:tcPr>
          <w:p>
            <w:pPr>
              <w:pStyle w:val="880"/>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r/>
          </w:p>
        </w:tc>
        <w:tc>
          <w:tcPr>
            <w:tcW w:w="2086" w:type="dxa"/>
            <w:vAlign w:val="top"/>
            <w:textDirection w:val="lrTb"/>
            <w:noWrap w:val="false"/>
          </w:tcPr>
          <w:p>
            <w:pPr>
              <w:pStyle w:val="880"/>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2094" w:type="dxa"/>
            <w:vAlign w:val="top"/>
            <w:textDirection w:val="lrTb"/>
            <w:noWrap w:val="false"/>
          </w:tcPr>
          <w:p>
            <w:pPr>
              <w:pStyle w:val="880"/>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r/>
          </w:p>
        </w:tc>
      </w:tr>
    </w:tbl>
    <w:p>
      <w:pPr>
        <w:pStyle w:val="871"/>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80"/>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r/>
          </w:p>
        </w:tc>
        <w:tc>
          <w:tcPr>
            <w:tcW w:w="4068" w:type="dxa"/>
            <w:vAlign w:val="top"/>
            <w:textDirection w:val="lrTb"/>
            <w:noWrap w:val="false"/>
          </w:tcPr>
          <w:p>
            <w:pPr>
              <w:pStyle w:val="880"/>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043" w:type="dxa"/>
            <w:vAlign w:val="top"/>
            <w:textDirection w:val="lrTb"/>
            <w:noWrap w:val="false"/>
          </w:tcPr>
          <w:p>
            <w:pPr>
              <w:pStyle w:val="880"/>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043" w:type="dxa"/>
            <w:vAlign w:val="top"/>
            <w:textDirection w:val="lrTb"/>
            <w:noWrap w:val="false"/>
          </w:tcPr>
          <w:p>
            <w:pPr>
              <w:pStyle w:val="880"/>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r/>
          </w:p>
        </w:tc>
        <w:tc>
          <w:tcPr>
            <w:tcW w:w="1564" w:type="dxa"/>
            <w:vAlign w:val="top"/>
            <w:textDirection w:val="lrTb"/>
            <w:noWrap w:val="false"/>
          </w:tcPr>
          <w:p>
            <w:pPr>
              <w:pStyle w:val="880"/>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r/>
          </w:p>
        </w:tc>
        <w:tc>
          <w:tcPr>
            <w:tcW w:w="1043" w:type="dxa"/>
            <w:vAlign w:val="top"/>
            <w:textDirection w:val="lrTb"/>
            <w:noWrap w:val="false"/>
          </w:tcPr>
          <w:p>
            <w:pPr>
              <w:pStyle w:val="880"/>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r/>
          </w:p>
        </w:tc>
        <w:tc>
          <w:tcPr>
            <w:tcW w:w="1051" w:type="dxa"/>
            <w:vAlign w:val="top"/>
            <w:textDirection w:val="lrTb"/>
            <w:noWrap w:val="false"/>
          </w:tcPr>
          <w:p>
            <w:pPr>
              <w:pStyle w:val="880"/>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r/>
          </w:p>
        </w:tc>
      </w:tr>
      <w:tr>
        <w:trPr>
          <w:trHeight w:val="534"/>
        </w:trPr>
        <w:tc>
          <w:tcPr>
            <w:tcW w:w="633" w:type="dxa"/>
            <w:vAlign w:val="top"/>
            <w:textDirection w:val="lrTb"/>
            <w:noWrap w:val="false"/>
          </w:tcPr>
          <w:p>
            <w:pPr>
              <w:pStyle w:val="880"/>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4068" w:type="dxa"/>
            <w:vAlign w:val="top"/>
            <w:textDirection w:val="lrTb"/>
            <w:noWrap w:val="false"/>
          </w:tcPr>
          <w:p>
            <w:pPr>
              <w:pStyle w:val="880"/>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r/>
          </w:p>
        </w:tc>
        <w:tc>
          <w:tcPr>
            <w:tcW w:w="1043" w:type="dxa"/>
            <w:vAlign w:val="top"/>
            <w:textDirection w:val="lrTb"/>
            <w:noWrap w:val="false"/>
          </w:tcPr>
          <w:p>
            <w:pPr>
              <w:pStyle w:val="880"/>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1043" w:type="dxa"/>
            <w:vAlign w:val="top"/>
            <w:textDirection w:val="lrTb"/>
            <w:noWrap w:val="false"/>
          </w:tcPr>
          <w:p>
            <w:pPr>
              <w:pStyle w:val="880"/>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564" w:type="dxa"/>
            <w:vAlign w:val="top"/>
            <w:textDirection w:val="lrTb"/>
            <w:noWrap w:val="false"/>
          </w:tcPr>
          <w:p>
            <w:pPr>
              <w:pStyle w:val="880"/>
              <w:ind w:left="145"/>
              <w:keepLines w:val="0"/>
              <w:keepNext w:val="0"/>
              <w:pageBreakBefore w:val="0"/>
              <w:spacing w:before="178" w:line="239" w:lineRule="auto"/>
              <w:widowControl/>
              <w:rPr>
                <w:color w:val="000000" w:themeColor="text1"/>
                <w:highlight w:val="none"/>
              </w:rPr>
            </w:pPr>
            <w:r>
              <w:rPr>
                <w:color w:val="000000" w:themeColor="text1"/>
                <w:spacing w:val="14"/>
                <w:highlight w:val="none"/>
              </w:rPr>
              <w:t xml:space="preserve">1900000</w:t>
            </w:r>
            <w:r>
              <w:rPr>
                <w:color w:val="000000" w:themeColor="text1"/>
                <w:highlight w:val="none"/>
              </w:rPr>
            </w:r>
            <w:r/>
          </w:p>
        </w:tc>
        <w:tc>
          <w:tcPr>
            <w:tcW w:w="1043" w:type="dxa"/>
            <w:vAlign w:val="top"/>
            <w:textDirection w:val="lrTb"/>
            <w:noWrap w:val="false"/>
          </w:tcPr>
          <w:p>
            <w:pPr>
              <w:pStyle w:val="880"/>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051" w:type="dxa"/>
            <w:vAlign w:val="top"/>
            <w:textDirection w:val="lrTb"/>
            <w:noWrap w:val="false"/>
          </w:tcPr>
          <w:p>
            <w:pPr>
              <w:pStyle w:val="880"/>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pStyle w:val="87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color w:val="000000" w:themeColor="text1"/>
          <w:highlight w:val="none"/>
        </w:rPr>
      </w:r>
      <w:r/>
    </w:p>
    <w:p>
      <w:pPr>
        <w:pStyle w:val="871"/>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color w:val="000000" w:themeColor="text1"/>
          <w:highlight w:val="none"/>
        </w:rPr>
      </w:r>
      <w:r/>
    </w:p>
    <w:p>
      <w:pPr>
        <w:pStyle w:val="875"/>
        <w:ind w:left="6"/>
        <w:keepLines w:val="0"/>
        <w:keepNext w:val="0"/>
        <w:pageBreakBefore w:val="0"/>
        <w:spacing w:before="110"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highlight w:val="none"/>
        </w:rPr>
      </w:r>
      <w:r/>
    </w:p>
    <w:p>
      <w:pPr>
        <w:pStyle w:val="871"/>
        <w:ind w:left="7"/>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color w:val="000000" w:themeColor="text1"/>
          <w:highlight w:val="none"/>
        </w:rPr>
      </w:r>
      <w:r/>
    </w:p>
    <w:p>
      <w:pPr>
        <w:pStyle w:val="87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8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1535"/>
        </w:trPr>
        <w:tc>
          <w:tcPr>
            <w:tcW w:w="5222" w:type="dxa"/>
            <w:vAlign w:val="top"/>
            <w:textDirection w:val="lrTb"/>
            <w:noWrap w:val="false"/>
          </w:tcPr>
          <w:p>
            <w:pPr>
              <w:pStyle w:val="880"/>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80"/>
              <w:ind w:left="129" w:right="257" w:firstLine="3"/>
              <w:jc w:val="both"/>
              <w:keepLines w:val="0"/>
              <w:keepNext w:val="0"/>
              <w:pageBreakBefore w:val="0"/>
              <w:spacing w:before="173" w:line="297"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highlight w:val="none"/>
              </w:rPr>
            </w:r>
            <w:r/>
          </w:p>
        </w:tc>
      </w:tr>
    </w:tbl>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87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tc>
        <w:tc>
          <w:tcPr>
            <w:tcW w:w="5223" w:type="dxa"/>
            <w:vAlign w:val="top"/>
            <w:textDirection w:val="lrTb"/>
            <w:noWrap w:val="false"/>
          </w:tcPr>
          <w:p>
            <w:pPr>
              <w:pStyle w:val="880"/>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r/>
          </w:p>
        </w:tc>
      </w:tr>
      <w:tr>
        <w:trPr>
          <w:trHeight w:val="883"/>
        </w:trPr>
        <w:tc>
          <w:tcPr>
            <w:tcW w:w="5222" w:type="dxa"/>
            <w:vAlign w:val="top"/>
            <w:textDirection w:val="lrTb"/>
            <w:noWrap w:val="false"/>
          </w:tcPr>
          <w:p>
            <w:pPr>
              <w:pStyle w:val="880"/>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80"/>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r/>
          </w:p>
        </w:tc>
      </w:tr>
      <w:tr>
        <w:trPr>
          <w:trHeight w:val="2290"/>
        </w:trPr>
        <w:tc>
          <w:tcPr>
            <w:tcW w:w="5222" w:type="dxa"/>
            <w:vAlign w:val="top"/>
            <w:textDirection w:val="lrTb"/>
            <w:noWrap w:val="false"/>
          </w:tcPr>
          <w:p>
            <w:pPr>
              <w:pStyle w:val="880"/>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80"/>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r/>
          </w:p>
        </w:tc>
      </w:tr>
      <w:tr>
        <w:trPr>
          <w:trHeight w:val="1234"/>
        </w:trPr>
        <w:tc>
          <w:tcPr>
            <w:tcW w:w="5222" w:type="dxa"/>
            <w:vAlign w:val="top"/>
            <w:textDirection w:val="lrTb"/>
            <w:noWrap w:val="false"/>
          </w:tcPr>
          <w:p>
            <w:pPr>
              <w:pStyle w:val="880"/>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80"/>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r/>
          </w:p>
        </w:tc>
      </w:tr>
      <w:tr>
        <w:trPr>
          <w:trHeight w:val="1235"/>
        </w:trPr>
        <w:tc>
          <w:tcPr>
            <w:tcW w:w="5222" w:type="dxa"/>
            <w:vAlign w:val="top"/>
            <w:textDirection w:val="lrTb"/>
            <w:noWrap w:val="false"/>
          </w:tcPr>
          <w:p>
            <w:pPr>
              <w:pStyle w:val="880"/>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80"/>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r/>
          </w:p>
        </w:tc>
      </w:tr>
      <w:tr>
        <w:trPr>
          <w:trHeight w:val="890"/>
        </w:trPr>
        <w:tc>
          <w:tcPr>
            <w:tcW w:w="5222" w:type="dxa"/>
            <w:vAlign w:val="top"/>
            <w:textDirection w:val="lrTb"/>
            <w:noWrap w:val="false"/>
          </w:tcPr>
          <w:p>
            <w:pPr>
              <w:pStyle w:val="880"/>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80"/>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r/>
          </w:p>
        </w:tc>
      </w:tr>
    </w:tbl>
    <w:p>
      <w:pPr>
        <w:pStyle w:val="87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color w:val="000000" w:themeColor="text1"/>
          <w:highlight w:val="none"/>
        </w:rPr>
      </w:r>
      <w:r/>
    </w:p>
    <w:p>
      <w:pPr>
        <w:pStyle w:val="87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8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881"/>
        </w:trPr>
        <w:tc>
          <w:tcPr>
            <w:tcW w:w="5222" w:type="dxa"/>
            <w:vAlign w:val="top"/>
            <w:textDirection w:val="lrTb"/>
            <w:noWrap w:val="false"/>
          </w:tcPr>
          <w:p>
            <w:pPr>
              <w:pStyle w:val="880"/>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r/>
          </w:p>
        </w:tc>
        <w:tc>
          <w:tcPr>
            <w:tcW w:w="5223" w:type="dxa"/>
            <w:vAlign w:val="top"/>
            <w:textDirection w:val="lrTb"/>
            <w:noWrap w:val="false"/>
          </w:tcPr>
          <w:p>
            <w:pPr>
              <w:pStyle w:val="880"/>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r/>
          </w:p>
        </w:tc>
      </w:tr>
      <w:tr>
        <w:trPr>
          <w:trHeight w:val="2293"/>
        </w:trPr>
        <w:tc>
          <w:tcPr>
            <w:tcW w:w="5222" w:type="dxa"/>
            <w:vAlign w:val="top"/>
            <w:textDirection w:val="lrTb"/>
            <w:noWrap w:val="false"/>
          </w:tcPr>
          <w:p>
            <w:pPr>
              <w:pStyle w:val="880"/>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r/>
          </w:p>
          <w:p>
            <w:pPr>
              <w:pStyle w:val="880"/>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r>
    </w:tbl>
    <w:p>
      <w:pPr>
        <w:pStyle w:val="871"/>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8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532"/>
        </w:trPr>
        <w:tc>
          <w:tcPr>
            <w:tcW w:w="5222" w:type="dxa"/>
            <w:vAlign w:val="top"/>
            <w:textDirection w:val="lrTb"/>
            <w:noWrap w:val="false"/>
          </w:tcPr>
          <w:p>
            <w:pPr>
              <w:pStyle w:val="880"/>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c>
          <w:tcPr>
            <w:tcW w:w="5223" w:type="dxa"/>
            <w:vAlign w:val="top"/>
            <w:textDirection w:val="lrTb"/>
            <w:noWrap w:val="false"/>
          </w:tcPr>
          <w:p>
            <w:pPr>
              <w:pStyle w:val="880"/>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r>
    </w:tbl>
    <w:p>
      <w:pPr>
        <w:pStyle w:val="875"/>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highlight w:val="none"/>
        </w:rPr>
      </w:r>
      <w:r/>
    </w:p>
    <w:p>
      <w:pPr>
        <w:pStyle w:val="871"/>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w:t>
      </w:r>
      <w:r>
        <w:rPr>
          <w:rFonts w:ascii="宋体" w:hAnsi="宋体" w:eastAsia="宋体" w:cs="宋体"/>
          <w:color w:val="000000" w:themeColor="text1"/>
          <w:spacing w:val="18"/>
          <w:sz w:val="21"/>
          <w:szCs w:val="21"/>
          <w:highlight w:val="none"/>
        </w:rPr>
        <w:t xml:space="preserve">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color w:val="000000" w:themeColor="text1"/>
          <w:highlight w:val="none"/>
        </w:rPr>
      </w:r>
      <w:r/>
    </w:p>
    <w:p>
      <w:pPr>
        <w:pStyle w:val="871"/>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color w:val="000000" w:themeColor="text1"/>
          <w:highlight w:val="none"/>
        </w:rPr>
      </w:r>
      <w:r/>
    </w:p>
    <w:p>
      <w:pPr>
        <w:pStyle w:val="871"/>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color w:val="000000" w:themeColor="text1"/>
          <w:highlight w:val="none"/>
        </w:rPr>
      </w:r>
      <w:r/>
    </w:p>
    <w:p>
      <w:pPr>
        <w:pStyle w:val="871"/>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color w:val="000000" w:themeColor="text1"/>
          <w:highlight w:val="none"/>
        </w:rPr>
      </w:r>
      <w:r/>
    </w:p>
    <w:p>
      <w:pPr>
        <w:pStyle w:val="875"/>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highlight w:val="none"/>
        </w:rPr>
      </w:r>
      <w:r/>
    </w:p>
    <w:p>
      <w:pPr>
        <w:pStyle w:val="871"/>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2026</w:t>
      </w:r>
      <w:r>
        <w:rPr>
          <w:rFonts w:ascii="宋体" w:hAnsi="宋体" w:eastAsia="宋体" w:cs="宋体"/>
          <w:color w:val="000000" w:themeColor="text1"/>
          <w:spacing w:val="75"/>
          <w:sz w:val="21"/>
          <w:szCs w:val="21"/>
          <w:highlight w:val="none"/>
        </w:rPr>
        <w:t xml:space="preserve">年7</w:t>
      </w:r>
      <w:r>
        <w:rPr>
          <w:rFonts w:ascii="宋体" w:hAnsi="宋体" w:eastAsia="宋体" w:cs="宋体"/>
          <w:color w:val="000000" w:themeColor="text1"/>
          <w:spacing w:val="75"/>
          <w:sz w:val="21"/>
          <w:szCs w:val="21"/>
          <w:highlight w:val="none"/>
        </w:rPr>
        <w:t xml:space="preserve">月2</w:t>
      </w:r>
      <w:r>
        <w:rPr>
          <w:rFonts w:ascii="宋体" w:hAnsi="宋体" w:eastAsia="宋体" w:cs="宋体"/>
          <w:color w:val="000000" w:themeColor="text1"/>
          <w:spacing w:val="75"/>
          <w:sz w:val="21"/>
          <w:szCs w:val="21"/>
          <w:highlight w:val="none"/>
        </w:rPr>
        <w:t xml:space="preserve">日9</w:t>
      </w:r>
      <w:r>
        <w:rPr>
          <w:rFonts w:ascii="宋体" w:hAnsi="宋体" w:eastAsia="宋体" w:cs="宋体"/>
          <w:color w:val="000000" w:themeColor="text1"/>
          <w:spacing w:val="75"/>
          <w:sz w:val="21"/>
          <w:szCs w:val="21"/>
          <w:highlight w:val="none"/>
        </w:rPr>
        <w:t xml:space="preserve">点30</w:t>
      </w:r>
      <w:r>
        <w:rPr>
          <w:rFonts w:ascii="宋体" w:hAnsi="宋体" w:eastAsia="宋体" w:cs="宋体"/>
          <w:color w:val="000000" w:themeColor="text1"/>
          <w:spacing w:val="75"/>
          <w:sz w:val="21"/>
          <w:szCs w:val="21"/>
          <w:highlight w:val="none"/>
        </w:rPr>
        <w:t xml:space="preserve">分</w:t>
      </w:r>
      <w:r>
        <w:rPr>
          <w:color w:val="000000" w:themeColor="text1"/>
          <w:highlight w:val="none"/>
        </w:rPr>
      </w:r>
      <w:r/>
    </w:p>
    <w:p>
      <w:pPr>
        <w:pStyle w:val="871"/>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color w:val="000000" w:themeColor="text1"/>
          <w:highlight w:val="none"/>
        </w:rPr>
      </w:r>
      <w:r/>
    </w:p>
    <w:p>
      <w:pPr>
        <w:pStyle w:val="875"/>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highlight w:val="none"/>
        </w:rPr>
      </w:r>
      <w:r/>
    </w:p>
    <w:p>
      <w:pPr>
        <w:pStyle w:val="871"/>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color w:val="000000" w:themeColor="text1"/>
          <w:highlight w:val="none"/>
        </w:rPr>
      </w:r>
      <w:r/>
    </w:p>
    <w:p>
      <w:pPr>
        <w:pStyle w:val="875"/>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highlight w:val="none"/>
        </w:rPr>
      </w:r>
      <w:r/>
    </w:p>
    <w:p>
      <w:pPr>
        <w:pStyle w:val="871"/>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color w:val="000000" w:themeColor="text1"/>
          <w:highlight w:val="none"/>
        </w:rPr>
      </w:r>
      <w:r/>
    </w:p>
    <w:p>
      <w:pPr>
        <w:pStyle w:val="871"/>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highlight w:val="none"/>
        </w:rPr>
      </w:r>
      <w:r/>
    </w:p>
    <w:p>
      <w:pPr>
        <w:pStyle w:val="871"/>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color w:val="000000" w:themeColor="text1"/>
          <w:highlight w:val="none"/>
        </w:rPr>
      </w:r>
      <w:r/>
    </w:p>
    <w:p>
      <w:pPr>
        <w:pStyle w:val="871"/>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江苏省梅村高级中学</w:t>
      </w:r>
      <w:r>
        <w:rPr>
          <w:rFonts w:hint="eastAsia" w:ascii="宋体" w:hAnsi="宋体" w:eastAsia="宋体" w:cs="宋体"/>
          <w:color w:val="000000" w:themeColor="text1"/>
          <w:spacing w:val="-2"/>
          <w:sz w:val="21"/>
          <w:szCs w:val="21"/>
          <w:highlight w:val="none"/>
          <w:lang w:eastAsia="zh-CN"/>
        </w:rPr>
        <w:tab/>
      </w:r>
      <w:r>
        <w:rPr>
          <w:color w:val="000000" w:themeColor="text1"/>
          <w:highlight w:val="none"/>
        </w:rPr>
      </w:r>
      <w:r/>
    </w:p>
    <w:p>
      <w:pPr>
        <w:pStyle w:val="871"/>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z w:val="21"/>
          <w:highlight w:val="none"/>
          <w:lang w:val="en-US" w:eastAsia="zh-CN"/>
        </w:rPr>
        <w:t xml:space="preserve">无锡市新吴区梅育路63号</w:t>
      </w:r>
      <w:r>
        <w:rPr>
          <w:color w:val="000000" w:themeColor="text1"/>
          <w:highlight w:val="none"/>
        </w:rPr>
      </w:r>
      <w:r/>
    </w:p>
    <w:p>
      <w:pPr>
        <w:pStyle w:val="87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pStyle w:val="871"/>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color w:val="000000" w:themeColor="text1"/>
          <w:highlight w:val="none"/>
        </w:rPr>
      </w:r>
      <w:r/>
    </w:p>
    <w:p>
      <w:pPr>
        <w:pStyle w:val="87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color w:val="000000" w:themeColor="text1"/>
          <w:highlight w:val="none"/>
        </w:rPr>
      </w:r>
      <w:r/>
    </w:p>
    <w:p>
      <w:pPr>
        <w:pStyle w:val="871"/>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color w:val="000000" w:themeColor="text1"/>
          <w:highlight w:val="none"/>
        </w:rPr>
      </w:r>
      <w:r/>
    </w:p>
    <w:p>
      <w:pPr>
        <w:pStyle w:val="87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pStyle w:val="871"/>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color w:val="000000" w:themeColor="text1"/>
          <w:highlight w:val="none"/>
        </w:rPr>
      </w:r>
      <w:r/>
    </w:p>
    <w:p>
      <w:pPr>
        <w:pStyle w:val="871"/>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hint="eastAsia" w:ascii="Calibri" w:hAnsi="Calibri" w:eastAsia="宋体" w:cs="Calibri"/>
          <w:color w:val="000000" w:themeColor="text1"/>
          <w:sz w:val="21"/>
          <w:highlight w:val="none"/>
          <w:lang w:val="en-US" w:eastAsia="zh-CN"/>
        </w:rPr>
        <w:t xml:space="preserve">江老师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z w:val="21"/>
          <w:highlight w:val="none"/>
          <w:lang w:val="en-US" w:eastAsia="zh-CN"/>
        </w:rPr>
        <w:t xml:space="preserve">0510-81859746</w:t>
      </w:r>
      <w:r>
        <w:rPr>
          <w:color w:val="000000" w:themeColor="text1"/>
          <w:highlight w:val="none"/>
        </w:rPr>
      </w:r>
      <w:r/>
    </w:p>
    <w:p>
      <w:pPr>
        <w:pStyle w:val="871"/>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hint="eastAsia" w:ascii="Calibri" w:hAnsi="Calibri" w:eastAsia="宋体" w:cs="Calibri"/>
          <w:color w:val="000000" w:themeColor="text1"/>
          <w:sz w:val="21"/>
          <w:highlight w:val="none"/>
          <w:lang w:val="en-US" w:eastAsia="zh-CN"/>
        </w:rPr>
        <w:t xml:space="preserve">江老师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z w:val="21"/>
          <w:highlight w:val="none"/>
          <w:lang w:val="en-US" w:eastAsia="zh-CN"/>
        </w:rPr>
        <w:t xml:space="preserve">0510-81859746</w:t>
      </w:r>
      <w:r>
        <w:rPr>
          <w:color w:val="000000" w:themeColor="text1"/>
          <w:highlight w:val="none"/>
        </w:rPr>
      </w:r>
      <w:r/>
    </w:p>
    <w:p>
      <w:pPr>
        <w:pStyle w:val="87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hint="eastAsia" w:ascii="宋体" w:hAnsi="宋体" w:eastAsia="宋体" w:cs="宋体"/>
          <w:color w:val="000000" w:themeColor="text1"/>
          <w:spacing w:val="12"/>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color w:val="000000" w:themeColor="text1"/>
          <w:highlight w:val="none"/>
        </w:rPr>
      </w:r>
      <w:r/>
    </w:p>
    <w:p>
      <w:pPr>
        <w:pStyle w:val="875"/>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highlight w:val="none"/>
        </w:rPr>
      </w:r>
      <w:r/>
    </w:p>
    <w:p>
      <w:pPr>
        <w:pStyle w:val="871"/>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color w:val="000000" w:themeColor="text1"/>
          <w:highlight w:val="none"/>
        </w:rPr>
      </w:r>
      <w:r/>
    </w:p>
    <w:p>
      <w:pPr>
        <w:pStyle w:val="871"/>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color w:val="000000" w:themeColor="text1"/>
          <w:highlight w:val="none"/>
        </w:rPr>
      </w:r>
      <w:r/>
    </w:p>
    <w:p>
      <w:pPr>
        <w:pStyle w:val="871"/>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color w:val="000000" w:themeColor="text1"/>
          <w:highlight w:val="none"/>
        </w:rPr>
      </w:r>
      <w:r/>
    </w:p>
    <w:p>
      <w:pPr>
        <w:pStyle w:val="871"/>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color w:val="000000" w:themeColor="text1"/>
          <w:highlight w:val="none"/>
        </w:rPr>
      </w:r>
      <w:r/>
    </w:p>
    <w:p>
      <w:pPr>
        <w:pStyle w:val="871"/>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color w:val="000000" w:themeColor="text1"/>
          <w:highlight w:val="none"/>
        </w:rPr>
      </w:r>
      <w:r/>
    </w:p>
    <w:p>
      <w:pPr>
        <w:pStyle w:val="871"/>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color w:val="000000" w:themeColor="text1"/>
          <w:highlight w:val="none"/>
        </w:rPr>
      </w:r>
      <w:r/>
    </w:p>
    <w:p>
      <w:pPr>
        <w:pStyle w:val="871"/>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color w:val="000000" w:themeColor="text1"/>
          <w:highlight w:val="none"/>
        </w:rPr>
      </w:r>
      <w:r/>
    </w:p>
    <w:p>
      <w:pPr>
        <w:pStyle w:val="871"/>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color w:val="000000" w:themeColor="text1"/>
          <w:highlight w:val="none"/>
        </w:rPr>
      </w:r>
      <w:r/>
    </w:p>
    <w:p>
      <w:pPr>
        <w:pStyle w:val="871"/>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pStyle w:val="871"/>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color w:val="000000" w:themeColor="text1"/>
          <w:highlight w:val="none"/>
        </w:rPr>
      </w:r>
      <w:r/>
    </w:p>
    <w:p>
      <w:pPr>
        <w:pStyle w:val="871"/>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color w:val="000000" w:themeColor="text1"/>
          <w:highlight w:val="none"/>
        </w:rPr>
      </w:r>
      <w:r/>
    </w:p>
    <w:p>
      <w:pPr>
        <w:pStyle w:val="87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color w:val="000000" w:themeColor="text1"/>
          <w:highlight w:val="none"/>
        </w:rPr>
      </w:r>
      <w:r/>
    </w:p>
    <w:p>
      <w:pPr>
        <w:pStyle w:val="871"/>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color w:val="000000" w:themeColor="text1"/>
          <w:highlight w:val="none"/>
        </w:rPr>
      </w:r>
      <w:r/>
    </w:p>
    <w:p>
      <w:pPr>
        <w:pStyle w:val="871"/>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color w:val="000000" w:themeColor="text1"/>
          <w:highlight w:val="none"/>
        </w:rPr>
      </w:r>
      <w:r/>
    </w:p>
    <w:p>
      <w:pPr>
        <w:pStyle w:val="871"/>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color w:val="000000" w:themeColor="text1"/>
          <w:highlight w:val="none"/>
        </w:rPr>
      </w:r>
      <w:r/>
    </w:p>
    <w:p>
      <w:pPr>
        <w:pStyle w:val="871"/>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color w:val="000000" w:themeColor="text1"/>
          <w:highlight w:val="none"/>
        </w:rPr>
      </w:r>
      <w:r/>
    </w:p>
    <w:p>
      <w:pPr>
        <w:pStyle w:val="871"/>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color w:val="000000" w:themeColor="text1"/>
          <w:highlight w:val="none"/>
        </w:rPr>
      </w:r>
      <w:r/>
    </w:p>
    <w:p>
      <w:pPr>
        <w:pStyle w:val="875"/>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highlight w:val="none"/>
        </w:rPr>
      </w:r>
      <w:r/>
    </w:p>
    <w:p>
      <w:pPr>
        <w:pStyle w:val="87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highlight w:val="none"/>
        </w:rPr>
      </w:r>
      <w:r/>
    </w:p>
    <w:p>
      <w:pPr>
        <w:pStyle w:val="871"/>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color w:val="000000" w:themeColor="text1"/>
          <w:highlight w:val="none"/>
        </w:rPr>
      </w:r>
      <w:r/>
    </w:p>
    <w:p>
      <w:pPr>
        <w:pStyle w:val="871"/>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71"/>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color w:val="000000" w:themeColor="text1"/>
          <w:highlight w:val="none"/>
        </w:rPr>
      </w:r>
      <w:r/>
    </w:p>
    <w:p>
      <w:pPr>
        <w:pStyle w:val="871"/>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71"/>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7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color w:val="000000" w:themeColor="text1"/>
          <w:highlight w:val="none"/>
        </w:rPr>
      </w:r>
      <w:r/>
    </w:p>
    <w:p>
      <w:pPr>
        <w:pStyle w:val="87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7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color w:val="000000" w:themeColor="text1"/>
          <w:highlight w:val="none"/>
        </w:rPr>
      </w:r>
      <w:r/>
    </w:p>
    <w:p>
      <w:pPr>
        <w:pStyle w:val="87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color w:val="000000" w:themeColor="text1"/>
          <w:highlight w:val="none"/>
        </w:rPr>
      </w:r>
      <w:r/>
    </w:p>
    <w:p>
      <w:pPr>
        <w:pStyle w:val="871"/>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highlight w:val="none"/>
        </w:rPr>
      </w:r>
      <w:r/>
    </w:p>
    <w:p>
      <w:pPr>
        <w:pStyle w:val="87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highlight w:val="none"/>
        </w:rPr>
      </w:r>
      <w:r/>
    </w:p>
    <w:p>
      <w:pPr>
        <w:pStyle w:val="871"/>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color w:val="000000" w:themeColor="text1"/>
          <w:highlight w:val="none"/>
        </w:rPr>
      </w:r>
      <w:r/>
    </w:p>
    <w:p>
      <w:pPr>
        <w:pStyle w:val="871"/>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color w:val="000000" w:themeColor="text1"/>
          <w:highlight w:val="none"/>
        </w:rPr>
      </w:r>
      <w:r/>
    </w:p>
    <w:p>
      <w:pPr>
        <w:pStyle w:val="871"/>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color w:val="000000" w:themeColor="text1"/>
          <w:highlight w:val="none"/>
        </w:rPr>
      </w:r>
      <w:r/>
    </w:p>
    <w:p>
      <w:pPr>
        <w:pStyle w:val="871"/>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color w:val="000000" w:themeColor="text1"/>
          <w:highlight w:val="none"/>
        </w:rPr>
      </w:r>
      <w:r/>
    </w:p>
    <w:p>
      <w:pPr>
        <w:pStyle w:val="871"/>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color w:val="000000" w:themeColor="text1"/>
          <w:highlight w:val="none"/>
        </w:rPr>
      </w:r>
      <w:r/>
    </w:p>
    <w:p>
      <w:pPr>
        <w:pStyle w:val="871"/>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color w:val="000000" w:themeColor="text1"/>
          <w:highlight w:val="none"/>
        </w:rPr>
      </w:r>
      <w:r/>
    </w:p>
    <w:p>
      <w:pPr>
        <w:pStyle w:val="871"/>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color w:val="000000" w:themeColor="text1"/>
          <w:highlight w:val="none"/>
        </w:rPr>
      </w:r>
      <w:r/>
    </w:p>
    <w:p>
      <w:pPr>
        <w:pStyle w:val="871"/>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color w:val="000000" w:themeColor="text1"/>
          <w:highlight w:val="none"/>
        </w:rPr>
      </w:r>
      <w:r/>
    </w:p>
    <w:p>
      <w:pPr>
        <w:pStyle w:val="871"/>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color w:val="000000" w:themeColor="text1"/>
          <w:highlight w:val="none"/>
        </w:rPr>
      </w:r>
      <w:r/>
    </w:p>
    <w:p>
      <w:pPr>
        <w:pStyle w:val="875"/>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color w:val="000000" w:themeColor="text1"/>
          <w:highlight w:val="none"/>
        </w:rPr>
      </w:r>
      <w:r/>
    </w:p>
    <w:p>
      <w:pPr>
        <w:pStyle w:val="87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color w:val="000000" w:themeColor="text1"/>
          <w:highlight w:val="none"/>
        </w:rPr>
      </w:r>
      <w:r/>
    </w:p>
    <w:p>
      <w:pPr>
        <w:pStyle w:val="871"/>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color w:val="000000" w:themeColor="text1"/>
          <w:highlight w:val="none"/>
        </w:rPr>
      </w:r>
      <w:r/>
    </w:p>
    <w:p>
      <w:pPr>
        <w:pStyle w:val="875"/>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highlight w:val="none"/>
        </w:rPr>
      </w:r>
      <w:r/>
    </w:p>
    <w:p>
      <w:pPr>
        <w:pStyle w:val="87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highlight w:val="none"/>
        </w:rPr>
      </w:r>
      <w:r/>
    </w:p>
    <w:p>
      <w:pPr>
        <w:pStyle w:val="87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color w:val="000000" w:themeColor="text1"/>
          <w:highlight w:val="none"/>
        </w:rPr>
      </w:r>
      <w:r/>
    </w:p>
    <w:p>
      <w:pPr>
        <w:pStyle w:val="871"/>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color w:val="000000" w:themeColor="text1"/>
          <w:highlight w:val="none"/>
        </w:rPr>
      </w:r>
      <w:r/>
    </w:p>
    <w:p>
      <w:pPr>
        <w:pStyle w:val="87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color w:val="000000" w:themeColor="text1"/>
          <w:highlight w:val="none"/>
        </w:rPr>
      </w:r>
      <w:r/>
    </w:p>
    <w:p>
      <w:pPr>
        <w:pStyle w:val="871"/>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color w:val="000000" w:themeColor="text1"/>
          <w:highlight w:val="none"/>
        </w:rPr>
      </w:r>
      <w:r/>
    </w:p>
    <w:p>
      <w:pPr>
        <w:pStyle w:val="871"/>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color w:val="000000" w:themeColor="text1"/>
          <w:highlight w:val="none"/>
        </w:rPr>
      </w:r>
      <w:r/>
    </w:p>
    <w:p>
      <w:pPr>
        <w:pStyle w:val="871"/>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color w:val="000000" w:themeColor="text1"/>
          <w:highlight w:val="none"/>
        </w:rPr>
      </w:r>
      <w:r/>
    </w:p>
    <w:p>
      <w:pPr>
        <w:pStyle w:val="875"/>
        <w:ind w:left="26"/>
        <w:keepLines w:val="0"/>
        <w:keepNext w:val="0"/>
        <w:pageBreakBefore w:val="0"/>
        <w:spacing w:before="90" w:line="213" w:lineRule="auto"/>
        <w:widowControl/>
        <w:rPr>
          <w:b/>
          <w:bCs/>
          <w:color w:val="000000" w:themeColor="text1"/>
          <w:spacing w:val="17"/>
          <w:sz w:val="21"/>
          <w:szCs w:val="21"/>
          <w:highlight w:val="none"/>
        </w:rPr>
      </w:pPr>
      <w:r>
        <w:rPr>
          <w:b/>
          <w:bCs/>
          <w:color w:val="000000" w:themeColor="text1"/>
          <w:spacing w:val="17"/>
          <w:sz w:val="21"/>
          <w:szCs w:val="21"/>
          <w:highlight w:val="none"/>
        </w:rPr>
      </w:r>
      <w:r>
        <w:rPr>
          <w:color w:val="000000" w:themeColor="text1"/>
          <w:highlight w:val="none"/>
        </w:rPr>
      </w:r>
      <w:r/>
    </w:p>
    <w:p>
      <w:pPr>
        <w:pStyle w:val="875"/>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highlight w:val="none"/>
        </w:rPr>
      </w:r>
      <w:r/>
    </w:p>
    <w:p>
      <w:pPr>
        <w:pStyle w:val="87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color w:val="000000" w:themeColor="text1"/>
          <w:highlight w:val="none"/>
        </w:rPr>
      </w:r>
      <w:r/>
    </w:p>
    <w:p>
      <w:pPr>
        <w:pStyle w:val="871"/>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color w:val="000000" w:themeColor="text1"/>
          <w:highlight w:val="none"/>
        </w:rPr>
      </w:r>
      <w:r/>
    </w:p>
    <w:p>
      <w:pPr>
        <w:pStyle w:val="87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color w:val="000000" w:themeColor="text1"/>
          <w:highlight w:val="none"/>
        </w:rPr>
      </w:r>
      <w:r/>
    </w:p>
    <w:p>
      <w:pPr>
        <w:pStyle w:val="871"/>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color w:val="000000" w:themeColor="text1"/>
          <w:highlight w:val="none"/>
        </w:rPr>
      </w:r>
      <w:r/>
    </w:p>
    <w:p>
      <w:pPr>
        <w:pStyle w:val="875"/>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color w:val="000000" w:themeColor="text1"/>
          <w:highlight w:val="none"/>
        </w:rPr>
      </w:r>
      <w:r/>
    </w:p>
    <w:p>
      <w:pPr>
        <w:pStyle w:val="871"/>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color w:val="000000" w:themeColor="text1"/>
          <w:highlight w:val="none"/>
        </w:rPr>
      </w:r>
      <w:r/>
    </w:p>
    <w:p>
      <w:pPr>
        <w:pStyle w:val="875"/>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color w:val="000000" w:themeColor="text1"/>
          <w:highlight w:val="none"/>
        </w:rPr>
      </w:r>
      <w:r/>
    </w:p>
    <w:p>
      <w:pPr>
        <w:pStyle w:val="87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color w:val="000000" w:themeColor="text1"/>
          <w:highlight w:val="none"/>
        </w:rPr>
      </w:r>
      <w:r/>
    </w:p>
    <w:p>
      <w:pPr>
        <w:pStyle w:val="875"/>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color w:val="000000" w:themeColor="text1"/>
          <w:highlight w:val="none"/>
        </w:rPr>
      </w:r>
      <w:r/>
    </w:p>
    <w:p>
      <w:pPr>
        <w:pStyle w:val="871"/>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color w:val="000000" w:themeColor="text1"/>
          <w:highlight w:val="none"/>
        </w:rPr>
      </w:r>
      <w:r/>
    </w:p>
    <w:p>
      <w:pPr>
        <w:pStyle w:val="875"/>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highlight w:val="none"/>
        </w:rPr>
      </w:r>
      <w:r/>
    </w:p>
    <w:p>
      <w:pPr>
        <w:pStyle w:val="87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color w:val="000000" w:themeColor="text1"/>
          <w:highlight w:val="none"/>
        </w:rPr>
      </w:r>
      <w:r/>
    </w:p>
    <w:p>
      <w:pPr>
        <w:pStyle w:val="871"/>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color w:val="000000" w:themeColor="text1"/>
          <w:highlight w:val="none"/>
        </w:rPr>
      </w:r>
      <w:r/>
    </w:p>
    <w:p>
      <w:pPr>
        <w:pStyle w:val="87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color w:val="000000" w:themeColor="text1"/>
          <w:highlight w:val="none"/>
        </w:rPr>
      </w:r>
      <w:r/>
    </w:p>
    <w:p>
      <w:pPr>
        <w:pStyle w:val="871"/>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color w:val="000000" w:themeColor="text1"/>
          <w:highlight w:val="none"/>
        </w:rPr>
      </w:r>
      <w:r/>
    </w:p>
    <w:p>
      <w:pPr>
        <w:pStyle w:val="871"/>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color w:val="000000" w:themeColor="text1"/>
          <w:highlight w:val="none"/>
        </w:rPr>
      </w:r>
      <w:r/>
    </w:p>
    <w:p>
      <w:pPr>
        <w:pStyle w:val="875"/>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color w:val="000000" w:themeColor="text1"/>
          <w:highlight w:val="none"/>
        </w:rPr>
      </w:r>
      <w:r/>
    </w:p>
    <w:p>
      <w:pPr>
        <w:pStyle w:val="87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color w:val="000000" w:themeColor="text1"/>
          <w:highlight w:val="none"/>
        </w:rPr>
      </w:r>
      <w:r/>
    </w:p>
    <w:p>
      <w:pPr>
        <w:pStyle w:val="87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color w:val="000000" w:themeColor="text1"/>
          <w:highlight w:val="none"/>
        </w:rPr>
      </w:r>
      <w:r/>
    </w:p>
    <w:p>
      <w:pPr>
        <w:pStyle w:val="871"/>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color w:val="000000" w:themeColor="text1"/>
          <w:highlight w:val="none"/>
        </w:rPr>
      </w:r>
      <w:r/>
    </w:p>
    <w:p>
      <w:pPr>
        <w:pStyle w:val="871"/>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color w:val="000000" w:themeColor="text1"/>
          <w:highlight w:val="none"/>
        </w:rPr>
      </w:r>
      <w:r/>
    </w:p>
    <w:p>
      <w:pPr>
        <w:pStyle w:val="87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color w:val="000000" w:themeColor="text1"/>
          <w:highlight w:val="none"/>
        </w:rPr>
      </w:r>
      <w:r/>
    </w:p>
    <w:p>
      <w:pPr>
        <w:pStyle w:val="87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color w:val="000000" w:themeColor="text1"/>
          <w:highlight w:val="none"/>
        </w:rPr>
      </w:r>
      <w:r/>
    </w:p>
    <w:p>
      <w:pPr>
        <w:pStyle w:val="87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color w:val="000000" w:themeColor="text1"/>
          <w:highlight w:val="none"/>
        </w:rPr>
      </w:r>
      <w:r/>
    </w:p>
    <w:p>
      <w:pPr>
        <w:pStyle w:val="87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color w:val="000000" w:themeColor="text1"/>
          <w:highlight w:val="none"/>
        </w:rPr>
      </w:r>
      <w:r/>
    </w:p>
    <w:p>
      <w:pPr>
        <w:pStyle w:val="871"/>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highlight w:val="none"/>
        </w:rPr>
      </w:r>
      <w:r/>
    </w:p>
    <w:p>
      <w:pPr>
        <w:pStyle w:val="87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color w:val="000000" w:themeColor="text1"/>
          <w:highlight w:val="none"/>
        </w:rPr>
      </w:r>
      <w:r/>
    </w:p>
    <w:p>
      <w:pPr>
        <w:pStyle w:val="871"/>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color w:val="000000" w:themeColor="text1"/>
          <w:highlight w:val="none"/>
        </w:rPr>
      </w:r>
      <w:r/>
    </w:p>
    <w:p>
      <w:pPr>
        <w:pStyle w:val="871"/>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color w:val="000000" w:themeColor="text1"/>
          <w:highlight w:val="none"/>
        </w:rPr>
      </w:r>
      <w:r/>
    </w:p>
    <w:p>
      <w:pPr>
        <w:pStyle w:val="871"/>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color w:val="000000" w:themeColor="text1"/>
          <w:highlight w:val="none"/>
        </w:rPr>
      </w:r>
      <w:r/>
    </w:p>
    <w:p>
      <w:pPr>
        <w:pStyle w:val="875"/>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highlight w:val="none"/>
        </w:rPr>
      </w:r>
      <w:r/>
    </w:p>
    <w:p>
      <w:pPr>
        <w:pStyle w:val="87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color w:val="000000" w:themeColor="text1"/>
          <w:highlight w:val="none"/>
        </w:rPr>
      </w:r>
      <w:r/>
    </w:p>
    <w:p>
      <w:pPr>
        <w:pStyle w:val="87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color w:val="000000" w:themeColor="text1"/>
          <w:highlight w:val="none"/>
        </w:rPr>
      </w:r>
      <w:r/>
    </w:p>
    <w:p>
      <w:pPr>
        <w:pStyle w:val="871"/>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color w:val="000000" w:themeColor="text1"/>
          <w:highlight w:val="none"/>
        </w:rPr>
      </w:r>
      <w:r/>
    </w:p>
    <w:p>
      <w:pPr>
        <w:pStyle w:val="875"/>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color w:val="000000" w:themeColor="text1"/>
          <w:highlight w:val="none"/>
        </w:rPr>
      </w:r>
      <w:r/>
    </w:p>
    <w:p>
      <w:pPr>
        <w:pStyle w:val="871"/>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color w:val="000000" w:themeColor="text1"/>
          <w:highlight w:val="none"/>
        </w:rPr>
      </w:r>
      <w:r/>
    </w:p>
    <w:p>
      <w:pPr>
        <w:pStyle w:val="87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color w:val="000000" w:themeColor="text1"/>
          <w:highlight w:val="none"/>
        </w:rPr>
      </w:r>
      <w:r/>
    </w:p>
    <w:p>
      <w:pPr>
        <w:pStyle w:val="871"/>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color w:val="000000" w:themeColor="text1"/>
          <w:highlight w:val="none"/>
        </w:rPr>
      </w:r>
      <w:r/>
    </w:p>
    <w:p>
      <w:pPr>
        <w:pStyle w:val="87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color w:val="000000" w:themeColor="text1"/>
          <w:highlight w:val="none"/>
        </w:rPr>
      </w:r>
      <w:r/>
    </w:p>
    <w:p>
      <w:pPr>
        <w:pStyle w:val="871"/>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color w:val="000000" w:themeColor="text1"/>
          <w:highlight w:val="none"/>
        </w:rPr>
      </w:r>
      <w:r/>
    </w:p>
    <w:p>
      <w:pPr>
        <w:pStyle w:val="871"/>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color w:val="000000" w:themeColor="text1"/>
          <w:highlight w:val="none"/>
        </w:rPr>
      </w:r>
      <w:r/>
    </w:p>
    <w:p>
      <w:pPr>
        <w:pStyle w:val="871"/>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color w:val="000000" w:themeColor="text1"/>
          <w:highlight w:val="none"/>
        </w:rPr>
      </w:r>
      <w:r/>
    </w:p>
    <w:p>
      <w:pPr>
        <w:pStyle w:val="87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color w:val="000000" w:themeColor="text1"/>
          <w:highlight w:val="none"/>
        </w:rPr>
      </w:r>
      <w:r/>
    </w:p>
    <w:p>
      <w:pPr>
        <w:pStyle w:val="871"/>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color w:val="000000" w:themeColor="text1"/>
          <w:highlight w:val="none"/>
        </w:rPr>
      </w:r>
      <w:r/>
    </w:p>
    <w:p>
      <w:pPr>
        <w:pStyle w:val="871"/>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color w:val="000000" w:themeColor="text1"/>
          <w:highlight w:val="none"/>
        </w:rPr>
      </w:r>
      <w:r/>
    </w:p>
    <w:p>
      <w:pPr>
        <w:pStyle w:val="871"/>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color w:val="000000" w:themeColor="text1"/>
          <w:highlight w:val="none"/>
        </w:rPr>
      </w:r>
      <w:r/>
    </w:p>
    <w:p>
      <w:pPr>
        <w:pStyle w:val="87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color w:val="000000" w:themeColor="text1"/>
          <w:highlight w:val="none"/>
        </w:rPr>
      </w:r>
      <w:r/>
    </w:p>
    <w:p>
      <w:pPr>
        <w:pStyle w:val="871"/>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color w:val="000000" w:themeColor="text1"/>
          <w:highlight w:val="none"/>
        </w:rPr>
      </w:r>
      <w:r/>
    </w:p>
    <w:p>
      <w:pPr>
        <w:pStyle w:val="871"/>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color w:val="000000" w:themeColor="text1"/>
          <w:highlight w:val="none"/>
        </w:rPr>
      </w:r>
      <w:r/>
    </w:p>
    <w:p>
      <w:pPr>
        <w:pStyle w:val="871"/>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color w:val="000000" w:themeColor="text1"/>
          <w:highlight w:val="none"/>
        </w:rPr>
      </w:r>
      <w:r/>
    </w:p>
    <w:p>
      <w:pPr>
        <w:pStyle w:val="871"/>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color w:val="000000" w:themeColor="text1"/>
          <w:highlight w:val="none"/>
        </w:rPr>
      </w:r>
      <w:r/>
    </w:p>
    <w:p>
      <w:pPr>
        <w:pStyle w:val="871"/>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color w:val="000000" w:themeColor="text1"/>
          <w:highlight w:val="none"/>
        </w:rPr>
      </w:r>
      <w:r/>
    </w:p>
    <w:p>
      <w:pPr>
        <w:pStyle w:val="871"/>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color w:val="000000" w:themeColor="text1"/>
          <w:highlight w:val="none"/>
        </w:rPr>
      </w:r>
      <w:r/>
    </w:p>
    <w:p>
      <w:pPr>
        <w:pStyle w:val="871"/>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color w:val="000000" w:themeColor="text1"/>
          <w:highlight w:val="none"/>
        </w:rPr>
      </w:r>
      <w:r/>
    </w:p>
    <w:p>
      <w:pPr>
        <w:pStyle w:val="871"/>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color w:val="000000" w:themeColor="text1"/>
          <w:highlight w:val="none"/>
        </w:rPr>
      </w:r>
      <w:r/>
    </w:p>
    <w:p>
      <w:pPr>
        <w:pStyle w:val="871"/>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color w:val="000000" w:themeColor="text1"/>
          <w:highlight w:val="none"/>
        </w:rPr>
      </w:r>
      <w:r/>
    </w:p>
    <w:p>
      <w:pPr>
        <w:pStyle w:val="871"/>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color w:val="000000" w:themeColor="text1"/>
          <w:highlight w:val="none"/>
        </w:rPr>
      </w:r>
      <w:r/>
    </w:p>
    <w:p>
      <w:pPr>
        <w:pStyle w:val="871"/>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color w:val="000000" w:themeColor="text1"/>
          <w:highlight w:val="none"/>
        </w:rPr>
      </w:r>
      <w:r/>
    </w:p>
    <w:p>
      <w:pPr>
        <w:pStyle w:val="871"/>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color w:val="000000" w:themeColor="text1"/>
          <w:highlight w:val="none"/>
        </w:rPr>
      </w:r>
      <w:r/>
    </w:p>
    <w:p>
      <w:pPr>
        <w:pStyle w:val="87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color w:val="000000" w:themeColor="text1"/>
          <w:highlight w:val="none"/>
        </w:rPr>
      </w:r>
      <w:r/>
    </w:p>
    <w:p>
      <w:pPr>
        <w:pStyle w:val="871"/>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color w:val="000000" w:themeColor="text1"/>
          <w:highlight w:val="none"/>
        </w:rPr>
      </w:r>
      <w:r/>
    </w:p>
    <w:p>
      <w:pPr>
        <w:pStyle w:val="871"/>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color w:val="000000" w:themeColor="text1"/>
          <w:highlight w:val="none"/>
        </w:rPr>
      </w:r>
      <w:r/>
    </w:p>
    <w:p>
      <w:pPr>
        <w:pStyle w:val="871"/>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color w:val="000000" w:themeColor="text1"/>
          <w:highlight w:val="none"/>
        </w:rPr>
      </w:r>
      <w:r/>
    </w:p>
    <w:p>
      <w:pPr>
        <w:pStyle w:val="871"/>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color w:val="000000" w:themeColor="text1"/>
          <w:highlight w:val="none"/>
        </w:rPr>
      </w:r>
      <w:r/>
    </w:p>
    <w:p>
      <w:pPr>
        <w:pStyle w:val="871"/>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color w:val="000000" w:themeColor="text1"/>
          <w:highlight w:val="none"/>
        </w:rPr>
      </w:r>
      <w:r/>
    </w:p>
    <w:p>
      <w:pPr>
        <w:pStyle w:val="871"/>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color w:val="000000" w:themeColor="text1"/>
          <w:highlight w:val="none"/>
        </w:rPr>
      </w:r>
      <w:r/>
    </w:p>
    <w:p>
      <w:pPr>
        <w:pStyle w:val="871"/>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color w:val="000000" w:themeColor="text1"/>
          <w:highlight w:val="none"/>
        </w:rPr>
      </w:r>
      <w:r/>
    </w:p>
    <w:p>
      <w:pPr>
        <w:pStyle w:val="871"/>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color w:val="000000" w:themeColor="text1"/>
          <w:highlight w:val="none"/>
        </w:rPr>
      </w:r>
      <w:r/>
    </w:p>
    <w:p>
      <w:pPr>
        <w:pStyle w:val="871"/>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color w:val="000000" w:themeColor="text1"/>
          <w:highlight w:val="none"/>
        </w:rPr>
      </w:r>
      <w:r/>
    </w:p>
    <w:p>
      <w:pPr>
        <w:pStyle w:val="871"/>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color w:val="000000" w:themeColor="text1"/>
          <w:highlight w:val="none"/>
        </w:rPr>
      </w:r>
      <w:r/>
    </w:p>
    <w:p>
      <w:pPr>
        <w:pStyle w:val="871"/>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color w:val="000000" w:themeColor="text1"/>
          <w:highlight w:val="none"/>
        </w:rPr>
      </w:r>
      <w:r/>
    </w:p>
    <w:p>
      <w:pPr>
        <w:pStyle w:val="875"/>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color w:val="000000" w:themeColor="text1"/>
          <w:highlight w:val="none"/>
        </w:rPr>
      </w:r>
      <w:r/>
    </w:p>
    <w:p>
      <w:pPr>
        <w:pStyle w:val="87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color w:val="000000" w:themeColor="text1"/>
          <w:highlight w:val="none"/>
        </w:rPr>
      </w:r>
      <w:r/>
    </w:p>
    <w:p>
      <w:pPr>
        <w:pStyle w:val="87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color w:val="000000" w:themeColor="text1"/>
          <w:highlight w:val="none"/>
        </w:rPr>
      </w:r>
      <w:r/>
    </w:p>
    <w:p>
      <w:pPr>
        <w:pStyle w:val="871"/>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color w:val="000000" w:themeColor="text1"/>
          <w:highlight w:val="none"/>
        </w:rPr>
      </w:r>
      <w:r/>
    </w:p>
    <w:p>
      <w:pPr>
        <w:pStyle w:val="87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color w:val="000000" w:themeColor="text1"/>
          <w:highlight w:val="none"/>
        </w:rPr>
      </w:r>
      <w:r/>
    </w:p>
    <w:p>
      <w:pPr>
        <w:pStyle w:val="87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color w:val="000000" w:themeColor="text1"/>
          <w:highlight w:val="none"/>
        </w:rPr>
      </w:r>
      <w:r/>
    </w:p>
    <w:p>
      <w:pPr>
        <w:pStyle w:val="87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color w:val="000000" w:themeColor="text1"/>
          <w:highlight w:val="none"/>
        </w:rPr>
      </w:r>
      <w:r/>
    </w:p>
    <w:p>
      <w:pPr>
        <w:pStyle w:val="871"/>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color w:val="000000" w:themeColor="text1"/>
          <w:highlight w:val="none"/>
        </w:rPr>
      </w:r>
      <w:r/>
    </w:p>
    <w:p>
      <w:pPr>
        <w:pStyle w:val="871"/>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color w:val="000000" w:themeColor="text1"/>
          <w:highlight w:val="none"/>
        </w:rPr>
      </w:r>
      <w:r/>
    </w:p>
    <w:p>
      <w:pPr>
        <w:pStyle w:val="871"/>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color w:val="000000" w:themeColor="text1"/>
          <w:highlight w:val="none"/>
        </w:rPr>
      </w:r>
      <w:r/>
    </w:p>
    <w:p>
      <w:pPr>
        <w:pStyle w:val="871"/>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color w:val="000000" w:themeColor="text1"/>
          <w:highlight w:val="none"/>
        </w:rPr>
      </w:r>
      <w:r/>
    </w:p>
    <w:p>
      <w:pPr>
        <w:pStyle w:val="871"/>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color w:val="000000" w:themeColor="text1"/>
          <w:highlight w:val="none"/>
        </w:rPr>
      </w:r>
      <w:r/>
    </w:p>
    <w:p>
      <w:pPr>
        <w:pStyle w:val="87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color w:val="000000" w:themeColor="text1"/>
          <w:highlight w:val="none"/>
        </w:rPr>
      </w:r>
      <w:r/>
    </w:p>
    <w:p>
      <w:pPr>
        <w:pStyle w:val="871"/>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color w:val="000000" w:themeColor="text1"/>
          <w:highlight w:val="none"/>
        </w:rPr>
      </w:r>
      <w:r/>
    </w:p>
    <w:p>
      <w:pPr>
        <w:pStyle w:val="87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color w:val="000000" w:themeColor="text1"/>
          <w:highlight w:val="none"/>
        </w:rPr>
      </w:r>
      <w:r/>
    </w:p>
    <w:p>
      <w:pPr>
        <w:pStyle w:val="871"/>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color w:val="000000" w:themeColor="text1"/>
          <w:highlight w:val="none"/>
        </w:rPr>
      </w:r>
      <w:r/>
    </w:p>
    <w:p>
      <w:pPr>
        <w:pStyle w:val="871"/>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color w:val="000000" w:themeColor="text1"/>
          <w:highlight w:val="none"/>
        </w:rPr>
      </w:r>
      <w:r/>
    </w:p>
    <w:p>
      <w:pPr>
        <w:pStyle w:val="871"/>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color w:val="000000" w:themeColor="text1"/>
          <w:highlight w:val="none"/>
        </w:rPr>
      </w:r>
      <w:r/>
    </w:p>
    <w:p>
      <w:pPr>
        <w:pStyle w:val="871"/>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color w:val="000000" w:themeColor="text1"/>
          <w:highlight w:val="none"/>
        </w:rPr>
      </w:r>
      <w:r/>
    </w:p>
    <w:p>
      <w:pPr>
        <w:pStyle w:val="871"/>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color w:val="000000" w:themeColor="text1"/>
          <w:highlight w:val="none"/>
        </w:rPr>
      </w:r>
      <w:r/>
    </w:p>
    <w:p>
      <w:pPr>
        <w:pStyle w:val="87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color w:val="000000" w:themeColor="text1"/>
          <w:highlight w:val="none"/>
        </w:rPr>
      </w:r>
      <w:r/>
    </w:p>
    <w:p>
      <w:pPr>
        <w:pStyle w:val="87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color w:val="000000" w:themeColor="text1"/>
          <w:highlight w:val="none"/>
        </w:rPr>
      </w:r>
      <w:r/>
    </w:p>
    <w:p>
      <w:pPr>
        <w:pStyle w:val="871"/>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color w:val="000000" w:themeColor="text1"/>
          <w:highlight w:val="none"/>
        </w:rPr>
      </w:r>
      <w:r/>
    </w:p>
    <w:p>
      <w:pPr>
        <w:pStyle w:val="871"/>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color w:val="000000" w:themeColor="text1"/>
          <w:highlight w:val="none"/>
        </w:rPr>
      </w:r>
      <w:r/>
    </w:p>
    <w:p>
      <w:pPr>
        <w:pStyle w:val="87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color w:val="000000" w:themeColor="text1"/>
          <w:highlight w:val="none"/>
        </w:rPr>
      </w:r>
      <w:r/>
    </w:p>
    <w:p>
      <w:pPr>
        <w:pStyle w:val="87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color w:val="000000" w:themeColor="text1"/>
          <w:highlight w:val="none"/>
        </w:rPr>
      </w:r>
      <w:r/>
    </w:p>
    <w:p>
      <w:pPr>
        <w:pStyle w:val="87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color w:val="000000" w:themeColor="text1"/>
          <w:highlight w:val="none"/>
        </w:rPr>
      </w:r>
      <w:r/>
    </w:p>
    <w:p>
      <w:pPr>
        <w:pStyle w:val="87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color w:val="000000" w:themeColor="text1"/>
          <w:highlight w:val="none"/>
        </w:rPr>
      </w:r>
      <w:r/>
    </w:p>
    <w:p>
      <w:pPr>
        <w:pStyle w:val="871"/>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color w:val="000000" w:themeColor="text1"/>
          <w:highlight w:val="none"/>
        </w:rPr>
      </w:r>
      <w:r/>
    </w:p>
    <w:p>
      <w:pPr>
        <w:pStyle w:val="87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color w:val="000000" w:themeColor="text1"/>
          <w:highlight w:val="none"/>
        </w:rPr>
      </w:r>
      <w:r/>
    </w:p>
    <w:p>
      <w:pPr>
        <w:pStyle w:val="87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color w:val="000000" w:themeColor="text1"/>
          <w:highlight w:val="none"/>
        </w:rPr>
      </w:r>
      <w:r/>
    </w:p>
    <w:p>
      <w:pPr>
        <w:pStyle w:val="87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color w:val="000000" w:themeColor="text1"/>
          <w:highlight w:val="none"/>
        </w:rPr>
      </w:r>
      <w:r/>
    </w:p>
    <w:p>
      <w:pPr>
        <w:pStyle w:val="871"/>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color w:val="000000" w:themeColor="text1"/>
          <w:highlight w:val="none"/>
        </w:rPr>
      </w:r>
      <w:r/>
    </w:p>
    <w:p>
      <w:pPr>
        <w:pStyle w:val="871"/>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color w:val="000000" w:themeColor="text1"/>
          <w:highlight w:val="none"/>
        </w:rPr>
      </w:r>
      <w:r/>
    </w:p>
    <w:p>
      <w:pPr>
        <w:pStyle w:val="871"/>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color w:val="000000" w:themeColor="text1"/>
          <w:highlight w:val="none"/>
        </w:rPr>
      </w:r>
      <w:r/>
    </w:p>
    <w:p>
      <w:pPr>
        <w:pStyle w:val="875"/>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highlight w:val="none"/>
        </w:rPr>
      </w:r>
      <w:r/>
    </w:p>
    <w:p>
      <w:pPr>
        <w:pStyle w:val="87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color w:val="000000" w:themeColor="text1"/>
          <w:highlight w:val="none"/>
        </w:rPr>
      </w:r>
      <w:r/>
    </w:p>
    <w:p>
      <w:pPr>
        <w:pStyle w:val="871"/>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color w:val="000000" w:themeColor="text1"/>
          <w:highlight w:val="none"/>
        </w:rPr>
      </w:r>
      <w:r/>
    </w:p>
    <w:p>
      <w:pPr>
        <w:pStyle w:val="87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color w:val="000000" w:themeColor="text1"/>
          <w:highlight w:val="none"/>
        </w:rPr>
      </w:r>
      <w:r/>
    </w:p>
    <w:p>
      <w:pPr>
        <w:pStyle w:val="871"/>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color w:val="000000" w:themeColor="text1"/>
          <w:highlight w:val="none"/>
        </w:rPr>
      </w:r>
      <w:r/>
    </w:p>
    <w:p>
      <w:pPr>
        <w:pStyle w:val="871"/>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color w:val="000000" w:themeColor="text1"/>
          <w:highlight w:val="none"/>
        </w:rPr>
      </w:r>
      <w:r/>
    </w:p>
    <w:p>
      <w:pPr>
        <w:pStyle w:val="87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color w:val="000000" w:themeColor="text1"/>
          <w:highlight w:val="none"/>
        </w:rPr>
      </w:r>
      <w:r/>
    </w:p>
    <w:p>
      <w:pPr>
        <w:pStyle w:val="87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color w:val="000000" w:themeColor="text1"/>
          <w:highlight w:val="none"/>
        </w:rPr>
      </w:r>
      <w:r/>
    </w:p>
    <w:p>
      <w:pPr>
        <w:pStyle w:val="87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color w:val="000000" w:themeColor="text1"/>
          <w:highlight w:val="none"/>
        </w:rPr>
      </w:r>
      <w:r/>
    </w:p>
    <w:p>
      <w:pPr>
        <w:pStyle w:val="87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color w:val="000000" w:themeColor="text1"/>
          <w:highlight w:val="none"/>
        </w:rPr>
      </w:r>
      <w:r/>
    </w:p>
    <w:p>
      <w:pPr>
        <w:pStyle w:val="87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color w:val="000000" w:themeColor="text1"/>
          <w:highlight w:val="none"/>
        </w:rPr>
      </w:r>
      <w:r/>
    </w:p>
    <w:p>
      <w:pPr>
        <w:pStyle w:val="871"/>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color w:val="000000" w:themeColor="text1"/>
          <w:highlight w:val="none"/>
        </w:rPr>
      </w:r>
      <w:r/>
    </w:p>
    <w:p>
      <w:pPr>
        <w:pStyle w:val="87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color w:val="000000" w:themeColor="text1"/>
          <w:highlight w:val="none"/>
        </w:rPr>
      </w:r>
      <w:r/>
    </w:p>
    <w:p>
      <w:pPr>
        <w:pStyle w:val="87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color w:val="000000" w:themeColor="text1"/>
          <w:highlight w:val="none"/>
        </w:rPr>
      </w:r>
      <w:r/>
    </w:p>
    <w:p>
      <w:pPr>
        <w:pStyle w:val="87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color w:val="000000" w:themeColor="text1"/>
          <w:highlight w:val="none"/>
        </w:rPr>
      </w:r>
      <w:r/>
    </w:p>
    <w:p>
      <w:pPr>
        <w:pStyle w:val="87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color w:val="000000" w:themeColor="text1"/>
          <w:highlight w:val="none"/>
        </w:rPr>
      </w:r>
      <w:r/>
    </w:p>
    <w:p>
      <w:pPr>
        <w:pStyle w:val="87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color w:val="000000" w:themeColor="text1"/>
          <w:highlight w:val="none"/>
        </w:rPr>
      </w:r>
      <w:r/>
    </w:p>
    <w:p>
      <w:pPr>
        <w:pStyle w:val="871"/>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color w:val="000000" w:themeColor="text1"/>
          <w:highlight w:val="none"/>
        </w:rPr>
      </w:r>
      <w:r/>
    </w:p>
    <w:p>
      <w:pPr>
        <w:pStyle w:val="875"/>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color w:val="000000" w:themeColor="text1"/>
          <w:highlight w:val="none"/>
        </w:rPr>
      </w:r>
      <w:r/>
    </w:p>
    <w:p>
      <w:pPr>
        <w:pStyle w:val="871"/>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color w:val="000000" w:themeColor="text1"/>
          <w:highlight w:val="none"/>
        </w:rPr>
      </w:r>
      <w:r/>
    </w:p>
    <w:p>
      <w:pPr>
        <w:pStyle w:val="87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color w:val="000000" w:themeColor="text1"/>
          <w:highlight w:val="none"/>
        </w:rPr>
      </w:r>
      <w:r/>
    </w:p>
    <w:p>
      <w:pPr>
        <w:pStyle w:val="87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color w:val="000000" w:themeColor="text1"/>
          <w:highlight w:val="none"/>
        </w:rPr>
      </w:r>
      <w:r/>
    </w:p>
    <w:p>
      <w:pPr>
        <w:pStyle w:val="871"/>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color w:val="000000" w:themeColor="text1"/>
          <w:highlight w:val="none"/>
        </w:rPr>
      </w:r>
      <w:r/>
    </w:p>
    <w:p>
      <w:pPr>
        <w:pStyle w:val="871"/>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color w:val="000000" w:themeColor="text1"/>
          <w:highlight w:val="none"/>
        </w:rPr>
      </w:r>
      <w:r/>
    </w:p>
    <w:p>
      <w:pPr>
        <w:pStyle w:val="871"/>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color w:val="000000" w:themeColor="text1"/>
          <w:highlight w:val="none"/>
        </w:rPr>
      </w:r>
      <w:r/>
    </w:p>
    <w:p>
      <w:pPr>
        <w:pStyle w:val="871"/>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color w:val="000000" w:themeColor="text1"/>
          <w:highlight w:val="none"/>
        </w:rPr>
      </w:r>
      <w:r/>
    </w:p>
    <w:p>
      <w:pPr>
        <w:pStyle w:val="871"/>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color w:val="000000" w:themeColor="text1"/>
          <w:highlight w:val="none"/>
        </w:rPr>
      </w:r>
      <w:r/>
    </w:p>
    <w:p>
      <w:pPr>
        <w:pStyle w:val="87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color w:val="000000" w:themeColor="text1"/>
          <w:highlight w:val="none"/>
        </w:rPr>
      </w:r>
      <w:r/>
    </w:p>
    <w:p>
      <w:pPr>
        <w:pStyle w:val="871"/>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color w:val="000000" w:themeColor="text1"/>
          <w:highlight w:val="none"/>
        </w:rPr>
      </w:r>
      <w:r/>
    </w:p>
    <w:p>
      <w:pPr>
        <w:pStyle w:val="871"/>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color w:val="000000" w:themeColor="text1"/>
          <w:highlight w:val="none"/>
        </w:rPr>
      </w:r>
      <w:r/>
    </w:p>
    <w:p>
      <w:pPr>
        <w:pStyle w:val="87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color w:val="000000" w:themeColor="text1"/>
          <w:highlight w:val="none"/>
        </w:rPr>
      </w:r>
      <w:r/>
    </w:p>
    <w:p>
      <w:pPr>
        <w:pStyle w:val="87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color w:val="000000" w:themeColor="text1"/>
          <w:highlight w:val="none"/>
        </w:rPr>
      </w:r>
      <w:r/>
    </w:p>
    <w:p>
      <w:pPr>
        <w:pStyle w:val="87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color w:val="000000" w:themeColor="text1"/>
          <w:highlight w:val="none"/>
        </w:rPr>
      </w:r>
      <w:r/>
    </w:p>
    <w:p>
      <w:pPr>
        <w:pStyle w:val="87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color w:val="000000" w:themeColor="text1"/>
          <w:highlight w:val="none"/>
        </w:rPr>
      </w:r>
      <w:r/>
    </w:p>
    <w:p>
      <w:pPr>
        <w:pStyle w:val="871"/>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color w:val="000000" w:themeColor="text1"/>
          <w:highlight w:val="none"/>
        </w:rPr>
      </w:r>
      <w:r/>
    </w:p>
    <w:p>
      <w:pPr>
        <w:pStyle w:val="87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highlight w:val="none"/>
        </w:rPr>
      </w:r>
      <w:r/>
    </w:p>
    <w:p>
      <w:pPr>
        <w:pStyle w:val="87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color w:val="000000" w:themeColor="text1"/>
          <w:highlight w:val="none"/>
        </w:rPr>
      </w:r>
      <w:r/>
    </w:p>
    <w:p>
      <w:pPr>
        <w:pStyle w:val="871"/>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color w:val="000000" w:themeColor="text1"/>
          <w:highlight w:val="none"/>
        </w:rPr>
      </w:r>
      <w:r/>
    </w:p>
    <w:p>
      <w:pPr>
        <w:pStyle w:val="871"/>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color w:val="000000" w:themeColor="text1"/>
          <w:highlight w:val="none"/>
        </w:rPr>
      </w:r>
      <w:r/>
    </w:p>
    <w:p>
      <w:pPr>
        <w:pStyle w:val="875"/>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highlight w:val="none"/>
        </w:rPr>
      </w:r>
      <w:r/>
    </w:p>
    <w:p>
      <w:pPr>
        <w:pStyle w:val="87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highlight w:val="none"/>
        </w:rPr>
      </w:r>
      <w:r/>
    </w:p>
    <w:p>
      <w:pPr>
        <w:pStyle w:val="87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color w:val="000000" w:themeColor="text1"/>
          <w:highlight w:val="none"/>
        </w:rPr>
      </w:r>
      <w:r/>
    </w:p>
    <w:p>
      <w:pPr>
        <w:pStyle w:val="871"/>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color w:val="000000" w:themeColor="text1"/>
          <w:highlight w:val="none"/>
        </w:rPr>
      </w:r>
      <w:r/>
    </w:p>
    <w:p>
      <w:pPr>
        <w:pStyle w:val="871"/>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color w:val="000000" w:themeColor="text1"/>
          <w:highlight w:val="none"/>
        </w:rPr>
      </w:r>
      <w:r/>
    </w:p>
    <w:p>
      <w:pPr>
        <w:pStyle w:val="871"/>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color w:val="000000" w:themeColor="text1"/>
          <w:highlight w:val="none"/>
        </w:rPr>
      </w:r>
      <w:r/>
    </w:p>
    <w:p>
      <w:pPr>
        <w:pStyle w:val="875"/>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highlight w:val="none"/>
        </w:rPr>
      </w:r>
      <w:r/>
    </w:p>
    <w:p>
      <w:pPr>
        <w:pStyle w:val="871"/>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color w:val="000000" w:themeColor="text1"/>
          <w:highlight w:val="none"/>
        </w:rPr>
      </w:r>
      <w:r/>
    </w:p>
    <w:p>
      <w:pPr>
        <w:pStyle w:val="875"/>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highlight w:val="none"/>
        </w:rPr>
      </w:r>
      <w:r/>
    </w:p>
    <w:p>
      <w:pPr>
        <w:pStyle w:val="871"/>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color w:val="000000" w:themeColor="text1"/>
          <w:highlight w:val="none"/>
        </w:rPr>
      </w:r>
      <w:r/>
    </w:p>
    <w:p>
      <w:pPr>
        <w:pStyle w:val="875"/>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highlight w:val="none"/>
        </w:rPr>
      </w:r>
      <w:r/>
    </w:p>
    <w:p>
      <w:pPr>
        <w:pStyle w:val="871"/>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color w:val="000000" w:themeColor="text1"/>
          <w:highlight w:val="none"/>
        </w:rPr>
      </w:r>
      <w:r/>
    </w:p>
    <w:p>
      <w:pPr>
        <w:pStyle w:val="871"/>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1"/>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1"/>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color w:val="000000" w:themeColor="text1"/>
          <w:highlight w:val="none"/>
        </w:rPr>
      </w:r>
      <w:r/>
    </w:p>
    <w:p>
      <w:pPr>
        <w:pStyle w:val="875"/>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highlight w:val="none"/>
        </w:rPr>
      </w:r>
      <w:r/>
    </w:p>
    <w:p>
      <w:pPr>
        <w:pStyle w:val="87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1"/>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color w:val="000000" w:themeColor="text1"/>
          <w:highlight w:val="none"/>
        </w:rPr>
      </w:r>
      <w:r/>
    </w:p>
    <w:p>
      <w:pPr>
        <w:pStyle w:val="871"/>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color w:val="000000" w:themeColor="text1"/>
          <w:highlight w:val="none"/>
        </w:rPr>
      </w:r>
      <w:r/>
    </w:p>
    <w:p>
      <w:pPr>
        <w:pStyle w:val="875"/>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highlight w:val="none"/>
        </w:rPr>
      </w:r>
      <w:r/>
    </w:p>
    <w:p>
      <w:pPr>
        <w:pStyle w:val="871"/>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5"/>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highlight w:val="none"/>
        </w:rPr>
      </w:r>
      <w:r/>
    </w:p>
    <w:p>
      <w:pPr>
        <w:pStyle w:val="871"/>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color w:val="000000" w:themeColor="text1"/>
          <w:highlight w:val="none"/>
        </w:rPr>
      </w:r>
      <w:r/>
    </w:p>
    <w:p>
      <w:pPr>
        <w:pStyle w:val="871"/>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color w:val="000000" w:themeColor="text1"/>
          <w:highlight w:val="none"/>
        </w:rPr>
      </w:r>
      <w:r/>
    </w:p>
    <w:p>
      <w:pPr>
        <w:pStyle w:val="87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color w:val="000000" w:themeColor="text1"/>
          <w:highlight w:val="none"/>
        </w:rPr>
      </w:r>
      <w:r/>
    </w:p>
    <w:p>
      <w:pPr>
        <w:pStyle w:val="871"/>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color w:val="000000" w:themeColor="text1"/>
          <w:highlight w:val="none"/>
        </w:rPr>
      </w:r>
      <w:r/>
    </w:p>
    <w:p>
      <w:pPr>
        <w:pStyle w:val="87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color w:val="000000" w:themeColor="text1"/>
          <w:highlight w:val="none"/>
        </w:rPr>
      </w:r>
      <w:r/>
    </w:p>
    <w:p>
      <w:pPr>
        <w:pStyle w:val="87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pStyle w:val="87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pStyle w:val="871"/>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color w:val="000000" w:themeColor="text1"/>
          <w:highlight w:val="none"/>
        </w:rPr>
      </w:r>
      <w:r/>
    </w:p>
    <w:p>
      <w:pPr>
        <w:pStyle w:val="87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color w:val="000000" w:themeColor="text1"/>
          <w:highlight w:val="none"/>
        </w:rPr>
      </w:r>
      <w:r/>
    </w:p>
    <w:p>
      <w:pPr>
        <w:pStyle w:val="875"/>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highlight w:val="none"/>
        </w:rPr>
      </w:r>
      <w:r/>
    </w:p>
    <w:p>
      <w:pPr>
        <w:pStyle w:val="871"/>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color w:val="000000" w:themeColor="text1"/>
          <w:highlight w:val="none"/>
        </w:rPr>
      </w:r>
      <w:r/>
    </w:p>
    <w:p>
      <w:pPr>
        <w:pStyle w:val="871"/>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color w:val="000000" w:themeColor="text1"/>
          <w:highlight w:val="none"/>
        </w:rPr>
      </w:r>
      <w:r/>
    </w:p>
    <w:p>
      <w:pPr>
        <w:pStyle w:val="871"/>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color w:val="000000" w:themeColor="text1"/>
          <w:highlight w:val="none"/>
        </w:rPr>
      </w:r>
      <w:r/>
    </w:p>
    <w:p>
      <w:pPr>
        <w:pStyle w:val="87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color w:val="000000" w:themeColor="text1"/>
          <w:highlight w:val="none"/>
        </w:rPr>
      </w:r>
      <w:r/>
    </w:p>
    <w:p>
      <w:pPr>
        <w:pStyle w:val="875"/>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highlight w:val="none"/>
        </w:rPr>
      </w:r>
      <w:r/>
    </w:p>
    <w:p>
      <w:pPr>
        <w:pStyle w:val="87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color w:val="000000" w:themeColor="text1"/>
          <w:highlight w:val="none"/>
        </w:rPr>
      </w:r>
      <w:r/>
    </w:p>
    <w:p>
      <w:pPr>
        <w:pStyle w:val="871"/>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color w:val="000000" w:themeColor="text1"/>
          <w:highlight w:val="none"/>
        </w:rPr>
      </w:r>
      <w:r/>
    </w:p>
    <w:p>
      <w:pPr>
        <w:pStyle w:val="871"/>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color w:val="000000" w:themeColor="text1"/>
          <w:highlight w:val="none"/>
        </w:rPr>
      </w:r>
      <w:r/>
    </w:p>
    <w:p>
      <w:pPr>
        <w:pStyle w:val="87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color w:val="000000" w:themeColor="text1"/>
          <w:highlight w:val="none"/>
        </w:rPr>
      </w:r>
      <w:r/>
    </w:p>
    <w:p>
      <w:pPr>
        <w:pStyle w:val="87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color w:val="000000" w:themeColor="text1"/>
          <w:highlight w:val="none"/>
        </w:rPr>
      </w:r>
      <w:r/>
    </w:p>
    <w:p>
      <w:pPr>
        <w:pStyle w:val="87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color w:val="000000" w:themeColor="text1"/>
          <w:highlight w:val="none"/>
        </w:rPr>
      </w:r>
      <w:r/>
    </w:p>
    <w:p>
      <w:pPr>
        <w:pStyle w:val="87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color w:val="000000" w:themeColor="text1"/>
          <w:highlight w:val="none"/>
        </w:rPr>
      </w:r>
      <w:r/>
    </w:p>
    <w:p>
      <w:pPr>
        <w:pStyle w:val="871"/>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color w:val="000000" w:themeColor="text1"/>
          <w:highlight w:val="none"/>
        </w:rPr>
      </w:r>
      <w:r/>
    </w:p>
    <w:p>
      <w:pPr>
        <w:pStyle w:val="87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color w:val="000000" w:themeColor="text1"/>
          <w:highlight w:val="none"/>
        </w:rPr>
      </w:r>
      <w:r/>
    </w:p>
    <w:p>
      <w:pPr>
        <w:pStyle w:val="87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color w:val="000000" w:themeColor="text1"/>
          <w:highlight w:val="none"/>
        </w:rPr>
      </w:r>
      <w:r/>
    </w:p>
    <w:p>
      <w:pPr>
        <w:pStyle w:val="871"/>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color w:val="000000" w:themeColor="text1"/>
          <w:highlight w:val="none"/>
        </w:rPr>
      </w:r>
      <w:r/>
    </w:p>
    <w:p>
      <w:pPr>
        <w:pStyle w:val="871"/>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color w:val="000000" w:themeColor="text1"/>
          <w:highlight w:val="none"/>
        </w:rPr>
      </w:r>
      <w:r/>
    </w:p>
    <w:p>
      <w:pPr>
        <w:pStyle w:val="871"/>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color w:val="000000" w:themeColor="text1"/>
          <w:highlight w:val="none"/>
        </w:rPr>
      </w:r>
      <w:r/>
    </w:p>
    <w:p>
      <w:pPr>
        <w:pStyle w:val="871"/>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color w:val="000000" w:themeColor="text1"/>
          <w:highlight w:val="none"/>
        </w:rPr>
      </w:r>
      <w:r/>
    </w:p>
    <w:p>
      <w:pPr>
        <w:pStyle w:val="871"/>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color w:val="000000" w:themeColor="text1"/>
          <w:highlight w:val="none"/>
        </w:rPr>
      </w:r>
      <w:r/>
    </w:p>
    <w:p>
      <w:pPr>
        <w:pStyle w:val="87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color w:val="000000" w:themeColor="text1"/>
          <w:highlight w:val="none"/>
        </w:rPr>
      </w:r>
      <w:r/>
    </w:p>
    <w:p>
      <w:pPr>
        <w:pStyle w:val="871"/>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color w:val="000000" w:themeColor="text1"/>
          <w:highlight w:val="none"/>
        </w:rPr>
      </w:r>
      <w:r/>
    </w:p>
    <w:p>
      <w:pPr>
        <w:pStyle w:val="871"/>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color w:val="000000" w:themeColor="text1"/>
          <w:highlight w:val="none"/>
        </w:rPr>
      </w:r>
      <w:r/>
    </w:p>
    <w:p>
      <w:pPr>
        <w:pStyle w:val="871"/>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color w:val="000000" w:themeColor="text1"/>
          <w:highlight w:val="none"/>
        </w:rPr>
      </w:r>
      <w:r/>
    </w:p>
    <w:p>
      <w:pPr>
        <w:pStyle w:val="871"/>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color w:val="000000" w:themeColor="text1"/>
          <w:highlight w:val="none"/>
        </w:rPr>
      </w:r>
      <w:r/>
    </w:p>
    <w:p>
      <w:pPr>
        <w:pStyle w:val="871"/>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color w:val="000000" w:themeColor="text1"/>
          <w:highlight w:val="none"/>
        </w:rPr>
      </w:r>
      <w:r/>
    </w:p>
    <w:p>
      <w:pPr>
        <w:pStyle w:val="871"/>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color w:val="000000" w:themeColor="text1"/>
          <w:highlight w:val="none"/>
        </w:rPr>
      </w:r>
      <w:r/>
    </w:p>
    <w:p>
      <w:pPr>
        <w:pStyle w:val="871"/>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color w:val="000000" w:themeColor="text1"/>
          <w:highlight w:val="none"/>
        </w:rPr>
      </w:r>
      <w:r/>
    </w:p>
    <w:p>
      <w:pPr>
        <w:pStyle w:val="87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color w:val="000000" w:themeColor="text1"/>
          <w:highlight w:val="none"/>
        </w:rPr>
      </w:r>
      <w:r/>
    </w:p>
    <w:p>
      <w:pPr>
        <w:pStyle w:val="871"/>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color w:val="000000" w:themeColor="text1"/>
          <w:highlight w:val="none"/>
        </w:rPr>
      </w:r>
      <w:r/>
    </w:p>
    <w:p>
      <w:pPr>
        <w:pStyle w:val="871"/>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color w:val="000000" w:themeColor="text1"/>
          <w:highlight w:val="none"/>
        </w:rPr>
      </w:r>
      <w:r/>
    </w:p>
    <w:p>
      <w:pPr>
        <w:pStyle w:val="871"/>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color w:val="000000" w:themeColor="text1"/>
          <w:highlight w:val="none"/>
        </w:rPr>
      </w:r>
      <w:r/>
    </w:p>
    <w:p>
      <w:pPr>
        <w:pStyle w:val="871"/>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color w:val="000000" w:themeColor="text1"/>
          <w:highlight w:val="none"/>
        </w:rPr>
      </w:r>
      <w:r/>
    </w:p>
    <w:p>
      <w:pPr>
        <w:pStyle w:val="871"/>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color w:val="000000" w:themeColor="text1"/>
          <w:highlight w:val="none"/>
        </w:rPr>
      </w:r>
      <w:r/>
    </w:p>
    <w:p>
      <w:pPr>
        <w:pStyle w:val="871"/>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color w:val="000000" w:themeColor="text1"/>
          <w:highlight w:val="none"/>
        </w:rPr>
      </w:r>
      <w:r/>
    </w:p>
    <w:p>
      <w:pPr>
        <w:pStyle w:val="871"/>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color w:val="000000" w:themeColor="text1"/>
          <w:highlight w:val="none"/>
        </w:rPr>
      </w:r>
      <w:r/>
    </w:p>
    <w:p>
      <w:pPr>
        <w:pStyle w:val="875"/>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highlight w:val="none"/>
        </w:rPr>
      </w:r>
      <w:r/>
    </w:p>
    <w:p>
      <w:pPr>
        <w:pStyle w:val="871"/>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color w:val="000000" w:themeColor="text1"/>
          <w:highlight w:val="none"/>
        </w:rPr>
      </w:r>
      <w:r/>
    </w:p>
    <w:p>
      <w:pPr>
        <w:pStyle w:val="87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color w:val="000000" w:themeColor="text1"/>
          <w:highlight w:val="none"/>
        </w:rPr>
      </w:r>
      <w:r/>
    </w:p>
    <w:p>
      <w:pPr>
        <w:pStyle w:val="87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color w:val="000000" w:themeColor="text1"/>
          <w:highlight w:val="none"/>
        </w:rPr>
      </w:r>
      <w:r/>
    </w:p>
    <w:p>
      <w:pPr>
        <w:pStyle w:val="871"/>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color w:val="000000" w:themeColor="text1"/>
          <w:highlight w:val="none"/>
        </w:rPr>
      </w:r>
      <w:r/>
    </w:p>
    <w:p>
      <w:pPr>
        <w:pStyle w:val="875"/>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highlight w:val="none"/>
        </w:rPr>
      </w:r>
      <w:r/>
    </w:p>
    <w:p>
      <w:pPr>
        <w:pStyle w:val="871"/>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color w:val="000000" w:themeColor="text1"/>
          <w:highlight w:val="none"/>
        </w:rPr>
      </w:r>
      <w:r/>
    </w:p>
    <w:p>
      <w:pPr>
        <w:pStyle w:val="871"/>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color w:val="000000" w:themeColor="text1"/>
          <w:highlight w:val="none"/>
        </w:rPr>
      </w:r>
      <w:r/>
    </w:p>
    <w:p>
      <w:pPr>
        <w:pStyle w:val="87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color w:val="000000" w:themeColor="text1"/>
          <w:highlight w:val="none"/>
        </w:rPr>
      </w:r>
      <w:r/>
    </w:p>
    <w:p>
      <w:pPr>
        <w:pStyle w:val="875"/>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highlight w:val="none"/>
        </w:rPr>
      </w:r>
      <w:r/>
    </w:p>
    <w:p>
      <w:pPr>
        <w:pStyle w:val="871"/>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color w:val="000000" w:themeColor="text1"/>
          <w:highlight w:val="none"/>
        </w:rPr>
      </w:r>
      <w:r/>
    </w:p>
    <w:p>
      <w:pPr>
        <w:pStyle w:val="871"/>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color w:val="000000" w:themeColor="text1"/>
          <w:highlight w:val="none"/>
        </w:rPr>
      </w:r>
      <w:r/>
    </w:p>
    <w:p>
      <w:pPr>
        <w:pStyle w:val="871"/>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color w:val="000000" w:themeColor="text1"/>
          <w:highlight w:val="none"/>
        </w:rPr>
      </w:r>
      <w:r/>
    </w:p>
    <w:p>
      <w:pPr>
        <w:pStyle w:val="871"/>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color w:val="000000" w:themeColor="text1"/>
          <w:highlight w:val="none"/>
        </w:rPr>
      </w:r>
      <w:r/>
    </w:p>
    <w:p>
      <w:pPr>
        <w:pStyle w:val="871"/>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color w:val="000000" w:themeColor="text1"/>
          <w:highlight w:val="none"/>
        </w:rPr>
      </w:r>
      <w:r/>
    </w:p>
    <w:p>
      <w:pPr>
        <w:pStyle w:val="871"/>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color w:val="000000" w:themeColor="text1"/>
          <w:highlight w:val="none"/>
        </w:rPr>
      </w:r>
      <w:r/>
    </w:p>
    <w:p>
      <w:pPr>
        <w:pStyle w:val="871"/>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color w:val="000000" w:themeColor="text1"/>
          <w:highlight w:val="none"/>
        </w:rPr>
      </w:r>
      <w:r/>
    </w:p>
    <w:p>
      <w:pPr>
        <w:pStyle w:val="875"/>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highlight w:val="none"/>
        </w:rPr>
      </w:r>
      <w:r/>
    </w:p>
    <w:p>
      <w:pPr>
        <w:pStyle w:val="871"/>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color w:val="000000" w:themeColor="text1"/>
          <w:highlight w:val="none"/>
        </w:rPr>
      </w:r>
      <w:r/>
    </w:p>
    <w:p>
      <w:pPr>
        <w:pStyle w:val="871"/>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color w:val="000000" w:themeColor="text1"/>
          <w:highlight w:val="none"/>
        </w:rPr>
      </w:r>
      <w:r/>
    </w:p>
    <w:p>
      <w:pPr>
        <w:pStyle w:val="871"/>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color w:val="000000" w:themeColor="text1"/>
          <w:highlight w:val="none"/>
        </w:rPr>
      </w:r>
      <w:r/>
    </w:p>
    <w:p>
      <w:pPr>
        <w:pStyle w:val="871"/>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color w:val="000000" w:themeColor="text1"/>
          <w:highlight w:val="none"/>
        </w:rPr>
      </w:r>
      <w:r/>
    </w:p>
    <w:p>
      <w:pPr>
        <w:pStyle w:val="871"/>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color w:val="000000" w:themeColor="text1"/>
          <w:highlight w:val="none"/>
        </w:rPr>
      </w:r>
      <w:r/>
    </w:p>
    <w:p>
      <w:pPr>
        <w:pStyle w:val="871"/>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color w:val="000000" w:themeColor="text1"/>
          <w:highlight w:val="none"/>
        </w:rPr>
      </w:r>
      <w:r/>
    </w:p>
    <w:p>
      <w:pPr>
        <w:pStyle w:val="875"/>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highlight w:val="none"/>
        </w:rPr>
      </w:r>
      <w:r/>
    </w:p>
    <w:p>
      <w:pPr>
        <w:pStyle w:val="87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color w:val="000000" w:themeColor="text1"/>
          <w:highlight w:val="none"/>
        </w:rPr>
      </w:r>
      <w:r/>
    </w:p>
    <w:p>
      <w:pPr>
        <w:pStyle w:val="871"/>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color w:val="000000" w:themeColor="text1"/>
          <w:highlight w:val="none"/>
        </w:rPr>
      </w:r>
      <w:r/>
    </w:p>
    <w:p>
      <w:pPr>
        <w:pStyle w:val="871"/>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color w:val="000000" w:themeColor="text1"/>
          <w:highlight w:val="none"/>
        </w:rPr>
      </w:r>
      <w:r/>
    </w:p>
    <w:p>
      <w:pPr>
        <w:pStyle w:val="871"/>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color w:val="000000" w:themeColor="text1"/>
          <w:highlight w:val="none"/>
        </w:rPr>
      </w:r>
      <w:r/>
    </w:p>
    <w:p>
      <w:pPr>
        <w:pStyle w:val="875"/>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highlight w:val="none"/>
        </w:rPr>
      </w:r>
      <w:r/>
    </w:p>
    <w:p>
      <w:pPr>
        <w:pStyle w:val="871"/>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color w:val="000000" w:themeColor="text1"/>
          <w:highlight w:val="none"/>
        </w:rPr>
      </w:r>
      <w:r/>
    </w:p>
    <w:p>
      <w:pPr>
        <w:pStyle w:val="871"/>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color w:val="000000" w:themeColor="text1"/>
          <w:highlight w:val="none"/>
        </w:rPr>
      </w:r>
      <w:r/>
    </w:p>
    <w:p>
      <w:pPr>
        <w:pStyle w:val="871"/>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color w:val="000000" w:themeColor="text1"/>
          <w:highlight w:val="none"/>
        </w:rPr>
      </w:r>
      <w:r/>
    </w:p>
    <w:p>
      <w:pPr>
        <w:pStyle w:val="871"/>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color w:val="000000" w:themeColor="text1"/>
          <w:highlight w:val="none"/>
        </w:rPr>
      </w:r>
      <w:r/>
    </w:p>
    <w:p>
      <w:pPr>
        <w:pStyle w:val="871"/>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color w:val="000000" w:themeColor="text1"/>
          <w:highlight w:val="none"/>
        </w:rPr>
      </w:r>
      <w:r/>
    </w:p>
    <w:p>
      <w:pPr>
        <w:pStyle w:val="871"/>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color w:val="000000" w:themeColor="text1"/>
          <w:highlight w:val="none"/>
        </w:rPr>
      </w:r>
      <w:r/>
    </w:p>
    <w:p>
      <w:pPr>
        <w:pStyle w:val="871"/>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color w:val="000000" w:themeColor="text1"/>
          <w:highlight w:val="none"/>
        </w:rPr>
      </w:r>
      <w:r/>
    </w:p>
    <w:p>
      <w:pPr>
        <w:pStyle w:val="871"/>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color w:val="000000" w:themeColor="text1"/>
          <w:highlight w:val="none"/>
        </w:rPr>
      </w:r>
      <w:r/>
    </w:p>
    <w:p>
      <w:pPr>
        <w:pStyle w:val="875"/>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highlight w:val="none"/>
        </w:rPr>
      </w:r>
      <w:r/>
    </w:p>
    <w:p>
      <w:pPr>
        <w:pStyle w:val="871"/>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color w:val="000000" w:themeColor="text1"/>
          <w:highlight w:val="none"/>
        </w:rPr>
      </w:r>
      <w:r/>
    </w:p>
    <w:p>
      <w:pPr>
        <w:pStyle w:val="87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color w:val="000000" w:themeColor="text1"/>
          <w:highlight w:val="none"/>
        </w:rPr>
      </w:r>
      <w:r/>
    </w:p>
    <w:p>
      <w:pPr>
        <w:pStyle w:val="871"/>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color w:val="000000" w:themeColor="text1"/>
          <w:highlight w:val="none"/>
        </w:rPr>
      </w:r>
      <w:r/>
    </w:p>
    <w:p>
      <w:pPr>
        <w:pStyle w:val="875"/>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highlight w:val="none"/>
        </w:rPr>
      </w:r>
      <w:r/>
    </w:p>
    <w:p>
      <w:pPr>
        <w:pStyle w:val="871"/>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r/>
    </w:p>
    <w:p>
      <w:pPr>
        <w:pStyle w:val="871"/>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p>
      <w:pPr>
        <w:pStyle w:val="871"/>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80"/>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1490" w:type="dxa"/>
            <w:vAlign w:val="top"/>
            <w:textDirection w:val="lrTb"/>
            <w:noWrap w:val="false"/>
          </w:tcPr>
          <w:p>
            <w:pPr>
              <w:pStyle w:val="880"/>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490" w:type="dxa"/>
            <w:vAlign w:val="top"/>
            <w:textDirection w:val="lrTb"/>
            <w:noWrap w:val="false"/>
          </w:tcPr>
          <w:p>
            <w:pPr>
              <w:pStyle w:val="880"/>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490"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r/>
          </w:p>
        </w:tc>
        <w:tc>
          <w:tcPr>
            <w:tcW w:w="1490" w:type="dxa"/>
            <w:vAlign w:val="top"/>
            <w:textDirection w:val="lrTb"/>
            <w:noWrap w:val="false"/>
          </w:tcPr>
          <w:p>
            <w:pPr>
              <w:pStyle w:val="880"/>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r/>
          </w:p>
        </w:tc>
        <w:tc>
          <w:tcPr>
            <w:tcW w:w="1490" w:type="dxa"/>
            <w:vAlign w:val="top"/>
            <w:textDirection w:val="lrTb"/>
            <w:noWrap w:val="false"/>
          </w:tcPr>
          <w:p>
            <w:pPr>
              <w:pStyle w:val="880"/>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r/>
          </w:p>
        </w:tc>
        <w:tc>
          <w:tcPr>
            <w:tcW w:w="1498" w:type="dxa"/>
            <w:vAlign w:val="top"/>
            <w:textDirection w:val="lrTb"/>
            <w:noWrap w:val="false"/>
          </w:tcPr>
          <w:p>
            <w:pPr>
              <w:pStyle w:val="880"/>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r/>
          </w:p>
        </w:tc>
      </w:tr>
      <w:tr>
        <w:trPr>
          <w:trHeight w:val="884"/>
        </w:trPr>
        <w:tc>
          <w:tcPr>
            <w:tcW w:w="1497" w:type="dxa"/>
            <w:vAlign w:val="top"/>
            <w:textDirection w:val="lrTb"/>
            <w:noWrap w:val="false"/>
          </w:tcPr>
          <w:p>
            <w:pPr>
              <w:pStyle w:val="880"/>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80"/>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r/>
          </w:p>
        </w:tc>
        <w:tc>
          <w:tcPr>
            <w:tcW w:w="1490" w:type="dxa"/>
            <w:vAlign w:val="top"/>
            <w:textDirection w:val="lrTb"/>
            <w:noWrap w:val="false"/>
          </w:tcPr>
          <w:p>
            <w:pPr>
              <w:pStyle w:val="880"/>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80"/>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490" w:type="dxa"/>
            <w:vAlign w:val="top"/>
            <w:textDirection w:val="lrTb"/>
            <w:noWrap w:val="false"/>
          </w:tcPr>
          <w:p>
            <w:pPr>
              <w:pStyle w:val="880"/>
              <w:ind w:left="145"/>
              <w:keepLines w:val="0"/>
              <w:keepNext w:val="0"/>
              <w:pageBreakBefore w:val="0"/>
              <w:spacing w:before="176" w:line="239" w:lineRule="auto"/>
              <w:widowControl/>
              <w:rPr>
                <w:color w:val="000000" w:themeColor="text1"/>
                <w:highlight w:val="none"/>
              </w:rPr>
            </w:pPr>
            <w:r>
              <w:rPr>
                <w:color w:val="000000" w:themeColor="text1"/>
                <w:spacing w:val="14"/>
                <w:highlight w:val="none"/>
              </w:rPr>
              <w:t xml:space="preserve">1900000</w:t>
            </w:r>
            <w:r>
              <w:rPr>
                <w:color w:val="000000" w:themeColor="text1"/>
                <w:highlight w:val="none"/>
              </w:rPr>
            </w:r>
            <w:r/>
          </w:p>
        </w:tc>
        <w:tc>
          <w:tcPr>
            <w:tcW w:w="1490" w:type="dxa"/>
            <w:vAlign w:val="top"/>
            <w:textDirection w:val="lrTb"/>
            <w:noWrap w:val="false"/>
          </w:tcPr>
          <w:p>
            <w:pPr>
              <w:pStyle w:val="880"/>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498" w:type="dxa"/>
            <w:vAlign w:val="top"/>
            <w:textDirection w:val="lrTb"/>
            <w:noWrap w:val="false"/>
          </w:tcPr>
          <w:p>
            <w:pPr>
              <w:pStyle w:val="880"/>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pStyle w:val="87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color w:val="000000" w:themeColor="text1"/>
          <w:highlight w:val="none"/>
        </w:rPr>
      </w:r>
      <w:r/>
    </w:p>
    <w:p>
      <w:pPr>
        <w:pStyle w:val="875"/>
        <w:ind w:left="29"/>
        <w:keepLines w:val="0"/>
        <w:keepNext w:val="0"/>
        <w:pageBreakBefore w:val="0"/>
        <w:spacing w:before="110"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highlight w:val="none"/>
        </w:rPr>
      </w:r>
      <w:r/>
    </w:p>
    <w:p>
      <w:pPr>
        <w:pStyle w:val="871"/>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W w:w="44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22"/>
        <w:gridCol w:w="5753"/>
      </w:tblGrid>
      <w:tr>
        <w:trPr>
          <w:trHeight w:val="454"/>
        </w:trPr>
        <w:tc>
          <w:tcPr>
            <w:tcW w:w="3195" w:type="dxa"/>
            <w:vAlign w:val="center"/>
            <w:textDirection w:val="lrTb"/>
            <w:noWrap w:val="false"/>
          </w:tcPr>
          <w:p>
            <w:pPr>
              <w:pStyle w:val="871"/>
              <w:jc w:val="center"/>
              <w:spacing w:line="300" w:lineRule="auto"/>
              <w:rPr>
                <w:rFonts w:cs="Calibri"/>
                <w:color w:val="000000" w:themeColor="text1"/>
                <w:sz w:val="18"/>
                <w:szCs w:val="18"/>
                <w:highlight w:val="none"/>
              </w:rPr>
            </w:pPr>
            <w:r>
              <w:rPr>
                <w:rFonts w:ascii="Calibri" w:hAnsi="Calibri" w:cs="Calibri"/>
                <w:color w:val="000000" w:themeColor="text1"/>
                <w:sz w:val="18"/>
                <w:szCs w:val="18"/>
                <w:highlight w:val="none"/>
              </w:rPr>
              <w:t xml:space="preserve">物业名称</w:t>
            </w:r>
            <w:r>
              <w:rPr>
                <w:color w:val="000000" w:themeColor="text1"/>
                <w:highlight w:val="none"/>
              </w:rPr>
            </w:r>
            <w:r/>
          </w:p>
        </w:tc>
        <w:tc>
          <w:tcPr>
            <w:tcW w:w="4942" w:type="dxa"/>
            <w:vAlign w:val="center"/>
            <w:textDirection w:val="lrTb"/>
            <w:noWrap w:val="false"/>
          </w:tcPr>
          <w:p>
            <w:pPr>
              <w:pStyle w:val="871"/>
              <w:jc w:val="center"/>
              <w:spacing w:line="300" w:lineRule="auto"/>
              <w:rPr>
                <w:rFonts w:cs="Calibri"/>
                <w:color w:val="000000" w:themeColor="text1"/>
                <w:sz w:val="18"/>
                <w:szCs w:val="18"/>
                <w:highlight w:val="none"/>
              </w:rPr>
            </w:pPr>
            <w:r>
              <w:rPr>
                <w:rFonts w:ascii="Calibri" w:hAnsi="Calibri" w:cs="Calibri"/>
                <w:color w:val="000000" w:themeColor="text1"/>
                <w:sz w:val="18"/>
                <w:szCs w:val="18"/>
                <w:highlight w:val="none"/>
              </w:rPr>
              <w:t xml:space="preserve">物业地址</w:t>
            </w:r>
            <w:r>
              <w:rPr>
                <w:color w:val="000000" w:themeColor="text1"/>
                <w:highlight w:val="none"/>
              </w:rPr>
            </w:r>
            <w:r/>
          </w:p>
        </w:tc>
      </w:tr>
      <w:tr>
        <w:trPr>
          <w:trHeight w:val="454"/>
        </w:trPr>
        <w:tc>
          <w:tcPr>
            <w:tcW w:w="3195" w:type="dxa"/>
            <w:vAlign w:val="center"/>
            <w:textDirection w:val="lrTb"/>
            <w:noWrap w:val="false"/>
          </w:tcPr>
          <w:p>
            <w:pPr>
              <w:pStyle w:val="871"/>
              <w:jc w:val="center"/>
              <w:spacing w:line="300" w:lineRule="auto"/>
              <w:rPr>
                <w:rFonts w:cs="Calibri"/>
                <w:color w:val="000000" w:themeColor="text1"/>
                <w:sz w:val="18"/>
                <w:szCs w:val="18"/>
                <w:highlight w:val="none"/>
              </w:rPr>
            </w:pPr>
            <w:r>
              <w:rPr>
                <w:rFonts w:hint="eastAsia" w:cs="Calibri"/>
                <w:color w:val="000000" w:themeColor="text1"/>
                <w:sz w:val="18"/>
                <w:szCs w:val="18"/>
                <w:highlight w:val="none"/>
              </w:rPr>
              <w:t xml:space="preserve">江苏省梅村高级中学</w:t>
            </w:r>
            <w:r>
              <w:rPr>
                <w:color w:val="000000" w:themeColor="text1"/>
                <w:highlight w:val="none"/>
              </w:rPr>
            </w:r>
            <w:r/>
          </w:p>
        </w:tc>
        <w:tc>
          <w:tcPr>
            <w:tcW w:w="4942" w:type="dxa"/>
            <w:vAlign w:val="center"/>
            <w:textDirection w:val="lrTb"/>
            <w:noWrap w:val="false"/>
          </w:tcPr>
          <w:p>
            <w:pPr>
              <w:pStyle w:val="871"/>
              <w:jc w:val="center"/>
              <w:spacing w:line="300" w:lineRule="auto"/>
              <w:rPr>
                <w:rFonts w:cs="Calibri"/>
                <w:color w:val="000000" w:themeColor="text1"/>
                <w:sz w:val="18"/>
                <w:szCs w:val="18"/>
                <w:highlight w:val="none"/>
              </w:rPr>
            </w:pPr>
            <w:r>
              <w:rPr>
                <w:rFonts w:hint="eastAsia" w:ascii="宋体"/>
                <w:color w:val="000000" w:themeColor="text1"/>
                <w:sz w:val="18"/>
                <w:szCs w:val="18"/>
                <w:highlight w:val="none"/>
              </w:rPr>
              <w:t xml:space="preserve">无锡市新吴区梅村街道梅育路63号</w:t>
            </w:r>
            <w:r>
              <w:rPr>
                <w:color w:val="000000" w:themeColor="text1"/>
                <w:highlight w:val="none"/>
              </w:rPr>
            </w:r>
            <w:r/>
          </w:p>
        </w:tc>
      </w:tr>
    </w:tbl>
    <w:p>
      <w:pPr>
        <w:pStyle w:val="871"/>
        <w:ind w:left="9"/>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本项目位于无锡市新吴区梅村街道梅育路63号，江苏省梅村高级中学校区内。校区占地面积约326亩，</w:t>
      </w:r>
      <w:r>
        <w:rPr>
          <w:color w:val="000000" w:themeColor="text1"/>
          <w:highlight w:val="none"/>
        </w:rPr>
      </w:r>
      <w:r/>
    </w:p>
    <w:p>
      <w:pPr>
        <w:pStyle w:val="871"/>
        <w:ind w:left="8" w:right="65" w:firstLine="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建筑面积10.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14万平方米，绿化面积9.</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13万平方</w:t>
      </w:r>
      <w:r>
        <w:rPr>
          <w:rFonts w:ascii="宋体" w:hAnsi="宋体" w:eastAsia="宋体" w:cs="宋体"/>
          <w:color w:val="000000" w:themeColor="text1"/>
          <w:spacing w:val="18"/>
          <w:sz w:val="21"/>
          <w:szCs w:val="21"/>
          <w:highlight w:val="none"/>
        </w:rPr>
        <w:t xml:space="preserve">米。本物业管理项目包括校区的环境卫生管理、日常维</w:t>
      </w:r>
      <w:r>
        <w:rPr>
          <w:rFonts w:ascii="宋体" w:hAnsi="宋体" w:eastAsia="宋体" w:cs="宋体"/>
          <w:color w:val="000000" w:themeColor="text1"/>
          <w:spacing w:val="20"/>
          <w:sz w:val="21"/>
          <w:szCs w:val="21"/>
          <w:highlight w:val="none"/>
        </w:rPr>
        <w:t xml:space="preserve">修维护、学生宿舍管理、绿化维护管理、变电所运维。报价人</w:t>
      </w:r>
      <w:r>
        <w:rPr>
          <w:rFonts w:hint="eastAsia" w:ascii="宋体" w:hAnsi="宋体" w:eastAsia="宋体" w:cs="宋体"/>
          <w:color w:val="000000" w:themeColor="text1"/>
          <w:spacing w:val="20"/>
          <w:sz w:val="21"/>
          <w:szCs w:val="21"/>
          <w:highlight w:val="none"/>
          <w:lang w:val="en-US" w:eastAsia="zh-CN"/>
        </w:rPr>
        <w:t xml:space="preserve">可</w:t>
      </w:r>
      <w:r>
        <w:rPr>
          <w:rFonts w:ascii="宋体" w:hAnsi="宋体" w:eastAsia="宋体" w:cs="宋体"/>
          <w:color w:val="000000" w:themeColor="text1"/>
          <w:spacing w:val="20"/>
          <w:sz w:val="21"/>
          <w:szCs w:val="21"/>
          <w:highlight w:val="none"/>
        </w:rPr>
        <w:t xml:space="preserve">自行踏勘现场测算实际工作量</w:t>
      </w:r>
      <w:r>
        <w:rPr>
          <w:rFonts w:ascii="宋体" w:hAnsi="宋体" w:eastAsia="宋体" w:cs="宋体"/>
          <w:color w:val="000000" w:themeColor="text1"/>
          <w:spacing w:val="21"/>
          <w:sz w:val="21"/>
          <w:szCs w:val="21"/>
          <w:highlight w:val="none"/>
        </w:rPr>
        <w:t xml:space="preserve">。本项目服务期限一年（预计服务期</w:t>
      </w:r>
      <w:r>
        <w:rPr>
          <w:rFonts w:ascii="宋体" w:hAnsi="宋体" w:eastAsia="宋体" w:cs="宋体"/>
          <w:color w:val="000000" w:themeColor="text1"/>
          <w:spacing w:val="20"/>
          <w:sz w:val="21"/>
          <w:szCs w:val="21"/>
          <w:highlight w:val="none"/>
        </w:rPr>
        <w:t xml:space="preserve">为2026年9月1日至2027年8月31日，具体</w:t>
      </w:r>
      <w:r>
        <w:rPr>
          <w:rFonts w:hint="eastAsia" w:ascii="宋体" w:hAnsi="宋体" w:eastAsia="宋体" w:cs="宋体"/>
          <w:color w:val="000000" w:themeColor="text1"/>
          <w:spacing w:val="20"/>
          <w:sz w:val="21"/>
          <w:szCs w:val="21"/>
          <w:highlight w:val="none"/>
          <w:lang w:val="en-US" w:eastAsia="zh-CN"/>
        </w:rPr>
        <w:t xml:space="preserve">开始时间</w:t>
      </w:r>
      <w:r>
        <w:rPr>
          <w:rFonts w:ascii="宋体" w:hAnsi="宋体" w:eastAsia="宋体" w:cs="宋体"/>
          <w:color w:val="000000" w:themeColor="text1"/>
          <w:spacing w:val="20"/>
          <w:sz w:val="21"/>
          <w:szCs w:val="21"/>
          <w:highlight w:val="none"/>
        </w:rPr>
        <w:t xml:space="preserve">以合同约定为准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37"/>
          <w:sz w:val="21"/>
          <w:szCs w:val="21"/>
          <w:highlight w:val="none"/>
        </w:rPr>
        <w:t xml:space="preserve">)。</w:t>
      </w:r>
      <w:r>
        <w:rPr>
          <w:color w:val="000000" w:themeColor="text1"/>
          <w:highlight w:val="none"/>
        </w:rPr>
      </w:r>
      <w:r/>
    </w:p>
    <w:p>
      <w:pPr>
        <w:pStyle w:val="871"/>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color w:val="000000" w:themeColor="text1"/>
          <w:highlight w:val="none"/>
        </w:rPr>
      </w:r>
      <w:r/>
    </w:p>
    <w:p>
      <w:pPr>
        <w:pStyle w:val="871"/>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1）采购人可提供场地</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W w:w="85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1455"/>
        <w:gridCol w:w="1065"/>
        <w:gridCol w:w="1275"/>
        <w:gridCol w:w="3846"/>
      </w:tblGrid>
      <w:tr>
        <w:trPr/>
        <w:tc>
          <w:tcPr>
            <w:tcW w:w="910"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序号</w:t>
            </w:r>
            <w:r>
              <w:rPr>
                <w:color w:val="000000" w:themeColor="text1"/>
                <w:highlight w:val="none"/>
              </w:rPr>
            </w:r>
            <w:r/>
          </w:p>
        </w:tc>
        <w:tc>
          <w:tcPr>
            <w:tcW w:w="1455"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名称</w:t>
            </w:r>
            <w:r>
              <w:rPr>
                <w:color w:val="000000" w:themeColor="text1"/>
                <w:highlight w:val="none"/>
              </w:rPr>
            </w:r>
            <w:r/>
          </w:p>
        </w:tc>
        <w:tc>
          <w:tcPr>
            <w:tcW w:w="1065"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数量</w:t>
            </w:r>
            <w:r>
              <w:rPr>
                <w:color w:val="000000" w:themeColor="text1"/>
                <w:highlight w:val="none"/>
              </w:rPr>
            </w:r>
            <w:r/>
          </w:p>
        </w:tc>
        <w:tc>
          <w:tcPr>
            <w:tcW w:w="1275"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面积</w:t>
            </w:r>
            <w:r>
              <w:rPr>
                <w:color w:val="000000" w:themeColor="text1"/>
                <w:highlight w:val="none"/>
              </w:rPr>
            </w:r>
            <w:r/>
          </w:p>
        </w:tc>
        <w:tc>
          <w:tcPr>
            <w:tcW w:w="3846"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场地内可用设施设备清单</w:t>
            </w:r>
            <w:r>
              <w:rPr>
                <w:color w:val="000000" w:themeColor="text1"/>
                <w:highlight w:val="none"/>
              </w:rPr>
            </w:r>
            <w:r/>
          </w:p>
        </w:tc>
      </w:tr>
      <w:tr>
        <w:trPr/>
        <w:tc>
          <w:tcPr>
            <w:tcW w:w="910"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55"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办公室/休息室</w:t>
            </w:r>
            <w:r>
              <w:rPr>
                <w:color w:val="000000" w:themeColor="text1"/>
                <w:highlight w:val="none"/>
              </w:rPr>
            </w:r>
            <w:r/>
          </w:p>
        </w:tc>
        <w:tc>
          <w:tcPr>
            <w:tcW w:w="1065" w:type="dxa"/>
            <w:vAlign w:val="top"/>
            <w:textDirection w:val="lrTb"/>
            <w:noWrap w:val="false"/>
          </w:tcPr>
          <w:p>
            <w:pPr>
              <w:pStyle w:val="871"/>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5</w:t>
            </w:r>
            <w:r>
              <w:rPr>
                <w:rFonts w:hint="eastAsia" w:ascii="宋体" w:hAnsi="宋体"/>
                <w:color w:val="000000" w:themeColor="text1"/>
                <w:sz w:val="18"/>
                <w:szCs w:val="18"/>
                <w:highlight w:val="none"/>
              </w:rPr>
              <w:t xml:space="preserve">间</w:t>
            </w:r>
            <w:r>
              <w:rPr>
                <w:color w:val="000000" w:themeColor="text1"/>
                <w:highlight w:val="none"/>
              </w:rPr>
            </w:r>
            <w:r/>
          </w:p>
        </w:tc>
        <w:tc>
          <w:tcPr>
            <w:tcW w:w="1275" w:type="dxa"/>
            <w:vAlign w:val="top"/>
            <w:textDirection w:val="lrTb"/>
            <w:noWrap w:val="false"/>
          </w:tcPr>
          <w:p>
            <w:pPr>
              <w:pStyle w:val="871"/>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80</w:t>
            </w:r>
            <w:r>
              <w:rPr>
                <w:rFonts w:hint="eastAsia" w:ascii="宋体" w:hAnsi="宋体"/>
                <w:color w:val="000000" w:themeColor="text1"/>
                <w:sz w:val="18"/>
                <w:szCs w:val="18"/>
                <w:highlight w:val="none"/>
              </w:rPr>
              <w:t xml:space="preserve">平方米</w:t>
            </w:r>
            <w:r>
              <w:rPr>
                <w:color w:val="000000" w:themeColor="text1"/>
                <w:highlight w:val="none"/>
              </w:rPr>
            </w:r>
            <w:r/>
          </w:p>
        </w:tc>
        <w:tc>
          <w:tcPr>
            <w:tcW w:w="3846" w:type="dxa"/>
            <w:vAlign w:val="top"/>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办公桌、办公椅、饮水机、电风扇等</w:t>
            </w:r>
            <w:r>
              <w:rPr>
                <w:color w:val="000000" w:themeColor="text1"/>
                <w:highlight w:val="none"/>
              </w:rPr>
            </w:r>
            <w:r/>
          </w:p>
        </w:tc>
      </w:tr>
    </w:tbl>
    <w:p>
      <w:pPr>
        <w:pStyle w:val="871"/>
        <w:ind w:left="13"/>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color w:val="000000" w:themeColor="text1"/>
          <w:highlight w:val="none"/>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18"/>
        <w:gridCol w:w="952"/>
        <w:gridCol w:w="2135"/>
        <w:gridCol w:w="3051"/>
      </w:tblGrid>
      <w:tr>
        <w:trPr/>
        <w:tc>
          <w:tcPr>
            <w:tcW w:w="96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序号</w:t>
            </w:r>
            <w:r>
              <w:rPr>
                <w:color w:val="000000" w:themeColor="text1"/>
                <w:highlight w:val="none"/>
              </w:rPr>
            </w:r>
            <w:r/>
          </w:p>
        </w:tc>
        <w:tc>
          <w:tcPr>
            <w:tcW w:w="1418"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名称</w:t>
            </w:r>
            <w:r>
              <w:rPr>
                <w:color w:val="000000" w:themeColor="text1"/>
                <w:highlight w:val="none"/>
              </w:rPr>
            </w:r>
            <w:r/>
          </w:p>
        </w:tc>
        <w:tc>
          <w:tcPr>
            <w:tcW w:w="952"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数量</w:t>
            </w:r>
            <w:r>
              <w:rPr>
                <w:color w:val="000000" w:themeColor="text1"/>
                <w:highlight w:val="none"/>
              </w:rPr>
            </w:r>
            <w:r/>
          </w:p>
        </w:tc>
        <w:tc>
          <w:tcPr>
            <w:tcW w:w="2135"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用途</w:t>
            </w:r>
            <w:r>
              <w:rPr>
                <w:color w:val="000000" w:themeColor="text1"/>
                <w:highlight w:val="none"/>
              </w:rPr>
            </w:r>
            <w:r/>
          </w:p>
        </w:tc>
        <w:tc>
          <w:tcPr>
            <w:tcW w:w="3051"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主要技术指标</w:t>
            </w:r>
            <w:r>
              <w:rPr>
                <w:color w:val="000000" w:themeColor="text1"/>
                <w:highlight w:val="none"/>
              </w:rPr>
            </w:r>
            <w:r/>
          </w:p>
        </w:tc>
      </w:tr>
      <w:tr>
        <w:trPr/>
        <w:tc>
          <w:tcPr>
            <w:tcW w:w="96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18"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三轮车</w:t>
            </w:r>
            <w:r>
              <w:rPr>
                <w:color w:val="000000" w:themeColor="text1"/>
                <w:highlight w:val="none"/>
              </w:rPr>
            </w:r>
            <w:r/>
          </w:p>
        </w:tc>
        <w:tc>
          <w:tcPr>
            <w:tcW w:w="952"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2135"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保洁、运输</w:t>
            </w:r>
            <w:r>
              <w:rPr>
                <w:color w:val="000000" w:themeColor="text1"/>
                <w:highlight w:val="none"/>
              </w:rPr>
            </w:r>
            <w:r/>
          </w:p>
        </w:tc>
        <w:tc>
          <w:tcPr>
            <w:tcW w:w="3051"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人力三轮车</w:t>
            </w:r>
            <w:r>
              <w:rPr>
                <w:color w:val="000000" w:themeColor="text1"/>
                <w:highlight w:val="none"/>
              </w:rPr>
            </w:r>
            <w:r/>
          </w:p>
        </w:tc>
      </w:tr>
    </w:tbl>
    <w:p>
      <w:pPr>
        <w:pStyle w:val="871"/>
        <w:ind w:left="22" w:right="198" w:hanging="9"/>
        <w:keepLines w:val="0"/>
        <w:keepNext w:val="0"/>
        <w:pageBreakBefore w:val="0"/>
        <w:spacing w:before="9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1"/>
          <w:sz w:val="21"/>
          <w:szCs w:val="21"/>
          <w:highlight w:val="none"/>
        </w:rPr>
        <w:t xml:space="preserve">以上所列场地、设施、设备、材料外，与物业管理服务有关的其他场地、设施、设备、材料均由供应商</w:t>
      </w:r>
      <w:r>
        <w:rPr>
          <w:rFonts w:ascii="宋体" w:hAnsi="宋体" w:eastAsia="宋体" w:cs="宋体"/>
          <w:color w:val="000000" w:themeColor="text1"/>
          <w:spacing w:val="1"/>
          <w:sz w:val="21"/>
          <w:szCs w:val="21"/>
          <w:highlight w:val="none"/>
        </w:rPr>
        <w:t xml:space="preserve">承担。</w:t>
      </w:r>
      <w:r>
        <w:rPr>
          <w:color w:val="000000" w:themeColor="text1"/>
          <w:highlight w:val="none"/>
        </w:rPr>
      </w:r>
      <w:r/>
    </w:p>
    <w:p>
      <w:pPr>
        <w:pStyle w:val="871"/>
        <w:keepLines w:val="0"/>
        <w:keepNext w:val="0"/>
        <w:pageBreakBefore w:val="0"/>
        <w:spacing w:line="26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0"/>
        <w:keepLines w:val="0"/>
        <w:keepNext w:val="0"/>
        <w:pageBreakBefore w:val="0"/>
        <w:spacing w:before="90" w:line="214" w:lineRule="auto"/>
        <w:widowControl/>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rPr>
          <w:color w:val="000000" w:themeColor="text1"/>
          <w:highlight w:val="none"/>
        </w:rPr>
      </w:r>
      <w:r/>
    </w:p>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（1）物业管理（建筑物）</w:t>
      </w:r>
      <w:r>
        <w:rPr>
          <w:color w:val="000000" w:themeColor="text1"/>
          <w:highlight w:val="none"/>
        </w:rPr>
      </w:r>
      <w:r/>
    </w:p>
    <w:tbl>
      <w:tblPr>
        <w:tblW w:w="0" w:type="auto"/>
        <w:jc w:val="center"/>
        <w:tblInd w:w="7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656"/>
        <w:gridCol w:w="2906"/>
        <w:gridCol w:w="3681"/>
      </w:tblGrid>
      <w:tr>
        <w:trPr/>
        <w:tc>
          <w:tcPr>
            <w:gridSpan w:val="2"/>
            <w:tcW w:w="2292" w:type="dxa"/>
            <w:vAlign w:val="top"/>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名称</w:t>
            </w:r>
            <w:r>
              <w:rPr>
                <w:color w:val="000000" w:themeColor="text1"/>
                <w:highlight w:val="none"/>
              </w:rPr>
            </w:r>
            <w:r/>
          </w:p>
        </w:tc>
        <w:tc>
          <w:tcPr>
            <w:tcW w:w="2906" w:type="dxa"/>
            <w:vAlign w:val="top"/>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明细</w:t>
            </w:r>
            <w:r>
              <w:rPr>
                <w:color w:val="000000" w:themeColor="text1"/>
                <w:highlight w:val="none"/>
              </w:rPr>
            </w:r>
            <w:r/>
          </w:p>
        </w:tc>
        <w:tc>
          <w:tcPr>
            <w:tcW w:w="3681" w:type="dxa"/>
            <w:vAlign w:val="top"/>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服务内容及标准</w:t>
            </w:r>
            <w:r>
              <w:rPr>
                <w:color w:val="000000" w:themeColor="text1"/>
                <w:highlight w:val="none"/>
              </w:rPr>
            </w:r>
            <w:r/>
          </w:p>
        </w:tc>
      </w:tr>
      <w:tr>
        <w:trPr/>
        <w:tc>
          <w:tcPr>
            <w:gridSpan w:val="2"/>
            <w:tcW w:w="2292"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江苏省梅村高级中学所有建筑物</w:t>
            </w:r>
            <w:r>
              <w:rPr>
                <w:color w:val="000000" w:themeColor="text1"/>
                <w:highlight w:val="none"/>
              </w:rPr>
            </w:r>
            <w:r/>
          </w:p>
        </w:tc>
        <w:tc>
          <w:tcPr>
            <w:tcW w:w="2906" w:type="dxa"/>
            <w:vAlign w:val="center"/>
            <w:textDirection w:val="lrTb"/>
            <w:noWrap w:val="false"/>
          </w:tcPr>
          <w:p>
            <w:pPr>
              <w:pStyle w:val="871"/>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rPr>
              <w:t xml:space="preserve">江苏省梅村高级中学行政楼、教学楼、实验楼、国际交流中</w:t>
            </w:r>
            <w:r>
              <w:rPr>
                <w:rFonts w:hint="eastAsia" w:ascii="宋体" w:hAnsi="宋体" w:cs="宋体"/>
                <w:color w:val="000000" w:themeColor="text1"/>
                <w:sz w:val="18"/>
                <w:szCs w:val="18"/>
                <w:highlight w:val="none"/>
                <w:lang w:val="en-US" w:eastAsia="zh-CN"/>
              </w:rPr>
              <w:t xml:space="preserve">心</w:t>
            </w:r>
            <w:r>
              <w:rPr>
                <w:rFonts w:hint="eastAsia" w:ascii="宋体" w:hAnsi="宋体" w:cs="宋体"/>
                <w:color w:val="000000" w:themeColor="text1"/>
                <w:sz w:val="18"/>
                <w:szCs w:val="18"/>
                <w:highlight w:val="none"/>
              </w:rPr>
              <w:t xml:space="preserve">、教师报告厅、信息楼、礼堂、艺体楼、宿舍楼</w:t>
            </w:r>
            <w:r>
              <w:rPr>
                <w:rFonts w:hint="eastAsia" w:ascii="宋体" w:hAnsi="宋体" w:cs="宋体"/>
                <w:color w:val="000000" w:themeColor="text1"/>
                <w:sz w:val="18"/>
                <w:szCs w:val="18"/>
                <w:highlight w:val="none"/>
                <w:lang w:val="en-US" w:eastAsia="zh-CN"/>
              </w:rPr>
              <w:t xml:space="preserve">等。</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见“3.2维修维护服务”</w:t>
            </w:r>
            <w:r>
              <w:rPr>
                <w:color w:val="000000" w:themeColor="text1"/>
                <w:highlight w:val="none"/>
              </w:rPr>
            </w:r>
            <w:r/>
          </w:p>
        </w:tc>
      </w:tr>
      <w:tr>
        <w:trPr/>
        <w:tc>
          <w:tcPr>
            <w:tcW w:w="636"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总面积</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需保洁面积（㎡）</w:t>
            </w:r>
            <w:r>
              <w:rPr>
                <w:color w:val="000000" w:themeColor="text1"/>
                <w:highlight w:val="none"/>
              </w:rPr>
            </w:r>
            <w:r/>
          </w:p>
        </w:tc>
        <w:tc>
          <w:tcPr>
            <w:tcW w:w="2906" w:type="dxa"/>
            <w:vAlign w:val="center"/>
            <w:textDirection w:val="lrTb"/>
            <w:noWrap w:val="false"/>
          </w:tcPr>
          <w:p>
            <w:pPr>
              <w:pStyle w:val="871"/>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205885</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63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门窗</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门窗总数量（个）及总面积（㎡）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房屋维修服务全校涉及</w:t>
            </w:r>
            <w:r>
              <w:rPr>
                <w:rFonts w:ascii="宋体" w:hAnsi="宋体" w:cs="宋体"/>
                <w:color w:val="000000" w:themeColor="text1"/>
                <w:sz w:val="18"/>
                <w:szCs w:val="18"/>
                <w:highlight w:val="none"/>
              </w:rPr>
              <w:t xml:space="preserve">1408</w:t>
            </w:r>
            <w:r>
              <w:rPr>
                <w:rFonts w:hint="eastAsia" w:ascii="宋体" w:hAnsi="宋体" w:eastAsia="宋体" w:cs="宋体"/>
                <w:color w:val="000000" w:themeColor="text1"/>
                <w:sz w:val="18"/>
                <w:szCs w:val="18"/>
                <w:highlight w:val="none"/>
                <w:lang w:val="en-US" w:eastAsia="zh-CN"/>
              </w:rPr>
              <w:t xml:space="preserve">扇</w:t>
            </w:r>
            <w:r>
              <w:rPr>
                <w:rFonts w:hint="eastAsia" w:ascii="宋体" w:hAnsi="宋体" w:cs="宋体"/>
                <w:color w:val="000000" w:themeColor="text1"/>
                <w:sz w:val="18"/>
                <w:szCs w:val="18"/>
                <w:highlight w:val="none"/>
              </w:rPr>
              <w:t xml:space="preserve">门，约</w:t>
            </w:r>
            <w:r>
              <w:rPr>
                <w:rFonts w:ascii="宋体" w:hAnsi="宋体" w:cs="宋体"/>
                <w:color w:val="000000" w:themeColor="text1"/>
                <w:sz w:val="18"/>
                <w:szCs w:val="18"/>
                <w:highlight w:val="none"/>
              </w:rPr>
              <w:t xml:space="preserve">2534.4</w:t>
            </w:r>
            <w:r>
              <w:rPr>
                <w:rFonts w:hint="eastAsia" w:ascii="宋体" w:hAnsi="宋体" w:cs="宋体"/>
                <w:color w:val="000000" w:themeColor="text1"/>
                <w:sz w:val="18"/>
                <w:szCs w:val="18"/>
                <w:highlight w:val="none"/>
              </w:rPr>
              <w:t xml:space="preserve">㎡，涉及</w:t>
            </w:r>
            <w:r>
              <w:rPr>
                <w:rFonts w:ascii="宋体" w:hAnsi="宋体" w:cs="宋体"/>
                <w:color w:val="000000" w:themeColor="text1"/>
                <w:sz w:val="18"/>
                <w:szCs w:val="18"/>
                <w:highlight w:val="none"/>
              </w:rPr>
              <w:t xml:space="preserve">3479</w:t>
            </w:r>
            <w:r>
              <w:rPr>
                <w:rFonts w:hint="eastAsia" w:ascii="宋体" w:hAnsi="宋体" w:cs="宋体"/>
                <w:color w:val="000000" w:themeColor="text1"/>
                <w:sz w:val="18"/>
                <w:szCs w:val="18"/>
                <w:highlight w:val="none"/>
              </w:rPr>
              <w:t xml:space="preserve">扇窗户，约</w:t>
            </w:r>
            <w:r>
              <w:rPr>
                <w:rFonts w:ascii="宋体" w:hAnsi="宋体" w:cs="宋体"/>
                <w:color w:val="000000" w:themeColor="text1"/>
                <w:sz w:val="18"/>
                <w:szCs w:val="18"/>
                <w:highlight w:val="none"/>
              </w:rPr>
              <w:t xml:space="preserve">13916</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见“3.2维修维护服务”“3.4保洁服务”</w:t>
            </w:r>
            <w:r>
              <w:rPr>
                <w:color w:val="000000" w:themeColor="text1"/>
                <w:highlight w:val="none"/>
              </w:rPr>
            </w:r>
            <w:r/>
          </w:p>
        </w:tc>
      </w:tr>
      <w:tr>
        <w:trPr/>
        <w:tc>
          <w:tcPr>
            <w:tcW w:w="63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地面</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地面各材质及总面积（㎡）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校园内所有地面</w:t>
            </w:r>
            <w:r>
              <w:rPr>
                <w:rFonts w:ascii="宋体" w:hAnsi="宋体" w:cs="宋体"/>
                <w:color w:val="000000" w:themeColor="text1"/>
                <w:sz w:val="18"/>
                <w:szCs w:val="18"/>
                <w:highlight w:val="none"/>
              </w:rPr>
              <w:t xml:space="preserve">101415</w:t>
            </w:r>
            <w:r>
              <w:rPr>
                <w:rFonts w:hint="eastAsia" w:ascii="宋体" w:hAnsi="宋体" w:cs="宋体"/>
                <w:color w:val="000000" w:themeColor="text1"/>
                <w:sz w:val="18"/>
                <w:szCs w:val="18"/>
                <w:highlight w:val="none"/>
              </w:rPr>
              <w:t xml:space="preserve">㎡，行政楼、教学楼、实验楼、</w:t>
            </w:r>
            <w:r>
              <w:rPr>
                <w:rFonts w:hint="eastAsia" w:ascii="宋体" w:hAnsi="宋体" w:cs="宋体"/>
                <w:color w:val="000000" w:themeColor="text1"/>
                <w:sz w:val="18"/>
                <w:szCs w:val="18"/>
                <w:highlight w:val="none"/>
                <w:lang w:eastAsia="zh-CN"/>
              </w:rPr>
              <w:t xml:space="preserve">国际交流中心</w:t>
            </w:r>
            <w:r>
              <w:rPr>
                <w:rFonts w:hint="eastAsia" w:ascii="宋体" w:hAnsi="宋体" w:cs="宋体"/>
                <w:color w:val="000000" w:themeColor="text1"/>
                <w:sz w:val="18"/>
                <w:szCs w:val="18"/>
                <w:highlight w:val="none"/>
              </w:rPr>
              <w:t xml:space="preserve">、教师报告厅、信息楼、礼堂、艺体楼、宿舍楼等地面为水磨石及地胶和地板</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63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内墙饰面</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内墙饰面各材质及总面积（㎡）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校园内所有内墙饰面乳胶漆</w:t>
            </w:r>
            <w:r>
              <w:rPr>
                <w:color w:val="000000" w:themeColor="text1"/>
                <w:highlight w:val="none"/>
              </w:rPr>
            </w:r>
            <w:r/>
          </w:p>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约</w:t>
            </w:r>
            <w:r>
              <w:rPr>
                <w:rFonts w:ascii="宋体" w:hAnsi="宋体" w:cs="宋体"/>
                <w:color w:val="000000" w:themeColor="text1"/>
                <w:sz w:val="18"/>
                <w:szCs w:val="18"/>
                <w:highlight w:val="none"/>
              </w:rPr>
              <w:t xml:space="preserve">300000</w:t>
            </w:r>
            <w:r>
              <w:rPr>
                <w:rFonts w:hint="eastAsia" w:ascii="宋体" w:hAnsi="宋体" w:cs="宋体"/>
                <w:color w:val="000000" w:themeColor="text1"/>
                <w:sz w:val="18"/>
                <w:szCs w:val="18"/>
                <w:highlight w:val="none"/>
              </w:rPr>
              <w:t xml:space="preserve">㎡，护墙板（礼堂、会议室及报告厅），面积约</w:t>
            </w:r>
            <w:r>
              <w:rPr>
                <w:rFonts w:ascii="宋体" w:hAnsi="宋体" w:cs="宋体"/>
                <w:color w:val="000000" w:themeColor="text1"/>
                <w:sz w:val="18"/>
                <w:szCs w:val="18"/>
                <w:highlight w:val="none"/>
              </w:rPr>
              <w:t xml:space="preserve">5000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见“3.2维修维护服务”“3.4保洁服务”</w:t>
            </w:r>
            <w:r>
              <w:rPr>
                <w:color w:val="000000" w:themeColor="text1"/>
                <w:highlight w:val="none"/>
              </w:rPr>
            </w:r>
            <w:r/>
          </w:p>
        </w:tc>
      </w:tr>
      <w:tr>
        <w:trPr/>
        <w:tc>
          <w:tcPr>
            <w:tcW w:w="63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顶面</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顶面各材质及总面积（㎡）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校园内所有乳胶漆顶面</w:t>
            </w:r>
            <w:r>
              <w:rPr>
                <w:rFonts w:ascii="宋体" w:hAnsi="宋体" w:cs="宋体"/>
                <w:color w:val="000000" w:themeColor="text1"/>
                <w:sz w:val="18"/>
                <w:szCs w:val="18"/>
                <w:highlight w:val="none"/>
              </w:rPr>
              <w:t xml:space="preserve">52486</w:t>
            </w:r>
            <w:r>
              <w:rPr>
                <w:rFonts w:hint="eastAsia" w:ascii="宋体" w:hAnsi="宋体" w:cs="宋体"/>
                <w:color w:val="000000" w:themeColor="text1"/>
                <w:sz w:val="18"/>
                <w:szCs w:val="18"/>
                <w:highlight w:val="none"/>
              </w:rPr>
              <w:t xml:space="preserve">㎡，铝扣板吊顶及少量木板吊顶（宿舍、连廊、食堂、会议室及卫生间），面积约</w:t>
            </w:r>
            <w:r>
              <w:rPr>
                <w:rFonts w:ascii="宋体" w:hAnsi="宋体" w:cs="宋体"/>
                <w:color w:val="000000" w:themeColor="text1"/>
                <w:sz w:val="18"/>
                <w:szCs w:val="18"/>
                <w:highlight w:val="none"/>
              </w:rPr>
              <w:t xml:space="preserve">40000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见“3.2维修维护服务”</w:t>
            </w:r>
            <w:r>
              <w:rPr>
                <w:color w:val="000000" w:themeColor="text1"/>
                <w:highlight w:val="none"/>
              </w:rPr>
            </w:r>
            <w:r/>
          </w:p>
        </w:tc>
      </w:tr>
      <w:tr>
        <w:trPr>
          <w:cantSplit/>
        </w:trPr>
        <w:tc>
          <w:tcPr>
            <w:tcW w:w="636" w:type="dxa"/>
            <w:vAlign w:val="center"/>
            <w:vMerge w:val="restart"/>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会议室/接待室</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室内设施说明</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会议桌、椅及柜子等设施</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见“3.2维修维护服务”“3.4保洁服务”</w:t>
            </w:r>
            <w:r>
              <w:rPr>
                <w:color w:val="000000" w:themeColor="text1"/>
                <w:highlight w:val="none"/>
              </w:rPr>
            </w:r>
            <w:r/>
          </w:p>
        </w:tc>
      </w:tr>
      <w:tr>
        <w:trPr>
          <w:cantSplit/>
        </w:trPr>
        <w:tc>
          <w:tcPr>
            <w:tcW w:w="636" w:type="dxa"/>
            <w:vAlign w:val="center"/>
            <w:vMerge w:val="continue"/>
            <w:textDirection w:val="lrTb"/>
            <w:noWrap w:val="false"/>
          </w:tcPr>
          <w:p>
            <w:pPr>
              <w:pStyle w:val="871"/>
              <w:jc w:val="center"/>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会议室数量（个）及总面积（㎡）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会议室</w:t>
            </w:r>
            <w:r>
              <w:rPr>
                <w:rFonts w:ascii="宋体" w:hAnsi="宋体" w:cs="宋体"/>
                <w:color w:val="000000" w:themeColor="text1"/>
                <w:sz w:val="18"/>
                <w:szCs w:val="18"/>
                <w:highlight w:val="none"/>
              </w:rPr>
              <w:t xml:space="preserve">8</w:t>
            </w:r>
            <w:r>
              <w:rPr>
                <w:rFonts w:hint="eastAsia" w:ascii="宋体" w:hAnsi="宋体" w:cs="宋体"/>
                <w:color w:val="000000" w:themeColor="text1"/>
                <w:sz w:val="18"/>
                <w:szCs w:val="18"/>
                <w:highlight w:val="none"/>
              </w:rPr>
              <w:t xml:space="preserve">个，面积270㎡</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cantSplit/>
        </w:trPr>
        <w:tc>
          <w:tcPr>
            <w:tcW w:w="636" w:type="dxa"/>
            <w:vAlign w:val="center"/>
            <w:vMerge w:val="restart"/>
            <w:textDirection w:val="lrTb"/>
            <w:noWrap w:val="false"/>
          </w:tcPr>
          <w:p>
            <w:pPr>
              <w:pStyle w:val="871"/>
              <w:jc w:val="left"/>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报告厅</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室内设施说明</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会议桌、椅等设施</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cantSplit/>
        </w:trPr>
        <w:tc>
          <w:tcPr>
            <w:tcW w:w="636" w:type="dxa"/>
            <w:vAlign w:val="center"/>
            <w:vMerge w:val="continue"/>
            <w:textDirection w:val="lrTb"/>
            <w:noWrap w:val="false"/>
          </w:tcPr>
          <w:p>
            <w:pPr>
              <w:pStyle w:val="871"/>
              <w:jc w:val="center"/>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报告厅数量（个）及总面积（㎡）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1个，约</w:t>
            </w:r>
            <w:r>
              <w:rPr>
                <w:rFonts w:ascii="宋体" w:hAnsi="宋体" w:cs="宋体"/>
                <w:color w:val="000000" w:themeColor="text1"/>
                <w:sz w:val="18"/>
                <w:szCs w:val="18"/>
                <w:highlight w:val="none"/>
              </w:rPr>
              <w:t xml:space="preserve">500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cantSplit/>
        </w:trPr>
        <w:tc>
          <w:tcPr>
            <w:tcW w:w="636" w:type="dxa"/>
            <w:vAlign w:val="center"/>
            <w:vMerge w:val="continue"/>
            <w:textDirection w:val="lrTb"/>
            <w:noWrap w:val="false"/>
          </w:tcPr>
          <w:p>
            <w:pPr>
              <w:pStyle w:val="871"/>
              <w:jc w:val="center"/>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礼堂数量（个）及总面积（㎡）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礼堂1个，面积约</w:t>
            </w:r>
            <w:r>
              <w:rPr>
                <w:rFonts w:ascii="宋体" w:hAnsi="宋体" w:cs="宋体"/>
                <w:color w:val="000000" w:themeColor="text1"/>
                <w:sz w:val="18"/>
                <w:szCs w:val="18"/>
                <w:highlight w:val="none"/>
              </w:rPr>
              <w:t xml:space="preserve">2000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63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卫生间</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卫生间数量（个）及总面积（㎡）</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校园内所有公共卫生间</w:t>
            </w:r>
            <w:r>
              <w:rPr>
                <w:rFonts w:ascii="宋体" w:hAnsi="宋体" w:cs="宋体"/>
                <w:color w:val="000000" w:themeColor="text1"/>
                <w:sz w:val="18"/>
                <w:szCs w:val="18"/>
                <w:highlight w:val="none"/>
              </w:rPr>
              <w:t xml:space="preserve">75</w:t>
            </w:r>
            <w:r>
              <w:rPr>
                <w:rFonts w:hint="eastAsia" w:ascii="宋体" w:hAnsi="宋体" w:cs="宋体"/>
                <w:color w:val="000000" w:themeColor="text1"/>
                <w:sz w:val="18"/>
                <w:szCs w:val="18"/>
                <w:highlight w:val="none"/>
              </w:rPr>
              <w:t xml:space="preserve">间，约</w:t>
            </w:r>
            <w:r>
              <w:rPr>
                <w:rFonts w:ascii="宋体" w:hAnsi="宋体" w:cs="宋体"/>
                <w:color w:val="000000" w:themeColor="text1"/>
                <w:sz w:val="18"/>
                <w:szCs w:val="18"/>
                <w:highlight w:val="none"/>
              </w:rPr>
              <w:t xml:space="preserve">2250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63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垃圾存放点</w:t>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各垃圾存放点位置、面积（㎡）及数量（个）</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w:t>
            </w:r>
            <w:r>
              <w:rPr>
                <w:rFonts w:hint="eastAsia" w:ascii="宋体" w:hAnsi="宋体" w:cs="宋体"/>
                <w:color w:val="000000" w:themeColor="text1"/>
                <w:sz w:val="18"/>
                <w:szCs w:val="18"/>
                <w:highlight w:val="none"/>
              </w:rPr>
              <w:t xml:space="preserve">个集中垃圾存放点，约</w:t>
            </w:r>
            <w:r>
              <w:rPr>
                <w:rFonts w:ascii="宋体" w:hAnsi="宋体" w:cs="宋体"/>
                <w:color w:val="000000" w:themeColor="text1"/>
                <w:sz w:val="18"/>
                <w:szCs w:val="18"/>
                <w:highlight w:val="none"/>
              </w:rPr>
              <w:t xml:space="preserve">20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cantSplit/>
        </w:trPr>
        <w:tc>
          <w:tcPr>
            <w:tcW w:w="636" w:type="dxa"/>
            <w:vAlign w:val="center"/>
            <w:vMerge w:val="restart"/>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设施设备（可另行附表）</w:t>
            </w:r>
            <w:r>
              <w:rPr>
                <w:color w:val="000000" w:themeColor="text1"/>
                <w:highlight w:val="none"/>
              </w:rPr>
            </w:r>
            <w:r/>
          </w:p>
          <w:p>
            <w:pPr>
              <w:pStyle w:val="871"/>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电梯系统</w:t>
            </w:r>
            <w:r>
              <w:rPr>
                <w:color w:val="000000" w:themeColor="text1"/>
                <w:highlight w:val="none"/>
              </w:rPr>
            </w:r>
            <w:r/>
          </w:p>
        </w:tc>
        <w:tc>
          <w:tcPr>
            <w:tcW w:w="2906" w:type="dxa"/>
            <w:vAlign w:val="center"/>
            <w:textDirection w:val="lrTb"/>
            <w:noWrap w:val="false"/>
          </w:tcPr>
          <w:p>
            <w:pPr>
              <w:pStyle w:val="871"/>
              <w:spacing w:line="240" w:lineRule="auto"/>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货梯1台，品牌：宏达</w:t>
            </w:r>
            <w:r>
              <w:rPr>
                <w:color w:val="000000" w:themeColor="text1"/>
                <w:highlight w:val="none"/>
              </w:rPr>
            </w:r>
            <w:r/>
          </w:p>
          <w:p>
            <w:pPr>
              <w:pStyle w:val="871"/>
              <w:spacing w:line="240" w:lineRule="auto"/>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电梯额定速度：0.5m/s</w:t>
            </w:r>
            <w:r>
              <w:rPr>
                <w:color w:val="000000" w:themeColor="text1"/>
                <w:highlight w:val="none"/>
              </w:rPr>
            </w:r>
            <w:r/>
          </w:p>
          <w:p>
            <w:pPr>
              <w:pStyle w:val="871"/>
              <w:spacing w:line="240" w:lineRule="auto"/>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额定载重量1000公斤，3层3站</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见“3.3公用设施设备维护服务”</w:t>
            </w:r>
            <w:r>
              <w:rPr>
                <w:color w:val="000000" w:themeColor="text1"/>
                <w:highlight w:val="none"/>
              </w:rPr>
            </w:r>
            <w:r/>
          </w:p>
        </w:tc>
      </w:tr>
      <w:tr>
        <w:trPr>
          <w:cantSplit/>
        </w:trPr>
        <w:tc>
          <w:tcPr>
            <w:tcW w:w="636" w:type="dxa"/>
            <w:vAlign w:val="center"/>
            <w:vMerge w:val="continue"/>
            <w:textDirection w:val="lrTb"/>
            <w:noWrap w:val="false"/>
          </w:tcPr>
          <w:p>
            <w:pPr>
              <w:pStyle w:val="871"/>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给排水系统</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校园内所有给、排水系统；宿舍洗浴热水系统管理</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见“3.3公用设施设备维护服务”</w:t>
            </w:r>
            <w:r>
              <w:rPr>
                <w:color w:val="000000" w:themeColor="text1"/>
                <w:highlight w:val="none"/>
              </w:rPr>
            </w:r>
            <w:r/>
          </w:p>
        </w:tc>
      </w:tr>
      <w:tr>
        <w:trPr>
          <w:cantSplit/>
        </w:trPr>
        <w:tc>
          <w:tcPr>
            <w:tcW w:w="636" w:type="dxa"/>
            <w:vAlign w:val="center"/>
            <w:vMerge w:val="continue"/>
            <w:textDirection w:val="lrTb"/>
            <w:noWrap w:val="false"/>
          </w:tcPr>
          <w:p>
            <w:pPr>
              <w:pStyle w:val="871"/>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空调系统</w:t>
            </w:r>
            <w:r>
              <w:rPr>
                <w:color w:val="000000" w:themeColor="text1"/>
                <w:highlight w:val="none"/>
              </w:rPr>
            </w:r>
            <w:r/>
          </w:p>
        </w:tc>
        <w:tc>
          <w:tcPr>
            <w:tcW w:w="2906" w:type="dxa"/>
            <w:vAlign w:val="center"/>
            <w:textDirection w:val="lrTb"/>
            <w:noWrap w:val="false"/>
          </w:tcPr>
          <w:p>
            <w:pPr>
              <w:pStyle w:val="871"/>
              <w:rPr>
                <w:rFonts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校园内所有空调</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见“3.3公用设施设备维护服务”</w:t>
            </w:r>
            <w:r>
              <w:rPr>
                <w:color w:val="000000" w:themeColor="text1"/>
                <w:highlight w:val="none"/>
              </w:rPr>
            </w:r>
            <w:r/>
          </w:p>
        </w:tc>
      </w:tr>
      <w:tr>
        <w:trPr>
          <w:cantSplit/>
        </w:trPr>
        <w:tc>
          <w:tcPr>
            <w:tcW w:w="636" w:type="dxa"/>
            <w:vAlign w:val="center"/>
            <w:vMerge w:val="continue"/>
            <w:textDirection w:val="lrTb"/>
            <w:noWrap w:val="false"/>
          </w:tcPr>
          <w:p>
            <w:pPr>
              <w:pStyle w:val="871"/>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照明、动力系统</w:t>
            </w:r>
            <w:r>
              <w:rPr>
                <w:color w:val="000000" w:themeColor="text1"/>
                <w:highlight w:val="none"/>
              </w:rPr>
            </w:r>
            <w:r/>
          </w:p>
        </w:tc>
        <w:tc>
          <w:tcPr>
            <w:tcW w:w="2906"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校园内所有照明、动力系统（不包括应急照明）</w:t>
            </w:r>
            <w:r>
              <w:rPr>
                <w:color w:val="000000" w:themeColor="text1"/>
                <w:highlight w:val="none"/>
              </w:rPr>
            </w:r>
            <w:r/>
          </w:p>
        </w:tc>
        <w:tc>
          <w:tcPr>
            <w:tcW w:w="368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见“3.3公用设施设备维护服务”</w:t>
            </w:r>
            <w:r>
              <w:rPr>
                <w:color w:val="000000" w:themeColor="text1"/>
                <w:highlight w:val="none"/>
              </w:rPr>
            </w:r>
            <w:r/>
          </w:p>
        </w:tc>
      </w:tr>
      <w:tr>
        <w:trPr>
          <w:cantSplit/>
        </w:trPr>
        <w:tc>
          <w:tcPr>
            <w:tcW w:w="636" w:type="dxa"/>
            <w:vAlign w:val="center"/>
            <w:vMerge w:val="continue"/>
            <w:textDirection w:val="lrTb"/>
            <w:noWrap w:val="false"/>
          </w:tcPr>
          <w:p>
            <w:pPr>
              <w:pStyle w:val="871"/>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color w:val="000000" w:themeColor="text1"/>
                <w:sz w:val="18"/>
                <w:szCs w:val="18"/>
                <w:highlight w:val="none"/>
                <w:lang w:eastAsia="zh-CN"/>
              </w:rPr>
              <w:t xml:space="preserve">变电所及配供电设施</w:t>
            </w:r>
            <w:r>
              <w:rPr>
                <w:color w:val="000000" w:themeColor="text1"/>
                <w:highlight w:val="none"/>
              </w:rPr>
            </w:r>
            <w:r/>
          </w:p>
        </w:tc>
        <w:tc>
          <w:tcPr>
            <w:tcW w:w="2906"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cs="宋体"/>
                <w:color w:val="000000" w:themeColor="text1"/>
                <w:sz w:val="18"/>
                <w:szCs w:val="18"/>
                <w:highlight w:val="none"/>
              </w:rPr>
              <w:t xml:space="preserve">变电所1个</w:t>
            </w:r>
            <w:r>
              <w:rPr>
                <w:rFonts w:hint="eastAsia" w:ascii="宋体" w:hAnsi="宋体" w:cs="宋体"/>
                <w:color w:val="000000" w:themeColor="text1"/>
                <w:sz w:val="18"/>
                <w:szCs w:val="18"/>
                <w:highlight w:val="none"/>
                <w:lang w:eastAsia="zh-CN"/>
              </w:rPr>
              <w:t xml:space="preserve">、箱变3个</w:t>
            </w:r>
            <w:r>
              <w:rPr>
                <w:color w:val="000000" w:themeColor="text1"/>
                <w:highlight w:val="none"/>
              </w:rPr>
            </w:r>
            <w:r/>
          </w:p>
        </w:tc>
        <w:tc>
          <w:tcPr>
            <w:tcW w:w="3681"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cs="宋体"/>
                <w:color w:val="000000" w:themeColor="text1"/>
                <w:sz w:val="18"/>
                <w:szCs w:val="18"/>
                <w:highlight w:val="none"/>
                <w:lang w:eastAsia="zh-CN"/>
              </w:rPr>
              <w:t xml:space="preserve">见“3.3公用设施设备维护服务”</w:t>
            </w:r>
            <w:r>
              <w:rPr>
                <w:color w:val="000000" w:themeColor="text1"/>
                <w:highlight w:val="none"/>
              </w:rPr>
            </w:r>
            <w:r/>
          </w:p>
        </w:tc>
      </w:tr>
      <w:tr>
        <w:trPr>
          <w:cantSplit/>
        </w:trPr>
        <w:tc>
          <w:tcPr>
            <w:tcW w:w="636" w:type="dxa"/>
            <w:vAlign w:val="center"/>
            <w:vMerge w:val="continue"/>
            <w:textDirection w:val="lrTb"/>
            <w:noWrap w:val="false"/>
          </w:tcPr>
          <w:p>
            <w:pPr>
              <w:pStyle w:val="871"/>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小型强电间</w:t>
            </w:r>
            <w:r>
              <w:rPr>
                <w:color w:val="000000" w:themeColor="text1"/>
                <w:highlight w:val="none"/>
              </w:rPr>
            </w:r>
            <w:r/>
          </w:p>
        </w:tc>
        <w:tc>
          <w:tcPr>
            <w:tcW w:w="2906"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小型强电间3</w:t>
            </w:r>
            <w:r>
              <w:rPr>
                <w:rFonts w:ascii="宋体" w:hAnsi="宋体" w:eastAsia="宋体" w:cs="宋体"/>
                <w:color w:val="000000" w:themeColor="text1"/>
                <w:sz w:val="18"/>
                <w:szCs w:val="18"/>
                <w:highlight w:val="none"/>
                <w:lang w:eastAsia="zh-CN"/>
              </w:rPr>
              <w:t xml:space="preserve">4</w:t>
            </w:r>
            <w:r>
              <w:rPr>
                <w:rFonts w:hint="eastAsia" w:ascii="宋体" w:hAnsi="宋体" w:eastAsia="宋体" w:cs="宋体"/>
                <w:color w:val="000000" w:themeColor="text1"/>
                <w:sz w:val="18"/>
                <w:szCs w:val="18"/>
                <w:highlight w:val="none"/>
                <w:lang w:eastAsia="zh-CN"/>
              </w:rPr>
              <w:t xml:space="preserve">个</w:t>
            </w:r>
            <w:r>
              <w:rPr>
                <w:color w:val="000000" w:themeColor="text1"/>
                <w:highlight w:val="none"/>
              </w:rPr>
            </w:r>
            <w:r/>
          </w:p>
        </w:tc>
        <w:tc>
          <w:tcPr>
            <w:tcW w:w="3681" w:type="dxa"/>
            <w:vAlign w:val="top"/>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cs="宋体"/>
                <w:color w:val="000000" w:themeColor="text1"/>
                <w:sz w:val="18"/>
                <w:szCs w:val="18"/>
                <w:highlight w:val="none"/>
                <w:lang w:eastAsia="zh-CN"/>
              </w:rPr>
              <w:t xml:space="preserve">见“3.3公用设施设备维护服务”</w:t>
            </w:r>
            <w:r>
              <w:rPr>
                <w:color w:val="000000" w:themeColor="text1"/>
                <w:highlight w:val="none"/>
              </w:rPr>
            </w:r>
            <w:r/>
          </w:p>
        </w:tc>
      </w:tr>
      <w:tr>
        <w:trPr>
          <w:cantSplit/>
        </w:trPr>
        <w:tc>
          <w:tcPr>
            <w:tcW w:w="636" w:type="dxa"/>
            <w:vAlign w:val="center"/>
            <w:vMerge w:val="continue"/>
            <w:textDirection w:val="lrTb"/>
            <w:noWrap w:val="false"/>
          </w:tcPr>
          <w:p>
            <w:pPr>
              <w:pStyle w:val="871"/>
              <w:rPr>
                <w:rFonts w:ascii="宋体" w:hAnsi="宋体" w:cs="宋体"/>
                <w:sz w:val="18"/>
                <w:szCs w:val="18"/>
              </w:rPr>
            </w:pPr>
            <w:r>
              <w:rPr>
                <w:rFonts w:ascii="宋体" w:hAnsi="宋体" w:cs="宋体"/>
                <w:sz w:val="18"/>
                <w:szCs w:val="18"/>
              </w:rPr>
            </w:r>
            <w:r/>
          </w:p>
        </w:tc>
        <w:tc>
          <w:tcPr>
            <w:tcW w:w="1656"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低压设施设备</w:t>
            </w:r>
            <w:r>
              <w:rPr>
                <w:color w:val="000000" w:themeColor="text1"/>
                <w:highlight w:val="none"/>
              </w:rPr>
            </w:r>
            <w:r/>
          </w:p>
        </w:tc>
        <w:tc>
          <w:tcPr>
            <w:tcW w:w="2906" w:type="dxa"/>
            <w:vAlign w:val="center"/>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校园内所有低压供电设施设备</w:t>
            </w:r>
            <w:r>
              <w:rPr>
                <w:color w:val="000000" w:themeColor="text1"/>
                <w:highlight w:val="none"/>
              </w:rPr>
            </w:r>
            <w:r/>
          </w:p>
        </w:tc>
        <w:tc>
          <w:tcPr>
            <w:tcW w:w="3681" w:type="dxa"/>
            <w:vAlign w:val="top"/>
            <w:textDirection w:val="lrTb"/>
            <w:noWrap w:val="false"/>
          </w:tcPr>
          <w:p>
            <w:pPr>
              <w:pStyle w:val="871"/>
              <w:rPr>
                <w:rFonts w:hint="eastAsia" w:ascii="宋体" w:hAnsi="宋体" w:eastAsia="Arial" w:cs="宋体"/>
                <w:color w:val="000000" w:themeColor="text1"/>
                <w:sz w:val="18"/>
                <w:szCs w:val="18"/>
                <w:highlight w:val="none"/>
              </w:rPr>
            </w:pPr>
            <w:r>
              <w:rPr>
                <w:rFonts w:hint="eastAsia" w:ascii="宋体" w:hAnsi="宋体" w:cs="宋体"/>
                <w:color w:val="000000" w:themeColor="text1"/>
                <w:sz w:val="18"/>
                <w:szCs w:val="18"/>
                <w:highlight w:val="none"/>
                <w:lang w:eastAsia="zh-CN"/>
              </w:rPr>
              <w:t xml:space="preserve">见“3.3公用设施设备维护服务”</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（2）物业管理（室外）</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1"/>
        <w:gridCol w:w="2905"/>
        <w:gridCol w:w="3728"/>
      </w:tblGrid>
      <w:tr>
        <w:trPr/>
        <w:tc>
          <w:tcPr>
            <w:tcW w:w="2201"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名称</w:t>
            </w:r>
            <w:r>
              <w:rPr>
                <w:color w:val="000000" w:themeColor="text1"/>
                <w:highlight w:val="none"/>
              </w:rPr>
            </w:r>
            <w:r/>
          </w:p>
        </w:tc>
        <w:tc>
          <w:tcPr>
            <w:tcW w:w="2905"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明细</w:t>
            </w:r>
            <w:r>
              <w:rPr>
                <w:color w:val="000000" w:themeColor="text1"/>
                <w:highlight w:val="none"/>
              </w:rPr>
            </w:r>
            <w:r/>
          </w:p>
        </w:tc>
        <w:tc>
          <w:tcPr>
            <w:tcW w:w="3728"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服务内容及标准</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室外面积</w:t>
            </w:r>
            <w:r>
              <w:rPr>
                <w:color w:val="000000" w:themeColor="text1"/>
                <w:highlight w:val="none"/>
              </w:rPr>
            </w:r>
            <w:r/>
          </w:p>
        </w:tc>
        <w:tc>
          <w:tcPr>
            <w:tcW w:w="2905"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约</w:t>
            </w:r>
            <w:r>
              <w:rPr>
                <w:rFonts w:ascii="宋体" w:hAnsi="宋体" w:cs="宋体"/>
                <w:color w:val="000000" w:themeColor="text1"/>
                <w:sz w:val="18"/>
                <w:szCs w:val="18"/>
                <w:highlight w:val="none"/>
              </w:rPr>
              <w:t xml:space="preserve">105000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728" w:type="dxa"/>
            <w:vAlign w:val="center"/>
            <w:textDirection w:val="lrTb"/>
            <w:noWrap w:val="false"/>
          </w:tcPr>
          <w:p>
            <w:pPr>
              <w:pStyle w:val="871"/>
              <w:jc w:val="left"/>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广场</w:t>
            </w:r>
            <w:r>
              <w:rPr>
                <w:color w:val="000000" w:themeColor="text1"/>
                <w:highlight w:val="none"/>
              </w:rPr>
            </w:r>
            <w:r/>
          </w:p>
        </w:tc>
        <w:tc>
          <w:tcPr>
            <w:tcW w:w="2905"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学校中央广场</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路灯、地灯</w:t>
            </w:r>
            <w:r>
              <w:rPr>
                <w:color w:val="000000" w:themeColor="text1"/>
                <w:highlight w:val="none"/>
              </w:rPr>
            </w:r>
            <w:r/>
          </w:p>
        </w:tc>
        <w:tc>
          <w:tcPr>
            <w:tcW w:w="2905"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路灯92只，景观池路面地灯28只，照树地灯22只</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见“3.3公用设施设备维护服务”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垃圾箱</w:t>
            </w:r>
            <w:r>
              <w:rPr>
                <w:color w:val="000000" w:themeColor="text1"/>
                <w:highlight w:val="none"/>
              </w:rPr>
            </w:r>
            <w:r/>
          </w:p>
        </w:tc>
        <w:tc>
          <w:tcPr>
            <w:tcW w:w="2905"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240升垃圾桶</w:t>
            </w:r>
            <w:r>
              <w:rPr>
                <w:rFonts w:ascii="宋体" w:hAnsi="宋体" w:cs="宋体"/>
                <w:color w:val="000000" w:themeColor="text1"/>
                <w:sz w:val="18"/>
                <w:szCs w:val="18"/>
                <w:highlight w:val="none"/>
              </w:rPr>
              <w:t xml:space="preserve">30</w:t>
            </w:r>
            <w:r>
              <w:rPr>
                <w:rFonts w:hint="eastAsia" w:ascii="宋体" w:hAnsi="宋体" w:cs="宋体"/>
                <w:color w:val="000000" w:themeColor="text1"/>
                <w:sz w:val="18"/>
                <w:szCs w:val="18"/>
                <w:highlight w:val="none"/>
              </w:rPr>
              <w:t xml:space="preserve">个</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室外配电箱</w:t>
            </w:r>
            <w:r>
              <w:rPr>
                <w:color w:val="000000" w:themeColor="text1"/>
                <w:highlight w:val="none"/>
              </w:rPr>
            </w:r>
            <w:r/>
          </w:p>
        </w:tc>
        <w:tc>
          <w:tcPr>
            <w:tcW w:w="2905" w:type="dxa"/>
            <w:vAlign w:val="center"/>
            <w:textDirection w:val="lrTb"/>
            <w:noWrap w:val="false"/>
          </w:tcPr>
          <w:p>
            <w:pPr>
              <w:pStyle w:val="871"/>
              <w:jc w:val="center"/>
              <w:rPr>
                <w:rFonts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rPr>
              <w:t xml:space="preserve">变电所1个</w:t>
            </w:r>
            <w:r>
              <w:rPr>
                <w:rFonts w:hint="eastAsia" w:ascii="宋体" w:hAnsi="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lang w:val="en-US" w:eastAsia="zh-CN"/>
              </w:rPr>
              <w:t xml:space="preserve">箱变3个</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见“3.4保洁服务”“3.3公用设施设备维护服务”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宣传及指示牌</w:t>
            </w:r>
            <w:r>
              <w:rPr>
                <w:color w:val="000000" w:themeColor="text1"/>
                <w:highlight w:val="none"/>
              </w:rPr>
            </w:r>
            <w:r/>
          </w:p>
        </w:tc>
        <w:tc>
          <w:tcPr>
            <w:tcW w:w="2905"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大屏</w:t>
            </w:r>
            <w:r>
              <w:rPr>
                <w:rFonts w:ascii="宋体" w:hAnsi="宋体" w:cs="宋体"/>
                <w:color w:val="000000" w:themeColor="text1"/>
                <w:sz w:val="18"/>
                <w:szCs w:val="18"/>
                <w:highlight w:val="none"/>
              </w:rPr>
              <w:t xml:space="preserve">3</w:t>
            </w:r>
            <w:r>
              <w:rPr>
                <w:rFonts w:hint="eastAsia" w:ascii="宋体" w:hAnsi="宋体" w:cs="宋体"/>
                <w:color w:val="000000" w:themeColor="text1"/>
                <w:sz w:val="18"/>
                <w:szCs w:val="18"/>
                <w:highlight w:val="none"/>
              </w:rPr>
              <w:t xml:space="preserve">块</w:t>
            </w:r>
            <w:r>
              <w:rPr>
                <w:rFonts w:ascii="宋体" w:hAnsi="宋体" w:cs="宋体"/>
                <w:color w:val="000000" w:themeColor="text1"/>
                <w:sz w:val="18"/>
                <w:szCs w:val="18"/>
                <w:highlight w:val="none"/>
              </w:rPr>
              <w:t xml:space="preserve"> </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见“3.4保洁服务”“3.3公用设施设备维护服务”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电动车车棚顶面</w:t>
            </w:r>
            <w:r>
              <w:rPr>
                <w:color w:val="000000" w:themeColor="text1"/>
                <w:highlight w:val="none"/>
              </w:rPr>
            </w:r>
            <w:r/>
          </w:p>
        </w:tc>
        <w:tc>
          <w:tcPr>
            <w:tcW w:w="2905"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电动车车棚</w:t>
            </w:r>
            <w:r>
              <w:rPr>
                <w:rFonts w:hint="eastAsia" w:ascii="宋体" w:hAnsi="宋体" w:cs="宋体"/>
                <w:color w:val="000000" w:themeColor="text1"/>
                <w:sz w:val="18"/>
                <w:szCs w:val="18"/>
                <w:highlight w:val="none"/>
                <w:lang w:val="en-US" w:eastAsia="zh-CN"/>
              </w:rPr>
              <w:t xml:space="preserve">2</w:t>
            </w:r>
            <w:r>
              <w:rPr>
                <w:rFonts w:hint="eastAsia" w:ascii="宋体" w:hAnsi="宋体" w:cs="宋体"/>
                <w:color w:val="000000" w:themeColor="text1"/>
                <w:sz w:val="18"/>
                <w:szCs w:val="18"/>
                <w:highlight w:val="none"/>
              </w:rPr>
              <w:t xml:space="preserve">片，约</w:t>
            </w:r>
            <w:r>
              <w:rPr>
                <w:rFonts w:ascii="宋体" w:hAnsi="宋体" w:cs="宋体"/>
                <w:color w:val="000000" w:themeColor="text1"/>
                <w:sz w:val="18"/>
                <w:szCs w:val="18"/>
                <w:highlight w:val="none"/>
              </w:rPr>
              <w:t xml:space="preserve">180</w:t>
            </w:r>
            <w:r>
              <w:rPr>
                <w:rFonts w:hint="eastAsia" w:ascii="宋体" w:hAnsi="宋体" w:cs="宋体"/>
                <w:color w:val="000000" w:themeColor="text1"/>
                <w:sz w:val="18"/>
                <w:szCs w:val="18"/>
                <w:highlight w:val="none"/>
              </w:rPr>
              <w:t xml:space="preserve">㎡</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操场、运动场</w:t>
            </w:r>
            <w:r>
              <w:rPr>
                <w:color w:val="000000" w:themeColor="text1"/>
                <w:highlight w:val="none"/>
              </w:rPr>
            </w:r>
            <w:r/>
          </w:p>
        </w:tc>
        <w:tc>
          <w:tcPr>
            <w:tcW w:w="2905"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田径场1处、篮球场1处，排球场1处，网球场1处，大足球场1处，小足球场1处</w:t>
            </w:r>
            <w:r>
              <w:rPr>
                <w:color w:val="000000" w:themeColor="text1"/>
                <w:highlight w:val="none"/>
              </w:rPr>
            </w:r>
            <w:r/>
          </w:p>
        </w:tc>
        <w:tc>
          <w:tcPr>
            <w:tcW w:w="3728"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景观水池</w:t>
            </w:r>
            <w:r>
              <w:rPr>
                <w:color w:val="000000" w:themeColor="text1"/>
                <w:highlight w:val="none"/>
              </w:rPr>
            </w:r>
            <w:r/>
          </w:p>
        </w:tc>
        <w:tc>
          <w:tcPr>
            <w:tcW w:w="2905"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景观水池2处</w:t>
            </w:r>
            <w:r>
              <w:rPr>
                <w:color w:val="000000" w:themeColor="text1"/>
                <w:highlight w:val="none"/>
              </w:rPr>
            </w:r>
            <w:r/>
          </w:p>
        </w:tc>
        <w:tc>
          <w:tcPr>
            <w:tcW w:w="3728" w:type="dxa"/>
            <w:vAlign w:val="top"/>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见“3.3公用设施设备维护服务”</w:t>
            </w:r>
            <w:r>
              <w:rPr>
                <w:color w:val="000000" w:themeColor="text1"/>
                <w:highlight w:val="none"/>
              </w:rPr>
            </w:r>
            <w:r/>
          </w:p>
        </w:tc>
      </w:tr>
      <w:tr>
        <w:trPr/>
        <w:tc>
          <w:tcPr>
            <w:tcW w:w="2201"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给排水系统</w:t>
            </w:r>
            <w:r>
              <w:rPr>
                <w:color w:val="000000" w:themeColor="text1"/>
                <w:highlight w:val="none"/>
              </w:rPr>
            </w:r>
            <w:r/>
          </w:p>
        </w:tc>
        <w:tc>
          <w:tcPr>
            <w:tcW w:w="2905" w:type="dxa"/>
            <w:vAlign w:val="center"/>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校园内所有给排水系统</w:t>
            </w:r>
            <w:r>
              <w:rPr>
                <w:color w:val="000000" w:themeColor="text1"/>
                <w:highlight w:val="none"/>
              </w:rPr>
            </w:r>
            <w:r/>
          </w:p>
        </w:tc>
        <w:tc>
          <w:tcPr>
            <w:tcW w:w="3728" w:type="dxa"/>
            <w:vAlign w:val="top"/>
            <w:textDirection w:val="lrTb"/>
            <w:noWrap w:val="false"/>
          </w:tcPr>
          <w:p>
            <w:pPr>
              <w:pStyle w:val="871"/>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见“3.4保洁服务”</w:t>
            </w:r>
            <w:r>
              <w:rPr>
                <w:color w:val="000000" w:themeColor="text1"/>
                <w:highlight w:val="none"/>
              </w:rPr>
            </w:r>
            <w:r/>
          </w:p>
        </w:tc>
      </w:tr>
    </w:tbl>
    <w:p>
      <w:pPr>
        <w:pStyle w:val="875"/>
        <w:ind w:left="20"/>
        <w:keepLines w:val="0"/>
        <w:keepNext w:val="0"/>
        <w:pageBreakBefore w:val="0"/>
        <w:spacing w:before="80" w:line="213" w:lineRule="auto"/>
        <w:widowControl/>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highlight w:val="none"/>
        </w:rPr>
      </w:r>
      <w:r/>
    </w:p>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3.1  基本服务</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134"/>
        <w:gridCol w:w="6872"/>
      </w:tblGrid>
      <w:tr>
        <w:trPr/>
        <w:tc>
          <w:tcPr>
            <w:tcW w:w="778" w:type="dxa"/>
            <w:vAlign w:val="top"/>
            <w:textDirection w:val="lrTb"/>
            <w:noWrap w:val="false"/>
          </w:tcPr>
          <w:p>
            <w:pPr>
              <w:pStyle w:val="871"/>
              <w:jc w:val="center"/>
              <w:rPr>
                <w:rFonts w:ascii="宋体" w:hAnsi="宋体" w:cs="宋体"/>
                <w:b/>
                <w:bCs/>
                <w:color w:val="000000" w:themeColor="text1"/>
                <w:spacing w:val="-1"/>
                <w:sz w:val="18"/>
                <w:szCs w:val="18"/>
                <w:highlight w:val="none"/>
              </w:rPr>
            </w:pPr>
            <w:r>
              <w:rPr>
                <w:rFonts w:hint="eastAsia" w:ascii="宋体" w:hAnsi="宋体" w:cs="宋体"/>
                <w:b/>
                <w:bCs/>
                <w:color w:val="000000" w:themeColor="text1"/>
                <w:spacing w:val="-1"/>
                <w:sz w:val="18"/>
                <w:szCs w:val="18"/>
                <w:highlight w:val="none"/>
                <w:lang w:eastAsia="en-US"/>
              </w:rPr>
              <w:t xml:space="preserve">序号</w:t>
            </w:r>
            <w:r>
              <w:rPr>
                <w:color w:val="000000" w:themeColor="text1"/>
                <w:highlight w:val="none"/>
              </w:rPr>
            </w:r>
            <w:r/>
          </w:p>
        </w:tc>
        <w:tc>
          <w:tcPr>
            <w:tcW w:w="1134" w:type="dxa"/>
            <w:vAlign w:val="top"/>
            <w:textDirection w:val="lrTb"/>
            <w:noWrap w:val="false"/>
          </w:tcPr>
          <w:p>
            <w:pPr>
              <w:pStyle w:val="871"/>
              <w:jc w:val="center"/>
              <w:rPr>
                <w:rFonts w:ascii="宋体" w:hAnsi="宋体" w:cs="宋体"/>
                <w:b/>
                <w:bCs/>
                <w:color w:val="000000" w:themeColor="text1"/>
                <w:spacing w:val="-1"/>
                <w:sz w:val="18"/>
                <w:szCs w:val="18"/>
                <w:highlight w:val="none"/>
              </w:rPr>
            </w:pPr>
            <w:r>
              <w:rPr>
                <w:rFonts w:hint="eastAsia" w:ascii="宋体" w:hAnsi="宋体" w:cs="宋体"/>
                <w:b/>
                <w:bCs/>
                <w:color w:val="000000" w:themeColor="text1"/>
                <w:spacing w:val="-1"/>
                <w:sz w:val="18"/>
                <w:szCs w:val="18"/>
                <w:highlight w:val="none"/>
                <w:lang w:eastAsia="en-US"/>
              </w:rPr>
              <w:t xml:space="preserve">服务内容</w:t>
            </w:r>
            <w:r>
              <w:rPr>
                <w:color w:val="000000" w:themeColor="text1"/>
                <w:highlight w:val="none"/>
              </w:rPr>
            </w:r>
            <w:r/>
          </w:p>
        </w:tc>
        <w:tc>
          <w:tcPr>
            <w:tcW w:w="6872" w:type="dxa"/>
            <w:vAlign w:val="top"/>
            <w:textDirection w:val="lrTb"/>
            <w:noWrap w:val="false"/>
          </w:tcPr>
          <w:p>
            <w:pPr>
              <w:pStyle w:val="871"/>
              <w:jc w:val="center"/>
              <w:rPr>
                <w:rFonts w:ascii="宋体" w:hAnsi="宋体" w:cs="宋体"/>
                <w:b/>
                <w:bCs/>
                <w:color w:val="000000" w:themeColor="text1"/>
                <w:spacing w:val="-1"/>
                <w:sz w:val="18"/>
                <w:szCs w:val="18"/>
                <w:highlight w:val="none"/>
              </w:rPr>
            </w:pPr>
            <w:r>
              <w:rPr>
                <w:rFonts w:hint="eastAsia" w:ascii="宋体" w:hAnsi="宋体" w:cs="宋体"/>
                <w:b/>
                <w:bCs/>
                <w:color w:val="000000" w:themeColor="text1"/>
                <w:spacing w:val="-1"/>
                <w:sz w:val="18"/>
                <w:szCs w:val="18"/>
                <w:highlight w:val="none"/>
                <w:lang w:eastAsia="en-US"/>
              </w:rPr>
              <w:t xml:space="preserve">服务标准</w:t>
            </w:r>
            <w:r>
              <w:rPr>
                <w:color w:val="000000" w:themeColor="text1"/>
                <w:highlight w:val="none"/>
              </w:rPr>
            </w:r>
            <w:r/>
          </w:p>
        </w:tc>
      </w:tr>
      <w:tr>
        <w:trPr/>
        <w:tc>
          <w:tcPr>
            <w:tcW w:w="778" w:type="dxa"/>
            <w:vAlign w:val="center"/>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lang w:eastAsia="en-US"/>
              </w:rPr>
              <w:t xml:space="preserve">1</w:t>
            </w:r>
            <w:r>
              <w:rPr>
                <w:color w:val="000000" w:themeColor="text1"/>
                <w:highlight w:val="none"/>
              </w:rPr>
            </w:r>
            <w:r/>
          </w:p>
        </w:tc>
        <w:tc>
          <w:tcPr>
            <w:tcW w:w="1134" w:type="dxa"/>
            <w:vAlign w:val="center"/>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目标与责任</w:t>
            </w:r>
            <w:r>
              <w:rPr>
                <w:color w:val="000000" w:themeColor="text1"/>
                <w:highlight w:val="none"/>
              </w:rPr>
            </w:r>
            <w:r/>
          </w:p>
        </w:tc>
        <w:tc>
          <w:tcPr>
            <w:tcW w:w="6872" w:type="dxa"/>
            <w:vAlign w:val="center"/>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结合采购人要求及物业服务实际情况，制定年度管理目标，明确责任分工，并制定配套实施方案。</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lang w:eastAsia="en-US"/>
              </w:rPr>
              <w:t xml:space="preserve">2</w:t>
            </w:r>
            <w:r>
              <w:rPr>
                <w:color w:val="000000" w:themeColor="text1"/>
                <w:highlight w:val="none"/>
              </w:rPr>
            </w:r>
            <w:r/>
          </w:p>
        </w:tc>
        <w:tc>
          <w:tcPr>
            <w:tcW w:w="1134"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服务人员要求</w:t>
            </w:r>
            <w:r>
              <w:rPr>
                <w:color w:val="000000" w:themeColor="text1"/>
                <w:highlight w:val="none"/>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（1）每季度至少开展1次岗位技能、职业素质、服务知识、客户文化、绿色节能环保等教育培训，并进行适当形式的考核。</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（2）根据采购人要求对服务人员进行从业资格审查，审查结果向采购人报备。</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（3）</w:t>
            </w:r>
            <w:r>
              <w:rPr>
                <w:rFonts w:hint="eastAsia" w:ascii="宋体" w:hAnsi="宋体" w:cs="宋体"/>
                <w:bCs/>
                <w:color w:val="000000" w:themeColor="text1"/>
                <w:sz w:val="18"/>
                <w:szCs w:val="18"/>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4）如采购人认为服务人员不适应岗位要求或存在其他影响工作的，可要求供应商进行调换。中标人不得随意更换人员，更换人员须经过采购人同意。更换比例不得超过本项目服务人员总数的20%。更换的人员需满足招标文件要求，并且不得低于投标时承诺。本项目服务人员不得在其他项目兼职</w:t>
            </w:r>
            <w:r>
              <w:rPr>
                <w:rFonts w:hint="eastAsia" w:ascii="宋体" w:hAnsi="宋体" w:cs="宋体"/>
                <w:bCs/>
                <w:color w:val="000000" w:themeColor="text1"/>
                <w:sz w:val="18"/>
                <w:szCs w:val="18"/>
                <w:highlight w:val="none"/>
              </w:rPr>
              <w:t xml:space="preserve">。</w:t>
            </w:r>
            <w:r>
              <w:rPr>
                <w:color w:val="000000" w:themeColor="text1"/>
                <w:highlight w:val="none"/>
              </w:rPr>
            </w:r>
            <w:r/>
          </w:p>
        </w:tc>
      </w:tr>
      <w:tr>
        <w:trPr>
          <w:cantSplit/>
          <w:trHeight w:val="504"/>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（5）着装分类统一，佩戴标识。仪容整洁、姿态端正、举止文明。用语文明礼貌，态度温和耐心。</w:t>
            </w:r>
            <w:r>
              <w:rPr>
                <w:color w:val="000000" w:themeColor="text1"/>
                <w:highlight w:val="none"/>
              </w:rPr>
            </w:r>
            <w:r/>
          </w:p>
        </w:tc>
      </w:tr>
      <w:tr>
        <w:trPr>
          <w:cantSplit/>
          <w:trHeight w:val="306"/>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hint="eastAsia" w:ascii="宋体" w:hAnsi="宋体"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lang w:val="en-US" w:eastAsia="zh-CN"/>
              </w:rPr>
              <w:t xml:space="preserve">6</w:t>
            </w:r>
            <w:r>
              <w:rPr>
                <w:rFonts w:hint="eastAsia" w:ascii="宋体" w:hAnsi="宋体" w:eastAsia="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rPr>
              <w:t xml:space="preserve">物业服务人员在岗履行工作职责期间，</w:t>
            </w:r>
            <w:r>
              <w:rPr>
                <w:rFonts w:hint="eastAsia" w:ascii="宋体" w:hAnsi="宋体" w:eastAsia="宋体" w:cs="宋体"/>
                <w:color w:val="000000" w:themeColor="text1"/>
                <w:sz w:val="18"/>
                <w:szCs w:val="18"/>
                <w:highlight w:val="none"/>
                <w:lang w:val="en-US" w:eastAsia="zh-CN"/>
              </w:rPr>
              <w:t xml:space="preserve">因正常履职</w:t>
            </w:r>
            <w:r>
              <w:rPr>
                <w:rFonts w:hint="eastAsia" w:ascii="宋体" w:hAnsi="宋体" w:cs="宋体"/>
                <w:color w:val="000000" w:themeColor="text1"/>
                <w:sz w:val="18"/>
                <w:szCs w:val="18"/>
                <w:highlight w:val="none"/>
              </w:rPr>
              <w:t xml:space="preserve">发生的人身伤害、伤亡</w:t>
            </w:r>
            <w:r>
              <w:rPr>
                <w:rFonts w:hint="eastAsia" w:ascii="宋体" w:hAnsi="宋体" w:eastAsia="宋体" w:cs="宋体"/>
                <w:color w:val="000000" w:themeColor="text1"/>
                <w:sz w:val="18"/>
                <w:szCs w:val="18"/>
                <w:highlight w:val="none"/>
                <w:lang w:val="en-US" w:eastAsia="zh-CN"/>
              </w:rPr>
              <w:t xml:space="preserve">和纠纷</w:t>
            </w:r>
            <w:r>
              <w:rPr>
                <w:rFonts w:hint="eastAsia" w:ascii="宋体" w:hAnsi="宋体" w:cs="宋体"/>
                <w:color w:val="000000" w:themeColor="text1"/>
                <w:sz w:val="18"/>
                <w:szCs w:val="18"/>
                <w:highlight w:val="none"/>
              </w:rPr>
              <w:t xml:space="preserve">，均由中标供应商负责处理并承担经济和道义上的责任</w:t>
            </w:r>
            <w:r>
              <w:rPr>
                <w:rFonts w:hint="eastAsia" w:ascii="宋体" w:hAnsi="宋体" w:eastAsia="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lang w:val="en-US" w:eastAsia="zh-CN"/>
              </w:rPr>
              <w:t xml:space="preserve">除法律法规规定的情形外</w:t>
            </w:r>
            <w:r>
              <w:rPr>
                <w:rFonts w:hint="eastAsia" w:ascii="宋体" w:hAnsi="宋体" w:cs="宋体"/>
                <w:color w:val="000000" w:themeColor="text1"/>
                <w:sz w:val="18"/>
                <w:szCs w:val="18"/>
                <w:highlight w:val="none"/>
              </w:rPr>
              <w:t xml:space="preserve">采购人不承担任何责任。</w:t>
            </w:r>
            <w:r>
              <w:rPr>
                <w:color w:val="000000" w:themeColor="text1"/>
                <w:highlight w:val="none"/>
              </w:rPr>
            </w:r>
            <w:r/>
          </w:p>
        </w:tc>
      </w:tr>
      <w:tr>
        <w:trPr>
          <w:cantSplit/>
          <w:trHeight w:val="853"/>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hint="eastAsia" w:ascii="宋体" w:hAnsi="宋体"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lang w:val="en-US" w:eastAsia="zh-CN"/>
              </w:rPr>
              <w:t xml:space="preserve">7</w:t>
            </w:r>
            <w:r>
              <w:rPr>
                <w:rFonts w:hint="eastAsia" w:ascii="宋体" w:hAnsi="宋体" w:eastAsia="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rPr>
              <w:t xml:space="preserve">中标供应商违反国家相关法规或行业规范</w:t>
            </w:r>
            <w:r>
              <w:rPr>
                <w:rFonts w:hint="eastAsia" w:ascii="宋体" w:hAnsi="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rPr>
              <w:t xml:space="preserve">与聘用人员发生纠纷，因过失造成人身伤亡的，均由中标供应商负责处理并承担经济和道义上的责任，采购人不承担任何责任。</w:t>
            </w:r>
            <w:r>
              <w:rPr>
                <w:color w:val="000000" w:themeColor="text1"/>
                <w:highlight w:val="none"/>
              </w:rPr>
            </w:r>
            <w:r/>
          </w:p>
        </w:tc>
      </w:tr>
      <w:tr>
        <w:trPr>
          <w:cantSplit/>
          <w:trHeight w:val="825"/>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hint="eastAsia" w:ascii="宋体" w:hAnsi="宋体" w:cs="宋体"/>
                <w:color w:val="000000" w:themeColor="text1"/>
                <w:sz w:val="18"/>
                <w:szCs w:val="18"/>
                <w:highlight w:val="none"/>
              </w:rPr>
            </w:pPr>
            <w:r>
              <w:rPr>
                <w:rFonts w:hint="eastAsia" w:ascii="宋体" w:hAnsi="宋体" w:eastAsia="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lang w:val="en-US" w:eastAsia="zh-CN"/>
              </w:rPr>
              <w:t xml:space="preserve">8</w:t>
            </w:r>
            <w:r>
              <w:rPr>
                <w:rFonts w:hint="eastAsia" w:ascii="宋体" w:hAnsi="宋体" w:eastAsia="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rPr>
              <w:t xml:space="preserve">建立岗位安全责任制度，服务期间涉及本项目的安全责任由报价人承担，本项目的项目负责人为第一安全责任人。</w:t>
            </w:r>
            <w:r>
              <w:rPr>
                <w:color w:val="000000" w:themeColor="text1"/>
                <w:highlight w:val="none"/>
              </w:rPr>
            </w:r>
            <w:r/>
          </w:p>
        </w:tc>
      </w:tr>
      <w:tr>
        <w:trPr>
          <w:cantSplit/>
          <w:trHeight w:val="841"/>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hint="eastAsia" w:ascii="宋体" w:hAnsi="宋体" w:eastAsia="宋体" w:cs="宋体"/>
                <w:color w:val="000000" w:themeColor="text1"/>
                <w:sz w:val="18"/>
                <w:szCs w:val="18"/>
                <w:highlight w:val="none"/>
              </w:rPr>
            </w:pPr>
            <w:r>
              <w:rPr>
                <w:rFonts w:hint="eastAsia" w:ascii="宋体" w:hAnsi="宋体" w:eastAsia="宋体" w:cs="Calibri"/>
                <w:color w:val="000000" w:themeColor="text1"/>
                <w:sz w:val="18"/>
                <w:szCs w:val="18"/>
                <w:highlight w:val="none"/>
                <w:lang w:eastAsia="zh-CN"/>
              </w:rPr>
              <w:t xml:space="preserve">（</w:t>
            </w:r>
            <w:r>
              <w:rPr>
                <w:rFonts w:hint="eastAsia" w:ascii="宋体" w:hAnsi="宋体" w:eastAsia="宋体" w:cs="Calibri"/>
                <w:color w:val="000000" w:themeColor="text1"/>
                <w:sz w:val="18"/>
                <w:szCs w:val="18"/>
                <w:highlight w:val="none"/>
                <w:lang w:val="en-US" w:eastAsia="zh-CN"/>
              </w:rPr>
              <w:t xml:space="preserve">9</w:t>
            </w:r>
            <w:r>
              <w:rPr>
                <w:rFonts w:hint="eastAsia" w:ascii="宋体" w:hAnsi="宋体" w:eastAsia="宋体" w:cs="Calibri"/>
                <w:color w:val="000000" w:themeColor="text1"/>
                <w:sz w:val="18"/>
                <w:szCs w:val="18"/>
                <w:highlight w:val="none"/>
                <w:lang w:eastAsia="zh-CN"/>
              </w:rPr>
              <w:t xml:space="preserve">）</w:t>
            </w:r>
            <w:r>
              <w:rPr>
                <w:rFonts w:hint="eastAsia" w:ascii="宋体" w:hAnsi="宋体" w:cs="Calibri"/>
                <w:color w:val="000000" w:themeColor="text1"/>
                <w:sz w:val="18"/>
                <w:szCs w:val="18"/>
                <w:highlight w:val="none"/>
              </w:rPr>
              <w:t xml:space="preserve">中标人必须在中标后30天内完成人员配备，中标人按管理要求严格落实人员数量配备齐全，做到专岗专人；项目管理人员必须专职；作业期间作业人员或管理人员的变动必须在3个工作日内书面报告采购人</w:t>
            </w:r>
            <w:r>
              <w:rPr>
                <w:rFonts w:hint="eastAsia" w:ascii="宋体" w:hAnsi="宋体" w:eastAsia="宋体" w:cs="Calibri"/>
                <w:color w:val="000000" w:themeColor="text1"/>
                <w:sz w:val="18"/>
                <w:szCs w:val="18"/>
                <w:highlight w:val="none"/>
                <w:lang w:eastAsia="zh-CN"/>
              </w:rPr>
              <w:t xml:space="preserve">。</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3</w:t>
            </w:r>
            <w:r>
              <w:rPr>
                <w:color w:val="000000" w:themeColor="text1"/>
                <w:highlight w:val="none"/>
              </w:rPr>
            </w:r>
            <w:r/>
          </w:p>
        </w:tc>
        <w:tc>
          <w:tcPr>
            <w:tcW w:w="1134"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档案管理</w:t>
            </w:r>
            <w:r>
              <w:rPr>
                <w:color w:val="000000" w:themeColor="text1"/>
                <w:highlight w:val="none"/>
              </w:rPr>
            </w:r>
            <w:r/>
          </w:p>
        </w:tc>
        <w:tc>
          <w:tcPr>
            <w:tcW w:w="6872" w:type="dxa"/>
            <w:vAlign w:val="top"/>
            <w:textDirection w:val="lrTb"/>
            <w:noWrap w:val="false"/>
          </w:tcPr>
          <w:p>
            <w:pPr>
              <w:pStyle w:val="871"/>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（1）建立物业信息，准确、及时地对文件资料和服务记录进行归档保存，并确保其安全。</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2）档案和记录齐全，包括但不限于：①教育培训和考核记录。②房屋维护服务：房屋装修、维保记录等。③公用设施设备维护服务：设施设备安全运行、设施设备定期巡检、维护保养、维修档案等。④保洁服务：工作日志、清洁检查表。⑤其他：合同协议等。</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（3）遵守采购人的信息、档案资料保密要求，未经许可，不得将建筑物平面图等资料转作其他用途或向其他单位、个人提供。</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top"/>
            <w:textDirection w:val="lrTb"/>
            <w:noWrap w:val="false"/>
          </w:tcPr>
          <w:p>
            <w:pPr>
              <w:pStyle w:val="871"/>
              <w:jc w:val="left"/>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（4）履约结束后，相关资料交还采购人，采购人按政府采购相关规定存档。</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4</w:t>
            </w:r>
            <w:r>
              <w:rPr>
                <w:color w:val="000000" w:themeColor="text1"/>
                <w:highlight w:val="none"/>
              </w:rPr>
            </w:r>
            <w:r/>
          </w:p>
        </w:tc>
        <w:tc>
          <w:tcPr>
            <w:tcW w:w="1134"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分包供应商管理</w:t>
            </w:r>
            <w:r>
              <w:rPr>
                <w:color w:val="000000" w:themeColor="text1"/>
                <w:highlight w:val="none"/>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（1）合理控制外包服务人员数量和流动率。</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widowControl/>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（2）根据采购人要求明确对分包供应商的要求，确定工作流程。</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（3）明确安全管理责任和保密责任，签订安全管理责任书和保密责任书。</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（4）开展服务检查和监管，评估服务效果，必要时进行服务流程调整。</w:t>
            </w:r>
            <w:r>
              <w:rPr>
                <w:color w:val="000000" w:themeColor="text1"/>
                <w:highlight w:val="none"/>
              </w:rPr>
            </w:r>
            <w:r/>
          </w:p>
        </w:tc>
      </w:tr>
      <w:tr>
        <w:trPr>
          <w:cantSplit/>
          <w:trHeight w:val="462"/>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（5）根据工作反馈意见与建议，持续提升服务品质。</w:t>
            </w:r>
            <w:r>
              <w:rPr>
                <w:color w:val="000000" w:themeColor="text1"/>
                <w:highlight w:val="none"/>
              </w:rPr>
            </w:r>
            <w:r/>
          </w:p>
        </w:tc>
      </w:tr>
      <w:tr>
        <w:trPr>
          <w:cantSplit/>
          <w:trHeight w:val="171"/>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4"/>
              <w:rPr>
                <w:rFonts w:hint="eastAsia" w:ascii="宋体" w:hAnsi="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（6）</w:t>
            </w:r>
            <w:r>
              <w:rPr>
                <w:rFonts w:hint="eastAsia" w:ascii="宋体" w:hAnsi="宋体" w:eastAsia="宋体" w:cs="Times New Roman"/>
                <w:color w:val="000000" w:themeColor="text1"/>
                <w:sz w:val="18"/>
                <w:szCs w:val="18"/>
                <w:highlight w:val="none"/>
                <w:lang w:val="en-US" w:eastAsia="zh-CN"/>
              </w:rPr>
              <w:t xml:space="preserve">关于变电所及配供电设施运维服务以及</w:t>
            </w:r>
            <w:r>
              <w:rPr>
                <w:rFonts w:hint="eastAsia" w:ascii="宋体" w:hAnsi="宋体" w:eastAsia="宋体" w:cs="宋体"/>
                <w:color w:val="000000" w:themeColor="text1"/>
                <w:sz w:val="18"/>
                <w:szCs w:val="18"/>
                <w:highlight w:val="none"/>
                <w:lang w:val="en-US" w:eastAsia="zh-CN"/>
              </w:rPr>
              <w:t xml:space="preserve">电梯系统维保服务</w:t>
            </w:r>
            <w:r>
              <w:rPr>
                <w:rFonts w:hint="eastAsia" w:ascii="宋体" w:hAnsi="宋体" w:eastAsia="宋体" w:cs="Times New Roman"/>
                <w:color w:val="000000" w:themeColor="text1"/>
                <w:sz w:val="18"/>
                <w:szCs w:val="18"/>
                <w:highlight w:val="none"/>
                <w:lang w:val="en-US" w:eastAsia="zh-CN"/>
              </w:rPr>
              <w:t xml:space="preserve">本项目允许中标后进行分包，详见本章“7.关于中标后项目进行分包的要求”。</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5</w:t>
            </w:r>
            <w:r>
              <w:rPr>
                <w:color w:val="000000" w:themeColor="text1"/>
                <w:highlight w:val="none"/>
              </w:rPr>
            </w:r>
            <w:r/>
          </w:p>
        </w:tc>
        <w:tc>
          <w:tcPr>
            <w:tcW w:w="1134" w:type="dxa"/>
            <w:vAlign w:val="center"/>
            <w:vMerge w:val="restart"/>
            <w:textDirection w:val="lrTb"/>
            <w:noWrap w:val="false"/>
          </w:tcPr>
          <w:p>
            <w:pPr>
              <w:pStyle w:val="871"/>
              <w:jc w:val="center"/>
              <w:widowControl/>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服务改进</w:t>
            </w:r>
            <w:r>
              <w:rPr>
                <w:color w:val="000000" w:themeColor="text1"/>
                <w:highlight w:val="none"/>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（1）明确负责人，定期对物业服务过程进行自查，结合反馈意见与评价结果采取改进措施，持续提升管理与服务水平。</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（2）对不合格服务进行控制，对不合格服务的原因进行识别和分析，及时采取纠正措施，消除不合格的原因，防止不合格再发生。</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（3）需整改问题及时整改完成。</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6</w:t>
            </w:r>
            <w:r>
              <w:rPr>
                <w:color w:val="000000" w:themeColor="text1"/>
                <w:highlight w:val="none"/>
              </w:rPr>
            </w:r>
            <w:r/>
          </w:p>
        </w:tc>
        <w:tc>
          <w:tcPr>
            <w:tcW w:w="1134"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重大活动后勤保障</w:t>
            </w:r>
            <w:r>
              <w:rPr>
                <w:color w:val="000000" w:themeColor="text1"/>
                <w:highlight w:val="none"/>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（1）制订流程。配合采购人制订重大活动后勤保障工作流程，需对任务进行详细了解，并根据工作安排制定详细的后勤保障计划。</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（2）实施保障。按计划在关键区域和重点部位进行部署，确保任务顺利进行，对活动区域进行全面安全、卫生检查，发现并排除安全隐患，以礼貌、专业的态度对待来宾，展现良好形象。</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（3）收尾工作。对现场进行检查，做好清理工作。</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7</w:t>
            </w:r>
            <w:r>
              <w:rPr>
                <w:color w:val="000000" w:themeColor="text1"/>
                <w:highlight w:val="none"/>
              </w:rPr>
            </w:r>
            <w:r/>
          </w:p>
        </w:tc>
        <w:tc>
          <w:tcPr>
            <w:tcW w:w="1134"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应急保障预案</w:t>
            </w:r>
            <w:r>
              <w:rPr>
                <w:color w:val="000000" w:themeColor="text1"/>
                <w:highlight w:val="none"/>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应急预案的建立。根据各楼栋隐患排查的结果和实际情况，配合学校制定专项预案，包括但不限于：火情火警紧急处理应急预案、紧急疏散应急预案、停水停电应急预案、有限空间救援应急预案、高空作业救援应急预案、恶劣天气应对应急预案等。</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z w:val="18"/>
                <w:szCs w:val="18"/>
              </w:rPr>
            </w:pPr>
            <w:r>
              <w:rPr>
                <w:rFonts w:ascii="宋体" w:hAnsi="宋体" w:cs="宋体"/>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rPr>
                <w:color w:val="000000" w:themeColor="text1"/>
                <w:highlight w:val="none"/>
              </w:rPr>
            </w:r>
            <w:r/>
          </w:p>
        </w:tc>
      </w:tr>
      <w:tr>
        <w:trPr>
          <w:cantSplit/>
        </w:trPr>
        <w:tc>
          <w:tcPr>
            <w:tcW w:w="778"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8</w:t>
            </w:r>
            <w:r>
              <w:rPr>
                <w:color w:val="000000" w:themeColor="text1"/>
                <w:highlight w:val="none"/>
              </w:rPr>
            </w:r>
            <w:r/>
          </w:p>
        </w:tc>
        <w:tc>
          <w:tcPr>
            <w:tcW w:w="1134" w:type="dxa"/>
            <w:vAlign w:val="center"/>
            <w:vMerge w:val="restart"/>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z w:val="18"/>
                <w:szCs w:val="18"/>
                <w:highlight w:val="none"/>
              </w:rPr>
              <w:t xml:space="preserve">服务方案及工作制度</w:t>
            </w:r>
            <w:r>
              <w:rPr>
                <w:color w:val="000000" w:themeColor="text1"/>
                <w:highlight w:val="none"/>
              </w:rPr>
            </w:r>
            <w:r/>
          </w:p>
        </w:tc>
        <w:tc>
          <w:tcPr>
            <w:tcW w:w="6872" w:type="dxa"/>
            <w:vAlign w:val="center"/>
            <w:textDirection w:val="lrTb"/>
            <w:noWrap w:val="false"/>
          </w:tcPr>
          <w:p>
            <w:pPr>
              <w:pStyle w:val="871"/>
              <w:jc w:val="left"/>
              <w:widowControl/>
              <w:rPr>
                <w:rFonts w:ascii="宋体" w:hAnsi="宋体" w:cs="宋体"/>
                <w:bCs/>
                <w:color w:val="000000" w:themeColor="text1"/>
                <w:sz w:val="18"/>
                <w:szCs w:val="18"/>
                <w:highlight w:val="none"/>
              </w:rPr>
            </w:pPr>
            <w:r>
              <w:rPr>
                <w:rFonts w:hint="eastAsia" w:ascii="宋体" w:hAnsi="宋体" w:cs="宋体"/>
                <w:color w:val="000000" w:themeColor="text1"/>
                <w:sz w:val="18"/>
                <w:szCs w:val="18"/>
                <w:highlight w:val="none"/>
              </w:rPr>
              <w:t xml:space="preserve">（1）制定工作制度，</w:t>
            </w:r>
            <w:r>
              <w:rPr>
                <w:rFonts w:hint="eastAsia" w:ascii="宋体" w:hAnsi="宋体" w:cs="宋体"/>
                <w:bCs/>
                <w:color w:val="000000" w:themeColor="text1"/>
                <w:sz w:val="18"/>
                <w:szCs w:val="18"/>
                <w:highlight w:val="none"/>
              </w:rPr>
              <w:t xml:space="preserve">主要包括：人员录用制度、</w:t>
            </w:r>
            <w:r>
              <w:rPr>
                <w:rFonts w:hint="eastAsia" w:ascii="宋体" w:hAnsi="宋体" w:cs="宋体"/>
                <w:color w:val="000000" w:themeColor="text1"/>
                <w:sz w:val="18"/>
                <w:szCs w:val="18"/>
                <w:highlight w:val="none"/>
              </w:rPr>
              <w:t xml:space="preserve">档案管理制度、</w:t>
            </w:r>
            <w:r>
              <w:rPr>
                <w:rFonts w:hint="eastAsia" w:ascii="宋体" w:hAnsi="宋体" w:cs="宋体"/>
                <w:bCs/>
                <w:color w:val="000000" w:themeColor="text1"/>
                <w:sz w:val="18"/>
                <w:szCs w:val="18"/>
                <w:highlight w:val="none"/>
              </w:rPr>
              <w:t xml:space="preserve">物业服务管理制度、</w:t>
            </w:r>
            <w:r>
              <w:rPr>
                <w:rFonts w:hint="eastAsia" w:ascii="宋体" w:hAnsi="宋体" w:cs="宋体"/>
                <w:color w:val="000000" w:themeColor="text1"/>
                <w:sz w:val="18"/>
                <w:szCs w:val="18"/>
                <w:highlight w:val="none"/>
              </w:rPr>
              <w:t xml:space="preserve">公用设施设备相关管理制度等</w:t>
            </w:r>
            <w:r>
              <w:rPr>
                <w:rFonts w:hint="eastAsia" w:ascii="宋体" w:hAnsi="宋体" w:cs="宋体"/>
                <w:bCs/>
                <w:color w:val="000000" w:themeColor="text1"/>
                <w:sz w:val="18"/>
                <w:szCs w:val="18"/>
                <w:highlight w:val="none"/>
              </w:rPr>
              <w:t xml:space="preserve">。</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（2）制定</w:t>
            </w:r>
            <w:r>
              <w:rPr>
                <w:rFonts w:hint="eastAsia" w:ascii="宋体" w:hAnsi="宋体" w:cs="宋体"/>
                <w:bCs/>
                <w:color w:val="000000" w:themeColor="text1"/>
                <w:sz w:val="18"/>
                <w:szCs w:val="18"/>
                <w:highlight w:val="none"/>
              </w:rPr>
              <w:t xml:space="preserve">项目实施方案，主要包括：交接方案、人员培训方案、人员稳定性方案、保密方案等。</w:t>
            </w:r>
            <w:r>
              <w:rPr>
                <w:color w:val="000000" w:themeColor="text1"/>
                <w:highlight w:val="none"/>
              </w:rPr>
            </w:r>
            <w:r/>
          </w:p>
        </w:tc>
      </w:tr>
      <w:tr>
        <w:trPr>
          <w:cantSplit/>
        </w:trPr>
        <w:tc>
          <w:tcPr>
            <w:tcW w:w="778" w:type="dxa"/>
            <w:vAlign w:val="center"/>
            <w:vMerge w:val="continue"/>
            <w:textDirection w:val="lrTb"/>
            <w:noWrap w:val="false"/>
          </w:tcPr>
          <w:p>
            <w:pPr>
              <w:pStyle w:val="871"/>
              <w:jc w:val="center"/>
              <w:rPr>
                <w:rFonts w:ascii="宋体" w:hAnsi="宋体" w:cs="宋体"/>
                <w:spacing w:val="-1"/>
                <w:sz w:val="18"/>
                <w:szCs w:val="18"/>
              </w:rPr>
            </w:pPr>
            <w:r>
              <w:rPr>
                <w:rFonts w:ascii="宋体" w:hAnsi="宋体" w:cs="宋体"/>
                <w:spacing w:val="-1"/>
                <w:sz w:val="18"/>
                <w:szCs w:val="18"/>
              </w:rPr>
            </w:r>
            <w:r/>
          </w:p>
        </w:tc>
        <w:tc>
          <w:tcPr>
            <w:tcW w:w="1134" w:type="dxa"/>
            <w:vAlign w:val="center"/>
            <w:vMerge w:val="continue"/>
            <w:textDirection w:val="lrTb"/>
            <w:noWrap w:val="false"/>
          </w:tcPr>
          <w:p>
            <w:pPr>
              <w:pStyle w:val="871"/>
              <w:jc w:val="center"/>
              <w:rPr>
                <w:rFonts w:ascii="宋体" w:hAnsi="宋体" w:cs="宋体"/>
                <w:sz w:val="18"/>
                <w:szCs w:val="18"/>
              </w:rPr>
            </w:pPr>
            <w:r>
              <w:rPr>
                <w:rFonts w:ascii="宋体" w:hAnsi="宋体" w:cs="宋体"/>
                <w:sz w:val="18"/>
                <w:szCs w:val="18"/>
              </w:rPr>
            </w:r>
            <w:r/>
          </w:p>
        </w:tc>
        <w:tc>
          <w:tcPr>
            <w:tcW w:w="6872" w:type="dxa"/>
            <w:vAlign w:val="center"/>
            <w:textDirection w:val="lrTb"/>
            <w:noWrap w:val="false"/>
          </w:tcPr>
          <w:p>
            <w:pPr>
              <w:pStyle w:val="87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（3）制定</w:t>
            </w:r>
            <w:r>
              <w:rPr>
                <w:rFonts w:hint="eastAsia" w:ascii="宋体" w:hAnsi="宋体" w:cs="宋体"/>
                <w:bCs/>
                <w:color w:val="000000" w:themeColor="text1"/>
                <w:sz w:val="18"/>
                <w:szCs w:val="18"/>
                <w:highlight w:val="none"/>
              </w:rPr>
              <w:t xml:space="preserve">物业服务方案，主要包括：房屋维护服务方案、公用设施设备维护服务方案、绿化服务方案、保洁服务方案、会议服务方案等。</w:t>
            </w:r>
            <w:r>
              <w:rPr>
                <w:color w:val="000000" w:themeColor="text1"/>
                <w:highlight w:val="none"/>
              </w:rPr>
            </w:r>
            <w:r/>
          </w:p>
        </w:tc>
      </w:tr>
      <w:tr>
        <w:trPr/>
        <w:tc>
          <w:tcPr>
            <w:tcW w:w="778" w:type="dxa"/>
            <w:vAlign w:val="center"/>
            <w:textDirection w:val="lrTb"/>
            <w:noWrap w:val="false"/>
          </w:tcPr>
          <w:p>
            <w:pPr>
              <w:pStyle w:val="871"/>
              <w:jc w:val="center"/>
              <w:rPr>
                <w:rFonts w:ascii="宋体" w:hAnsi="宋体" w:cs="宋体"/>
                <w:color w:val="000000" w:themeColor="text1"/>
                <w:spacing w:val="-1"/>
                <w:sz w:val="18"/>
                <w:szCs w:val="18"/>
                <w:highlight w:val="none"/>
              </w:rPr>
            </w:pPr>
            <w:r>
              <w:rPr>
                <w:rFonts w:hint="eastAsia" w:ascii="宋体" w:hAnsi="宋体" w:cs="宋体"/>
                <w:color w:val="000000" w:themeColor="text1"/>
                <w:spacing w:val="-1"/>
                <w:sz w:val="18"/>
                <w:szCs w:val="18"/>
                <w:highlight w:val="none"/>
              </w:rPr>
              <w:t xml:space="preserve">9</w:t>
            </w:r>
            <w:r>
              <w:rPr>
                <w:color w:val="000000" w:themeColor="text1"/>
                <w:highlight w:val="none"/>
              </w:rPr>
            </w:r>
            <w:r/>
          </w:p>
        </w:tc>
        <w:tc>
          <w:tcPr>
            <w:tcW w:w="1134" w:type="dxa"/>
            <w:vAlign w:val="center"/>
            <w:textDirection w:val="lrTb"/>
            <w:noWrap w:val="false"/>
          </w:tcPr>
          <w:p>
            <w:pPr>
              <w:pStyle w:val="871"/>
              <w:jc w:val="cente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紧急维修</w:t>
            </w:r>
            <w:r>
              <w:rPr>
                <w:color w:val="000000" w:themeColor="text1"/>
                <w:highlight w:val="none"/>
              </w:rPr>
            </w:r>
            <w:r/>
          </w:p>
        </w:tc>
        <w:tc>
          <w:tcPr>
            <w:tcW w:w="6872" w:type="dxa"/>
            <w:vAlign w:val="top"/>
            <w:textDirection w:val="lrTb"/>
            <w:noWrap w:val="false"/>
          </w:tcPr>
          <w:p>
            <w:pPr>
              <w:pStyle w:val="871"/>
              <w:jc w:val="left"/>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紧急维修应当15分钟内到达现场，不间断维修直至修复。</w:t>
            </w:r>
            <w:r>
              <w:rPr>
                <w:color w:val="000000" w:themeColor="text1"/>
                <w:highlight w:val="none"/>
              </w:rPr>
            </w:r>
            <w:r/>
          </w:p>
        </w:tc>
      </w:tr>
      <w:tr>
        <w:trPr/>
        <w:tc>
          <w:tcPr>
            <w:tcW w:w="778" w:type="dxa"/>
            <w:vAlign w:val="center"/>
            <w:textDirection w:val="lrTb"/>
            <w:noWrap w:val="false"/>
          </w:tcPr>
          <w:p>
            <w:pPr>
              <w:pStyle w:val="871"/>
              <w:jc w:val="center"/>
              <w:rPr>
                <w:rFonts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lang w:val="en-US" w:eastAsia="zh-CN"/>
              </w:rPr>
              <w:t xml:space="preserve">10</w:t>
            </w:r>
            <w:r>
              <w:rPr>
                <w:color w:val="000000" w:themeColor="text1"/>
                <w:highlight w:val="none"/>
              </w:rPr>
            </w:r>
            <w:r/>
          </w:p>
        </w:tc>
        <w:tc>
          <w:tcPr>
            <w:tcW w:w="1134" w:type="dxa"/>
            <w:vAlign w:val="center"/>
            <w:textDirection w:val="lrTb"/>
            <w:noWrap w:val="false"/>
          </w:tcPr>
          <w:p>
            <w:pPr>
              <w:pStyle w:val="871"/>
              <w:jc w:val="center"/>
              <w:widowControl/>
              <w:rPr>
                <w:rFonts w:hint="eastAsia" w:ascii="宋体" w:hAnsi="宋体" w:eastAsia="Calibri" w:cs="Calibri"/>
                <w:color w:val="000000" w:themeColor="text1"/>
                <w:sz w:val="18"/>
                <w:szCs w:val="18"/>
                <w:highlight w:val="none"/>
              </w:rPr>
            </w:pPr>
            <w:r>
              <w:rPr>
                <w:rFonts w:hint="eastAsia" w:ascii="宋体" w:hAnsi="宋体" w:cs="Calibri"/>
                <w:color w:val="000000" w:themeColor="text1"/>
                <w:sz w:val="18"/>
                <w:szCs w:val="18"/>
                <w:highlight w:val="none"/>
              </w:rPr>
              <w:t xml:space="preserve">巡查</w:t>
            </w:r>
            <w:r>
              <w:rPr>
                <w:color w:val="000000" w:themeColor="text1"/>
                <w:highlight w:val="none"/>
              </w:rPr>
            </w:r>
            <w:r/>
          </w:p>
        </w:tc>
        <w:tc>
          <w:tcPr>
            <w:tcW w:w="6872" w:type="dxa"/>
            <w:vAlign w:val="center"/>
            <w:textDirection w:val="lrTb"/>
            <w:noWrap w:val="false"/>
          </w:tcPr>
          <w:p>
            <w:pPr>
              <w:pStyle w:val="871"/>
              <w:widowControl/>
              <w:rPr>
                <w:rFonts w:hint="eastAsia" w:ascii="宋体" w:hAnsi="宋体" w:eastAsia="Calibri" w:cs="Calibri"/>
                <w:color w:val="000000" w:themeColor="text1"/>
                <w:sz w:val="18"/>
                <w:szCs w:val="18"/>
                <w:highlight w:val="none"/>
              </w:rPr>
            </w:pPr>
            <w:r>
              <w:rPr>
                <w:rFonts w:hint="eastAsia" w:ascii="宋体" w:hAnsi="宋体" w:cs="Calibri"/>
                <w:color w:val="000000" w:themeColor="text1"/>
                <w:sz w:val="18"/>
                <w:szCs w:val="18"/>
                <w:highlight w:val="none"/>
              </w:rPr>
              <w:t xml:space="preserve">发现安全隐患，水电浪费等情况及时处理报告，履行本职工作范围内节水、节电责任。做好防盗防火等岗位安全责任，做好相关管理台</w:t>
            </w:r>
            <w:r>
              <w:rPr>
                <w:rFonts w:hint="eastAsia" w:ascii="宋体" w:hAnsi="宋体" w:eastAsia="宋体" w:cs="Calibri"/>
                <w:color w:val="000000" w:themeColor="text1"/>
                <w:sz w:val="18"/>
                <w:szCs w:val="18"/>
                <w:highlight w:val="none"/>
                <w:lang w:val="en-US" w:eastAsia="zh-CN"/>
              </w:rPr>
              <w:t xml:space="preserve">账</w:t>
            </w:r>
            <w:r>
              <w:rPr>
                <w:rFonts w:hint="eastAsia" w:ascii="宋体" w:hAnsi="宋体" w:cs="Calibri"/>
                <w:color w:val="000000" w:themeColor="text1"/>
                <w:sz w:val="18"/>
                <w:szCs w:val="18"/>
                <w:highlight w:val="none"/>
              </w:rPr>
              <w:t xml:space="preserve">。</w:t>
            </w:r>
            <w:r>
              <w:rPr>
                <w:color w:val="000000" w:themeColor="text1"/>
                <w:highlight w:val="none"/>
              </w:rPr>
            </w:r>
            <w:r/>
          </w:p>
        </w:tc>
      </w:tr>
      <w:tr>
        <w:trPr/>
        <w:tc>
          <w:tcPr>
            <w:tcW w:w="778" w:type="dxa"/>
            <w:vAlign w:val="center"/>
            <w:textDirection w:val="lrTb"/>
            <w:noWrap w:val="false"/>
          </w:tcPr>
          <w:p>
            <w:pPr>
              <w:pStyle w:val="871"/>
              <w:jc w:val="center"/>
              <w:rPr>
                <w:rFonts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lang w:val="en-US" w:eastAsia="zh-CN"/>
              </w:rPr>
              <w:t xml:space="preserve">11</w:t>
            </w:r>
            <w:r>
              <w:rPr>
                <w:color w:val="000000" w:themeColor="text1"/>
                <w:highlight w:val="none"/>
              </w:rPr>
            </w:r>
            <w:r/>
          </w:p>
        </w:tc>
        <w:tc>
          <w:tcPr>
            <w:tcW w:w="1134" w:type="dxa"/>
            <w:vAlign w:val="center"/>
            <w:textDirection w:val="lrTb"/>
            <w:noWrap w:val="false"/>
          </w:tcPr>
          <w:p>
            <w:pPr>
              <w:pStyle w:val="871"/>
              <w:jc w:val="center"/>
              <w:widowControl/>
              <w:rPr>
                <w:rFonts w:hint="eastAsia" w:ascii="宋体" w:hAnsi="宋体" w:eastAsia="Calibri" w:cs="Calibri"/>
                <w:color w:val="000000" w:themeColor="text1"/>
                <w:sz w:val="18"/>
                <w:szCs w:val="18"/>
                <w:highlight w:val="none"/>
              </w:rPr>
            </w:pPr>
            <w:r>
              <w:rPr>
                <w:rFonts w:hint="eastAsia" w:ascii="宋体" w:hAnsi="宋体" w:cs="Calibri"/>
                <w:color w:val="000000" w:themeColor="text1"/>
                <w:sz w:val="18"/>
                <w:szCs w:val="18"/>
                <w:highlight w:val="none"/>
              </w:rPr>
              <w:t xml:space="preserve">勤杂工作安排</w:t>
            </w:r>
            <w:r>
              <w:rPr>
                <w:color w:val="000000" w:themeColor="text1"/>
                <w:highlight w:val="none"/>
              </w:rPr>
            </w:r>
            <w:r/>
          </w:p>
        </w:tc>
        <w:tc>
          <w:tcPr>
            <w:tcW w:w="6872" w:type="dxa"/>
            <w:vAlign w:val="center"/>
            <w:textDirection w:val="lrTb"/>
            <w:noWrap w:val="false"/>
          </w:tcPr>
          <w:p>
            <w:pPr>
              <w:pStyle w:val="871"/>
              <w:widowControl/>
              <w:rPr>
                <w:rFonts w:hint="eastAsia" w:ascii="宋体" w:hAnsi="宋体" w:eastAsia="Calibri" w:cs="Calibri"/>
                <w:color w:val="000000" w:themeColor="text1"/>
                <w:sz w:val="18"/>
                <w:szCs w:val="18"/>
                <w:highlight w:val="none"/>
              </w:rPr>
            </w:pPr>
            <w:r>
              <w:rPr>
                <w:rFonts w:hint="eastAsia" w:ascii="宋体" w:hAnsi="宋体" w:cs="Calibri"/>
                <w:color w:val="000000" w:themeColor="text1"/>
                <w:sz w:val="18"/>
                <w:szCs w:val="18"/>
                <w:highlight w:val="none"/>
              </w:rPr>
              <w:t xml:space="preserve">学校各类考试、相关教学活动、寒暑假课桌椅调整清理、临时性重大活动等的后勤服务保障；协助学校资产清理、校内零星搬运、水电维修报修等。在总务处领导下配合学校重大活动做好零星杂务工作。</w:t>
            </w:r>
            <w:r>
              <w:rPr>
                <w:color w:val="000000" w:themeColor="text1"/>
                <w:highlight w:val="none"/>
              </w:rPr>
            </w:r>
            <w:r/>
          </w:p>
        </w:tc>
      </w:tr>
      <w:tr>
        <w:trPr/>
        <w:tc>
          <w:tcPr>
            <w:tcW w:w="778" w:type="dxa"/>
            <w:vAlign w:val="center"/>
            <w:textDirection w:val="lrTb"/>
            <w:noWrap w:val="false"/>
          </w:tcPr>
          <w:p>
            <w:pPr>
              <w:pStyle w:val="871"/>
              <w:jc w:val="center"/>
              <w:rPr>
                <w:rFonts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lang w:val="en-US" w:eastAsia="zh-CN"/>
              </w:rPr>
              <w:t xml:space="preserve">12</w:t>
            </w:r>
            <w:r>
              <w:rPr>
                <w:color w:val="000000" w:themeColor="text1"/>
                <w:highlight w:val="none"/>
              </w:rPr>
            </w:r>
            <w:r/>
          </w:p>
        </w:tc>
        <w:tc>
          <w:tcPr>
            <w:tcW w:w="1134" w:type="dxa"/>
            <w:vAlign w:val="center"/>
            <w:textDirection w:val="lrTb"/>
            <w:noWrap w:val="false"/>
          </w:tcPr>
          <w:p>
            <w:pPr>
              <w:pStyle w:val="871"/>
              <w:jc w:val="center"/>
              <w:widowControl/>
              <w:rPr>
                <w:rFonts w:hint="eastAsia" w:ascii="宋体" w:hAnsi="宋体" w:eastAsia="Calibri" w:cs="Calibri"/>
                <w:color w:val="000000" w:themeColor="text1"/>
                <w:sz w:val="18"/>
                <w:szCs w:val="18"/>
                <w:highlight w:val="none"/>
              </w:rPr>
            </w:pPr>
            <w:r>
              <w:rPr>
                <w:rFonts w:hint="eastAsia" w:ascii="宋体" w:hAnsi="宋体" w:cs="Calibri"/>
                <w:color w:val="000000" w:themeColor="text1"/>
                <w:sz w:val="18"/>
                <w:szCs w:val="18"/>
                <w:highlight w:val="none"/>
              </w:rPr>
              <w:t xml:space="preserve">建立完备的培训制度</w:t>
            </w:r>
            <w:r>
              <w:rPr>
                <w:color w:val="000000" w:themeColor="text1"/>
                <w:highlight w:val="none"/>
              </w:rPr>
            </w:r>
            <w:r/>
          </w:p>
        </w:tc>
        <w:tc>
          <w:tcPr>
            <w:tcW w:w="6872" w:type="dxa"/>
            <w:vAlign w:val="center"/>
            <w:textDirection w:val="lrTb"/>
            <w:noWrap w:val="false"/>
          </w:tcPr>
          <w:p>
            <w:pPr>
              <w:pStyle w:val="871"/>
              <w:widowControl/>
              <w:rPr>
                <w:rFonts w:hint="eastAsia" w:ascii="宋体" w:hAnsi="宋体" w:eastAsia="Calibri" w:cs="Calibri"/>
                <w:color w:val="000000" w:themeColor="text1"/>
                <w:sz w:val="18"/>
                <w:szCs w:val="18"/>
                <w:highlight w:val="none"/>
              </w:rPr>
            </w:pPr>
            <w:r>
              <w:rPr>
                <w:rFonts w:hint="eastAsia" w:ascii="宋体" w:hAnsi="宋体" w:cs="Calibri"/>
                <w:color w:val="000000" w:themeColor="text1"/>
                <w:sz w:val="18"/>
                <w:szCs w:val="18"/>
                <w:highlight w:val="none"/>
              </w:rPr>
              <w:t xml:space="preserve">对物业管理从业人员进行岗前培训及阶段性培训管理，使其熟悉工作流程与要求，定期对物业服务人员进行安全教育与业务培训。并定期与学校共同进行消防安全培训和组织消防演练。</w:t>
            </w:r>
            <w:r>
              <w:rPr>
                <w:color w:val="000000" w:themeColor="text1"/>
                <w:highlight w:val="none"/>
              </w:rPr>
            </w:r>
            <w:r/>
          </w:p>
        </w:tc>
      </w:tr>
      <w:tr>
        <w:trPr>
          <w:trHeight w:val="1268"/>
        </w:trPr>
        <w:tc>
          <w:tcPr>
            <w:tcW w:w="778" w:type="dxa"/>
            <w:vAlign w:val="center"/>
            <w:textDirection w:val="lrTb"/>
            <w:noWrap w:val="false"/>
          </w:tcPr>
          <w:p>
            <w:pPr>
              <w:pStyle w:val="871"/>
              <w:jc w:val="center"/>
              <w:rPr>
                <w:rFonts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lang w:val="en-US" w:eastAsia="zh-CN"/>
              </w:rPr>
              <w:t xml:space="preserve">13</w:t>
            </w:r>
            <w:r>
              <w:rPr>
                <w:color w:val="000000" w:themeColor="text1"/>
                <w:highlight w:val="none"/>
              </w:rPr>
            </w:r>
            <w:r/>
          </w:p>
        </w:tc>
        <w:tc>
          <w:tcPr>
            <w:tcW w:w="1134" w:type="dxa"/>
            <w:vAlign w:val="center"/>
            <w:textDirection w:val="lrTb"/>
            <w:noWrap w:val="false"/>
          </w:tcPr>
          <w:p>
            <w:pPr>
              <w:pStyle w:val="871"/>
              <w:jc w:val="center"/>
              <w:rPr>
                <w:rFonts w:hint="eastAsia" w:ascii="宋体" w:hAnsi="宋体" w:cs="宋体"/>
                <w:color w:val="000000" w:themeColor="text1"/>
                <w:sz w:val="18"/>
                <w:szCs w:val="18"/>
                <w:highlight w:val="none"/>
              </w:rPr>
            </w:pPr>
            <w:r>
              <w:rPr>
                <w:rFonts w:hint="eastAsia" w:ascii="宋体" w:hAnsi="宋体" w:cs="Calibri"/>
                <w:color w:val="000000" w:themeColor="text1"/>
                <w:sz w:val="18"/>
                <w:szCs w:val="18"/>
                <w:highlight w:val="none"/>
              </w:rPr>
              <w:t xml:space="preserve">服务人员工作时间</w:t>
            </w:r>
            <w:r>
              <w:rPr>
                <w:color w:val="000000" w:themeColor="text1"/>
                <w:highlight w:val="none"/>
              </w:rPr>
            </w:r>
            <w:r/>
          </w:p>
        </w:tc>
        <w:tc>
          <w:tcPr>
            <w:tcW w:w="6872" w:type="dxa"/>
            <w:vAlign w:val="center"/>
            <w:textDirection w:val="lrTb"/>
            <w:noWrap w:val="false"/>
          </w:tcPr>
          <w:p>
            <w:pPr>
              <w:pStyle w:val="871"/>
              <w:widowControl/>
              <w:rPr>
                <w:rFonts w:hint="eastAsia" w:ascii="宋体" w:hAnsi="宋体" w:cs="宋体"/>
                <w:color w:val="000000" w:themeColor="text1"/>
                <w:sz w:val="18"/>
                <w:szCs w:val="18"/>
                <w:highlight w:val="none"/>
              </w:rPr>
            </w:pPr>
            <w:r>
              <w:rPr>
                <w:rFonts w:hint="eastAsia" w:ascii="宋体" w:hAnsi="宋体" w:cs="Calibri"/>
                <w:color w:val="000000" w:themeColor="text1"/>
                <w:sz w:val="18"/>
                <w:szCs w:val="18"/>
                <w:highlight w:val="none"/>
              </w:rPr>
              <w:t xml:space="preserve">在保障正常教学、生活的前提下，服务人员具体作息时间由学校和服务单位协商决定，必须保证学生在校期间有人员在校服务。平常若有工作时间超时的，不另行计发加班工资，由服务单位根据实际情况合理安排调休或一并在寒暑假期间集中给予相关人员带薪休</w:t>
            </w:r>
            <w:r>
              <w:rPr>
                <w:rFonts w:hint="eastAsia" w:ascii="宋体" w:hAnsi="宋体" w:eastAsia="宋体" w:cs="Calibri"/>
                <w:color w:val="000000" w:themeColor="text1"/>
                <w:sz w:val="18"/>
                <w:szCs w:val="18"/>
                <w:highlight w:val="none"/>
                <w:lang w:val="en-US" w:eastAsia="zh-CN"/>
              </w:rPr>
              <w:t xml:space="preserve">假</w:t>
            </w:r>
            <w:r>
              <w:rPr>
                <w:rFonts w:hint="eastAsia" w:ascii="宋体" w:hAnsi="宋体" w:cs="Calibri"/>
                <w:color w:val="000000" w:themeColor="text1"/>
                <w:sz w:val="18"/>
                <w:szCs w:val="18"/>
                <w:highlight w:val="none"/>
              </w:rPr>
              <w:t xml:space="preserve">予以还班。</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  维修维护服务</w:t>
      </w:r>
      <w:bookmarkStart w:id="7" w:name="_Hlk521512997"/>
      <w:r>
        <w:rPr>
          <w:rFonts w:hint="eastAsia" w:ascii="宋体" w:hAnsi="宋体" w:cs="宋体"/>
          <w:bCs/>
          <w:color w:val="000000" w:themeColor="text1"/>
          <w:sz w:val="24"/>
          <w:szCs w:val="24"/>
          <w:highlight w:val="none"/>
        </w:rPr>
        <w:t xml:space="preserve">（包工不包料）</w:t>
      </w:r>
      <w:bookmarkEnd w:id="7"/>
      <w:r>
        <w:rPr>
          <w:color w:val="000000" w:themeColor="text1"/>
          <w:highlight w:val="none"/>
        </w:rPr>
      </w:r>
      <w:r/>
    </w:p>
    <w:tbl>
      <w:tblPr>
        <w:tblW w:w="92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1418"/>
        <w:gridCol w:w="6680"/>
      </w:tblGrid>
      <w:tr>
        <w:trPr/>
        <w:tc>
          <w:tcPr>
            <w:tcW w:w="1143" w:type="dxa"/>
            <w:vAlign w:val="top"/>
            <w:textDirection w:val="lrTb"/>
            <w:noWrap w:val="false"/>
          </w:tcPr>
          <w:p>
            <w:pPr>
              <w:pStyle w:val="871"/>
              <w:jc w:val="center"/>
              <w:rPr>
                <w:rFonts w:ascii="宋体" w:hAnsi="宋体" w:cs="微软雅黑"/>
                <w:b/>
                <w:bCs/>
                <w:color w:val="000000" w:themeColor="text1"/>
                <w:spacing w:val="-1"/>
                <w:sz w:val="18"/>
                <w:szCs w:val="18"/>
                <w:highlight w:val="none"/>
              </w:rPr>
            </w:pPr>
            <w:r>
              <w:rPr>
                <w:rFonts w:ascii="宋体" w:hAnsi="宋体" w:cs="微软雅黑"/>
                <w:b/>
                <w:bCs/>
                <w:color w:val="000000" w:themeColor="text1"/>
                <w:spacing w:val="-1"/>
                <w:sz w:val="18"/>
                <w:szCs w:val="18"/>
                <w:highlight w:val="none"/>
                <w:lang w:eastAsia="en-US"/>
              </w:rPr>
              <w:t xml:space="preserve">序号</w:t>
            </w:r>
            <w:r>
              <w:rPr>
                <w:color w:val="000000" w:themeColor="text1"/>
                <w:highlight w:val="none"/>
              </w:rPr>
            </w:r>
            <w:r/>
          </w:p>
        </w:tc>
        <w:tc>
          <w:tcPr>
            <w:tcW w:w="1418" w:type="dxa"/>
            <w:vAlign w:val="top"/>
            <w:textDirection w:val="lrTb"/>
            <w:noWrap w:val="false"/>
          </w:tcPr>
          <w:p>
            <w:pPr>
              <w:pStyle w:val="871"/>
              <w:jc w:val="center"/>
              <w:rPr>
                <w:rFonts w:ascii="宋体" w:hAnsi="宋体" w:cs="微软雅黑"/>
                <w:b/>
                <w:bCs/>
                <w:color w:val="000000" w:themeColor="text1"/>
                <w:spacing w:val="-1"/>
                <w:sz w:val="18"/>
                <w:szCs w:val="18"/>
                <w:highlight w:val="none"/>
              </w:rPr>
            </w:pPr>
            <w:r>
              <w:rPr>
                <w:rFonts w:ascii="宋体" w:hAnsi="宋体" w:cs="微软雅黑"/>
                <w:b/>
                <w:bCs/>
                <w:color w:val="000000" w:themeColor="text1"/>
                <w:spacing w:val="-1"/>
                <w:sz w:val="18"/>
                <w:szCs w:val="18"/>
                <w:highlight w:val="none"/>
                <w:lang w:eastAsia="en-US"/>
              </w:rPr>
              <w:t xml:space="preserve">服务内容</w:t>
            </w:r>
            <w:r>
              <w:rPr>
                <w:color w:val="000000" w:themeColor="text1"/>
                <w:highlight w:val="none"/>
              </w:rPr>
            </w:r>
            <w:r/>
          </w:p>
        </w:tc>
        <w:tc>
          <w:tcPr>
            <w:tcW w:w="6680" w:type="dxa"/>
            <w:vAlign w:val="top"/>
            <w:textDirection w:val="lrTb"/>
            <w:noWrap w:val="false"/>
          </w:tcPr>
          <w:p>
            <w:pPr>
              <w:pStyle w:val="871"/>
              <w:jc w:val="center"/>
              <w:rPr>
                <w:rFonts w:ascii="宋体" w:hAnsi="宋体" w:cs="微软雅黑"/>
                <w:b/>
                <w:bCs/>
                <w:color w:val="000000" w:themeColor="text1"/>
                <w:spacing w:val="-1"/>
                <w:sz w:val="18"/>
                <w:szCs w:val="18"/>
                <w:highlight w:val="none"/>
              </w:rPr>
            </w:pPr>
            <w:r>
              <w:rPr>
                <w:rFonts w:ascii="宋体" w:hAnsi="宋体" w:cs="微软雅黑"/>
                <w:b/>
                <w:bCs/>
                <w:color w:val="000000" w:themeColor="text1"/>
                <w:spacing w:val="-1"/>
                <w:sz w:val="18"/>
                <w:szCs w:val="18"/>
                <w:highlight w:val="none"/>
                <w:lang w:eastAsia="en-US"/>
              </w:rPr>
              <w:t xml:space="preserve">服务标准</w:t>
            </w:r>
            <w:r>
              <w:rPr>
                <w:color w:val="000000" w:themeColor="text1"/>
                <w:highlight w:val="none"/>
              </w:rPr>
            </w:r>
            <w:r/>
          </w:p>
        </w:tc>
      </w:tr>
      <w:tr>
        <w:trPr>
          <w:cantSplit/>
        </w:trPr>
        <w:tc>
          <w:tcPr>
            <w:tcW w:w="1143" w:type="dxa"/>
            <w:vAlign w:val="center"/>
            <w:vMerge w:val="restart"/>
            <w:textDirection w:val="lrTb"/>
            <w:noWrap w:val="false"/>
          </w:tcPr>
          <w:p>
            <w:pPr>
              <w:pStyle w:val="871"/>
              <w:jc w:val="center"/>
              <w:rPr>
                <w:rFonts w:ascii="宋体" w:hAnsi="宋体" w:cs="微软雅黑"/>
                <w:color w:val="000000" w:themeColor="text1"/>
                <w:spacing w:val="-1"/>
                <w:sz w:val="18"/>
                <w:szCs w:val="18"/>
                <w:highlight w:val="none"/>
              </w:rPr>
            </w:pPr>
            <w:r>
              <w:rPr>
                <w:rFonts w:hint="eastAsia" w:ascii="宋体" w:hAnsi="宋体" w:cs="微软雅黑"/>
                <w:color w:val="000000" w:themeColor="text1"/>
                <w:spacing w:val="-1"/>
                <w:sz w:val="18"/>
                <w:szCs w:val="18"/>
                <w:highlight w:val="none"/>
                <w:lang w:eastAsia="en-US"/>
              </w:rPr>
              <w:t xml:space="preserve">1</w:t>
            </w:r>
            <w:r>
              <w:rPr>
                <w:color w:val="000000" w:themeColor="text1"/>
                <w:highlight w:val="none"/>
              </w:rPr>
            </w:r>
            <w:r/>
          </w:p>
        </w:tc>
        <w:tc>
          <w:tcPr>
            <w:tcW w:w="1418" w:type="dxa"/>
            <w:vAlign w:val="center"/>
            <w:vMerge w:val="restart"/>
            <w:textDirection w:val="lrTb"/>
            <w:noWrap w:val="false"/>
          </w:tcPr>
          <w:p>
            <w:pPr>
              <w:pStyle w:val="871"/>
              <w:jc w:val="center"/>
              <w:rPr>
                <w:rFonts w:ascii="宋体" w:hAnsi="宋体" w:cs="微软雅黑"/>
                <w:color w:val="000000" w:themeColor="text1"/>
                <w:spacing w:val="-1"/>
                <w:sz w:val="18"/>
                <w:szCs w:val="18"/>
                <w:highlight w:val="none"/>
              </w:rPr>
            </w:pPr>
            <w:r>
              <w:rPr>
                <w:rFonts w:hint="eastAsia" w:ascii="宋体" w:hAnsi="宋体"/>
                <w:color w:val="000000" w:themeColor="text1"/>
                <w:sz w:val="18"/>
                <w:szCs w:val="18"/>
                <w:highlight w:val="none"/>
              </w:rPr>
              <w:t xml:space="preserve">服务范围</w:t>
            </w:r>
            <w:r>
              <w:rPr>
                <w:color w:val="000000" w:themeColor="text1"/>
                <w:highlight w:val="none"/>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（1）教学楼、宿舍楼、体育场馆及地下室等全校区室内外的水电、木工、简单泥瓦维修，校园内供水供电设施、家具、门窗、简单弱电设备的维修保养和正常使用工作。</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负责学校供电照明、变电所、配电间（柜）、设施设备、一般电器、电源及插座等强弱电设备维修和保障；负责供排水系统、上下水管道、雨污水管网等设施设备的维修和保障；负责学校家具、课桌椅、门窗、各类木器等设施物品的维修保养工作。</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3</w:t>
            </w:r>
            <w:r>
              <w:rPr>
                <w:rFonts w:hint="eastAsia" w:ascii="宋体" w:hAnsi="宋体"/>
                <w:color w:val="000000" w:themeColor="text1"/>
                <w:sz w:val="18"/>
                <w:szCs w:val="18"/>
                <w:highlight w:val="none"/>
              </w:rPr>
              <w:t xml:space="preserve">）如属于房屋大修或结构修理，则由校方另行安排修缮。物业应该注意房屋情况及时与校方沟通，发现房屋问题及时通报后勤部门。</w:t>
            </w:r>
            <w:r>
              <w:rPr>
                <w:color w:val="000000" w:themeColor="text1"/>
                <w:highlight w:val="none"/>
              </w:rPr>
            </w:r>
            <w:r/>
          </w:p>
        </w:tc>
      </w:tr>
      <w:tr>
        <w:trPr>
          <w:cantSplit/>
        </w:trPr>
        <w:tc>
          <w:tcPr>
            <w:tcW w:w="1143" w:type="dxa"/>
            <w:vAlign w:val="center"/>
            <w:vMerge w:val="restart"/>
            <w:textDirection w:val="lrTb"/>
            <w:noWrap w:val="false"/>
          </w:tcPr>
          <w:p>
            <w:pPr>
              <w:pStyle w:val="871"/>
              <w:jc w:val="center"/>
              <w:rPr>
                <w:rFonts w:ascii="宋体" w:hAnsi="宋体" w:cs="微软雅黑"/>
                <w:color w:val="000000" w:themeColor="text1"/>
                <w:spacing w:val="-1"/>
                <w:sz w:val="18"/>
                <w:szCs w:val="18"/>
                <w:highlight w:val="none"/>
              </w:rPr>
            </w:pPr>
            <w:r>
              <w:rPr>
                <w:rFonts w:hint="eastAsia" w:ascii="宋体" w:hAnsi="宋体" w:cs="微软雅黑"/>
                <w:color w:val="000000" w:themeColor="text1"/>
                <w:spacing w:val="-1"/>
                <w:sz w:val="18"/>
                <w:szCs w:val="18"/>
                <w:highlight w:val="none"/>
              </w:rPr>
              <w:t xml:space="preserve">2</w:t>
            </w:r>
            <w:r>
              <w:rPr>
                <w:color w:val="000000" w:themeColor="text1"/>
                <w:highlight w:val="none"/>
              </w:rPr>
            </w:r>
            <w:r/>
          </w:p>
        </w:tc>
        <w:tc>
          <w:tcPr>
            <w:tcW w:w="1418" w:type="dxa"/>
            <w:vAlign w:val="center"/>
            <w:vMerge w:val="restart"/>
            <w:textDirection w:val="lrTb"/>
            <w:noWrap w:val="false"/>
          </w:tcPr>
          <w:p>
            <w:pPr>
              <w:pStyle w:val="871"/>
              <w:jc w:val="center"/>
              <w:rPr>
                <w:rFonts w:ascii="宋体" w:hAnsi="宋体" w:cs="微软雅黑"/>
                <w:color w:val="000000" w:themeColor="text1"/>
                <w:spacing w:val="-1"/>
                <w:sz w:val="18"/>
                <w:szCs w:val="18"/>
                <w:highlight w:val="none"/>
              </w:rPr>
            </w:pPr>
            <w:r>
              <w:rPr>
                <w:rFonts w:hint="eastAsia" w:ascii="宋体" w:hAnsi="宋体" w:cs="微软雅黑"/>
                <w:color w:val="000000" w:themeColor="text1"/>
                <w:spacing w:val="-1"/>
                <w:sz w:val="18"/>
                <w:szCs w:val="18"/>
                <w:highlight w:val="none"/>
              </w:rPr>
              <w:t xml:space="preserve">基本要求</w:t>
            </w:r>
            <w:r>
              <w:rPr>
                <w:color w:val="000000" w:themeColor="text1"/>
                <w:highlight w:val="none"/>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（1）校园区域内的房屋屋面、墙面、台面、路面、吊顶等简单泥瓦维修，做到处置及时、随报随修。</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（2）在保证宿舍水电正常运转的同时，每月不少于一次全面检修；</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（3）协助多媒体、广播系统、网络、安防等弱电系统的维护及使用保障；放假期间学校水、电（含协助弱电）系统的全面整改、检修；</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（4）负责学校24小时水电木工的值班，发现问题及时维修维护；</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（5）负责对学校现有水电设施设备定期检查、保养，保证正常运行，并建立水电木工维修维护台账；每星期对全校用水、用电情况进行检查不少于2次并有相应记载。 </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（6）负责学校突发性、应急性的维修和保障；</w:t>
            </w:r>
            <w:r>
              <w:rPr>
                <w:color w:val="000000" w:themeColor="text1"/>
                <w:highlight w:val="none"/>
              </w:rPr>
            </w:r>
            <w:r/>
          </w:p>
        </w:tc>
      </w:tr>
      <w:tr>
        <w:trPr>
          <w:cantSplit/>
        </w:trPr>
        <w:tc>
          <w:tcPr>
            <w:tcW w:w="1143"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1418" w:type="dxa"/>
            <w:vAlign w:val="center"/>
            <w:vMerge w:val="continue"/>
            <w:textDirection w:val="lrTb"/>
            <w:noWrap w:val="false"/>
          </w:tcPr>
          <w:p>
            <w:pPr>
              <w:pStyle w:val="871"/>
              <w:jc w:val="center"/>
              <w:rPr>
                <w:rFonts w:ascii="宋体" w:hAnsi="宋体" w:cs="微软雅黑"/>
                <w:color w:val="000000"/>
                <w:spacing w:val="-1"/>
                <w:sz w:val="18"/>
                <w:szCs w:val="18"/>
              </w:rPr>
            </w:pPr>
            <w:r>
              <w:rPr>
                <w:rFonts w:ascii="宋体" w:hAnsi="宋体" w:cs="微软雅黑"/>
                <w:color w:val="000000"/>
                <w:spacing w:val="-1"/>
                <w:sz w:val="18"/>
                <w:szCs w:val="18"/>
              </w:rPr>
            </w:r>
            <w:r/>
          </w:p>
        </w:tc>
        <w:tc>
          <w:tcPr>
            <w:tcW w:w="6680" w:type="dxa"/>
            <w:vAlign w:val="top"/>
            <w:textDirection w:val="lrTb"/>
            <w:noWrap w:val="false"/>
          </w:tcPr>
          <w:p>
            <w:pPr>
              <w:pStyle w:val="871"/>
              <w:jc w:val="left"/>
              <w:rPr>
                <w:rFonts w:ascii="宋体" w:hAnsi="宋体"/>
                <w:color w:val="000000" w:themeColor="text1"/>
                <w:sz w:val="18"/>
                <w:szCs w:val="18"/>
                <w:highlight w:val="none"/>
              </w:rPr>
            </w:pPr>
            <w:r>
              <w:rPr>
                <w:rFonts w:hint="eastAsia" w:ascii="宋体" w:hAnsi="宋体" w:eastAsia="宋体" w:cs="Times New Roman"/>
                <w:color w:val="000000" w:themeColor="text1"/>
                <w:sz w:val="18"/>
                <w:szCs w:val="18"/>
                <w:highlight w:val="none"/>
              </w:rPr>
              <w:t xml:space="preserve">（7）</w:t>
            </w:r>
            <w:r>
              <w:rPr>
                <w:rFonts w:hint="eastAsia" w:ascii="宋体" w:hAnsi="宋体" w:eastAsia="宋体" w:cs="Times New Roman"/>
                <w:color w:val="000000" w:themeColor="text1"/>
                <w:sz w:val="18"/>
                <w:szCs w:val="18"/>
                <w:highlight w:val="none"/>
                <w:lang w:val="en-US" w:eastAsia="zh-CN"/>
              </w:rPr>
              <w:t xml:space="preserve">设施设备运行的燃料费、动力费、水电费等运行费用由学校承担，不包括在本项目预算中；</w:t>
            </w:r>
            <w:r>
              <w:rPr>
                <w:rFonts w:hint="eastAsia" w:ascii="宋体" w:hAnsi="宋体" w:eastAsia="宋体" w:cs="Times New Roman"/>
                <w:color w:val="000000" w:themeColor="text1"/>
                <w:sz w:val="18"/>
                <w:szCs w:val="18"/>
                <w:highlight w:val="none"/>
              </w:rPr>
              <w:t xml:space="preserve">维修</w:t>
            </w:r>
            <w:r>
              <w:rPr>
                <w:rFonts w:hint="eastAsia" w:ascii="宋体" w:hAnsi="宋体"/>
                <w:color w:val="000000" w:themeColor="text1"/>
                <w:sz w:val="18"/>
                <w:szCs w:val="18"/>
                <w:highlight w:val="none"/>
                <w:lang w:val="en-US" w:eastAsia="zh-CN"/>
              </w:rPr>
              <w:t xml:space="preserve">维护零配件</w:t>
            </w:r>
            <w:r>
              <w:rPr>
                <w:rFonts w:hint="eastAsia" w:ascii="宋体" w:hAnsi="宋体"/>
                <w:color w:val="000000" w:themeColor="text1"/>
                <w:sz w:val="18"/>
                <w:szCs w:val="18"/>
                <w:highlight w:val="none"/>
              </w:rPr>
              <w:t xml:space="preserve">材料</w:t>
            </w:r>
            <w:r>
              <w:rPr>
                <w:rFonts w:hint="eastAsia" w:ascii="宋体" w:hAnsi="宋体"/>
                <w:color w:val="000000" w:themeColor="text1"/>
                <w:sz w:val="18"/>
                <w:szCs w:val="18"/>
                <w:highlight w:val="none"/>
                <w:lang w:val="en-US" w:eastAsia="zh-CN"/>
              </w:rPr>
              <w:t xml:space="preserve">等</w:t>
            </w:r>
            <w:r>
              <w:rPr>
                <w:rFonts w:hint="eastAsia" w:ascii="宋体" w:hAnsi="宋体"/>
                <w:color w:val="000000" w:themeColor="text1"/>
                <w:sz w:val="18"/>
                <w:szCs w:val="18"/>
                <w:highlight w:val="none"/>
              </w:rPr>
              <w:t xml:space="preserve">由</w:t>
            </w:r>
            <w:r>
              <w:rPr>
                <w:rFonts w:hint="eastAsia" w:ascii="宋体" w:hAnsi="宋体"/>
                <w:color w:val="000000" w:themeColor="text1"/>
                <w:sz w:val="18"/>
                <w:szCs w:val="18"/>
                <w:highlight w:val="none"/>
                <w:lang w:val="en-US" w:eastAsia="zh-CN"/>
              </w:rPr>
              <w:t xml:space="preserve">学校</w:t>
            </w:r>
            <w:r>
              <w:rPr>
                <w:rFonts w:hint="eastAsia" w:ascii="宋体" w:hAnsi="宋体"/>
                <w:color w:val="000000" w:themeColor="text1"/>
                <w:sz w:val="18"/>
                <w:szCs w:val="18"/>
                <w:highlight w:val="none"/>
              </w:rPr>
              <w:t xml:space="preserve">提供，现场确认，按需</w:t>
            </w:r>
            <w:r>
              <w:rPr>
                <w:rFonts w:hint="eastAsia" w:ascii="宋体" w:hAnsi="宋体"/>
                <w:color w:val="000000" w:themeColor="text1"/>
                <w:sz w:val="18"/>
                <w:szCs w:val="18"/>
                <w:highlight w:val="none"/>
                <w:lang w:val="en-US" w:eastAsia="zh-CN"/>
              </w:rPr>
              <w:t xml:space="preserve">领取</w:t>
            </w:r>
            <w:r>
              <w:rPr>
                <w:rFonts w:hint="eastAsia" w:ascii="宋体" w:hAnsi="宋体"/>
                <w:color w:val="000000" w:themeColor="text1"/>
                <w:sz w:val="18"/>
                <w:szCs w:val="18"/>
                <w:highlight w:val="none"/>
              </w:rPr>
              <w:t xml:space="preserve">，做好</w:t>
            </w:r>
            <w:r>
              <w:rPr>
                <w:rFonts w:hint="eastAsia" w:ascii="宋体" w:hAnsi="宋体"/>
                <w:color w:val="000000" w:themeColor="text1"/>
                <w:sz w:val="18"/>
                <w:szCs w:val="18"/>
                <w:highlight w:val="none"/>
                <w:lang w:val="en-US" w:eastAsia="zh-CN"/>
              </w:rPr>
              <w:t xml:space="preserve">台账，费用不包括在本项目预算中</w:t>
            </w:r>
            <w:r>
              <w:rPr>
                <w:rFonts w:hint="eastAsia" w:ascii="宋体" w:hAnsi="宋体"/>
                <w:color w:val="000000" w:themeColor="text1"/>
                <w:sz w:val="18"/>
                <w:szCs w:val="18"/>
                <w:highlight w:val="none"/>
              </w:rPr>
              <w:t xml:space="preserve">。</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3.3  公用设施设备维护服务</w:t>
      </w:r>
      <w:r>
        <w:rPr>
          <w:color w:val="000000" w:themeColor="text1"/>
          <w:highlight w:val="none"/>
        </w:rPr>
      </w:r>
      <w:r/>
    </w:p>
    <w:tbl>
      <w:tblPr>
        <w:tblW w:w="4994"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764"/>
        <w:gridCol w:w="8001"/>
      </w:tblGrid>
      <w:tr>
        <w:trPr/>
        <w:tc>
          <w:tcPr>
            <w:tcW w:w="780" w:type="dxa"/>
            <w:vAlign w:val="center"/>
            <w:textDirection w:val="lrTb"/>
            <w:noWrap w:val="false"/>
          </w:tcPr>
          <w:p>
            <w:pPr>
              <w:pStyle w:val="871"/>
              <w:jc w:val="center"/>
              <w:widowControl/>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序号</w:t>
            </w:r>
            <w:r>
              <w:rPr>
                <w:color w:val="000000" w:themeColor="text1"/>
                <w:highlight w:val="none"/>
              </w:rPr>
            </w:r>
            <w:r/>
          </w:p>
        </w:tc>
        <w:tc>
          <w:tcPr>
            <w:tcW w:w="1530" w:type="dxa"/>
            <w:vAlign w:val="center"/>
            <w:textDirection w:val="lrTb"/>
            <w:noWrap w:val="false"/>
          </w:tcPr>
          <w:p>
            <w:pPr>
              <w:pStyle w:val="871"/>
              <w:jc w:val="center"/>
              <w:widowControl/>
              <w:rPr>
                <w:rFonts w:ascii="宋体" w:hAnsi="宋体"/>
                <w:b/>
                <w:bCs/>
                <w:color w:val="000000" w:themeColor="text1"/>
                <w:sz w:val="18"/>
                <w:szCs w:val="18"/>
                <w:highlight w:val="none"/>
              </w:rPr>
            </w:pPr>
            <w:r>
              <w:rPr>
                <w:rFonts w:ascii="宋体" w:hAnsi="宋体"/>
                <w:b/>
                <w:bCs/>
                <w:color w:val="000000" w:themeColor="text1"/>
                <w:sz w:val="18"/>
                <w:szCs w:val="18"/>
                <w:highlight w:val="none"/>
              </w:rPr>
              <w:t xml:space="preserve">服务内容</w:t>
            </w:r>
            <w:r>
              <w:rPr>
                <w:color w:val="000000" w:themeColor="text1"/>
                <w:highlight w:val="none"/>
              </w:rPr>
            </w:r>
            <w:r/>
          </w:p>
        </w:tc>
        <w:tc>
          <w:tcPr>
            <w:tcW w:w="6943" w:type="dxa"/>
            <w:vAlign w:val="center"/>
            <w:textDirection w:val="lrTb"/>
            <w:noWrap w:val="false"/>
          </w:tcPr>
          <w:p>
            <w:pPr>
              <w:pStyle w:val="871"/>
              <w:jc w:val="center"/>
              <w:widowControl/>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服务标准</w:t>
            </w:r>
            <w:r>
              <w:rPr>
                <w:color w:val="000000" w:themeColor="text1"/>
                <w:highlight w:val="none"/>
              </w:rPr>
            </w:r>
            <w:r/>
          </w:p>
        </w:tc>
      </w:tr>
      <w:tr>
        <w:trPr>
          <w:cantSplit/>
        </w:trPr>
        <w:tc>
          <w:tcPr>
            <w:tcW w:w="78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53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基本要求</w:t>
            </w:r>
            <w:r>
              <w:rPr>
                <w:color w:val="000000" w:themeColor="text1"/>
                <w:highlight w:val="none"/>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（1）重要考试、重大节假日及恶劣天气前后，组织系统巡检1次。</w:t>
            </w:r>
            <w:r>
              <w:rPr>
                <w:color w:val="000000" w:themeColor="text1"/>
                <w:highlight w:val="none"/>
              </w:rPr>
            </w:r>
            <w:r/>
          </w:p>
        </w:tc>
      </w:tr>
      <w:tr>
        <w:trPr>
          <w:cantSplit/>
          <w:trHeight w:val="780"/>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（2）具备设施设备安全、稳定运行的环境和场所（含有限空间），温湿度、照度、粉尘和烟雾浓度等符合相关安全规范。</w:t>
            </w:r>
            <w:r>
              <w:rPr>
                <w:color w:val="000000" w:themeColor="text1"/>
                <w:highlight w:val="none"/>
              </w:rPr>
            </w:r>
            <w:r/>
          </w:p>
        </w:tc>
      </w:tr>
      <w:tr>
        <w:trPr>
          <w:cantSplit/>
          <w:trHeight w:val="280"/>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hint="eastAsia" w:ascii="宋体" w:hAnsi="宋体" w:cs="Calibri"/>
                <w:color w:val="000000" w:themeColor="text1"/>
                <w:sz w:val="18"/>
                <w:szCs w:val="18"/>
                <w:highlight w:val="none"/>
              </w:rPr>
            </w:pPr>
            <w:r>
              <w:rPr>
                <w:rFonts w:hint="eastAsia" w:ascii="宋体" w:hAnsi="宋体" w:eastAsia="宋体" w:cs="Calibri"/>
                <w:color w:val="000000" w:themeColor="text1"/>
                <w:sz w:val="18"/>
                <w:szCs w:val="18"/>
                <w:highlight w:val="none"/>
                <w:lang w:eastAsia="zh-CN"/>
              </w:rPr>
              <w:t xml:space="preserve">（</w:t>
            </w:r>
            <w:r>
              <w:rPr>
                <w:rFonts w:hint="eastAsia" w:ascii="宋体" w:hAnsi="宋体" w:eastAsia="宋体" w:cs="Calibri"/>
                <w:color w:val="000000" w:themeColor="text1"/>
                <w:sz w:val="18"/>
                <w:szCs w:val="18"/>
                <w:highlight w:val="none"/>
                <w:lang w:val="en-US" w:eastAsia="zh-CN"/>
              </w:rPr>
              <w:t xml:space="preserve">3</w:t>
            </w:r>
            <w:r>
              <w:rPr>
                <w:rFonts w:hint="eastAsia" w:ascii="宋体" w:hAnsi="宋体" w:eastAsia="宋体" w:cs="Calibri"/>
                <w:color w:val="000000" w:themeColor="text1"/>
                <w:sz w:val="18"/>
                <w:szCs w:val="18"/>
                <w:highlight w:val="none"/>
                <w:lang w:eastAsia="zh-CN"/>
              </w:rPr>
              <w:t xml:space="preserve">）</w:t>
            </w:r>
            <w:r>
              <w:rPr>
                <w:rFonts w:hint="eastAsia" w:ascii="宋体" w:hAnsi="宋体" w:cs="Calibri"/>
                <w:color w:val="000000" w:themeColor="text1"/>
                <w:sz w:val="18"/>
                <w:szCs w:val="18"/>
                <w:highlight w:val="none"/>
              </w:rPr>
              <w:t xml:space="preserve">服务施工等工作场所必要时要设置安全警示语或警示标志，保证施工人员和过往行人的安全。</w:t>
            </w:r>
            <w:r>
              <w:rPr>
                <w:color w:val="000000" w:themeColor="text1"/>
                <w:highlight w:val="none"/>
              </w:rPr>
            </w:r>
            <w:r/>
          </w:p>
        </w:tc>
      </w:tr>
      <w:tr>
        <w:trPr>
          <w:cantSplit/>
          <w:trHeight w:val="785"/>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hint="eastAsia" w:ascii="宋体" w:hAnsi="宋体" w:cs="Calibri"/>
                <w:color w:val="000000" w:themeColor="text1"/>
                <w:sz w:val="18"/>
                <w:szCs w:val="18"/>
                <w:highlight w:val="none"/>
              </w:rPr>
            </w:pPr>
            <w:r>
              <w:rPr>
                <w:rFonts w:hint="eastAsia" w:ascii="宋体" w:hAnsi="宋体" w:eastAsia="宋体" w:cs="Calibri"/>
                <w:color w:val="000000" w:themeColor="text1"/>
                <w:sz w:val="18"/>
                <w:szCs w:val="18"/>
                <w:highlight w:val="none"/>
                <w:lang w:eastAsia="zh-CN"/>
              </w:rPr>
              <w:t xml:space="preserve">（</w:t>
            </w:r>
            <w:r>
              <w:rPr>
                <w:rFonts w:hint="eastAsia" w:ascii="宋体" w:hAnsi="宋体" w:eastAsia="宋体" w:cs="Calibri"/>
                <w:color w:val="000000" w:themeColor="text1"/>
                <w:sz w:val="18"/>
                <w:szCs w:val="18"/>
                <w:highlight w:val="none"/>
                <w:lang w:val="en-US" w:eastAsia="zh-CN"/>
              </w:rPr>
              <w:t xml:space="preserve">4</w:t>
            </w:r>
            <w:r>
              <w:rPr>
                <w:rFonts w:hint="eastAsia" w:ascii="宋体" w:hAnsi="宋体" w:eastAsia="宋体" w:cs="Calibri"/>
                <w:color w:val="000000" w:themeColor="text1"/>
                <w:sz w:val="18"/>
                <w:szCs w:val="18"/>
                <w:highlight w:val="none"/>
                <w:lang w:eastAsia="zh-CN"/>
              </w:rPr>
              <w:t xml:space="preserve">）</w:t>
            </w:r>
            <w:r>
              <w:rPr>
                <w:rFonts w:hint="eastAsia" w:ascii="宋体" w:hAnsi="宋体" w:cs="Calibri"/>
                <w:color w:val="000000" w:themeColor="text1"/>
                <w:sz w:val="18"/>
                <w:szCs w:val="18"/>
                <w:highlight w:val="none"/>
              </w:rPr>
              <w:t xml:space="preserve">建立岗位安全责任制度，服务期间涉及本项目的安全责任由报价人承担，本项目的项目负责人为第一安全责任人。</w:t>
            </w:r>
            <w:r>
              <w:rPr>
                <w:color w:val="000000" w:themeColor="text1"/>
                <w:highlight w:val="none"/>
              </w:rPr>
            </w:r>
            <w:r/>
          </w:p>
        </w:tc>
      </w:tr>
      <w:tr>
        <w:trPr>
          <w:cantSplit/>
        </w:trPr>
        <w:tc>
          <w:tcPr>
            <w:tcW w:w="78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53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设备机房</w:t>
            </w:r>
            <w:r>
              <w:rPr>
                <w:color w:val="000000" w:themeColor="text1"/>
                <w:highlight w:val="none"/>
              </w:rPr>
            </w:r>
            <w:r/>
          </w:p>
        </w:tc>
        <w:tc>
          <w:tcPr>
            <w:tcW w:w="6943"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（2）设备机房门窗、锁具应当完好、有效。</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（3）每半月至少开展1次清洁，整洁有序、无杂物、无积尘、无鼠、无虫害，温湿度符合设备运行要求。</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（4）按各设备机房国家标准规范规定维护/保管消防、通风、应急照明，防止小动物进入。</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（5）安全防护用具配置齐全，检验合格。</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（6）应急设施设备用品应当齐全、完备，可随时启用。</w:t>
            </w:r>
            <w:r>
              <w:rPr>
                <w:color w:val="000000" w:themeColor="text1"/>
                <w:highlight w:val="none"/>
              </w:rPr>
            </w:r>
            <w:r/>
          </w:p>
        </w:tc>
      </w:tr>
      <w:tr>
        <w:trPr>
          <w:cantSplit/>
        </w:trPr>
        <w:tc>
          <w:tcPr>
            <w:tcW w:w="78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53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小型强电间</w:t>
            </w:r>
            <w:r>
              <w:rPr>
                <w:color w:val="000000" w:themeColor="text1"/>
                <w:highlight w:val="none"/>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做好机房巡视及外来人员登记工作。</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（2）设备机房门窗、锁具应当完好、有效。</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（3）每月至少开展1次清洁，整洁有序、无杂物、无积尘、无鼠、无虫害，温湿度符合设备运行要求。</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（4）按各设备机房国家标准规范规定维护/保管消防、通风、应急照明，防止小动物进入。</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（5）安全防护用具配置齐全，检验合格。</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（6）应急设施设备用品应当齐全、完备，可随时启用。</w:t>
            </w:r>
            <w:r>
              <w:rPr>
                <w:color w:val="000000" w:themeColor="text1"/>
                <w:highlight w:val="none"/>
              </w:rPr>
            </w:r>
            <w:r/>
          </w:p>
        </w:tc>
      </w:tr>
      <w:tr>
        <w:trPr>
          <w:cantSplit/>
        </w:trPr>
        <w:tc>
          <w:tcPr>
            <w:tcW w:w="78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53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给排水系统</w:t>
            </w:r>
            <w:r>
              <w:rPr>
                <w:color w:val="000000" w:themeColor="text1"/>
                <w:highlight w:val="none"/>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（1）遇供水单位限水、停水，按规定时间通知采购人。</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（2）设施设备、阀门、管道等运行正常，无跑、冒、滴、漏现象。</w:t>
            </w:r>
            <w:r>
              <w:rPr>
                <w:color w:val="000000" w:themeColor="text1"/>
                <w:highlight w:val="none"/>
              </w:rPr>
            </w:r>
            <w:r/>
          </w:p>
        </w:tc>
      </w:tr>
      <w:tr>
        <w:trPr>
          <w:cantSplit/>
        </w:trPr>
        <w:tc>
          <w:tcPr>
            <w:tcW w:w="78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color w:val="000000" w:themeColor="text1"/>
                <w:highlight w:val="none"/>
              </w:rPr>
            </w:r>
            <w:r/>
          </w:p>
        </w:tc>
        <w:tc>
          <w:tcPr>
            <w:tcW w:w="153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供电系统、电气照明、</w:t>
            </w:r>
            <w:r>
              <w:rPr>
                <w:rFonts w:hint="eastAsia" w:ascii="宋体" w:hAnsi="宋体" w:cs="宋体"/>
                <w:color w:val="000000" w:themeColor="text1"/>
                <w:sz w:val="18"/>
                <w:szCs w:val="18"/>
                <w:highlight w:val="none"/>
              </w:rPr>
              <w:t xml:space="preserve">空调系统</w:t>
            </w:r>
            <w:r>
              <w:rPr>
                <w:rFonts w:hint="eastAsia" w:ascii="宋体" w:hAnsi="宋体" w:cs="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低压设施设备日常管理与维护</w:t>
            </w:r>
            <w:r>
              <w:rPr>
                <w:color w:val="000000" w:themeColor="text1"/>
                <w:highlight w:val="none"/>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（1）校园区域内的各类照明灯具、泛光照明系统、供用电设备设施、电气管线、电线电缆、电源开关、动力插座、配电间（柜）、一般电器等低压用电设施进行日常管理和维护、维修，保持设施正常运行。</w:t>
            </w:r>
            <w:r>
              <w:rPr>
                <w:color w:val="000000" w:themeColor="text1"/>
                <w:highlight w:val="none"/>
              </w:rPr>
            </w:r>
            <w:r/>
          </w:p>
        </w:tc>
      </w:tr>
      <w:tr>
        <w:trPr>
          <w:cantSplit/>
          <w:trHeight w:val="308"/>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（2）更换的设施设备应当选用节能环保产品，与更换前保持一致。</w:t>
            </w:r>
            <w:r>
              <w:rPr>
                <w:color w:val="000000" w:themeColor="text1"/>
                <w:highlight w:val="none"/>
              </w:rPr>
            </w:r>
            <w:r/>
          </w:p>
        </w:tc>
      </w:tr>
      <w:tr>
        <w:trPr>
          <w:cantSplit/>
          <w:trHeight w:val="225"/>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eastAsia="宋体"/>
                <w:color w:val="000000" w:themeColor="text1"/>
                <w:sz w:val="18"/>
                <w:szCs w:val="18"/>
                <w:highlight w:val="none"/>
              </w:rPr>
            </w:pP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val="en-US" w:eastAsia="zh-CN"/>
              </w:rPr>
              <w:t xml:space="preserve">每年不少于2次的校内所有空调的清洗消毒。</w:t>
            </w:r>
            <w:r>
              <w:rPr>
                <w:color w:val="000000" w:themeColor="text1"/>
                <w:highlight w:val="none"/>
              </w:rPr>
            </w:r>
            <w:r/>
          </w:p>
        </w:tc>
      </w:tr>
      <w:tr>
        <w:trPr>
          <w:cantSplit/>
        </w:trPr>
        <w:tc>
          <w:tcPr>
            <w:tcW w:w="78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color w:val="000000" w:themeColor="text1"/>
                <w:highlight w:val="none"/>
              </w:rPr>
            </w:r>
            <w:r/>
          </w:p>
        </w:tc>
        <w:tc>
          <w:tcPr>
            <w:tcW w:w="1530"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变电所及配供电设施（包括校内3个箱变和1OKV变电所内的变压器、高/低压柜）</w:t>
            </w:r>
            <w:r>
              <w:rPr>
                <w:color w:val="000000" w:themeColor="text1"/>
                <w:highlight w:val="none"/>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（1）人员安排：24小时值守，值守人员须持证上岗。</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（2）工作要求</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①根据无锡供电公司有关规定制订变电所运行规程，并负责上墙固定。</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②必须遵守学校制定的各项规章制度。</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③因运维人员操作不当或失误引起的设备损坏及事故，由物业公司负责。</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④负责按运行规程的要求进行日常检查，并建立运行记录台账。</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⑤其他人员进出变电所，均应遵守登记制度；工作人员进入变电所工作，必须严格执行工作票制度。</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⑥值班人员每天主要工作内容如下：</w:t>
            </w:r>
            <w:r>
              <w:rPr>
                <w:color w:val="000000" w:themeColor="text1"/>
                <w:highlight w:val="none"/>
              </w:rPr>
            </w:r>
            <w:r/>
          </w:p>
          <w:p>
            <w:pPr>
              <w:pStyle w:val="871"/>
              <w:ind w:firstLine="180"/>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a.按运行规程要求，对变电所运行设备进行检查，并做好记录，发现问题应立即向甲、乙双方负责人汇报。</w:t>
            </w:r>
            <w:r>
              <w:rPr>
                <w:color w:val="000000" w:themeColor="text1"/>
                <w:highlight w:val="none"/>
              </w:rPr>
            </w:r>
            <w:r/>
          </w:p>
          <w:p>
            <w:pPr>
              <w:pStyle w:val="871"/>
              <w:ind w:firstLine="180"/>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b.做好交接班工作，做好记录；定期保养和预防性试验工作；</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  c.清扫变电所内场地，保证变电所环境整洁。</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（3）定期保养和预防性试验</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①按电力行业规定，2年进行一次定期保养</w:t>
            </w: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lang w:val="en-US" w:eastAsia="zh-CN"/>
              </w:rPr>
              <w:t xml:space="preserve">配合学校做好</w:t>
            </w:r>
            <w:r>
              <w:rPr>
                <w:rFonts w:hint="eastAsia" w:ascii="宋体" w:hAnsi="宋体"/>
                <w:color w:val="000000" w:themeColor="text1"/>
                <w:sz w:val="18"/>
                <w:szCs w:val="18"/>
                <w:highlight w:val="none"/>
              </w:rPr>
              <w:t xml:space="preserve">预防性试验工作，日期由学校根据具体情况提前通知，物业接到通知后应立即做好准备工作。</w:t>
            </w:r>
            <w:r>
              <w:rPr>
                <w:color w:val="000000" w:themeColor="text1"/>
                <w:highlight w:val="none"/>
              </w:rPr>
            </w:r>
            <w:r/>
          </w:p>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②定期保养和预防性试验内容：</w:t>
            </w:r>
            <w:r>
              <w:rPr>
                <w:color w:val="000000" w:themeColor="text1"/>
                <w:highlight w:val="none"/>
              </w:rPr>
            </w:r>
            <w:r/>
          </w:p>
          <w:p>
            <w:pPr>
              <w:pStyle w:val="871"/>
              <w:ind w:firstLine="180"/>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a、10KV高压柜内部设备清扫，按电力系统预防性试验规程，对电气设备进行试验，并检查隔离开</w:t>
            </w:r>
            <w:r>
              <w:rPr>
                <w:rFonts w:hint="eastAsia" w:ascii="宋体" w:hAnsi="宋体" w:eastAsia="宋体"/>
                <w:color w:val="000000" w:themeColor="text1"/>
                <w:sz w:val="18"/>
                <w:szCs w:val="18"/>
                <w:highlight w:val="none"/>
                <w:lang w:val="en-US" w:eastAsia="zh-CN"/>
              </w:rPr>
              <w:t xml:space="preserve">关</w:t>
            </w:r>
            <w:r>
              <w:rPr>
                <w:rFonts w:hint="eastAsia" w:ascii="宋体" w:hAnsi="宋体"/>
                <w:color w:val="000000" w:themeColor="text1"/>
                <w:sz w:val="18"/>
                <w:szCs w:val="18"/>
                <w:highlight w:val="none"/>
              </w:rPr>
              <w:t xml:space="preserve">、断路器操作机构机械性能，母排的紧固性能，检查操作回路、信号回路的电气性能及联锁装置的可靠性，保护继电器定值复验，检查测量仪表等。</w:t>
            </w:r>
            <w:r>
              <w:rPr>
                <w:color w:val="000000" w:themeColor="text1"/>
                <w:highlight w:val="none"/>
              </w:rPr>
            </w:r>
            <w:r/>
          </w:p>
          <w:p>
            <w:pPr>
              <w:pStyle w:val="871"/>
              <w:ind w:firstLine="180"/>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b、10KV变压器外表清扫，检查温控设备，进行预防性试验和保护动作试验，桩头搭接处检查，主变电缆绝缘电阻测量。</w:t>
            </w:r>
            <w:r>
              <w:rPr>
                <w:color w:val="000000" w:themeColor="text1"/>
                <w:highlight w:val="none"/>
              </w:rPr>
            </w:r>
            <w:r/>
          </w:p>
          <w:p>
            <w:pPr>
              <w:pStyle w:val="871"/>
              <w:ind w:firstLine="180"/>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c、400V低压柜设备清扫，检查柜内母排及接头，测量绝缘电阻并进行耐压试验，开关操作灵活可靠，检查仪表情况，检查二次辅助设施完好情况，检查控制回路，测量电容器容量。</w:t>
            </w:r>
            <w:r>
              <w:rPr>
                <w:color w:val="000000" w:themeColor="text1"/>
                <w:highlight w:val="none"/>
              </w:rPr>
            </w:r>
            <w:r/>
          </w:p>
          <w:p>
            <w:pPr>
              <w:pStyle w:val="871"/>
              <w:ind w:firstLine="180"/>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d、摇测变电所接地网接地电阻。</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4</w:t>
            </w:r>
            <w:r>
              <w:rPr>
                <w:rFonts w:hint="eastAsia" w:ascii="宋体" w:hAnsi="宋体"/>
                <w:color w:val="000000" w:themeColor="text1"/>
                <w:sz w:val="18"/>
                <w:szCs w:val="18"/>
                <w:highlight w:val="none"/>
              </w:rPr>
              <w:t xml:space="preserve">）抢修服务：接到事故通知后，对现场实施抢修作业，尽快恢复供电。</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5</w:t>
            </w:r>
            <w:r>
              <w:rPr>
                <w:rFonts w:hint="eastAsia" w:ascii="宋体" w:hAnsi="宋体"/>
                <w:color w:val="000000" w:themeColor="text1"/>
                <w:sz w:val="18"/>
                <w:szCs w:val="18"/>
                <w:highlight w:val="none"/>
              </w:rPr>
              <w:t xml:space="preserve">）日常维护、保养、抢修等需要的备品备件费用由采购人支付。</w:t>
            </w:r>
            <w:r>
              <w:rPr>
                <w:color w:val="000000" w:themeColor="text1"/>
                <w:highlight w:val="none"/>
              </w:rPr>
            </w:r>
            <w:r/>
          </w:p>
        </w:tc>
      </w:tr>
      <w:tr>
        <w:trPr>
          <w:cantSplit/>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6</w:t>
            </w:r>
            <w:r>
              <w:rPr>
                <w:rFonts w:hint="eastAsia" w:ascii="宋体" w:hAnsi="宋体"/>
                <w:color w:val="000000" w:themeColor="text1"/>
                <w:sz w:val="18"/>
                <w:szCs w:val="18"/>
                <w:highlight w:val="none"/>
              </w:rPr>
              <w:t xml:space="preserve">）由于管理及操作不当，造成的人为损失，由物业公司负责。</w:t>
            </w:r>
            <w:r>
              <w:rPr>
                <w:color w:val="000000" w:themeColor="text1"/>
                <w:highlight w:val="none"/>
              </w:rPr>
            </w:r>
            <w:r/>
          </w:p>
        </w:tc>
      </w:tr>
      <w:tr>
        <w:trPr>
          <w:cantSplit/>
          <w:trHeight w:val="388"/>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7</w:t>
            </w:r>
            <w:r>
              <w:rPr>
                <w:rFonts w:hint="eastAsia" w:ascii="宋体" w:hAnsi="宋体"/>
                <w:color w:val="000000" w:themeColor="text1"/>
                <w:sz w:val="18"/>
                <w:szCs w:val="18"/>
                <w:highlight w:val="none"/>
              </w:rPr>
              <w:t xml:space="preserve">）由于管理功率因素未调整好，造成的罚款，由物业公司支付。</w:t>
            </w:r>
            <w:r>
              <w:rPr>
                <w:color w:val="000000" w:themeColor="text1"/>
                <w:highlight w:val="none"/>
              </w:rPr>
            </w:r>
            <w:r/>
          </w:p>
        </w:tc>
      </w:tr>
      <w:tr>
        <w:trPr>
          <w:cantSplit/>
          <w:trHeight w:val="508"/>
        </w:trPr>
        <w:tc>
          <w:tcPr>
            <w:tcW w:w="78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530"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943" w:type="dxa"/>
            <w:vAlign w:val="center"/>
            <w:textDirection w:val="lrTb"/>
            <w:noWrap w:val="false"/>
          </w:tcPr>
          <w:p>
            <w:pPr>
              <w:pStyle w:val="874"/>
              <w:rPr>
                <w:rFonts w:hint="eastAsia" w:ascii="宋体" w:hAnsi="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（8）</w:t>
            </w:r>
            <w:r>
              <w:rPr>
                <w:rFonts w:hint="eastAsia" w:ascii="宋体" w:hAnsi="宋体" w:eastAsia="宋体" w:cs="Times New Roman"/>
                <w:color w:val="000000" w:themeColor="text1"/>
                <w:sz w:val="18"/>
                <w:szCs w:val="18"/>
                <w:highlight w:val="none"/>
                <w:lang w:val="en-US" w:eastAsia="zh-CN"/>
              </w:rPr>
              <w:t xml:space="preserve">关于变电所及配供电设施运维服务本项目允许中标后进行分包，详见本章“7.关于中标后项目进行分包的要求”。</w:t>
            </w:r>
            <w:r>
              <w:rPr>
                <w:color w:val="000000" w:themeColor="text1"/>
                <w:highlight w:val="none"/>
              </w:rPr>
            </w:r>
            <w:r/>
          </w:p>
        </w:tc>
      </w:tr>
      <w:tr>
        <w:trPr>
          <w:cantSplit/>
          <w:trHeight w:val="508"/>
        </w:trPr>
        <w:tc>
          <w:tcPr>
            <w:tcW w:w="780" w:type="dxa"/>
            <w:vAlign w:val="center"/>
            <w:textDirection w:val="lrTb"/>
            <w:noWrap w:val="false"/>
          </w:tcPr>
          <w:p>
            <w:pPr>
              <w:pStyle w:val="871"/>
              <w:jc w:val="center"/>
              <w:widowControl/>
              <w:rPr>
                <w:rFonts w:hint="eastAsia" w:ascii="宋体" w:hAnsi="宋体" w:eastAsia="宋体"/>
                <w:color w:val="000000" w:themeColor="text1"/>
                <w:sz w:val="18"/>
                <w:szCs w:val="18"/>
                <w:highlight w:val="none"/>
              </w:rPr>
            </w:pPr>
            <w:r>
              <w:rPr>
                <w:rFonts w:hint="eastAsia" w:ascii="宋体" w:hAnsi="宋体" w:eastAsia="宋体"/>
                <w:color w:val="000000" w:themeColor="text1"/>
                <w:sz w:val="18"/>
                <w:szCs w:val="18"/>
                <w:highlight w:val="none"/>
                <w:lang w:val="en-US" w:eastAsia="zh-CN"/>
              </w:rPr>
              <w:t xml:space="preserve">8</w:t>
            </w:r>
            <w:r>
              <w:rPr>
                <w:color w:val="000000" w:themeColor="text1"/>
                <w:highlight w:val="none"/>
              </w:rPr>
            </w:r>
            <w:r/>
          </w:p>
        </w:tc>
        <w:tc>
          <w:tcPr>
            <w:tcW w:w="1530" w:type="dxa"/>
            <w:vAlign w:val="center"/>
            <w:textDirection w:val="lrTb"/>
            <w:noWrap w:val="false"/>
          </w:tcPr>
          <w:p>
            <w:pPr>
              <w:pStyle w:val="871"/>
              <w:widowControl/>
              <w:rPr>
                <w:rFonts w:ascii="宋体" w:hAnsi="宋体" w:eastAsia="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电梯系统维保服务</w:t>
            </w:r>
            <w:r>
              <w:rPr>
                <w:color w:val="000000" w:themeColor="text1"/>
                <w:highlight w:val="none"/>
              </w:rPr>
            </w:r>
            <w:r/>
          </w:p>
        </w:tc>
        <w:tc>
          <w:tcPr>
            <w:tcW w:w="6943" w:type="dxa"/>
            <w:vAlign w:val="center"/>
            <w:textDirection w:val="lrTb"/>
            <w:noWrap w:val="false"/>
          </w:tcPr>
          <w:p>
            <w:pPr>
              <w:pStyle w:val="871"/>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（1）电梯运行平稳、无异响、平层、开关正常。每月至少2次安全检查及保养。</w:t>
            </w:r>
            <w:r>
              <w:rPr>
                <w:color w:val="000000" w:themeColor="text1"/>
                <w:highlight w:val="none"/>
              </w:rPr>
            </w:r>
            <w:r/>
          </w:p>
          <w:p>
            <w:pPr>
              <w:pStyle w:val="871"/>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（2）每年至少开展1次对电梯的全面检测，并出具检测报告，核发电梯使用标志。</w:t>
            </w:r>
            <w:r>
              <w:rPr>
                <w:color w:val="000000" w:themeColor="text1"/>
                <w:highlight w:val="none"/>
              </w:rPr>
            </w:r>
            <w:r/>
          </w:p>
          <w:p>
            <w:pPr>
              <w:pStyle w:val="871"/>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（3）电梯维保应当符合《电梯维护保养规则》（TSG T5002）的有关要求。</w:t>
            </w:r>
            <w:r>
              <w:rPr>
                <w:color w:val="000000" w:themeColor="text1"/>
                <w:highlight w:val="none"/>
              </w:rPr>
            </w:r>
            <w:r/>
          </w:p>
          <w:p>
            <w:pPr>
              <w:pStyle w:val="871"/>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（4）电梯使用应当符合《特种设备使用管理规则》（TSG 08）的有关要求。</w:t>
            </w:r>
            <w:r>
              <w:rPr>
                <w:color w:val="000000" w:themeColor="text1"/>
                <w:highlight w:val="none"/>
              </w:rPr>
            </w:r>
            <w:r/>
          </w:p>
          <w:p>
            <w:pPr>
              <w:pStyle w:val="874"/>
              <w:rPr>
                <w:rFonts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（5）</w:t>
            </w:r>
            <w:r>
              <w:rPr>
                <w:rFonts w:hint="eastAsia" w:ascii="宋体" w:hAnsi="宋体" w:eastAsia="宋体" w:cs="宋体"/>
                <w:color w:val="000000" w:themeColor="text1"/>
                <w:sz w:val="18"/>
                <w:szCs w:val="18"/>
                <w:highlight w:val="none"/>
                <w:lang w:val="en-US" w:eastAsia="zh-CN"/>
              </w:rPr>
              <w:t xml:space="preserve">关于电梯系统维保服务本项目允许中标后进行分包，详见本章“7.关于中标后项目进行分包的要求”。</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3.4  保洁服务</w:t>
      </w:r>
      <w:r>
        <w:rPr>
          <w:color w:val="000000" w:themeColor="text1"/>
          <w:highlight w:val="none"/>
        </w:rPr>
      </w:r>
      <w:r/>
    </w:p>
    <w:tbl>
      <w:tblPr>
        <w:tblW w:w="50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1596"/>
        <w:gridCol w:w="7904"/>
      </w:tblGrid>
      <w:tr>
        <w:trPr/>
        <w:tc>
          <w:tcPr>
            <w:tcW w:w="988"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337"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620"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cantSplit/>
        </w:trPr>
        <w:tc>
          <w:tcPr>
            <w:tcW w:w="988"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337"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基本要求</w:t>
            </w:r>
            <w:r>
              <w:rPr>
                <w:color w:val="000000" w:themeColor="text1"/>
                <w:highlight w:val="none"/>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（1）建立保洁服务的工作制度及工作计划，并按照执行。</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（2）做好保洁服务工作记录，记录填写规范、保存完好。</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（3）作业时采取安全防护措施，防止对作业人员或他人造成伤害。相关耗材的环保、安全性等应当符合国家相关规定要求。</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（4）服务范围：</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除校园内各幢楼宇厕所、门厅、过道、楼梯、走廊、连廊等公共区域的保洁外，还包括下列特殊部位的保洁。</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（1）教学楼的公共教室、阶梯教室、会议室、宣传栏、公共区域、装饰物等；</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（2）行政楼、国际交流中心整体室内外的保洁及相关接待服务工作；</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（3）实验楼公共教室、学生礼堂、教师礼堂、艺体楼室内运动场地、教师活动室、生活用房等的保洁工作；</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室外环境保洁：校园所有道路、景观绿化区域、中央大道水体、广场、雕塑、宣传栏、消防箱等；校门外20米范围内路面、必要设施等；室外体育运动场地、体育看台等；人行道、广场、路侧等非绿化带位置的杂草清除；绿化带内生活垃圾的捡拾清理。</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（5）以下工作每学期至少开展1次，包括各楼宇门厅、幕墙玻璃的保洁清洗，各建筑屋顶杂草、垃圾的清理，二次供水水箱的清洗消毒，道路雨水井清理疏通工作。</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（6）校园垃圾分类回收的分拣归类等工作。</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（7）临时性的其</w:t>
            </w:r>
            <w:r>
              <w:rPr>
                <w:rFonts w:hint="eastAsia" w:ascii="宋体" w:hAnsi="宋体" w:eastAsia="宋体" w:cs="Calibri"/>
                <w:color w:val="000000" w:themeColor="text1"/>
                <w:sz w:val="18"/>
                <w:szCs w:val="18"/>
                <w:highlight w:val="none"/>
                <w:lang w:val="en-US" w:eastAsia="zh-CN"/>
              </w:rPr>
              <w:t xml:space="preserve">他</w:t>
            </w:r>
            <w:r>
              <w:rPr>
                <w:rFonts w:hint="eastAsia" w:ascii="宋体" w:hAnsi="宋体" w:cs="Calibri"/>
                <w:color w:val="000000" w:themeColor="text1"/>
                <w:sz w:val="18"/>
                <w:szCs w:val="18"/>
                <w:highlight w:val="none"/>
              </w:rPr>
              <w:t xml:space="preserve">清扫及物业服务工作。</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（8）疫情防控、恶劣天气等突发情况服务。</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（9）公物损坏及时报修。</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hint="eastAsia" w:ascii="宋体" w:hAnsi="宋体"/>
                <w:color w:val="000000" w:themeColor="text1"/>
                <w:sz w:val="18"/>
                <w:szCs w:val="18"/>
                <w:highlight w:val="none"/>
              </w:rPr>
              <w:t xml:space="preserve">工作时间：学校每个工作日6:45—16:30（周六、周日安排相应人员值班），晚上教学区安排人员巡查至2</w:t>
            </w:r>
            <w:r>
              <w:rPr>
                <w:rFonts w:hint="eastAsia" w:ascii="宋体" w:hAnsi="宋体"/>
                <w:color w:val="000000" w:themeColor="text1"/>
                <w:sz w:val="18"/>
                <w:szCs w:val="18"/>
                <w:highlight w:val="none"/>
                <w:lang w:val="en-US" w:eastAsia="zh-CN"/>
              </w:rPr>
              <w:t xml:space="preserve">1</w:t>
            </w:r>
            <w:r>
              <w:rPr>
                <w:rFonts w:hint="eastAsia" w:ascii="宋体" w:hAnsi="宋体"/>
                <w:color w:val="000000" w:themeColor="text1"/>
                <w:sz w:val="18"/>
                <w:szCs w:val="18"/>
                <w:highlight w:val="none"/>
              </w:rPr>
              <w:t xml:space="preserve">：30，确保厕所整洁。如遇重大活动、节假日和寒暑假，物业公司应根据校方要求调整工作时间，做好本职工作。</w:t>
            </w:r>
            <w:r>
              <w:rPr>
                <w:color w:val="000000" w:themeColor="text1"/>
                <w:highlight w:val="none"/>
              </w:rPr>
            </w:r>
            <w:r/>
          </w:p>
        </w:tc>
      </w:tr>
      <w:tr>
        <w:trPr>
          <w:cantSplit/>
          <w:trHeight w:val="863"/>
        </w:trPr>
        <w:tc>
          <w:tcPr>
            <w:tcW w:w="988" w:type="dxa"/>
            <w:vAlign w:val="center"/>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337" w:type="dxa"/>
            <w:vAlign w:val="center"/>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日常管理</w:t>
            </w:r>
            <w:r>
              <w:rPr>
                <w:color w:val="000000" w:themeColor="text1"/>
                <w:highlight w:val="none"/>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（1）晚自修及节假日必须安排人员值班，不少于4人值日保洁。</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（2）保洁人员制式工装、工作器材等必备物品在服务期间内必须按学校要求及实际工作需要配置，并完善与更新。</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（3）保洁过程中使用的清洁用品、工具由学校提供，按需领用，使用中分类摆放，按规使用。</w:t>
            </w:r>
            <w:r>
              <w:rPr>
                <w:color w:val="000000" w:themeColor="text1"/>
                <w:highlight w:val="none"/>
              </w:rPr>
            </w:r>
            <w:r/>
          </w:p>
        </w:tc>
      </w:tr>
      <w:tr>
        <w:trPr>
          <w:cantSplit/>
        </w:trPr>
        <w:tc>
          <w:tcPr>
            <w:tcW w:w="988"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3</w:t>
            </w:r>
            <w:r>
              <w:rPr>
                <w:color w:val="000000" w:themeColor="text1"/>
                <w:highlight w:val="none"/>
              </w:rPr>
            </w:r>
            <w:r/>
          </w:p>
        </w:tc>
        <w:tc>
          <w:tcPr>
            <w:tcW w:w="1337"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办公用房区域保洁</w:t>
            </w:r>
            <w:r>
              <w:rPr>
                <w:rFonts w:hint="eastAsia" w:ascii="宋体" w:hAnsi="宋体"/>
                <w:color w:val="000000" w:themeColor="text1"/>
                <w:sz w:val="18"/>
                <w:szCs w:val="18"/>
                <w:highlight w:val="none"/>
              </w:rPr>
              <w:t xml:space="preserve">（含教学场所及宿舍）</w:t>
            </w:r>
            <w:r>
              <w:rPr>
                <w:color w:val="000000" w:themeColor="text1"/>
                <w:highlight w:val="none"/>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（1）大厅、楼内公共通道：</w:t>
            </w:r>
            <w:r>
              <w:rPr>
                <w:color w:val="000000" w:themeColor="text1"/>
                <w:highlight w:val="none"/>
              </w:rPr>
            </w:r>
            <w:r/>
          </w:p>
          <w:p>
            <w:pPr>
              <w:pStyle w:val="871"/>
              <w:ind w:firstLine="210"/>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公共区域、走道、楼梯每日不少于2次打扫；每周2次清理通道内防火门、消防栓、指标牌及清洁扶手栏杆等公共设施；每月不少于1次清理走道、楼梯间墙壁、顶面灰尘及蜘蛛网；每月擦1次公用橱窗玻璃。中途循环保洁做到目视无垃圾无污渍无积灰。</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（2）电器、消防等设施设备：</w:t>
            </w:r>
            <w:r>
              <w:rPr>
                <w:color w:val="000000" w:themeColor="text1"/>
                <w:highlight w:val="none"/>
              </w:rPr>
            </w:r>
            <w:r/>
          </w:p>
          <w:p>
            <w:pPr>
              <w:pStyle w:val="871"/>
              <w:ind w:firstLine="210"/>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①配电箱、设备机房、会议室音视频设备、消防栓及开关插座等保持表面干净，无尘无污迹，每月至少开展1次清洁作业。</w:t>
            </w:r>
            <w:r>
              <w:rPr>
                <w:color w:val="000000" w:themeColor="text1"/>
                <w:highlight w:val="none"/>
              </w:rPr>
            </w:r>
            <w:r/>
          </w:p>
          <w:p>
            <w:pPr>
              <w:pStyle w:val="871"/>
              <w:ind w:firstLine="210"/>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②监控摄像头、门禁系统等表面光亮，无尘、无斑点，每月至少开展1次清洁作业。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（3）楼梯及楼梯间保持干净、无异味、无杂物、无积水，每日至少开展1次清洁作业。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（4）开水间保持干净、无异味、无杂物、无积水，每日至少开展1次清洁作业。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（5）作业工具间：</w:t>
            </w:r>
            <w:r>
              <w:rPr>
                <w:color w:val="000000" w:themeColor="text1"/>
                <w:highlight w:val="none"/>
              </w:rPr>
            </w:r>
            <w:r/>
          </w:p>
          <w:p>
            <w:pPr>
              <w:pStyle w:val="871"/>
              <w:ind w:firstLine="210"/>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①保持干净，无异味、无杂物、无积水，每日至少开展1次清洁作业。</w:t>
            </w:r>
            <w:r>
              <w:rPr>
                <w:color w:val="000000" w:themeColor="text1"/>
                <w:highlight w:val="none"/>
              </w:rPr>
            </w:r>
            <w:r/>
          </w:p>
          <w:p>
            <w:pPr>
              <w:pStyle w:val="871"/>
              <w:ind w:firstLine="210"/>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②作业工具摆放整齐有序，表面干净无渍，每日消毒。</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（6）公共卫生间：</w:t>
            </w:r>
            <w:r>
              <w:rPr>
                <w:color w:val="000000" w:themeColor="text1"/>
                <w:highlight w:val="none"/>
              </w:rPr>
            </w:r>
            <w:r/>
          </w:p>
          <w:p>
            <w:pPr>
              <w:pStyle w:val="871"/>
              <w:ind w:firstLine="210"/>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每天对卫生间清洁不少于4次，保洁时悬挂醒目标志；发现地面、墙壁有污迹及时清洁。室内无明显异味、地面无污渍、无积水，天花板无蜘蛛网，目视墙壁干净；便器清洁无黄渍。</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（8）平台、屋顶、天沟保持干净，有杂物及时清扫，每月至少开展1次清洁作业。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（9）石材地面、内墙做好养护工作，每季度开展1次清洁作业。（各类材质地面、内墙服务管理标准详见3.4.1）</w:t>
            </w:r>
            <w:r>
              <w:rPr>
                <w:color w:val="000000" w:themeColor="text1"/>
                <w:highlight w:val="none"/>
              </w:rPr>
            </w:r>
            <w:r/>
          </w:p>
        </w:tc>
      </w:tr>
      <w:tr>
        <w:trPr>
          <w:cantSplit/>
        </w:trPr>
        <w:tc>
          <w:tcPr>
            <w:tcW w:w="988"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4</w:t>
            </w:r>
            <w:r>
              <w:rPr>
                <w:color w:val="000000" w:themeColor="text1"/>
                <w:highlight w:val="none"/>
              </w:rPr>
            </w:r>
            <w:r/>
          </w:p>
        </w:tc>
        <w:tc>
          <w:tcPr>
            <w:tcW w:w="1337"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公共场地区域保洁</w:t>
            </w:r>
            <w:r>
              <w:rPr>
                <w:color w:val="000000" w:themeColor="text1"/>
                <w:highlight w:val="none"/>
              </w:rPr>
            </w:r>
            <w:r/>
          </w:p>
        </w:tc>
        <w:tc>
          <w:tcPr>
            <w:tcW w:w="6620"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（1）每日清扫道路地面、停车场等公共区域不少于2次，保持干净、无杂物、无积水。</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（2）雪、冰冻等恶劣天气时及时清扫积水、积雪，并采取安全防护措施。</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（3）各种路标、宣传栏等保持干净，每周至少开展1次清洁作业，目视无积灰。</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（4）清洁室外照明设备，每月至少开展1次清洁作业。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（5）绿地内无杂物、无改变用途和破坏、践踏、占用现象，每天至少开展1次巡查。</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w:t>
            </w:r>
            <w:r>
              <w:rPr>
                <w:rFonts w:hint="eastAsia" w:ascii="宋体" w:hAnsi="宋体"/>
                <w:color w:val="000000" w:themeColor="text1"/>
                <w:sz w:val="18"/>
                <w:szCs w:val="18"/>
                <w:highlight w:val="none"/>
              </w:rPr>
              <w:t xml:space="preserve">办公区外立面</w:t>
            </w:r>
            <w:r>
              <w:rPr>
                <w:rFonts w:hint="eastAsia" w:ascii="宋体" w:hAnsi="宋体" w:cs="Calibri"/>
                <w:color w:val="000000" w:themeColor="text1"/>
                <w:sz w:val="18"/>
                <w:szCs w:val="18"/>
                <w:highlight w:val="none"/>
              </w:rPr>
              <w:t xml:space="preserve">定期</w:t>
            </w:r>
            <w:r>
              <w:rPr>
                <w:rFonts w:hint="eastAsia" w:ascii="宋体" w:hAnsi="宋体"/>
                <w:color w:val="000000" w:themeColor="text1"/>
                <w:sz w:val="18"/>
                <w:szCs w:val="18"/>
                <w:highlight w:val="none"/>
              </w:rPr>
              <w:t xml:space="preserve">清洗、2米以上外窗玻璃擦拭，每年</w:t>
            </w:r>
            <w:r>
              <w:rPr>
                <w:rFonts w:hint="eastAsia" w:ascii="宋体" w:hAnsi="宋体" w:cs="Calibri"/>
                <w:color w:val="000000" w:themeColor="text1"/>
                <w:sz w:val="18"/>
                <w:szCs w:val="18"/>
                <w:highlight w:val="none"/>
              </w:rPr>
              <w:t xml:space="preserve">至少开展</w:t>
            </w:r>
            <w:r>
              <w:rPr>
                <w:rFonts w:hint="eastAsia" w:ascii="宋体" w:hAnsi="宋体"/>
                <w:color w:val="000000" w:themeColor="text1"/>
                <w:sz w:val="18"/>
                <w:szCs w:val="18"/>
                <w:highlight w:val="none"/>
              </w:rPr>
              <w:t xml:space="preserve">1次清洗。</w:t>
            </w:r>
            <w:r>
              <w:rPr>
                <w:rFonts w:hint="eastAsia" w:ascii="宋体" w:hAnsi="宋体" w:cs="Calibri"/>
                <w:color w:val="000000" w:themeColor="text1"/>
                <w:sz w:val="18"/>
                <w:szCs w:val="18"/>
                <w:highlight w:val="none"/>
              </w:rPr>
              <w:t xml:space="preserve">（各类材质外立面服务标准详见3.4.1）</w:t>
            </w:r>
            <w:r>
              <w:rPr>
                <w:color w:val="000000" w:themeColor="text1"/>
                <w:highlight w:val="none"/>
              </w:rPr>
            </w:r>
            <w:r/>
          </w:p>
        </w:tc>
      </w:tr>
      <w:tr>
        <w:trPr>
          <w:cantSplit/>
        </w:trPr>
        <w:tc>
          <w:tcPr>
            <w:tcW w:w="988"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5</w:t>
            </w:r>
            <w:r>
              <w:rPr>
                <w:color w:val="000000" w:themeColor="text1"/>
                <w:highlight w:val="none"/>
              </w:rPr>
            </w:r>
            <w:r/>
          </w:p>
        </w:tc>
        <w:tc>
          <w:tcPr>
            <w:tcW w:w="1337"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垃圾处理</w:t>
            </w:r>
            <w:r>
              <w:rPr>
                <w:color w:val="000000" w:themeColor="text1"/>
                <w:highlight w:val="none"/>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（1）在指定位置摆放分类垃圾桶，并在显著处张贴垃圾分类标识。分类垃圾桶和垃圾分类标识根据所在城市的要求设置。</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（2）桶身表面干净无污渍，每日开展至少1次清洁作业。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（3）将每天产生的垃圾按照垃圾分类回收相关要求分拣归类并集中清运到学校内指定地点统一处理。</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（4）垃圾装袋，日产日清。</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s="Calibri"/>
                <w:color w:val="000000" w:themeColor="text1"/>
                <w:sz w:val="18"/>
                <w:szCs w:val="18"/>
                <w:highlight w:val="none"/>
              </w:rPr>
              <w:t xml:space="preserve">做好垃圾分类管理的宣传工作，督促并引导全员参与垃圾分类投放</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（6）垃圾分类投放管理工作的执行标准，按所在城市的要求执行。</w:t>
            </w:r>
            <w:r>
              <w:rPr>
                <w:color w:val="000000" w:themeColor="text1"/>
                <w:highlight w:val="none"/>
              </w:rPr>
            </w:r>
            <w:r/>
          </w:p>
        </w:tc>
      </w:tr>
      <w:tr>
        <w:trPr>
          <w:cantSplit/>
        </w:trPr>
        <w:tc>
          <w:tcPr>
            <w:tcW w:w="988"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ascii="宋体" w:hAnsi="宋体"/>
                <w:color w:val="000000" w:themeColor="text1"/>
                <w:sz w:val="18"/>
                <w:szCs w:val="18"/>
                <w:highlight w:val="none"/>
              </w:rPr>
              <w:t xml:space="preserve">6</w:t>
            </w:r>
            <w:r>
              <w:rPr>
                <w:color w:val="000000" w:themeColor="text1"/>
                <w:highlight w:val="none"/>
              </w:rPr>
            </w:r>
            <w:r/>
          </w:p>
        </w:tc>
        <w:tc>
          <w:tcPr>
            <w:tcW w:w="1337" w:type="dxa"/>
            <w:vAlign w:val="center"/>
            <w:vMerge w:val="restart"/>
            <w:textDirection w:val="lrTb"/>
            <w:noWrap w:val="false"/>
          </w:tcPr>
          <w:p>
            <w:pPr>
              <w:pStyle w:val="871"/>
              <w:jc w:val="center"/>
              <w:widowControl/>
              <w:rPr>
                <w:color w:val="000000" w:themeColor="text1"/>
                <w:highlight w:val="none"/>
              </w:rPr>
            </w:pPr>
            <w:r>
              <w:rPr>
                <w:rFonts w:ascii="宋体" w:hAnsi="宋体"/>
                <w:color w:val="000000" w:themeColor="text1"/>
                <w:sz w:val="18"/>
                <w:szCs w:val="18"/>
                <w:highlight w:val="none"/>
              </w:rPr>
              <w:t xml:space="preserve">卫生消毒</w:t>
            </w:r>
            <w:r>
              <w:rPr>
                <w:color w:val="000000" w:themeColor="text1"/>
                <w:highlight w:val="none"/>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（1）办公用房区域、公共场所区域和周围环境预防性卫生消毒，消毒后及时通风，每周至少开展1次作业。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（2）采取综合措施消灭老鼠、蟑螂，控制室内外蚊虫孳生，达到基本无蝇，每季度至少开展1次作业。</w:t>
            </w:r>
            <w:r>
              <w:rPr>
                <w:color w:val="000000" w:themeColor="text1"/>
                <w:highlight w:val="none"/>
              </w:rPr>
            </w:r>
            <w:r/>
          </w:p>
        </w:tc>
      </w:tr>
      <w:tr>
        <w:trPr>
          <w:cantSplit/>
        </w:trPr>
        <w:tc>
          <w:tcPr>
            <w:tcW w:w="988"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337" w:type="dxa"/>
            <w:vAlign w:val="center"/>
            <w:vMerge w:val="continue"/>
            <w:textDirection w:val="lrTb"/>
            <w:noWrap w:val="false"/>
          </w:tcPr>
          <w:p>
            <w:pPr>
              <w:pStyle w:val="871"/>
              <w:widowControl/>
              <w:rPr>
                <w:rFonts w:ascii="宋体" w:hAnsi="宋体"/>
                <w:sz w:val="18"/>
                <w:szCs w:val="18"/>
              </w:rPr>
            </w:pPr>
            <w:r>
              <w:rPr>
                <w:rFonts w:ascii="宋体" w:hAnsi="宋体"/>
                <w:sz w:val="18"/>
                <w:szCs w:val="18"/>
              </w:rPr>
            </w:r>
            <w:r/>
          </w:p>
        </w:tc>
        <w:tc>
          <w:tcPr>
            <w:tcW w:w="6620"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（3）发生公共卫生事件时，邀请专业单位开展消毒、检测等工作。</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3.4.1  具体清洁要求</w:t>
      </w:r>
      <w:r>
        <w:rPr>
          <w:color w:val="000000" w:themeColor="text1"/>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1723"/>
        <w:gridCol w:w="7883"/>
      </w:tblGrid>
      <w:tr>
        <w:trPr/>
        <w:tc>
          <w:tcPr>
            <w:tcW w:w="886" w:type="dxa"/>
            <w:vAlign w:val="center"/>
            <w:textDirection w:val="lrTb"/>
            <w:noWrap w:val="false"/>
          </w:tcPr>
          <w:p>
            <w:pPr>
              <w:pStyle w:val="871"/>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序号</w:t>
            </w:r>
            <w:r>
              <w:rPr>
                <w:color w:val="000000" w:themeColor="text1"/>
                <w:highlight w:val="none"/>
              </w:rPr>
            </w:r>
            <w:r/>
          </w:p>
        </w:tc>
        <w:tc>
          <w:tcPr>
            <w:tcW w:w="1443" w:type="dxa"/>
            <w:vAlign w:val="center"/>
            <w:textDirection w:val="lrTb"/>
            <w:noWrap w:val="false"/>
          </w:tcPr>
          <w:p>
            <w:pPr>
              <w:pStyle w:val="871"/>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材质</w:t>
            </w:r>
            <w:r>
              <w:rPr>
                <w:color w:val="000000" w:themeColor="text1"/>
                <w:highlight w:val="none"/>
              </w:rPr>
            </w:r>
            <w:r/>
          </w:p>
        </w:tc>
        <w:tc>
          <w:tcPr>
            <w:tcW w:w="6603" w:type="dxa"/>
            <w:vAlign w:val="center"/>
            <w:textDirection w:val="lrTb"/>
            <w:noWrap w:val="false"/>
          </w:tcPr>
          <w:p>
            <w:pPr>
              <w:pStyle w:val="871"/>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清洁要求</w:t>
            </w:r>
            <w:r>
              <w:rPr>
                <w:color w:val="000000" w:themeColor="text1"/>
                <w:highlight w:val="none"/>
              </w:rPr>
            </w:r>
            <w:r/>
          </w:p>
        </w:tc>
      </w:tr>
      <w:tr>
        <w:trPr>
          <w:cantSplit/>
        </w:trPr>
        <w:tc>
          <w:tcPr>
            <w:tcW w:w="886" w:type="dxa"/>
            <w:vAlign w:val="center"/>
            <w:vMerge w:val="restart"/>
            <w:textDirection w:val="lrTb"/>
            <w:noWrap w:val="false"/>
          </w:tcPr>
          <w:p>
            <w:pPr>
              <w:pStyle w:val="871"/>
              <w:jc w:val="center"/>
              <w:rPr>
                <w:rFonts w:ascii="宋体" w:hAnsi="宋体"/>
                <w:b/>
                <w:bCs/>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43" w:type="dxa"/>
            <w:vAlign w:val="center"/>
            <w:vMerge w:val="restart"/>
            <w:textDirection w:val="lrTb"/>
            <w:noWrap w:val="false"/>
          </w:tcPr>
          <w:p>
            <w:pPr>
              <w:pStyle w:val="871"/>
              <w:jc w:val="center"/>
              <w:rPr>
                <w:rFonts w:ascii="宋体" w:hAnsi="宋体"/>
                <w:b/>
                <w:bCs/>
                <w:color w:val="000000" w:themeColor="text1"/>
                <w:sz w:val="18"/>
                <w:szCs w:val="18"/>
                <w:highlight w:val="none"/>
              </w:rPr>
            </w:pPr>
            <w:r>
              <w:rPr>
                <w:rFonts w:hint="eastAsia" w:ascii="宋体" w:hAnsi="宋体"/>
                <w:color w:val="000000" w:themeColor="text1"/>
                <w:sz w:val="18"/>
                <w:szCs w:val="18"/>
                <w:highlight w:val="none"/>
              </w:rPr>
              <w:t xml:space="preserve">基本要求</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1</w:t>
            </w:r>
            <w:r>
              <w:rPr>
                <w:rFonts w:hint="eastAsia" w:ascii="宋体" w:hAnsi="宋体"/>
                <w:color w:val="000000" w:themeColor="text1"/>
                <w:sz w:val="18"/>
                <w:szCs w:val="18"/>
                <w:highlight w:val="none"/>
              </w:rPr>
              <w:t xml:space="preserve">）每日完成服务范围内的环境卫生清扫、保洁及垃圾收集与清运工作。每日清扫所有区域地面、卫生间、过道、楼梯、窗台、玻璃、走廊两次，不间断巡回保洁；</w:t>
            </w:r>
            <w:r>
              <w:rPr>
                <w:color w:val="000000" w:themeColor="text1"/>
                <w:highlight w:val="none"/>
              </w:rPr>
            </w:r>
            <w:r/>
          </w:p>
        </w:tc>
      </w:tr>
      <w:tr>
        <w:trPr>
          <w:cantSplit/>
        </w:trPr>
        <w:tc>
          <w:tcPr>
            <w:tcW w:w="886" w:type="dxa"/>
            <w:vAlign w:val="center"/>
            <w:vMerge w:val="continue"/>
            <w:textDirection w:val="lrTb"/>
            <w:noWrap w:val="false"/>
          </w:tcPr>
          <w:p>
            <w:pPr>
              <w:pStyle w:val="871"/>
              <w:jc w:val="center"/>
              <w:rPr>
                <w:rFonts w:ascii="宋体" w:hAnsi="宋体"/>
                <w:b/>
                <w:bCs/>
                <w:sz w:val="18"/>
                <w:szCs w:val="18"/>
              </w:rPr>
            </w:pPr>
            <w:r>
              <w:rPr>
                <w:rFonts w:ascii="宋体" w:hAnsi="宋体"/>
                <w:b/>
                <w:bCs/>
                <w:sz w:val="18"/>
                <w:szCs w:val="18"/>
              </w:rPr>
            </w:r>
            <w:r/>
          </w:p>
        </w:tc>
        <w:tc>
          <w:tcPr>
            <w:tcW w:w="1443" w:type="dxa"/>
            <w:vAlign w:val="center"/>
            <w:vMerge w:val="continue"/>
            <w:textDirection w:val="lrTb"/>
            <w:noWrap w:val="false"/>
          </w:tcPr>
          <w:p>
            <w:pPr>
              <w:pStyle w:val="871"/>
              <w:jc w:val="center"/>
              <w:rPr>
                <w:rFonts w:ascii="宋体" w:hAnsi="宋体"/>
                <w:b/>
                <w:bCs/>
                <w:sz w:val="18"/>
                <w:szCs w:val="18"/>
              </w:rPr>
            </w:pPr>
            <w:r>
              <w:rPr>
                <w:rFonts w:ascii="宋体" w:hAnsi="宋体"/>
                <w:b/>
                <w:bCs/>
                <w:sz w:val="18"/>
                <w:szCs w:val="18"/>
              </w:rPr>
            </w:r>
            <w:r/>
          </w:p>
        </w:tc>
        <w:tc>
          <w:tcPr>
            <w:tcW w:w="6603" w:type="dxa"/>
            <w:vAlign w:val="center"/>
            <w:textDirection w:val="lrTb"/>
            <w:noWrap w:val="false"/>
          </w:tcPr>
          <w:p>
            <w:pPr>
              <w:pStyle w:val="871"/>
              <w:rPr>
                <w:rFonts w:ascii="宋体" w:hAnsi="宋体"/>
                <w:b/>
                <w:bCs/>
                <w:color w:val="000000" w:themeColor="text1"/>
                <w:sz w:val="18"/>
                <w:szCs w:val="18"/>
                <w:highlight w:val="none"/>
              </w:rPr>
            </w:pP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t xml:space="preserve">2</w:t>
            </w:r>
            <w:r>
              <w:rPr>
                <w:rFonts w:hint="eastAsia" w:ascii="宋体" w:hAnsi="宋体"/>
                <w:color w:val="000000" w:themeColor="text1"/>
                <w:sz w:val="18"/>
                <w:szCs w:val="18"/>
                <w:highlight w:val="none"/>
              </w:rPr>
              <w:t xml:space="preserve">）校内公共道路、中央广场、停车场等所有公共区域的地面，每日清扫1次，不间断巡回保洁。室外垃圾桶做到每日不间断巡回清理。学校区域内所有宣传栏、文化墙、橱窗定期擦洗；垃圾房做到定期清洗；要求做到无有形垃圾（如烟头、杂物、食品外包装等其他白色垃圾）和建筑垃圾、无堆积杂物、无积灰、无积水和淤泥、无阻塞；做到路边和路面、楼梯、墙角等无杂草。</w:t>
            </w:r>
            <w:r>
              <w:rPr>
                <w:color w:val="000000" w:themeColor="text1"/>
                <w:highlight w:val="none"/>
              </w:rPr>
            </w:r>
            <w:r/>
          </w:p>
        </w:tc>
      </w:tr>
      <w:tr>
        <w:trPr>
          <w:cantSplit/>
        </w:trPr>
        <w:tc>
          <w:tcPr>
            <w:tcW w:w="886" w:type="dxa"/>
            <w:vAlign w:val="center"/>
            <w:vMerge w:val="restart"/>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443" w:type="dxa"/>
            <w:vAlign w:val="center"/>
            <w:vMerge w:val="restart"/>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环氧地坪地面</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清理垃圾：清理地面上的垃圾和杂物。</w:t>
            </w:r>
            <w:r>
              <w:rPr>
                <w:color w:val="000000" w:themeColor="text1"/>
                <w:highlight w:val="none"/>
              </w:rPr>
            </w:r>
            <w:r/>
          </w:p>
        </w:tc>
      </w:tr>
      <w:tr>
        <w:trPr>
          <w:cantSplit/>
        </w:trPr>
        <w:tc>
          <w:tcPr>
            <w:tcW w:w="886" w:type="dxa"/>
            <w:vAlign w:val="center"/>
            <w:vMerge w:val="continue"/>
            <w:textDirection w:val="lrTb"/>
            <w:noWrap w:val="false"/>
          </w:tcPr>
          <w:p>
            <w:pPr>
              <w:pStyle w:val="871"/>
              <w:jc w:val="center"/>
              <w:rPr>
                <w:rFonts w:ascii="宋体" w:hAnsi="宋体"/>
                <w:sz w:val="18"/>
                <w:szCs w:val="18"/>
              </w:rPr>
            </w:pPr>
            <w:r>
              <w:rPr>
                <w:rFonts w:ascii="宋体" w:hAnsi="宋体"/>
                <w:sz w:val="18"/>
                <w:szCs w:val="18"/>
              </w:rPr>
            </w:r>
            <w:r/>
          </w:p>
        </w:tc>
        <w:tc>
          <w:tcPr>
            <w:tcW w:w="1443" w:type="dxa"/>
            <w:vAlign w:val="center"/>
            <w:vMerge w:val="continue"/>
            <w:textDirection w:val="lrTb"/>
            <w:noWrap w:val="false"/>
          </w:tcPr>
          <w:p>
            <w:pPr>
              <w:pStyle w:val="871"/>
              <w:rPr>
                <w:rFonts w:ascii="宋体" w:hAnsi="宋体"/>
                <w:sz w:val="18"/>
                <w:szCs w:val="18"/>
              </w:rPr>
            </w:pPr>
            <w:r>
              <w:rPr>
                <w:rFonts w:ascii="宋体" w:hAnsi="宋体"/>
                <w:sz w:val="18"/>
                <w:szCs w:val="18"/>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清洗地面：用专业的清洁剂或去污剂清洗地面。清洁剂和去污剂的选取要根据污垢的性质而定。环氧地坪一般使用弱酸性或弱碱性的清洁剂，避免使用酸性或碱性强的清洁剂。</w:t>
            </w:r>
            <w:r>
              <w:rPr>
                <w:color w:val="000000" w:themeColor="text1"/>
                <w:highlight w:val="none"/>
              </w:rPr>
            </w:r>
            <w:r/>
          </w:p>
        </w:tc>
      </w:tr>
      <w:tr>
        <w:trPr>
          <w:cantSplit/>
        </w:trPr>
        <w:tc>
          <w:tcPr>
            <w:tcW w:w="886" w:type="dxa"/>
            <w:vAlign w:val="center"/>
            <w:vMerge w:val="continue"/>
            <w:textDirection w:val="lrTb"/>
            <w:noWrap w:val="false"/>
          </w:tcPr>
          <w:p>
            <w:pPr>
              <w:pStyle w:val="871"/>
              <w:jc w:val="center"/>
              <w:rPr>
                <w:rFonts w:ascii="宋体" w:hAnsi="宋体"/>
                <w:sz w:val="18"/>
                <w:szCs w:val="18"/>
              </w:rPr>
            </w:pPr>
            <w:r>
              <w:rPr>
                <w:rFonts w:ascii="宋体" w:hAnsi="宋体"/>
                <w:sz w:val="18"/>
                <w:szCs w:val="18"/>
              </w:rPr>
            </w:r>
            <w:r/>
          </w:p>
        </w:tc>
        <w:tc>
          <w:tcPr>
            <w:tcW w:w="1443" w:type="dxa"/>
            <w:vAlign w:val="center"/>
            <w:vMerge w:val="continue"/>
            <w:textDirection w:val="lrTb"/>
            <w:noWrap w:val="false"/>
          </w:tcPr>
          <w:p>
            <w:pPr>
              <w:pStyle w:val="871"/>
              <w:rPr>
                <w:rFonts w:ascii="宋体" w:hAnsi="宋体"/>
                <w:sz w:val="18"/>
                <w:szCs w:val="18"/>
              </w:rPr>
            </w:pPr>
            <w:r>
              <w:rPr>
                <w:rFonts w:ascii="宋体" w:hAnsi="宋体"/>
                <w:sz w:val="18"/>
                <w:szCs w:val="18"/>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olor w:val="000000" w:themeColor="text1"/>
                <w:sz w:val="18"/>
                <w:szCs w:val="18"/>
                <w:highlight w:val="none"/>
              </w:rPr>
              <w:t xml:space="preserve">滚刷或颗粒机进行深层清洗：对于顽固沉积物，需要使用滚刷或颗粒机进行深层清洗。</w:t>
            </w:r>
            <w:r>
              <w:rPr>
                <w:color w:val="000000" w:themeColor="text1"/>
                <w:highlight w:val="none"/>
              </w:rPr>
            </w:r>
            <w:r/>
          </w:p>
        </w:tc>
      </w:tr>
      <w:tr>
        <w:trPr>
          <w:cantSplit/>
        </w:trPr>
        <w:tc>
          <w:tcPr>
            <w:tcW w:w="886" w:type="dxa"/>
            <w:vAlign w:val="center"/>
            <w:vMerge w:val="continue"/>
            <w:textDirection w:val="lrTb"/>
            <w:noWrap w:val="false"/>
          </w:tcPr>
          <w:p>
            <w:pPr>
              <w:pStyle w:val="871"/>
              <w:jc w:val="center"/>
              <w:rPr>
                <w:rFonts w:ascii="宋体" w:hAnsi="宋体"/>
                <w:sz w:val="18"/>
                <w:szCs w:val="18"/>
              </w:rPr>
            </w:pPr>
            <w:r>
              <w:rPr>
                <w:rFonts w:ascii="宋体" w:hAnsi="宋体"/>
                <w:sz w:val="18"/>
                <w:szCs w:val="18"/>
              </w:rPr>
            </w:r>
            <w:r/>
          </w:p>
        </w:tc>
        <w:tc>
          <w:tcPr>
            <w:tcW w:w="1443" w:type="dxa"/>
            <w:vAlign w:val="center"/>
            <w:vMerge w:val="continue"/>
            <w:textDirection w:val="lrTb"/>
            <w:noWrap w:val="false"/>
          </w:tcPr>
          <w:p>
            <w:pPr>
              <w:pStyle w:val="871"/>
              <w:rPr>
                <w:rFonts w:ascii="宋体" w:hAnsi="宋体"/>
                <w:sz w:val="18"/>
                <w:szCs w:val="18"/>
              </w:rPr>
            </w:pPr>
            <w:r>
              <w:rPr>
                <w:rFonts w:ascii="宋体" w:hAnsi="宋体"/>
                <w:sz w:val="18"/>
                <w:szCs w:val="18"/>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olor w:val="000000" w:themeColor="text1"/>
                <w:sz w:val="18"/>
                <w:szCs w:val="18"/>
                <w:highlight w:val="none"/>
              </w:rPr>
              <w:t xml:space="preserve">浸泡：将清洁剂或去污剂浸泡在环氧地坪上，加强去除污渍的效果。</w:t>
            </w:r>
            <w:r>
              <w:rPr>
                <w:color w:val="000000" w:themeColor="text1"/>
                <w:highlight w:val="none"/>
              </w:rPr>
            </w:r>
            <w:r/>
          </w:p>
        </w:tc>
      </w:tr>
      <w:tr>
        <w:trPr>
          <w:cantSplit/>
        </w:trPr>
        <w:tc>
          <w:tcPr>
            <w:tcW w:w="886" w:type="dxa"/>
            <w:vAlign w:val="center"/>
            <w:vMerge w:val="continue"/>
            <w:textDirection w:val="lrTb"/>
            <w:noWrap w:val="false"/>
          </w:tcPr>
          <w:p>
            <w:pPr>
              <w:pStyle w:val="871"/>
              <w:jc w:val="center"/>
              <w:rPr>
                <w:rFonts w:ascii="宋体" w:hAnsi="宋体"/>
                <w:sz w:val="18"/>
                <w:szCs w:val="18"/>
              </w:rPr>
            </w:pPr>
            <w:r>
              <w:rPr>
                <w:rFonts w:ascii="宋体" w:hAnsi="宋体"/>
                <w:sz w:val="18"/>
                <w:szCs w:val="18"/>
              </w:rPr>
            </w:r>
            <w:r/>
          </w:p>
        </w:tc>
        <w:tc>
          <w:tcPr>
            <w:tcW w:w="1443" w:type="dxa"/>
            <w:vAlign w:val="center"/>
            <w:vMerge w:val="continue"/>
            <w:textDirection w:val="lrTb"/>
            <w:noWrap w:val="false"/>
          </w:tcPr>
          <w:p>
            <w:pPr>
              <w:pStyle w:val="871"/>
              <w:rPr>
                <w:rFonts w:ascii="宋体" w:hAnsi="宋体"/>
                <w:sz w:val="18"/>
                <w:szCs w:val="18"/>
              </w:rPr>
            </w:pPr>
            <w:r>
              <w:rPr>
                <w:rFonts w:ascii="宋体" w:hAnsi="宋体"/>
                <w:sz w:val="18"/>
                <w:szCs w:val="18"/>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olor w:val="000000" w:themeColor="text1"/>
                <w:sz w:val="18"/>
                <w:szCs w:val="18"/>
                <w:highlight w:val="none"/>
              </w:rPr>
              <w:t xml:space="preserve">冲洗：用清水将地面冲洗干净，以去除残留的清洁剂或去污剂。</w:t>
            </w:r>
            <w:r>
              <w:rPr>
                <w:color w:val="000000" w:themeColor="text1"/>
                <w:highlight w:val="none"/>
              </w:rPr>
            </w:r>
            <w:r/>
          </w:p>
        </w:tc>
      </w:tr>
      <w:tr>
        <w:trPr/>
        <w:tc>
          <w:tcPr>
            <w:tcW w:w="886"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44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耐磨漆地面</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日常清洁：使用软质拖把或地板清洁剂，配合清水和中性清洁剂进行清洁。避免使用酸性或碱性清洁剂，以免损坏地面表面。定期清理地面上的污渍和杂物，保持地面干净整洁。</w:t>
            </w:r>
            <w:r>
              <w:rPr>
                <w:color w:val="000000" w:themeColor="text1"/>
                <w:highlight w:val="none"/>
              </w:rPr>
            </w:r>
            <w:r/>
          </w:p>
        </w:tc>
      </w:tr>
      <w:tr>
        <w:trPr>
          <w:cantSplit/>
        </w:trPr>
        <w:tc>
          <w:tcPr>
            <w:tcW w:w="886" w:type="dxa"/>
            <w:vAlign w:val="center"/>
            <w:vMerge w:val="restart"/>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443" w:type="dxa"/>
            <w:vAlign w:val="center"/>
            <w:vMerge w:val="restart"/>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瓷砖地面</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（1）日常清洁：推尘，保持地面干净无杂物。</w:t>
            </w:r>
            <w:r>
              <w:rPr>
                <w:color w:val="000000" w:themeColor="text1"/>
                <w:highlight w:val="none"/>
              </w:rPr>
            </w:r>
            <w:r/>
          </w:p>
        </w:tc>
      </w:tr>
      <w:tr>
        <w:trPr>
          <w:cantSplit/>
        </w:trPr>
        <w:tc>
          <w:tcPr>
            <w:tcW w:w="886" w:type="dxa"/>
            <w:vAlign w:val="center"/>
            <w:vMerge w:val="continue"/>
            <w:textDirection w:val="lrTb"/>
            <w:noWrap w:val="false"/>
          </w:tcPr>
          <w:p>
            <w:pPr>
              <w:pStyle w:val="871"/>
              <w:jc w:val="center"/>
              <w:rPr>
                <w:rFonts w:ascii="宋体" w:hAnsi="宋体"/>
                <w:sz w:val="18"/>
                <w:szCs w:val="18"/>
              </w:rPr>
            </w:pPr>
            <w:r>
              <w:rPr>
                <w:rFonts w:ascii="宋体" w:hAnsi="宋体"/>
                <w:sz w:val="18"/>
                <w:szCs w:val="18"/>
              </w:rPr>
            </w:r>
            <w:r/>
          </w:p>
        </w:tc>
        <w:tc>
          <w:tcPr>
            <w:tcW w:w="1443" w:type="dxa"/>
            <w:vAlign w:val="center"/>
            <w:vMerge w:val="continue"/>
            <w:textDirection w:val="lrTb"/>
            <w:noWrap w:val="false"/>
          </w:tcPr>
          <w:p>
            <w:pPr>
              <w:pStyle w:val="871"/>
              <w:jc w:val="center"/>
              <w:rPr>
                <w:rFonts w:ascii="宋体" w:hAnsi="宋体"/>
                <w:sz w:val="18"/>
                <w:szCs w:val="18"/>
              </w:rPr>
            </w:pPr>
            <w:r>
              <w:rPr>
                <w:rFonts w:ascii="宋体" w:hAnsi="宋体"/>
                <w:sz w:val="18"/>
                <w:szCs w:val="18"/>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（2）深度清洁：使用洗洁精或肥皂水清理。</w:t>
            </w:r>
            <w:r>
              <w:rPr>
                <w:color w:val="000000" w:themeColor="text1"/>
                <w:highlight w:val="none"/>
              </w:rPr>
            </w:r>
            <w:r/>
          </w:p>
        </w:tc>
      </w:tr>
      <w:tr>
        <w:trPr/>
        <w:tc>
          <w:tcPr>
            <w:tcW w:w="886"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color w:val="000000" w:themeColor="text1"/>
                <w:highlight w:val="none"/>
              </w:rPr>
            </w:r>
            <w:r/>
          </w:p>
        </w:tc>
        <w:tc>
          <w:tcPr>
            <w:tcW w:w="144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水磨石地面</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日常清洁：推尘，保持地面干净无杂物。</w:t>
            </w:r>
            <w:r>
              <w:rPr>
                <w:color w:val="000000" w:themeColor="text1"/>
                <w:highlight w:val="none"/>
              </w:rPr>
            </w:r>
            <w:r/>
          </w:p>
        </w:tc>
      </w:tr>
      <w:tr>
        <w:trPr/>
        <w:tc>
          <w:tcPr>
            <w:tcW w:w="886"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color w:val="000000" w:themeColor="text1"/>
                <w:highlight w:val="none"/>
              </w:rPr>
            </w:r>
            <w:r/>
          </w:p>
        </w:tc>
        <w:tc>
          <w:tcPr>
            <w:tcW w:w="144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地板地面</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ascii="宋体" w:hAnsi="宋体"/>
                <w:color w:val="000000" w:themeColor="text1"/>
                <w:sz w:val="18"/>
                <w:szCs w:val="18"/>
                <w:highlight w:val="none"/>
              </w:rPr>
              <w:t xml:space="preserve">定期保养。使用中性清洁剂清洁，避免使用强酸或强碱清洁剂，定期进行基础维护。</w:t>
            </w:r>
            <w:r>
              <w:rPr>
                <w:color w:val="000000" w:themeColor="text1"/>
                <w:highlight w:val="none"/>
              </w:rPr>
            </w:r>
            <w:r/>
          </w:p>
        </w:tc>
      </w:tr>
      <w:tr>
        <w:trPr/>
        <w:tc>
          <w:tcPr>
            <w:tcW w:w="886"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color w:val="000000" w:themeColor="text1"/>
                <w:highlight w:val="none"/>
              </w:rPr>
            </w:r>
            <w:r/>
          </w:p>
        </w:tc>
        <w:tc>
          <w:tcPr>
            <w:tcW w:w="144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乳胶漆内墙</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有污渍时用半干布擦拭。</w:t>
            </w:r>
            <w:r>
              <w:rPr>
                <w:color w:val="000000" w:themeColor="text1"/>
                <w:highlight w:val="none"/>
              </w:rPr>
            </w:r>
            <w:r/>
          </w:p>
        </w:tc>
      </w:tr>
      <w:tr>
        <w:trPr/>
        <w:tc>
          <w:tcPr>
            <w:tcW w:w="886"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8</w:t>
            </w:r>
            <w:r>
              <w:rPr>
                <w:color w:val="000000" w:themeColor="text1"/>
                <w:highlight w:val="none"/>
              </w:rPr>
            </w:r>
            <w:r/>
          </w:p>
        </w:tc>
        <w:tc>
          <w:tcPr>
            <w:tcW w:w="1443" w:type="dxa"/>
            <w:vAlign w:val="center"/>
            <w:textDirection w:val="lrTb"/>
            <w:noWrap w:val="false"/>
          </w:tcPr>
          <w:p>
            <w:pPr>
              <w:pStyle w:val="87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木饰面内墙</w:t>
            </w:r>
            <w:r>
              <w:rPr>
                <w:color w:val="000000" w:themeColor="text1"/>
                <w:highlight w:val="none"/>
              </w:rPr>
            </w:r>
            <w:r/>
          </w:p>
        </w:tc>
        <w:tc>
          <w:tcPr>
            <w:tcW w:w="6603" w:type="dxa"/>
            <w:vAlign w:val="center"/>
            <w:textDirection w:val="lrTb"/>
            <w:noWrap w:val="false"/>
          </w:tcPr>
          <w:p>
            <w:pPr>
              <w:pStyle w:val="87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有污渍时用中性清洁剂、半干布擦拭。</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3.5  绿化服务</w:t>
      </w:r>
      <w:r>
        <w:rPr>
          <w:color w:val="000000" w:themeColor="text1"/>
          <w:highlight w:val="none"/>
        </w:rPr>
      </w:r>
      <w:r/>
    </w:p>
    <w:tbl>
      <w:tblPr>
        <w:tblW w:w="4993"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98"/>
        <w:gridCol w:w="8461"/>
      </w:tblGrid>
      <w:tr>
        <w:trPr/>
        <w:tc>
          <w:tcPr>
            <w:tcW w:w="673"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170"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7087"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cantSplit/>
        </w:trPr>
        <w:tc>
          <w:tcPr>
            <w:tcW w:w="673" w:type="dxa"/>
            <w:vAlign w:val="center"/>
            <w:vMerge w:val="restart"/>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170" w:type="dxa"/>
            <w:vAlign w:val="center"/>
            <w:vMerge w:val="restart"/>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olor w:val="000000" w:themeColor="text1"/>
                <w:sz w:val="18"/>
                <w:szCs w:val="18"/>
                <w:highlight w:val="none"/>
              </w:rPr>
              <w:t xml:space="preserve">基本要求</w:t>
            </w:r>
            <w:r>
              <w:rPr>
                <w:color w:val="000000" w:themeColor="text1"/>
                <w:highlight w:val="none"/>
              </w:rPr>
            </w:r>
            <w:r/>
          </w:p>
        </w:tc>
        <w:tc>
          <w:tcPr>
            <w:tcW w:w="7087"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（1）制定绿化服务的工作制度及工作计划，并按照执行。</w:t>
            </w:r>
            <w:r>
              <w:rPr>
                <w:color w:val="000000" w:themeColor="text1"/>
                <w:highlight w:val="none"/>
              </w:rPr>
            </w:r>
            <w:r/>
          </w:p>
        </w:tc>
      </w:tr>
      <w:tr>
        <w:trPr>
          <w:cantSplit/>
        </w:trPr>
        <w:tc>
          <w:tcPr>
            <w:tcW w:w="673"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17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7087"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（2）做好绿化服务工作记录，填写规范。</w:t>
            </w:r>
            <w:r>
              <w:rPr>
                <w:color w:val="000000" w:themeColor="text1"/>
                <w:highlight w:val="none"/>
              </w:rPr>
            </w:r>
            <w:r/>
          </w:p>
        </w:tc>
      </w:tr>
      <w:tr>
        <w:trPr>
          <w:cantSplit/>
        </w:trPr>
        <w:tc>
          <w:tcPr>
            <w:tcW w:w="673"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170"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7087"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（3）作业时采取安全防护措施，防止对作业人员或他人造成伤害。</w:t>
            </w:r>
            <w:r>
              <w:rPr>
                <w:color w:val="000000" w:themeColor="text1"/>
                <w:highlight w:val="none"/>
              </w:rPr>
            </w:r>
            <w:r/>
          </w:p>
        </w:tc>
      </w:tr>
      <w:tr>
        <w:trPr>
          <w:cantSplit/>
        </w:trPr>
        <w:tc>
          <w:tcPr>
            <w:tcW w:w="673"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170" w:type="dxa"/>
            <w:vAlign w:val="center"/>
            <w:vMerge w:val="continue"/>
            <w:textDirection w:val="lrTb"/>
            <w:noWrap w:val="false"/>
          </w:tcPr>
          <w:p>
            <w:pPr>
              <w:pStyle w:val="871"/>
              <w:jc w:val="center"/>
              <w:widowControl/>
              <w:rPr>
                <w:rFonts w:ascii="宋体" w:hAnsi="宋体" w:cs="Calibri"/>
                <w:sz w:val="18"/>
                <w:szCs w:val="18"/>
              </w:rPr>
            </w:pPr>
            <w:r>
              <w:rPr>
                <w:rFonts w:ascii="宋体" w:hAnsi="宋体" w:cs="Calibri"/>
                <w:sz w:val="18"/>
                <w:szCs w:val="18"/>
              </w:rPr>
            </w:r>
            <w:r/>
          </w:p>
        </w:tc>
        <w:tc>
          <w:tcPr>
            <w:tcW w:w="7087"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（4）相关耗材的环保、安全性应当符合规定要求。</w:t>
            </w:r>
            <w:r>
              <w:rPr>
                <w:color w:val="000000" w:themeColor="text1"/>
                <w:highlight w:val="none"/>
              </w:rPr>
            </w:r>
            <w:r/>
          </w:p>
        </w:tc>
      </w:tr>
      <w:tr>
        <w:trPr>
          <w:cantSplit/>
        </w:trPr>
        <w:tc>
          <w:tcPr>
            <w:tcW w:w="673" w:type="dxa"/>
            <w:vAlign w:val="center"/>
            <w:vMerge w:val="continue"/>
            <w:textDirection w:val="lrTb"/>
            <w:noWrap w:val="false"/>
          </w:tcPr>
          <w:p>
            <w:pPr>
              <w:pStyle w:val="871"/>
              <w:jc w:val="center"/>
              <w:widowControl/>
              <w:rPr>
                <w:rFonts w:ascii="宋体" w:hAnsi="宋体"/>
                <w:sz w:val="18"/>
                <w:szCs w:val="18"/>
              </w:rPr>
            </w:pPr>
            <w:r>
              <w:rPr>
                <w:rFonts w:ascii="宋体" w:hAnsi="宋体"/>
                <w:sz w:val="18"/>
                <w:szCs w:val="18"/>
              </w:rPr>
            </w:r>
            <w:r/>
          </w:p>
        </w:tc>
        <w:tc>
          <w:tcPr>
            <w:tcW w:w="1170" w:type="dxa"/>
            <w:vAlign w:val="center"/>
            <w:vMerge w:val="continue"/>
            <w:textDirection w:val="lrTb"/>
            <w:noWrap w:val="false"/>
          </w:tcPr>
          <w:p>
            <w:pPr>
              <w:pStyle w:val="871"/>
              <w:jc w:val="center"/>
              <w:widowControl/>
              <w:rPr>
                <w:rFonts w:ascii="宋体" w:hAnsi="宋体" w:cs="Calibri"/>
                <w:sz w:val="18"/>
                <w:szCs w:val="18"/>
              </w:rPr>
            </w:pPr>
            <w:r>
              <w:rPr>
                <w:rFonts w:ascii="宋体" w:hAnsi="宋体" w:cs="Calibri"/>
                <w:sz w:val="18"/>
                <w:szCs w:val="18"/>
              </w:rPr>
            </w:r>
            <w:r/>
          </w:p>
        </w:tc>
        <w:tc>
          <w:tcPr>
            <w:tcW w:w="7087" w:type="dxa"/>
            <w:vAlign w:val="center"/>
            <w:textDirection w:val="lrTb"/>
            <w:noWrap w:val="false"/>
          </w:tcPr>
          <w:p>
            <w:pPr>
              <w:pStyle w:val="871"/>
              <w:jc w:val="left"/>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校区内所有树木、花草、园林景观、绿地（不含大操场专业草坪）、花园苗圃的日常维护、病虫害防治、保养施肥和绿植摆放等，确保绿化养护期内95%存活，无半径超过30cm的秃斑。每次割完草坪及树枝及时清理，校内绿化垃圾堆放不超过3天。</w:t>
            </w:r>
            <w:r>
              <w:rPr>
                <w:color w:val="000000" w:themeColor="text1"/>
                <w:highlight w:val="none"/>
              </w:rPr>
            </w:r>
            <w:r/>
          </w:p>
        </w:tc>
      </w:tr>
      <w:tr>
        <w:trPr>
          <w:cantSplit/>
          <w:trHeight w:val="2181"/>
        </w:trPr>
        <w:tc>
          <w:tcPr>
            <w:tcW w:w="673" w:type="dxa"/>
            <w:vAlign w:val="center"/>
            <w:textDirection w:val="lrTb"/>
            <w:noWrap w:val="false"/>
          </w:tcPr>
          <w:p>
            <w:pPr>
              <w:pStyle w:val="871"/>
              <w:jc w:val="center"/>
              <w:widowControl/>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170"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olor w:val="000000" w:themeColor="text1"/>
                <w:sz w:val="18"/>
                <w:szCs w:val="18"/>
                <w:highlight w:val="none"/>
              </w:rPr>
              <w:t xml:space="preserve">室内外绿化养护</w:t>
            </w:r>
            <w:r>
              <w:rPr>
                <w:color w:val="000000" w:themeColor="text1"/>
                <w:highlight w:val="none"/>
              </w:rPr>
            </w:r>
            <w:r/>
          </w:p>
        </w:tc>
        <w:tc>
          <w:tcPr>
            <w:tcW w:w="7087"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（1）乔灌木养护</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①植物配置基本合理。乔、灌、花、草齐全，基本无裸露土地； </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②树木生长正常，生长达到该树种的平均生长量，存活率95%以上；</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③树冠基本完整，内膛不乱，通风透光；</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④在正常条件下，生长季节有少量黄叶、焦叶、卷叶；</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⑤无明显枯枝死杈、无死树；</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⑥乔木根据需要适时修剪，灌木整形修剪每年</w:t>
            </w:r>
            <w:r>
              <w:rPr>
                <w:rFonts w:hint="eastAsia" w:ascii="宋体" w:hAnsi="宋体" w:cs="Calibri"/>
                <w:color w:val="000000" w:themeColor="text1"/>
                <w:sz w:val="18"/>
                <w:szCs w:val="18"/>
                <w:highlight w:val="none"/>
                <w:lang w:val="en-US" w:eastAsia="zh-CN"/>
              </w:rPr>
              <w:t xml:space="preserve">两</w:t>
            </w:r>
            <w:r>
              <w:rPr>
                <w:rFonts w:hint="eastAsia" w:ascii="宋体" w:hAnsi="宋体" w:cs="Calibri"/>
                <w:color w:val="000000" w:themeColor="text1"/>
                <w:sz w:val="18"/>
                <w:szCs w:val="18"/>
                <w:highlight w:val="none"/>
              </w:rPr>
              <w:t xml:space="preserve">次以上，篱、球等按生长情况、造型要求及时修剪，每年修剪不少于6遍，做到枝叶紧密，无脱节；</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⑦每年适时除杂草，不少于每月1次；</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⑧按植物品种、生长情况、土壤条件适时适量施肥。每年至少普施基肥一遍，花灌木增施追肥一遍；</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⑨防治结合，病虫害虽有发生，但能及时灭治，使树木被啃咬的叶片最严重的每株在8%以下；有蛀干害虫的株数在5%以下，树木缺株在5‰以下；树木基本无钉栓、捆绑现象；因人为或风雨之害造成树木倾斜应及时护正。</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（2）绿地养护</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①草坪覆盖率达到90%以上，生长旺盛，草根基本不裸露；</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②叶色正常，生长季节基本不枯黄；</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③及时对绿地整治修剪，2月份-11月份每月草坪修剪1次，高度控制在10cm以下；</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④及时除掉杂草，每年除杂草8遍以上，杂草率10%以下；</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⑤干旱、高温季节基本保持有效供水，有低洼及时平整，基本无积水；</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⑥按生长情况，适时适量施有机肥不少于2遍，其他肥料2遍；</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⑦及时做好病虫害防治；</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⑧绿地整洁，生长好，有斑秃及时补植；能及时清理垃圾杂物；</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⑨保持校园空地绿化全覆盖，每年打草六次以上。</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（3）绿植美化摆放</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①为学校会议室、接待室及部分指定区域提供日常绿植花卉的摆放服务，科学合理确定绿化摆放点位，确认绿化摆放品种及数量，对不同区域、不同季节制定绿化的调整周期；</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②为重要节假日和学校重大活动、会议及重要场所布置花卉、盆景或搭建花台；</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③绿植摆放箱的维修，养护和更新；</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④校门口、中央大道、牌坊等重点区域绿植花卉种植及日常养护。每年种植两季，按花卉品种、生长情况、土壤条件适时适量施肥，保证花卉正常生长。墙角、树根等小范围补种。</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⑤学校水景、水体的维护美化工作。</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宿舍管理服务</w:t>
      </w:r>
      <w:r>
        <w:rPr>
          <w:color w:val="000000" w:themeColor="text1"/>
          <w:highlight w:val="none"/>
        </w:rPr>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667"/>
        <w:gridCol w:w="8017"/>
      </w:tblGrid>
      <w:tr>
        <w:trPr/>
        <w:tc>
          <w:tcPr>
            <w:tcW w:w="792"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396"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716"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tc>
          <w:tcPr>
            <w:tcW w:w="792"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color w:val="000000" w:themeColor="text1"/>
                <w:highlight w:val="none"/>
              </w:rPr>
            </w:r>
            <w:r/>
          </w:p>
        </w:tc>
        <w:tc>
          <w:tcPr>
            <w:tcW w:w="1396"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基本要求</w:t>
            </w:r>
            <w:r>
              <w:rPr>
                <w:color w:val="000000" w:themeColor="text1"/>
                <w:highlight w:val="none"/>
              </w:rPr>
            </w:r>
            <w:r/>
          </w:p>
        </w:tc>
        <w:tc>
          <w:tcPr>
            <w:tcW w:w="6716"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（1）服务范围：负责学生宿舍管理区域内的公共区域卫生保洁工作， 负责宿舍人员、秩序的维护管理，按学校管理要求安排的值班，突发事件的处置，教师值班室、公共区域的卫生清洁工作等；根据学校要求的宿舍区消杀工作；协助学校做好宿舍安全和学生行为规范管理；涉及学生宿舍管理的各类信息与数据的处理和上报工作。</w:t>
            </w:r>
            <w:r>
              <w:rPr>
                <w:color w:val="000000" w:themeColor="text1"/>
                <w:highlight w:val="none"/>
              </w:rPr>
            </w:r>
            <w:r/>
          </w:p>
        </w:tc>
      </w:tr>
      <w:tr>
        <w:trPr/>
        <w:tc>
          <w:tcPr>
            <w:tcW w:w="792"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color w:val="000000" w:themeColor="text1"/>
                <w:highlight w:val="none"/>
              </w:rPr>
            </w:r>
            <w:r/>
          </w:p>
        </w:tc>
        <w:tc>
          <w:tcPr>
            <w:tcW w:w="1396"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日常管理</w:t>
            </w:r>
            <w:r>
              <w:rPr>
                <w:color w:val="000000" w:themeColor="text1"/>
                <w:highlight w:val="none"/>
              </w:rPr>
            </w:r>
            <w:r/>
          </w:p>
        </w:tc>
        <w:tc>
          <w:tcPr>
            <w:tcW w:w="6716"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（1）人员配备到位，统一着装，</w:t>
            </w:r>
            <w:r>
              <w:rPr>
                <w:rFonts w:hint="eastAsia" w:ascii="宋体" w:hAnsi="宋体" w:eastAsia="宋体" w:cs="Calibri"/>
                <w:color w:val="000000" w:themeColor="text1"/>
                <w:sz w:val="18"/>
                <w:szCs w:val="18"/>
                <w:highlight w:val="none"/>
                <w:lang w:val="en-US" w:eastAsia="zh-CN"/>
              </w:rPr>
              <w:t xml:space="preserve">由</w:t>
            </w:r>
            <w:r>
              <w:rPr>
                <w:rFonts w:hint="eastAsia" w:ascii="宋体" w:hAnsi="宋体" w:cs="Calibri"/>
                <w:color w:val="000000" w:themeColor="text1"/>
                <w:sz w:val="18"/>
                <w:szCs w:val="18"/>
                <w:highlight w:val="none"/>
              </w:rPr>
              <w:t xml:space="preserve">专业管理人员进行岗前系统性的业务培训与安全教育，清晰工作流程与工作标准，管理规范无盲区。</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（2）制定有完善的宿舍管理制度、岗位职责、工作检查制度等制度，并符合学校管理要求经学校审核通过，有相应表式及台账记录。</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认真履行学生宿舍管理员岗位工作职责。包括宿舍楼住宿生的管理、公共部位卫生、生活指导、宿舍检查、外来人员登记、房屋与消防设施设备等日常管理、服务与报修以及突发事件的处理。同时完成学校安排的其他有关宿舍管理服务的临时性工作。</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（4）宿舍管理人员必须遵守学校宿舍管理制度与考核制度，严格执行校方制定的所有规章制度，接受校方的监督、管理，维护校方的利益。</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（5）宿舍管理员花名册由服务单位加盖公章后，交校方验审和备查，如需更换人员，必须征得校方同意，并及时将相关信息通报校方。</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（6）针对学校的业务沟通、管理、指导、检查及考核，反映的问题或事件，应在规定时间内做出明确的响应。学校发生紧急情况须立即响应。</w:t>
            </w:r>
            <w:r>
              <w:rPr>
                <w:color w:val="000000" w:themeColor="text1"/>
                <w:highlight w:val="none"/>
              </w:rPr>
            </w:r>
            <w:r/>
          </w:p>
        </w:tc>
      </w:tr>
      <w:tr>
        <w:trPr/>
        <w:tc>
          <w:tcPr>
            <w:tcW w:w="792"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color w:val="000000" w:themeColor="text1"/>
                <w:highlight w:val="none"/>
              </w:rPr>
            </w:r>
            <w:r/>
          </w:p>
        </w:tc>
        <w:tc>
          <w:tcPr>
            <w:tcW w:w="1396"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宿舍淋浴系统维护</w:t>
            </w:r>
            <w:r>
              <w:rPr>
                <w:color w:val="000000" w:themeColor="text1"/>
                <w:highlight w:val="none"/>
              </w:rPr>
            </w:r>
            <w:r/>
          </w:p>
        </w:tc>
        <w:tc>
          <w:tcPr>
            <w:tcW w:w="6716" w:type="dxa"/>
            <w:vAlign w:val="center"/>
            <w:textDirection w:val="lrTb"/>
            <w:noWrap w:val="false"/>
          </w:tcPr>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（1）洗浴热水及供水泵房内设备的每日上下午各巡查一次并做好记录，晚间及早晨供应宿舍洗浴热水期间负责值守及设备开启关闭。</w:t>
            </w:r>
            <w:r>
              <w:rPr>
                <w:color w:val="000000" w:themeColor="text1"/>
                <w:highlight w:val="none"/>
              </w:rPr>
            </w:r>
            <w:r/>
          </w:p>
          <w:p>
            <w:pPr>
              <w:pStyle w:val="871"/>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3</w:t>
            </w:r>
            <w:r>
              <w:rPr>
                <w:rFonts w:hint="eastAsia" w:ascii="宋体" w:hAnsi="宋体" w:cs="Calibri"/>
                <w:color w:val="000000" w:themeColor="text1"/>
                <w:sz w:val="18"/>
                <w:szCs w:val="18"/>
                <w:highlight w:val="none"/>
              </w:rPr>
              <w:t xml:space="preserve">）掌握设备一般性故障处置技能；故障无法排除时第一时间与设备维保单位联系对接，并报学校总务处。</w:t>
            </w:r>
            <w:r>
              <w:rPr>
                <w:color w:val="000000" w:themeColor="text1"/>
                <w:highlight w:val="none"/>
              </w:rPr>
            </w:r>
            <w:r/>
          </w:p>
        </w:tc>
      </w:tr>
    </w:tbl>
    <w:p>
      <w:pPr>
        <w:pStyle w:val="87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7</w:t>
      </w:r>
      <w:r>
        <w:rPr>
          <w:rFonts w:hint="eastAsia" w:ascii="宋体" w:hAnsi="宋体"/>
          <w:bCs/>
          <w:color w:val="000000" w:themeColor="text1"/>
          <w:sz w:val="24"/>
          <w:szCs w:val="24"/>
          <w:highlight w:val="none"/>
        </w:rPr>
        <w:t xml:space="preserve">  会议服务</w:t>
      </w:r>
      <w:r>
        <w:rPr>
          <w:color w:val="000000" w:themeColor="text1"/>
          <w:highlight w:val="none"/>
        </w:rPr>
      </w:r>
      <w:r/>
    </w:p>
    <w:tbl>
      <w:tblPr>
        <w:tblW w:w="4993"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704"/>
        <w:gridCol w:w="8124"/>
      </w:tblGrid>
      <w:tr>
        <w:trPr/>
        <w:tc>
          <w:tcPr>
            <w:tcW w:w="699"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color w:val="000000" w:themeColor="text1"/>
                <w:highlight w:val="none"/>
              </w:rPr>
            </w:r>
            <w:bookmarkStart w:id="8" w:name="OLE_LINK1"/>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428"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804" w:type="dxa"/>
            <w:vAlign w:val="center"/>
            <w:textDirection w:val="lrTb"/>
            <w:noWrap w:val="false"/>
          </w:tcPr>
          <w:p>
            <w:pPr>
              <w:pStyle w:val="871"/>
              <w:jc w:val="center"/>
              <w:widowControl/>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tc>
          <w:tcPr>
            <w:tcW w:w="699"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color w:val="000000" w:themeColor="text1"/>
                <w:highlight w:val="none"/>
              </w:rPr>
            </w:r>
            <w:r/>
          </w:p>
        </w:tc>
        <w:tc>
          <w:tcPr>
            <w:tcW w:w="1428"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会前准备</w:t>
            </w:r>
            <w:r>
              <w:rPr>
                <w:color w:val="000000" w:themeColor="text1"/>
                <w:highlight w:val="none"/>
              </w:rPr>
            </w:r>
            <w:r/>
          </w:p>
        </w:tc>
        <w:tc>
          <w:tcPr>
            <w:tcW w:w="6804" w:type="dxa"/>
            <w:vAlign w:val="center"/>
            <w:textDirection w:val="lrTb"/>
            <w:noWrap w:val="false"/>
          </w:tcPr>
          <w:p>
            <w:pPr>
              <w:pStyle w:val="871"/>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根据会议需求、场地大小、用途，明确</w:t>
            </w:r>
            <w:r>
              <w:rPr>
                <w:rFonts w:hint="eastAsia" w:ascii="宋体" w:hAnsi="宋体" w:cs="Calibri"/>
                <w:color w:val="000000" w:themeColor="text1"/>
                <w:sz w:val="18"/>
                <w:szCs w:val="18"/>
                <w:highlight w:val="none"/>
              </w:rPr>
              <w:t xml:space="preserve">会议桌椅、物品、设备、文具等</w:t>
            </w:r>
            <w:r>
              <w:rPr>
                <w:rFonts w:ascii="宋体" w:hAnsi="宋体" w:cs="Calibri"/>
                <w:color w:val="000000" w:themeColor="text1"/>
                <w:sz w:val="18"/>
                <w:szCs w:val="18"/>
                <w:highlight w:val="none"/>
              </w:rPr>
              <w:t xml:space="preserve">摆放规定</w:t>
            </w:r>
            <w:r>
              <w:rPr>
                <w:rFonts w:hint="eastAsia" w:ascii="宋体" w:hAnsi="宋体" w:cs="Calibri"/>
                <w:color w:val="000000" w:themeColor="text1"/>
                <w:sz w:val="18"/>
                <w:szCs w:val="18"/>
                <w:highlight w:val="none"/>
              </w:rPr>
              <w:t xml:space="preserve">，音、视频设施保障措施。</w:t>
            </w:r>
            <w:r>
              <w:rPr>
                <w:color w:val="000000" w:themeColor="text1"/>
                <w:highlight w:val="none"/>
              </w:rPr>
            </w:r>
            <w:r/>
          </w:p>
        </w:tc>
      </w:tr>
      <w:tr>
        <w:trPr/>
        <w:tc>
          <w:tcPr>
            <w:tcW w:w="699"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color w:val="000000" w:themeColor="text1"/>
                <w:highlight w:val="none"/>
              </w:rPr>
            </w:r>
            <w:r/>
          </w:p>
        </w:tc>
        <w:tc>
          <w:tcPr>
            <w:tcW w:w="1428"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引导服务</w:t>
            </w:r>
            <w:r>
              <w:rPr>
                <w:color w:val="000000" w:themeColor="text1"/>
                <w:highlight w:val="none"/>
              </w:rPr>
            </w:r>
            <w:r/>
          </w:p>
        </w:tc>
        <w:tc>
          <w:tcPr>
            <w:tcW w:w="6804" w:type="dxa"/>
            <w:vAlign w:val="center"/>
            <w:textDirection w:val="lrTb"/>
            <w:noWrap w:val="false"/>
          </w:tcPr>
          <w:p>
            <w:pPr>
              <w:pStyle w:val="871"/>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做好引导牌并放置在指定位置</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引导人员引导手势规范，语言标准</w:t>
            </w:r>
            <w:r>
              <w:rPr>
                <w:rFonts w:hint="eastAsia" w:ascii="宋体" w:hAnsi="宋体" w:cs="Calibri"/>
                <w:color w:val="000000" w:themeColor="text1"/>
                <w:sz w:val="18"/>
                <w:szCs w:val="18"/>
                <w:highlight w:val="none"/>
              </w:rPr>
              <w:t xml:space="preserve">。</w:t>
            </w:r>
            <w:r>
              <w:rPr>
                <w:color w:val="000000" w:themeColor="text1"/>
                <w:highlight w:val="none"/>
              </w:rPr>
            </w:r>
            <w:r/>
          </w:p>
        </w:tc>
      </w:tr>
      <w:tr>
        <w:trPr/>
        <w:tc>
          <w:tcPr>
            <w:tcW w:w="699"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color w:val="000000" w:themeColor="text1"/>
                <w:highlight w:val="none"/>
              </w:rPr>
            </w:r>
            <w:r/>
          </w:p>
        </w:tc>
        <w:tc>
          <w:tcPr>
            <w:tcW w:w="1428"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会中服务</w:t>
            </w:r>
            <w:r>
              <w:rPr>
                <w:color w:val="000000" w:themeColor="text1"/>
                <w:highlight w:val="none"/>
              </w:rPr>
            </w:r>
            <w:r/>
          </w:p>
        </w:tc>
        <w:tc>
          <w:tcPr>
            <w:tcW w:w="6804" w:type="dxa"/>
            <w:vAlign w:val="center"/>
            <w:textDirection w:val="lrTb"/>
            <w:noWrap w:val="false"/>
          </w:tcPr>
          <w:p>
            <w:pPr>
              <w:pStyle w:val="871"/>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会议</w:t>
            </w:r>
            <w:r>
              <w:rPr>
                <w:rFonts w:hint="eastAsia" w:ascii="宋体" w:hAnsi="宋体" w:cs="Calibri"/>
                <w:color w:val="000000" w:themeColor="text1"/>
                <w:sz w:val="18"/>
                <w:szCs w:val="18"/>
                <w:highlight w:val="none"/>
              </w:rPr>
              <w:t xml:space="preserve">期间</w:t>
            </w:r>
            <w:r>
              <w:rPr>
                <w:rFonts w:ascii="宋体" w:hAnsi="宋体" w:cs="Calibri"/>
                <w:color w:val="000000" w:themeColor="text1"/>
                <w:sz w:val="18"/>
                <w:szCs w:val="18"/>
                <w:highlight w:val="none"/>
              </w:rPr>
              <w:t xml:space="preserve">按要求</w:t>
            </w:r>
            <w:r>
              <w:rPr>
                <w:rFonts w:hint="eastAsia" w:ascii="宋体" w:hAnsi="宋体" w:cs="Calibri"/>
                <w:color w:val="000000" w:themeColor="text1"/>
                <w:sz w:val="18"/>
                <w:szCs w:val="18"/>
                <w:highlight w:val="none"/>
                <w:lang w:val="en-US" w:eastAsia="zh-CN"/>
              </w:rPr>
              <w:t xml:space="preserve">礼仪、会场服务</w:t>
            </w:r>
            <w:r>
              <w:rPr>
                <w:rFonts w:hint="eastAsia" w:ascii="宋体" w:hAnsi="宋体" w:cs="Calibri"/>
                <w:color w:val="000000" w:themeColor="text1"/>
                <w:sz w:val="18"/>
                <w:szCs w:val="18"/>
                <w:highlight w:val="none"/>
              </w:rPr>
              <w:t xml:space="preserve">。</w:t>
            </w:r>
            <w:r>
              <w:rPr>
                <w:color w:val="000000" w:themeColor="text1"/>
                <w:highlight w:val="none"/>
              </w:rPr>
            </w:r>
            <w:r/>
          </w:p>
        </w:tc>
      </w:tr>
      <w:tr>
        <w:trPr/>
        <w:tc>
          <w:tcPr>
            <w:tcW w:w="699"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color w:val="000000" w:themeColor="text1"/>
                <w:highlight w:val="none"/>
              </w:rPr>
            </w:r>
            <w:r/>
          </w:p>
        </w:tc>
        <w:tc>
          <w:tcPr>
            <w:tcW w:w="1428" w:type="dxa"/>
            <w:vAlign w:val="center"/>
            <w:textDirection w:val="lrTb"/>
            <w:noWrap w:val="false"/>
          </w:tcPr>
          <w:p>
            <w:pPr>
              <w:pStyle w:val="871"/>
              <w:jc w:val="center"/>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会后</w:t>
            </w:r>
            <w:r>
              <w:rPr>
                <w:rFonts w:hint="eastAsia" w:ascii="宋体" w:hAnsi="宋体" w:cs="Calibri"/>
                <w:color w:val="000000" w:themeColor="text1"/>
                <w:sz w:val="18"/>
                <w:szCs w:val="18"/>
                <w:highlight w:val="none"/>
              </w:rPr>
              <w:t xml:space="preserve">整理</w:t>
            </w:r>
            <w:r>
              <w:rPr>
                <w:color w:val="000000" w:themeColor="text1"/>
                <w:highlight w:val="none"/>
              </w:rPr>
            </w:r>
            <w:r/>
          </w:p>
        </w:tc>
        <w:tc>
          <w:tcPr>
            <w:tcW w:w="6804" w:type="dxa"/>
            <w:vAlign w:val="center"/>
            <w:textDirection w:val="lrTb"/>
            <w:noWrap w:val="false"/>
          </w:tcPr>
          <w:p>
            <w:pPr>
              <w:pStyle w:val="871"/>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对会议现场进行检查，做好会场清扫工作。</w:t>
            </w:r>
            <w:bookmarkEnd w:id="8"/>
            <w:r>
              <w:rPr>
                <w:color w:val="000000" w:themeColor="text1"/>
                <w:highlight w:val="none"/>
              </w:rPr>
            </w:r>
            <w:r/>
          </w:p>
        </w:tc>
      </w:tr>
    </w:tbl>
    <w:p>
      <w:pPr>
        <w:pStyle w:val="871"/>
        <w:ind w:left="0" w:right="0" w:firstLine="482"/>
        <w:jc w:val="both"/>
        <w:spacing w:before="0"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r>
      <w:r>
        <w:rPr>
          <w:color w:val="000000" w:themeColor="text1"/>
          <w:highlight w:val="none"/>
        </w:rPr>
      </w:r>
      <w:r/>
    </w:p>
    <w:p>
      <w:pPr>
        <w:pStyle w:val="875"/>
        <w:ind w:left="12"/>
        <w:keepLines w:val="0"/>
        <w:keepNext w:val="0"/>
        <w:pageBreakBefore w:val="0"/>
        <w:spacing w:before="90" w:line="214" w:lineRule="auto"/>
        <w:widowControl/>
        <w:rPr>
          <w:rFonts w:ascii="宋体" w:hAnsi="宋体" w:eastAsia="宋体" w:cs="宋体"/>
          <w:b/>
          <w:bCs/>
          <w:color w:val="000000" w:themeColor="text1"/>
          <w:spacing w:val="16"/>
          <w:sz w:val="21"/>
          <w:szCs w:val="21"/>
          <w:highlight w:val="none"/>
        </w:rPr>
      </w:pPr>
      <w:r>
        <w:rPr>
          <w:rFonts w:ascii="宋体" w:hAnsi="宋体" w:eastAsia="宋体" w:cs="宋体"/>
          <w:b/>
          <w:bCs/>
          <w:color w:val="000000" w:themeColor="text1"/>
          <w:spacing w:val="16"/>
          <w:sz w:val="21"/>
          <w:szCs w:val="21"/>
          <w:highlight w:val="none"/>
          <w:lang w:val="en-US" w:eastAsia="en-US"/>
        </w:rPr>
        <w:t xml:space="preserve">4.</w:t>
      </w:r>
      <w:r>
        <w:rPr>
          <w:b/>
          <w:bCs/>
          <w:color w:val="000000" w:themeColor="text1"/>
          <w:spacing w:val="16"/>
          <w:sz w:val="21"/>
          <w:szCs w:val="21"/>
          <w:highlight w:val="none"/>
          <w:lang w:val="en-US" w:eastAsia="en-US"/>
        </w:rPr>
        <w:t xml:space="preserve">供应商履行合同所需的设备</w:t>
      </w:r>
      <w:r>
        <w:rPr>
          <w:color w:val="000000" w:themeColor="text1"/>
          <w:highlight w:val="none"/>
        </w:rPr>
      </w:r>
      <w:r/>
    </w:p>
    <w:tbl>
      <w:tblPr>
        <w:tblW w:w="956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0"/>
        <w:gridCol w:w="2145"/>
        <w:gridCol w:w="3261"/>
        <w:gridCol w:w="1420"/>
        <w:gridCol w:w="1512"/>
      </w:tblGrid>
      <w:tr>
        <w:trPr>
          <w:trHeight w:val="443"/>
        </w:trPr>
        <w:tc>
          <w:tcPr>
            <w:tcW w:w="1230" w:type="dxa"/>
            <w:vAlign w:val="top"/>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en-US"/>
              </w:rPr>
              <w:t xml:space="preserve">序号</w:t>
            </w:r>
            <w:r>
              <w:rPr>
                <w:color w:val="000000" w:themeColor="text1"/>
                <w:highlight w:val="none"/>
              </w:rPr>
            </w:r>
            <w:r/>
          </w:p>
        </w:tc>
        <w:tc>
          <w:tcPr>
            <w:tcW w:w="2145" w:type="dxa"/>
            <w:vAlign w:val="top"/>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en-US"/>
              </w:rPr>
              <w:t xml:space="preserve">用途</w:t>
            </w:r>
            <w:r>
              <w:rPr>
                <w:color w:val="000000" w:themeColor="text1"/>
                <w:highlight w:val="none"/>
              </w:rPr>
            </w:r>
            <w:r/>
          </w:p>
        </w:tc>
        <w:tc>
          <w:tcPr>
            <w:tcW w:w="3261" w:type="dxa"/>
            <w:vAlign w:val="top"/>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en-US"/>
              </w:rPr>
              <w:t xml:space="preserve">作业设备名称</w:t>
            </w:r>
            <w:r>
              <w:rPr>
                <w:color w:val="000000" w:themeColor="text1"/>
                <w:highlight w:val="none"/>
              </w:rPr>
            </w:r>
            <w:r/>
          </w:p>
        </w:tc>
        <w:tc>
          <w:tcPr>
            <w:tcW w:w="1420" w:type="dxa"/>
            <w:vAlign w:val="top"/>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en-US"/>
              </w:rPr>
              <w:t xml:space="preserve">数量</w:t>
            </w:r>
            <w:r>
              <w:rPr>
                <w:color w:val="000000" w:themeColor="text1"/>
                <w:highlight w:val="none"/>
              </w:rPr>
            </w:r>
            <w:r/>
          </w:p>
        </w:tc>
        <w:tc>
          <w:tcPr>
            <w:tcW w:w="1512" w:type="dxa"/>
            <w:vAlign w:val="top"/>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en-US"/>
              </w:rPr>
              <w:t xml:space="preserve">单位</w:t>
            </w:r>
            <w:r>
              <w:rPr>
                <w:color w:val="000000" w:themeColor="text1"/>
                <w:highlight w:val="none"/>
              </w:rPr>
            </w:r>
            <w:r/>
          </w:p>
        </w:tc>
      </w:tr>
      <w:tr>
        <w:trPr>
          <w:cantSplit/>
          <w:trHeight w:val="443"/>
        </w:trPr>
        <w:tc>
          <w:tcPr>
            <w:tcW w:w="1230"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2145"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基本服务</w:t>
            </w:r>
            <w:r>
              <w:rPr>
                <w:color w:val="000000" w:themeColor="text1"/>
                <w:highlight w:val="none"/>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电脑</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val="en-US" w:eastAsia="zh-CN"/>
              </w:rPr>
              <w:t xml:space="preserve">2</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台</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打印机</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台</w:t>
            </w:r>
            <w:r>
              <w:rPr>
                <w:color w:val="000000" w:themeColor="text1"/>
                <w:highlight w:val="none"/>
              </w:rPr>
            </w:r>
            <w:r/>
          </w:p>
        </w:tc>
      </w:tr>
      <w:tr>
        <w:trPr>
          <w:trHeight w:val="443"/>
        </w:trPr>
        <w:tc>
          <w:tcPr>
            <w:tcW w:w="123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2</w:t>
            </w:r>
            <w:r>
              <w:rPr>
                <w:color w:val="000000" w:themeColor="text1"/>
                <w:highlight w:val="none"/>
              </w:rPr>
            </w:r>
            <w:r/>
          </w:p>
        </w:tc>
        <w:tc>
          <w:tcPr>
            <w:tcW w:w="2145"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房屋维修服务</w:t>
            </w:r>
            <w:r>
              <w:rPr>
                <w:color w:val="000000" w:themeColor="text1"/>
                <w:highlight w:val="none"/>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梯子</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val="en-US" w:eastAsia="zh-CN"/>
              </w:rPr>
              <w:t xml:space="preserve">2</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3</w:t>
            </w:r>
            <w:r>
              <w:rPr>
                <w:color w:val="000000" w:themeColor="text1"/>
                <w:highlight w:val="none"/>
              </w:rPr>
            </w:r>
            <w:r/>
          </w:p>
        </w:tc>
        <w:tc>
          <w:tcPr>
            <w:tcW w:w="2145"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公用设施设备维护服务</w:t>
            </w:r>
            <w:r>
              <w:rPr>
                <w:color w:val="000000" w:themeColor="text1"/>
                <w:highlight w:val="none"/>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电锤</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角磨机</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手枪钻</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疏通器</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万用表</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钢锯</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r>
        <w:trPr>
          <w:cantSplit/>
          <w:trHeight w:val="443"/>
        </w:trPr>
        <w:tc>
          <w:tcPr>
            <w:tcW w:w="1230"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4</w:t>
            </w:r>
            <w:r>
              <w:rPr>
                <w:color w:val="000000" w:themeColor="text1"/>
                <w:highlight w:val="none"/>
              </w:rPr>
            </w:r>
            <w:r/>
          </w:p>
        </w:tc>
        <w:tc>
          <w:tcPr>
            <w:tcW w:w="2145"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保洁服务</w:t>
            </w:r>
            <w:r>
              <w:rPr>
                <w:color w:val="000000" w:themeColor="text1"/>
                <w:highlight w:val="none"/>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地面清洗机</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台</w:t>
            </w:r>
            <w:r>
              <w:rPr>
                <w:color w:val="000000" w:themeColor="text1"/>
                <w:highlight w:val="none"/>
              </w:rPr>
            </w:r>
            <w:r/>
          </w:p>
        </w:tc>
      </w:tr>
      <w:tr>
        <w:trPr>
          <w:cantSplit/>
          <w:trHeight w:val="443"/>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val="en-US" w:eastAsia="zh-CN"/>
              </w:rPr>
              <w:t xml:space="preserve">扫地机</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台</w:t>
            </w:r>
            <w:r>
              <w:rPr>
                <w:color w:val="000000" w:themeColor="text1"/>
                <w:highlight w:val="none"/>
              </w:rPr>
            </w:r>
            <w:r/>
          </w:p>
        </w:tc>
      </w:tr>
      <w:tr>
        <w:trPr>
          <w:cantSplit/>
          <w:trHeight w:val="443"/>
        </w:trPr>
        <w:tc>
          <w:tcPr>
            <w:tcW w:w="1230"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5</w:t>
            </w:r>
            <w:r>
              <w:rPr>
                <w:color w:val="000000" w:themeColor="text1"/>
                <w:highlight w:val="none"/>
              </w:rPr>
            </w:r>
            <w:r/>
          </w:p>
        </w:tc>
        <w:tc>
          <w:tcPr>
            <w:tcW w:w="2145" w:type="dxa"/>
            <w:vAlign w:val="center"/>
            <w:vMerge w:val="restart"/>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绿化服务</w:t>
            </w:r>
            <w:r>
              <w:rPr>
                <w:color w:val="000000" w:themeColor="text1"/>
                <w:highlight w:val="none"/>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打草机</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台</w:t>
            </w:r>
            <w:r>
              <w:rPr>
                <w:color w:val="000000" w:themeColor="text1"/>
                <w:highlight w:val="none"/>
              </w:rPr>
            </w:r>
            <w:r/>
          </w:p>
        </w:tc>
      </w:tr>
      <w:tr>
        <w:trPr>
          <w:cantSplit/>
          <w:trHeight w:val="452"/>
        </w:trPr>
        <w:tc>
          <w:tcPr>
            <w:tcW w:w="1230"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2145" w:type="dxa"/>
            <w:vAlign w:val="center"/>
            <w:vMerge w:val="continue"/>
            <w:textDirection w:val="lrTb"/>
            <w:noWrap w:val="false"/>
          </w:tcPr>
          <w:p>
            <w:pPr>
              <w:pStyle w:val="871"/>
              <w:jc w:val="center"/>
              <w:widowControl/>
              <w:rPr>
                <w:rFonts w:hint="eastAsia" w:ascii="宋体" w:hAnsi="宋体" w:cs="Calibri"/>
                <w:sz w:val="18"/>
                <w:szCs w:val="18"/>
                <w:lang w:eastAsia="zh-CN"/>
              </w:rPr>
            </w:pPr>
            <w:r>
              <w:rPr>
                <w:rFonts w:hint="eastAsia" w:ascii="宋体" w:hAnsi="宋体" w:cs="Calibri"/>
                <w:sz w:val="18"/>
                <w:szCs w:val="18"/>
                <w:lang w:eastAsia="zh-CN"/>
              </w:rPr>
            </w:r>
            <w:r/>
          </w:p>
        </w:tc>
        <w:tc>
          <w:tcPr>
            <w:tcW w:w="3261"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高枝剪</w:t>
            </w:r>
            <w:r>
              <w:rPr>
                <w:color w:val="000000" w:themeColor="text1"/>
                <w:highlight w:val="none"/>
              </w:rPr>
            </w:r>
            <w:r/>
          </w:p>
        </w:tc>
        <w:tc>
          <w:tcPr>
            <w:tcW w:w="1420"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1</w:t>
            </w:r>
            <w:r>
              <w:rPr>
                <w:color w:val="000000" w:themeColor="text1"/>
                <w:highlight w:val="none"/>
              </w:rPr>
            </w:r>
            <w:r/>
          </w:p>
        </w:tc>
        <w:tc>
          <w:tcPr>
            <w:tcW w:w="1512" w:type="dxa"/>
            <w:vAlign w:val="center"/>
            <w:textDirection w:val="lrTb"/>
            <w:noWrap w:val="false"/>
          </w:tcPr>
          <w:p>
            <w:pPr>
              <w:pStyle w:val="871"/>
              <w:jc w:val="center"/>
              <w:widowControl/>
              <w:rPr>
                <w:rFonts w:hint="eastAsia" w:ascii="宋体" w:hAnsi="宋体" w:cs="Calibri"/>
                <w:color w:val="000000" w:themeColor="text1"/>
                <w:sz w:val="18"/>
                <w:szCs w:val="18"/>
                <w:highlight w:val="none"/>
              </w:rPr>
            </w:pPr>
            <w:r>
              <w:rPr>
                <w:rFonts w:hint="eastAsia" w:ascii="宋体" w:hAnsi="宋体" w:cs="Calibri"/>
                <w:color w:val="000000" w:themeColor="text1"/>
                <w:sz w:val="18"/>
                <w:szCs w:val="18"/>
                <w:highlight w:val="none"/>
                <w:lang w:eastAsia="zh-CN"/>
              </w:rPr>
              <w:t xml:space="preserve">把</w:t>
            </w:r>
            <w:r>
              <w:rPr>
                <w:color w:val="000000" w:themeColor="text1"/>
                <w:highlight w:val="none"/>
              </w:rPr>
            </w:r>
            <w:r/>
          </w:p>
        </w:tc>
      </w:tr>
    </w:tbl>
    <w:p>
      <w:pPr>
        <w:pStyle w:val="871"/>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2"/>
        <w:keepLines w:val="0"/>
        <w:keepNext w:val="0"/>
        <w:pageBreakBefore w:val="0"/>
        <w:spacing w:before="90" w:line="214" w:lineRule="auto"/>
        <w:widowControl/>
        <w:rPr>
          <w:color w:val="000000" w:themeColor="text1"/>
          <w:sz w:val="21"/>
          <w:szCs w:val="21"/>
          <w:highlight w:val="none"/>
        </w:rPr>
      </w:pPr>
      <w:r>
        <w:rPr>
          <w:rFonts w:ascii="宋体" w:hAnsi="宋体" w:eastAsia="宋体" w:cs="宋体"/>
          <w:color w:val="000000" w:themeColor="text1"/>
          <w:spacing w:val="16"/>
          <w:sz w:val="21"/>
          <w:szCs w:val="21"/>
          <w:highlight w:val="none"/>
        </w:rPr>
        <w:t xml:space="preserve">5.</w:t>
      </w:r>
      <w:r>
        <w:rPr>
          <w:rFonts w:ascii="宋体" w:hAnsi="宋体" w:eastAsia="宋体" w:cs="宋体"/>
          <w:color w:val="000000" w:themeColor="text1"/>
          <w:sz w:val="21"/>
          <w:szCs w:val="21"/>
          <w:highlight w:val="none"/>
        </w:rPr>
        <w:t xml:space="preserve">     </w:t>
      </w:r>
      <w:r>
        <w:rPr>
          <w:b/>
          <w:bCs/>
          <w:color w:val="000000" w:themeColor="text1"/>
          <w:spacing w:val="16"/>
          <w:sz w:val="21"/>
          <w:szCs w:val="21"/>
          <w:highlight w:val="none"/>
        </w:rPr>
        <w:t xml:space="preserve">物业管理服务人员需求</w:t>
      </w:r>
      <w:r>
        <w:rPr>
          <w:color w:val="000000" w:themeColor="text1"/>
          <w:highlight w:val="none"/>
        </w:rPr>
      </w:r>
      <w:r/>
    </w:p>
    <w:p>
      <w:pPr>
        <w:pStyle w:val="871"/>
        <w:ind w:left="9" w:right="3131"/>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本项目是否允许配置按国家规定可不缴纳社保的人员（是</w:t>
      </w:r>
      <w:r>
        <w:rPr>
          <w:rFonts w:ascii="宋体" w:hAnsi="宋体" w:eastAsia="宋体" w:cs="宋体"/>
          <w:color w:val="000000" w:themeColor="text1"/>
          <w:spacing w:val="14"/>
          <w:sz w:val="21"/>
          <w:szCs w:val="21"/>
          <w:highlight w:val="none"/>
        </w:rPr>
        <w:t xml:space="preserve">/否</w:t>
      </w:r>
      <w:r>
        <w:rPr>
          <w:rFonts w:ascii="宋体" w:hAnsi="宋体" w:eastAsia="宋体" w:cs="宋体"/>
          <w:color w:val="000000" w:themeColor="text1"/>
          <w:spacing w:val="15"/>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27"/>
          <w:sz w:val="21"/>
          <w:szCs w:val="21"/>
          <w:highlight w:val="none"/>
          <w:u w:val="single"/>
        </w:rPr>
        <w:t xml:space="preserve">  </w:t>
      </w:r>
      <w:r>
        <w:rPr>
          <w:rFonts w:ascii="宋体" w:hAnsi="宋体" w:eastAsia="宋体" w:cs="宋体"/>
          <w:color w:val="000000" w:themeColor="text1"/>
          <w:spacing w:val="14"/>
          <w:sz w:val="21"/>
          <w:szCs w:val="21"/>
          <w:highlight w:val="none"/>
          <w:u w:val="single"/>
        </w:rPr>
        <w:t xml:space="preserve">是  </w:t>
      </w:r>
      <w:r>
        <w:rPr>
          <w:rFonts w:ascii="宋体" w:hAnsi="宋体" w:eastAsia="宋体" w:cs="宋体"/>
          <w:color w:val="000000" w:themeColor="text1"/>
          <w:spacing w:val="14"/>
          <w:sz w:val="21"/>
          <w:szCs w:val="21"/>
          <w:highlight w:val="none"/>
        </w:rPr>
        <w:t xml:space="preserve">如允许配置，则该类人员最多不超过</w:t>
      </w:r>
      <w:r>
        <w:rPr>
          <w:rFonts w:ascii="宋体" w:hAnsi="宋体" w:eastAsia="宋体" w:cs="宋体"/>
          <w:color w:val="000000" w:themeColor="text1"/>
          <w:spacing w:val="78"/>
          <w:sz w:val="21"/>
          <w:szCs w:val="21"/>
          <w:highlight w:val="none"/>
          <w:u w:val="single"/>
        </w:rPr>
        <w:t xml:space="preserve"> </w:t>
      </w:r>
      <w:r>
        <w:rPr>
          <w:rFonts w:ascii="宋体" w:hAnsi="宋体" w:eastAsia="宋体" w:cs="宋体"/>
          <w:color w:val="000000" w:themeColor="text1"/>
          <w:spacing w:val="14"/>
          <w:sz w:val="21"/>
          <w:szCs w:val="21"/>
          <w:highlight w:val="none"/>
          <w:u w:val="single"/>
        </w:rPr>
        <w:t xml:space="preserve">10</w:t>
      </w:r>
      <w:r>
        <w:rPr>
          <w:rFonts w:ascii="宋体" w:hAnsi="宋体" w:eastAsia="宋体" w:cs="宋体"/>
          <w:color w:val="000000" w:themeColor="text1"/>
          <w:spacing w:val="51"/>
          <w:sz w:val="21"/>
          <w:szCs w:val="21"/>
          <w:highlight w:val="none"/>
          <w:u w:val="single"/>
        </w:rPr>
        <w:t xml:space="preserve"> </w:t>
      </w:r>
      <w:r>
        <w:rPr>
          <w:rFonts w:ascii="宋体" w:hAnsi="宋体" w:eastAsia="宋体" w:cs="宋体"/>
          <w:color w:val="000000" w:themeColor="text1"/>
          <w:spacing w:val="14"/>
          <w:sz w:val="21"/>
          <w:szCs w:val="21"/>
          <w:highlight w:val="none"/>
        </w:rPr>
        <w:t xml:space="preserve">人。</w:t>
      </w:r>
      <w:r>
        <w:rPr>
          <w:color w:val="000000" w:themeColor="text1"/>
          <w:highlight w:val="none"/>
        </w:rPr>
      </w:r>
      <w:r/>
    </w:p>
    <w:p>
      <w:pPr>
        <w:pStyle w:val="871"/>
        <w:ind w:left="12"/>
        <w:keepLines w:val="0"/>
        <w:keepNext w:val="0"/>
        <w:pageBreakBefore w:val="0"/>
        <w:spacing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4"/>
          <w:sz w:val="21"/>
          <w:szCs w:val="21"/>
          <w:highlight w:val="none"/>
        </w:rPr>
        <w:t xml:space="preserve">1人员配置及岗位要求表</w:t>
      </w:r>
      <w:r>
        <w:rPr>
          <w:color w:val="000000" w:themeColor="text1"/>
          <w:highlight w:val="none"/>
        </w:rPr>
      </w:r>
      <w:r/>
    </w:p>
    <w:p>
      <w:pPr>
        <w:pStyle w:val="87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r/>
    </w:p>
    <w:tbl>
      <w:tblPr>
        <w:tblW w:w="5253"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
        <w:gridCol w:w="956"/>
        <w:gridCol w:w="1559"/>
        <w:gridCol w:w="946"/>
        <w:gridCol w:w="1339"/>
        <w:gridCol w:w="976"/>
        <w:gridCol w:w="5432"/>
      </w:tblGrid>
      <w:tr>
        <w:trPr/>
        <w:tc>
          <w:tcPr>
            <w:gridSpan w:val="2"/>
            <w:tcW w:w="956" w:type="dxa"/>
            <w:vAlign w:val="center"/>
            <w:textDirection w:val="lrTb"/>
            <w:noWrap w:val="false"/>
          </w:tcPr>
          <w:p>
            <w:pPr>
              <w:pStyle w:val="871"/>
              <w:jc w:val="center"/>
              <w:widowControl/>
              <w:rPr>
                <w:rFonts w:ascii="宋体" w:hAnsi="宋体" w:cs="Calibri"/>
                <w:b/>
                <w:color w:val="000000" w:themeColor="text1"/>
                <w:sz w:val="18"/>
                <w:szCs w:val="18"/>
                <w:highlight w:val="none"/>
              </w:rPr>
            </w:pPr>
            <w:r>
              <w:rPr>
                <w:rFonts w:hint="eastAsia" w:ascii="宋体" w:hAnsi="宋体" w:cs="Calibri"/>
                <w:b/>
                <w:color w:val="000000" w:themeColor="text1"/>
                <w:sz w:val="18"/>
                <w:szCs w:val="18"/>
                <w:highlight w:val="none"/>
              </w:rPr>
              <w:t xml:space="preserve">序号</w:t>
            </w:r>
            <w:r>
              <w:rPr>
                <w:color w:val="000000" w:themeColor="text1"/>
                <w:highlight w:val="none"/>
              </w:rPr>
            </w:r>
            <w:r/>
          </w:p>
        </w:tc>
        <w:tc>
          <w:tcPr>
            <w:tcW w:w="1338" w:type="dxa"/>
            <w:vAlign w:val="center"/>
            <w:textDirection w:val="lrTb"/>
            <w:noWrap w:val="false"/>
          </w:tcPr>
          <w:p>
            <w:pPr>
              <w:pStyle w:val="871"/>
              <w:jc w:val="center"/>
              <w:widowControl/>
              <w:rPr>
                <w:rFonts w:ascii="宋体" w:hAnsi="宋体" w:cs="Calibri"/>
                <w:b/>
                <w:color w:val="000000" w:themeColor="text1"/>
                <w:sz w:val="18"/>
                <w:szCs w:val="18"/>
                <w:highlight w:val="none"/>
              </w:rPr>
            </w:pPr>
            <w:r>
              <w:rPr>
                <w:rFonts w:hint="eastAsia" w:ascii="宋体" w:hAnsi="宋体" w:cs="Calibri"/>
                <w:b/>
                <w:color w:val="000000" w:themeColor="text1"/>
                <w:sz w:val="18"/>
                <w:szCs w:val="18"/>
                <w:highlight w:val="none"/>
              </w:rPr>
              <w:t xml:space="preserve">部门</w:t>
            </w:r>
            <w:r>
              <w:rPr>
                <w:color w:val="000000" w:themeColor="text1"/>
                <w:highlight w:val="none"/>
              </w:rPr>
            </w:r>
            <w:r/>
          </w:p>
        </w:tc>
        <w:tc>
          <w:tcPr>
            <w:tcW w:w="812" w:type="dxa"/>
            <w:vAlign w:val="center"/>
            <w:textDirection w:val="lrTb"/>
            <w:noWrap w:val="false"/>
          </w:tcPr>
          <w:p>
            <w:pPr>
              <w:pStyle w:val="871"/>
              <w:jc w:val="center"/>
              <w:widowControl/>
              <w:rPr>
                <w:rFonts w:hint="eastAsia" w:ascii="宋体" w:hAnsi="宋体" w:cs="Calibri"/>
                <w:b/>
                <w:color w:val="000000" w:themeColor="text1"/>
                <w:sz w:val="18"/>
                <w:szCs w:val="18"/>
                <w:highlight w:val="none"/>
              </w:rPr>
            </w:pPr>
            <w:r>
              <w:rPr>
                <w:rFonts w:hint="eastAsia" w:ascii="宋体" w:hAnsi="宋体" w:eastAsia="宋体" w:cs="Calibri"/>
                <w:b/>
                <w:color w:val="000000" w:themeColor="text1"/>
                <w:sz w:val="18"/>
                <w:szCs w:val="18"/>
                <w:highlight w:val="none"/>
                <w:lang w:val="en-US" w:eastAsia="zh-CN"/>
              </w:rPr>
              <w:t xml:space="preserve">同时在岗人数</w:t>
            </w:r>
            <w:r>
              <w:rPr>
                <w:color w:val="000000" w:themeColor="text1"/>
                <w:highlight w:val="none"/>
              </w:rPr>
            </w:r>
            <w:r/>
          </w:p>
        </w:tc>
        <w:tc>
          <w:tcPr>
            <w:tcW w:w="1150" w:type="dxa"/>
            <w:vAlign w:val="center"/>
            <w:textDirection w:val="lrTb"/>
            <w:noWrap w:val="false"/>
          </w:tcPr>
          <w:p>
            <w:pPr>
              <w:pStyle w:val="871"/>
              <w:jc w:val="center"/>
              <w:widowControl/>
              <w:rPr>
                <w:rFonts w:ascii="宋体" w:hAnsi="宋体" w:cs="Calibri"/>
                <w:b/>
                <w:color w:val="000000" w:themeColor="text1"/>
                <w:sz w:val="18"/>
                <w:szCs w:val="18"/>
                <w:highlight w:val="none"/>
              </w:rPr>
            </w:pPr>
            <w:r>
              <w:rPr>
                <w:rFonts w:hint="eastAsia" w:ascii="宋体" w:hAnsi="宋体" w:cs="Calibri"/>
                <w:b/>
                <w:color w:val="000000" w:themeColor="text1"/>
                <w:sz w:val="18"/>
                <w:szCs w:val="18"/>
                <w:highlight w:val="none"/>
              </w:rPr>
              <w:t xml:space="preserve">岗位</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
                <w:color w:val="000000" w:themeColor="text1"/>
                <w:sz w:val="18"/>
                <w:szCs w:val="18"/>
                <w:highlight w:val="none"/>
              </w:rPr>
            </w:pPr>
            <w:r>
              <w:rPr>
                <w:rFonts w:hint="eastAsia" w:ascii="宋体" w:hAnsi="宋体" w:cs="Calibri"/>
                <w:b/>
                <w:color w:val="000000" w:themeColor="text1"/>
                <w:sz w:val="18"/>
                <w:szCs w:val="18"/>
                <w:highlight w:val="none"/>
                <w:lang w:val="en-US" w:eastAsia="zh-CN"/>
              </w:rPr>
              <w:t xml:space="preserve">岗位需要</w:t>
            </w:r>
            <w:r>
              <w:rPr>
                <w:rFonts w:hint="eastAsia" w:ascii="宋体" w:hAnsi="宋体" w:cs="Calibri"/>
                <w:b/>
                <w:color w:val="000000" w:themeColor="text1"/>
                <w:sz w:val="18"/>
                <w:szCs w:val="18"/>
                <w:highlight w:val="none"/>
              </w:rPr>
              <w:t xml:space="preserve">人数</w:t>
            </w:r>
            <w:r>
              <w:rPr>
                <w:color w:val="000000" w:themeColor="text1"/>
                <w:highlight w:val="none"/>
              </w:rPr>
            </w:r>
            <w:r/>
          </w:p>
        </w:tc>
        <w:tc>
          <w:tcPr>
            <w:tcW w:w="4666" w:type="dxa"/>
            <w:vAlign w:val="center"/>
            <w:textDirection w:val="lrTb"/>
            <w:noWrap w:val="false"/>
          </w:tcPr>
          <w:p>
            <w:pPr>
              <w:pStyle w:val="871"/>
              <w:jc w:val="center"/>
              <w:widowControl/>
              <w:rPr>
                <w:rFonts w:ascii="宋体" w:hAnsi="宋体" w:cs="Calibri"/>
                <w:b/>
                <w:color w:val="000000" w:themeColor="text1"/>
                <w:sz w:val="18"/>
                <w:szCs w:val="18"/>
                <w:highlight w:val="none"/>
              </w:rPr>
            </w:pPr>
            <w:r>
              <w:rPr>
                <w:rFonts w:hint="eastAsia" w:ascii="宋体" w:hAnsi="宋体" w:cs="Calibri"/>
                <w:b/>
                <w:color w:val="000000" w:themeColor="text1"/>
                <w:sz w:val="18"/>
                <w:szCs w:val="18"/>
                <w:highlight w:val="none"/>
              </w:rPr>
              <w:t xml:space="preserve">岗位要求及班次</w:t>
            </w:r>
            <w:r>
              <w:rPr>
                <w:color w:val="000000" w:themeColor="text1"/>
                <w:highlight w:val="none"/>
              </w:rPr>
            </w:r>
            <w:r/>
          </w:p>
        </w:tc>
      </w:tr>
      <w:tr>
        <w:trPr/>
        <w:tc>
          <w:tcPr>
            <w:gridSpan w:val="2"/>
            <w:tcW w:w="956"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w:t>
            </w:r>
            <w:r>
              <w:rPr>
                <w:color w:val="000000" w:themeColor="text1"/>
                <w:highlight w:val="none"/>
              </w:rPr>
            </w:r>
            <w:r/>
          </w:p>
        </w:tc>
        <w:tc>
          <w:tcPr>
            <w:tcW w:w="13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管理</w:t>
            </w:r>
            <w:r>
              <w:rPr>
                <w:color w:val="000000" w:themeColor="text1"/>
                <w:highlight w:val="none"/>
              </w:rPr>
            </w:r>
            <w:r/>
          </w:p>
        </w:tc>
        <w:tc>
          <w:tcPr>
            <w:tcW w:w="812" w:type="dxa"/>
            <w:vAlign w:val="center"/>
            <w:textDirection w:val="lrTb"/>
            <w:noWrap w:val="false"/>
          </w:tcPr>
          <w:p>
            <w:pPr>
              <w:pStyle w:val="871"/>
              <w:jc w:val="center"/>
              <w:keepLines w:val="0"/>
              <w:spacing w:line="400" w:lineRule="exact"/>
              <w:widowControl w:val="off"/>
              <w:rPr>
                <w:rFonts w:hint="eastAsia" w:ascii="宋体" w:hAnsi="宋体" w:cs="Calibri"/>
                <w:bCs/>
                <w:color w:val="000000" w:themeColor="text1"/>
                <w:sz w:val="18"/>
                <w:szCs w:val="18"/>
                <w:highlight w:val="none"/>
              </w:rPr>
            </w:pPr>
            <w:r>
              <w:rPr>
                <w:rFonts w:hint="eastAsia" w:ascii="宋体"/>
                <w:color w:val="000000" w:themeColor="text1"/>
                <w:sz w:val="20"/>
                <w:szCs w:val="20"/>
                <w:highlight w:val="none"/>
                <w:lang w:val="en-US" w:eastAsia="zh-CN"/>
              </w:rPr>
              <w:t xml:space="preserve">1</w:t>
            </w:r>
            <w:r>
              <w:rPr>
                <w:color w:val="000000" w:themeColor="text1"/>
                <w:highlight w:val="none"/>
              </w:rPr>
            </w:r>
            <w:r/>
          </w:p>
        </w:tc>
        <w:tc>
          <w:tcPr>
            <w:tcW w:w="1150"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项目经理</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w:t>
            </w:r>
            <w:r>
              <w:rPr>
                <w:color w:val="000000" w:themeColor="text1"/>
                <w:highlight w:val="none"/>
              </w:rPr>
            </w:r>
            <w:r/>
          </w:p>
        </w:tc>
        <w:tc>
          <w:tcPr>
            <w:tcW w:w="4666" w:type="dxa"/>
            <w:vAlign w:val="center"/>
            <w:textDirection w:val="lrTb"/>
            <w:noWrap w:val="false"/>
          </w:tcPr>
          <w:p>
            <w:pPr>
              <w:pStyle w:val="871"/>
              <w:jc w:val="left"/>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不超过50周岁，需常驻学校物业管理，熟悉使用电脑各类软件</w:t>
            </w:r>
            <w:r>
              <w:rPr>
                <w:rFonts w:hint="eastAsia" w:ascii="宋体" w:hAnsi="宋体" w:eastAsia="宋体" w:cs="Calibri"/>
                <w:bCs/>
                <w:color w:val="000000" w:themeColor="text1"/>
                <w:sz w:val="18"/>
                <w:szCs w:val="18"/>
                <w:highlight w:val="none"/>
                <w:lang w:eastAsia="zh-CN"/>
              </w:rPr>
              <w:t xml:space="preserve">，</w:t>
            </w:r>
            <w:r>
              <w:rPr>
                <w:rFonts w:hint="eastAsia" w:ascii="宋体" w:hAnsi="宋体" w:cs="Calibri"/>
                <w:bCs/>
                <w:color w:val="000000" w:themeColor="text1"/>
                <w:sz w:val="18"/>
                <w:szCs w:val="18"/>
                <w:highlight w:val="none"/>
              </w:rPr>
              <w:t xml:space="preserve">大专（或以上）学历。上班时间：7:30-17:00大小休</w:t>
            </w:r>
            <w:r>
              <w:rPr>
                <w:color w:val="000000" w:themeColor="text1"/>
                <w:highlight w:val="none"/>
              </w:rPr>
            </w:r>
            <w:r/>
          </w:p>
        </w:tc>
      </w:tr>
      <w:tr>
        <w:trPr/>
        <w:tc>
          <w:tcPr>
            <w:gridSpan w:val="2"/>
            <w:tcW w:w="956"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2</w:t>
            </w:r>
            <w:r>
              <w:rPr>
                <w:color w:val="000000" w:themeColor="text1"/>
                <w:highlight w:val="none"/>
              </w:rPr>
            </w:r>
            <w:r/>
          </w:p>
        </w:tc>
        <w:tc>
          <w:tcPr>
            <w:tcW w:w="1338"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环境卫生管理</w:t>
            </w:r>
            <w:r>
              <w:rPr>
                <w:color w:val="000000" w:themeColor="text1"/>
                <w:highlight w:val="none"/>
              </w:rPr>
            </w:r>
            <w:r/>
          </w:p>
        </w:tc>
        <w:tc>
          <w:tcPr>
            <w:tcW w:w="812" w:type="dxa"/>
            <w:vAlign w:val="center"/>
            <w:vMerge w:val="restart"/>
            <w:textDirection w:val="lrTb"/>
            <w:noWrap w:val="false"/>
          </w:tcPr>
          <w:p>
            <w:pPr>
              <w:pStyle w:val="871"/>
              <w:jc w:val="center"/>
              <w:keepLines w:val="0"/>
              <w:spacing w:line="400" w:lineRule="exact"/>
              <w:widowControl w:val="off"/>
              <w:rPr>
                <w:rFonts w:hint="eastAsia" w:ascii="宋体" w:hAnsi="宋体" w:cs="Calibri"/>
                <w:bCs/>
                <w:color w:val="000000" w:themeColor="text1"/>
                <w:sz w:val="18"/>
                <w:szCs w:val="18"/>
                <w:highlight w:val="none"/>
              </w:rPr>
            </w:pPr>
            <w:r>
              <w:rPr>
                <w:rFonts w:hint="eastAsia" w:ascii="宋体" w:hAnsi="宋体"/>
                <w:color w:val="000000" w:themeColor="text1"/>
                <w:sz w:val="20"/>
                <w:szCs w:val="20"/>
                <w:highlight w:val="none"/>
                <w:lang w:val="en-US" w:eastAsia="zh-CN"/>
              </w:rPr>
              <w:t xml:space="preserve">16</w:t>
            </w:r>
            <w:r>
              <w:rPr>
                <w:color w:val="000000" w:themeColor="text1"/>
                <w:highlight w:val="none"/>
              </w:rPr>
            </w:r>
            <w:r/>
          </w:p>
        </w:tc>
        <w:tc>
          <w:tcPr>
            <w:tcW w:w="1150"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保洁主管</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w:t>
            </w:r>
            <w:r>
              <w:rPr>
                <w:color w:val="000000" w:themeColor="text1"/>
                <w:highlight w:val="none"/>
              </w:rPr>
            </w:r>
            <w:r/>
          </w:p>
        </w:tc>
        <w:tc>
          <w:tcPr>
            <w:tcW w:w="4666" w:type="dxa"/>
            <w:vAlign w:val="center"/>
            <w:textDirection w:val="lrTb"/>
            <w:noWrap w:val="false"/>
          </w:tcPr>
          <w:p>
            <w:pPr>
              <w:pStyle w:val="871"/>
              <w:jc w:val="left"/>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女性不超过50周岁，男性不超过60周岁；上班时间：7:30-17:00大小休</w:t>
            </w:r>
            <w:r>
              <w:rPr>
                <w:color w:val="000000" w:themeColor="text1"/>
                <w:highlight w:val="none"/>
              </w:rPr>
            </w:r>
            <w:r/>
          </w:p>
        </w:tc>
      </w:tr>
      <w:tr>
        <w:trPr/>
        <w:tc>
          <w:tcPr>
            <w:gridSpan w:val="2"/>
            <w:tcW w:w="956"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338"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812"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150"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保洁员</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16</w:t>
            </w:r>
            <w:r>
              <w:rPr>
                <w:color w:val="000000" w:themeColor="text1"/>
                <w:highlight w:val="none"/>
              </w:rPr>
            </w:r>
            <w:r/>
          </w:p>
        </w:tc>
        <w:tc>
          <w:tcPr>
            <w:tcW w:w="4666" w:type="dxa"/>
            <w:vAlign w:val="center"/>
            <w:textDirection w:val="lrTb"/>
            <w:noWrap w:val="false"/>
          </w:tcPr>
          <w:p>
            <w:pPr>
              <w:pStyle w:val="871"/>
              <w:jc w:val="left"/>
              <w:widowControl/>
              <w:rPr>
                <w:rFonts w:ascii="宋体" w:hAnsi="宋体" w:eastAsia="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根据学生放假情况进行休息</w:t>
            </w:r>
            <w:r>
              <w:rPr>
                <w:rFonts w:hint="eastAsia" w:ascii="宋体" w:hAnsi="宋体" w:eastAsia="宋体" w:cs="Calibri"/>
                <w:bCs/>
                <w:color w:val="000000" w:themeColor="text1"/>
                <w:sz w:val="18"/>
                <w:szCs w:val="18"/>
                <w:highlight w:val="none"/>
                <w:lang w:eastAsia="zh-CN"/>
              </w:rPr>
              <w:t xml:space="preserve">，</w:t>
            </w:r>
            <w:r>
              <w:rPr>
                <w:rFonts w:hint="eastAsia" w:ascii="宋体" w:hAnsi="宋体" w:eastAsia="宋体" w:cs="Calibri"/>
                <w:bCs/>
                <w:color w:val="000000" w:themeColor="text1"/>
                <w:sz w:val="18"/>
                <w:szCs w:val="18"/>
                <w:highlight w:val="none"/>
                <w:lang w:val="en-US" w:eastAsia="zh-CN"/>
              </w:rPr>
              <w:t xml:space="preserve">年龄和劳动技能需符合岗位需求。</w:t>
            </w:r>
            <w:r>
              <w:rPr>
                <w:color w:val="000000" w:themeColor="text1"/>
                <w:highlight w:val="none"/>
              </w:rPr>
            </w:r>
            <w:r/>
          </w:p>
        </w:tc>
      </w:tr>
      <w:tr>
        <w:trPr>
          <w:trHeight w:val="623"/>
        </w:trPr>
        <w:tc>
          <w:tcPr>
            <w:gridSpan w:val="2"/>
            <w:tcW w:w="956"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3</w:t>
            </w:r>
            <w:r>
              <w:rPr>
                <w:color w:val="000000" w:themeColor="text1"/>
                <w:highlight w:val="none"/>
              </w:rPr>
            </w:r>
            <w:r/>
          </w:p>
        </w:tc>
        <w:tc>
          <w:tcPr>
            <w:tcW w:w="1338"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日常维修维护</w:t>
            </w:r>
            <w:r>
              <w:rPr>
                <w:color w:val="000000" w:themeColor="text1"/>
                <w:highlight w:val="none"/>
              </w:rPr>
            </w:r>
            <w:r/>
          </w:p>
        </w:tc>
        <w:tc>
          <w:tcPr>
            <w:tcW w:w="812" w:type="dxa"/>
            <w:vAlign w:val="center"/>
            <w:vMerge w:val="restart"/>
            <w:textDirection w:val="lrTb"/>
            <w:noWrap w:val="false"/>
          </w:tcPr>
          <w:p>
            <w:pPr>
              <w:pStyle w:val="871"/>
              <w:jc w:val="center"/>
              <w:keepLines w:val="0"/>
              <w:spacing w:line="400" w:lineRule="exact"/>
              <w:widowControl w:val="off"/>
              <w:rPr>
                <w:rFonts w:hint="eastAsia" w:ascii="宋体" w:hAnsi="宋体" w:cs="Calibri"/>
                <w:bCs/>
                <w:color w:val="000000" w:themeColor="text1"/>
                <w:sz w:val="18"/>
                <w:szCs w:val="18"/>
                <w:highlight w:val="none"/>
              </w:rPr>
            </w:pPr>
            <w:r>
              <w:rPr>
                <w:rFonts w:hint="eastAsia" w:ascii="宋体" w:hAnsi="宋体"/>
                <w:color w:val="000000" w:themeColor="text1"/>
                <w:sz w:val="20"/>
                <w:szCs w:val="20"/>
                <w:highlight w:val="none"/>
                <w:lang w:val="en-US" w:eastAsia="zh-CN"/>
              </w:rPr>
              <w:t xml:space="preserve">5</w:t>
            </w:r>
            <w:r>
              <w:rPr>
                <w:color w:val="000000" w:themeColor="text1"/>
                <w:highlight w:val="none"/>
              </w:rPr>
            </w:r>
            <w:r/>
          </w:p>
        </w:tc>
        <w:tc>
          <w:tcPr>
            <w:tcW w:w="1150"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维修主管</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w:t>
            </w:r>
            <w:r>
              <w:rPr>
                <w:color w:val="000000" w:themeColor="text1"/>
                <w:highlight w:val="none"/>
              </w:rPr>
            </w:r>
            <w:r/>
          </w:p>
        </w:tc>
        <w:tc>
          <w:tcPr>
            <w:tcW w:w="4666" w:type="dxa"/>
            <w:vAlign w:val="center"/>
            <w:vMerge w:val="restart"/>
            <w:textDirection w:val="lrTb"/>
            <w:noWrap w:val="false"/>
          </w:tcPr>
          <w:p>
            <w:pPr>
              <w:pStyle w:val="871"/>
              <w:jc w:val="left"/>
              <w:widowControl/>
              <w:rPr>
                <w:rFonts w:hint="eastAsia" w:ascii="宋体" w:hAnsi="宋体" w:eastAsia="宋体" w:cs="Calibri"/>
                <w:bCs/>
                <w:color w:val="000000" w:themeColor="text1"/>
                <w:sz w:val="18"/>
                <w:szCs w:val="18"/>
                <w:highlight w:val="none"/>
              </w:rPr>
            </w:pPr>
            <w:r>
              <w:rPr>
                <w:rFonts w:hint="eastAsia" w:ascii="宋体" w:hAnsi="宋体" w:eastAsia="宋体" w:cs="Calibri"/>
                <w:bCs/>
                <w:color w:val="000000" w:themeColor="text1"/>
                <w:sz w:val="18"/>
                <w:szCs w:val="18"/>
                <w:highlight w:val="none"/>
                <w:lang w:val="en-US" w:eastAsia="zh-CN"/>
              </w:rPr>
              <w:t xml:space="preserve">年龄和劳动技能需符合岗位需求。</w:t>
            </w:r>
            <w:r>
              <w:rPr>
                <w:rFonts w:hint="eastAsia" w:ascii="宋体" w:hAnsi="宋体" w:cs="Calibri"/>
                <w:bCs/>
                <w:color w:val="000000" w:themeColor="text1"/>
                <w:sz w:val="18"/>
                <w:szCs w:val="18"/>
                <w:highlight w:val="none"/>
              </w:rPr>
              <w:t xml:space="preserve">需包括水、电、木、泥瓦及弱电的维修</w:t>
            </w:r>
            <w:r>
              <w:rPr>
                <w:rFonts w:hint="eastAsia" w:ascii="宋体" w:hAnsi="宋体" w:eastAsia="宋体" w:cs="Calibri"/>
                <w:bCs/>
                <w:color w:val="000000" w:themeColor="text1"/>
                <w:sz w:val="18"/>
                <w:szCs w:val="18"/>
                <w:highlight w:val="none"/>
                <w:lang w:val="en-US" w:eastAsia="zh-CN"/>
              </w:rPr>
              <w:t xml:space="preserve">维修能力（其中</w:t>
            </w:r>
            <w:r>
              <w:rPr>
                <w:rFonts w:hint="eastAsia" w:ascii="宋体" w:hAnsi="宋体" w:cs="Calibri"/>
                <w:bCs/>
                <w:color w:val="000000" w:themeColor="text1"/>
                <w:sz w:val="18"/>
                <w:szCs w:val="18"/>
                <w:highlight w:val="none"/>
              </w:rPr>
              <w:t xml:space="preserve">木工具有3年以上维修经验；至少2人具备弱电设备维修能力，1人具有泥瓦维修能力。</w:t>
            </w:r>
            <w:r>
              <w:rPr>
                <w:rFonts w:hint="eastAsia" w:ascii="宋体" w:hAnsi="宋体" w:eastAsia="宋体" w:cs="Calibri"/>
                <w:bCs/>
                <w:color w:val="000000" w:themeColor="text1"/>
                <w:sz w:val="18"/>
                <w:szCs w:val="18"/>
                <w:highlight w:val="none"/>
                <w:lang w:val="en-US" w:eastAsia="zh-CN"/>
              </w:rPr>
              <w:t xml:space="preserve">）</w:t>
            </w:r>
            <w:r>
              <w:rPr>
                <w:rFonts w:hint="eastAsia" w:ascii="宋体" w:hAnsi="宋体" w:cs="Calibri"/>
                <w:bCs/>
                <w:color w:val="000000" w:themeColor="text1"/>
                <w:sz w:val="18"/>
                <w:szCs w:val="18"/>
                <w:highlight w:val="none"/>
              </w:rPr>
              <w:t xml:space="preserve">，</w:t>
            </w:r>
            <w:r>
              <w:rPr>
                <w:rFonts w:hint="eastAsia" w:ascii="宋体" w:hAnsi="宋体" w:eastAsia="宋体" w:cs="Calibri"/>
                <w:bCs/>
                <w:color w:val="000000" w:themeColor="text1"/>
                <w:sz w:val="18"/>
                <w:szCs w:val="18"/>
                <w:highlight w:val="none"/>
                <w:lang w:val="en-US" w:eastAsia="zh-CN"/>
              </w:rPr>
              <w:t xml:space="preserve">需持证上岗</w:t>
            </w:r>
            <w:r>
              <w:rPr>
                <w:rFonts w:hint="eastAsia" w:ascii="宋体" w:hAnsi="宋体" w:cs="Calibri"/>
                <w:bCs/>
                <w:color w:val="000000" w:themeColor="text1"/>
                <w:sz w:val="18"/>
                <w:szCs w:val="18"/>
                <w:highlight w:val="none"/>
              </w:rPr>
              <w:t xml:space="preserve">，电工必须确保24小时现场值班</w:t>
            </w:r>
            <w:r>
              <w:rPr>
                <w:rFonts w:hint="eastAsia" w:ascii="宋体" w:hAnsi="宋体" w:eastAsia="宋体" w:cs="Calibri"/>
                <w:bCs/>
                <w:color w:val="000000" w:themeColor="text1"/>
                <w:sz w:val="18"/>
                <w:szCs w:val="18"/>
                <w:highlight w:val="none"/>
                <w:lang w:eastAsia="zh-CN"/>
              </w:rPr>
              <w:t xml:space="preserve">。</w:t>
            </w:r>
            <w:r>
              <w:rPr>
                <w:color w:val="000000" w:themeColor="text1"/>
                <w:highlight w:val="none"/>
              </w:rPr>
            </w:r>
            <w:r/>
          </w:p>
        </w:tc>
      </w:tr>
      <w:tr>
        <w:trPr/>
        <w:tc>
          <w:tcPr>
            <w:gridSpan w:val="2"/>
            <w:tcW w:w="956"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338"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812"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150"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维修工</w:t>
            </w:r>
            <w:r>
              <w:rPr>
                <w:color w:val="000000" w:themeColor="text1"/>
                <w:highlight w:val="none"/>
              </w:rPr>
            </w:r>
            <w:r/>
          </w:p>
        </w:tc>
        <w:tc>
          <w:tcPr>
            <w:tcW w:w="838" w:type="dxa"/>
            <w:vAlign w:val="center"/>
            <w:textDirection w:val="lrTb"/>
            <w:noWrap w:val="false"/>
          </w:tcPr>
          <w:p>
            <w:pPr>
              <w:pStyle w:val="871"/>
              <w:jc w:val="center"/>
              <w:widowControl/>
              <w:rPr>
                <w:rFonts w:hint="eastAsia" w:ascii="宋体" w:hAnsi="宋体" w:eastAsia="宋体" w:cs="Calibri"/>
                <w:bCs/>
                <w:color w:val="000000" w:themeColor="text1"/>
                <w:sz w:val="18"/>
                <w:szCs w:val="18"/>
                <w:highlight w:val="none"/>
              </w:rPr>
            </w:pPr>
            <w:r>
              <w:rPr>
                <w:rFonts w:hint="eastAsia" w:ascii="宋体" w:hAnsi="宋体" w:cs="Calibri"/>
                <w:bCs/>
                <w:color w:val="000000" w:themeColor="text1"/>
                <w:sz w:val="18"/>
                <w:szCs w:val="18"/>
                <w:highlight w:val="none"/>
                <w:lang w:val="en-US" w:eastAsia="zh-CN"/>
              </w:rPr>
              <w:t xml:space="preserve">4</w:t>
            </w:r>
            <w:r>
              <w:rPr>
                <w:color w:val="000000" w:themeColor="text1"/>
                <w:highlight w:val="none"/>
              </w:rPr>
            </w:r>
            <w:r/>
          </w:p>
        </w:tc>
        <w:tc>
          <w:tcPr>
            <w:tcW w:w="4666" w:type="dxa"/>
            <w:vAlign w:val="center"/>
            <w:vMerge w:val="continue"/>
            <w:textDirection w:val="lrTb"/>
            <w:noWrap w:val="false"/>
          </w:tcPr>
          <w:p>
            <w:pPr>
              <w:pStyle w:val="871"/>
              <w:jc w:val="left"/>
              <w:widowControl/>
              <w:rPr>
                <w:rFonts w:ascii="宋体" w:hAnsi="宋体" w:cs="Calibri"/>
                <w:bCs/>
                <w:color w:val="000000"/>
                <w:sz w:val="18"/>
                <w:szCs w:val="18"/>
              </w:rPr>
            </w:pPr>
            <w:r>
              <w:rPr>
                <w:rFonts w:ascii="宋体" w:hAnsi="宋体" w:cs="Calibri"/>
                <w:bCs/>
                <w:color w:val="000000"/>
                <w:sz w:val="18"/>
                <w:szCs w:val="18"/>
              </w:rPr>
            </w:r>
            <w:r/>
          </w:p>
        </w:tc>
      </w:tr>
      <w:tr>
        <w:trPr>
          <w:trHeight w:val="391"/>
        </w:trPr>
        <w:tc>
          <w:tcPr>
            <w:gridSpan w:val="2"/>
            <w:tcW w:w="956"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4</w:t>
            </w:r>
            <w:r>
              <w:rPr>
                <w:color w:val="000000" w:themeColor="text1"/>
                <w:highlight w:val="none"/>
              </w:rPr>
            </w:r>
            <w:r/>
          </w:p>
        </w:tc>
        <w:tc>
          <w:tcPr>
            <w:tcW w:w="1338"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学生宿舍管理</w:t>
            </w:r>
            <w:r>
              <w:rPr>
                <w:color w:val="000000" w:themeColor="text1"/>
                <w:highlight w:val="none"/>
              </w:rPr>
            </w:r>
            <w:r/>
          </w:p>
        </w:tc>
        <w:tc>
          <w:tcPr>
            <w:tcW w:w="812" w:type="dxa"/>
            <w:vAlign w:val="center"/>
            <w:vMerge w:val="restart"/>
            <w:textDirection w:val="lrTb"/>
            <w:noWrap w:val="false"/>
          </w:tcPr>
          <w:p>
            <w:pPr>
              <w:pStyle w:val="871"/>
              <w:jc w:val="center"/>
              <w:keepLines w:val="0"/>
              <w:spacing w:line="400" w:lineRule="exact"/>
              <w:widowControl w:val="off"/>
              <w:rPr>
                <w:rFonts w:hint="eastAsia" w:ascii="宋体" w:hAnsi="宋体" w:cs="Calibri"/>
                <w:bCs/>
                <w:color w:val="000000" w:themeColor="text1"/>
                <w:sz w:val="18"/>
                <w:szCs w:val="18"/>
                <w:highlight w:val="none"/>
              </w:rPr>
            </w:pPr>
            <w:r>
              <w:rPr>
                <w:rFonts w:hint="eastAsia" w:ascii="宋体" w:hAnsi="宋体"/>
                <w:color w:val="000000" w:themeColor="text1"/>
                <w:sz w:val="20"/>
                <w:szCs w:val="20"/>
                <w:highlight w:val="none"/>
                <w:lang w:val="en-US" w:eastAsia="zh-CN"/>
              </w:rPr>
              <w:t xml:space="preserve">2</w:t>
            </w:r>
            <w:r>
              <w:rPr>
                <w:color w:val="000000" w:themeColor="text1"/>
                <w:highlight w:val="none"/>
              </w:rPr>
            </w:r>
            <w:r/>
          </w:p>
        </w:tc>
        <w:tc>
          <w:tcPr>
            <w:tcW w:w="1150"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宿舍主管</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w:t>
            </w:r>
            <w:r>
              <w:rPr>
                <w:color w:val="000000" w:themeColor="text1"/>
                <w:highlight w:val="none"/>
              </w:rPr>
            </w:r>
            <w:r/>
          </w:p>
        </w:tc>
        <w:tc>
          <w:tcPr>
            <w:tcW w:w="4666" w:type="dxa"/>
            <w:vAlign w:val="center"/>
            <w:vMerge w:val="restart"/>
            <w:textDirection w:val="lrTb"/>
            <w:noWrap w:val="false"/>
          </w:tcPr>
          <w:p>
            <w:pPr>
              <w:pStyle w:val="871"/>
              <w:jc w:val="left"/>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女性，</w:t>
            </w:r>
            <w:r>
              <w:rPr>
                <w:rFonts w:hint="eastAsia" w:ascii="宋体" w:hAnsi="宋体" w:eastAsia="宋体" w:cs="Calibri"/>
                <w:bCs/>
                <w:color w:val="000000" w:themeColor="text1"/>
                <w:sz w:val="18"/>
                <w:szCs w:val="18"/>
                <w:highlight w:val="none"/>
                <w:lang w:val="en-US" w:eastAsia="zh-CN"/>
              </w:rPr>
              <w:t xml:space="preserve">年龄和劳动技能需符合岗位需求</w:t>
            </w:r>
            <w:r>
              <w:rPr>
                <w:rFonts w:hint="eastAsia" w:ascii="宋体" w:hAnsi="宋体" w:cs="Calibri"/>
                <w:bCs/>
                <w:color w:val="000000" w:themeColor="text1"/>
                <w:sz w:val="18"/>
                <w:szCs w:val="18"/>
                <w:highlight w:val="none"/>
              </w:rPr>
              <w:t xml:space="preserve">，负责宿舍人员、秩序的维护管理，按学校管理要求安排的值班，突发事件的处置，教师值班室、公共区域的卫生清洁工作等。</w:t>
            </w:r>
            <w:r>
              <w:rPr>
                <w:color w:val="000000" w:themeColor="text1"/>
                <w:highlight w:val="none"/>
              </w:rPr>
            </w:r>
            <w:r/>
          </w:p>
        </w:tc>
      </w:tr>
      <w:tr>
        <w:trPr>
          <w:trHeight w:val="420"/>
        </w:trPr>
        <w:tc>
          <w:tcPr>
            <w:gridSpan w:val="2"/>
            <w:tcW w:w="956"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338"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812"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150"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管理员</w:t>
            </w:r>
            <w:r>
              <w:rPr>
                <w:color w:val="000000" w:themeColor="text1"/>
                <w:highlight w:val="none"/>
              </w:rPr>
            </w:r>
            <w:r/>
          </w:p>
        </w:tc>
        <w:tc>
          <w:tcPr>
            <w:tcW w:w="838" w:type="dxa"/>
            <w:vAlign w:val="center"/>
            <w:textDirection w:val="lrTb"/>
            <w:noWrap w:val="false"/>
          </w:tcPr>
          <w:p>
            <w:pPr>
              <w:pStyle w:val="871"/>
              <w:jc w:val="center"/>
              <w:widowControl/>
              <w:rPr>
                <w:rFonts w:hint="eastAsia" w:ascii="宋体" w:hAnsi="宋体" w:eastAsia="宋体" w:cs="Calibri"/>
                <w:bCs/>
                <w:color w:val="000000" w:themeColor="text1"/>
                <w:sz w:val="18"/>
                <w:szCs w:val="18"/>
                <w:highlight w:val="none"/>
              </w:rPr>
            </w:pPr>
            <w:r>
              <w:rPr>
                <w:rFonts w:hint="eastAsia" w:ascii="宋体" w:hAnsi="宋体" w:cs="Calibri"/>
                <w:bCs/>
                <w:color w:val="000000" w:themeColor="text1"/>
                <w:sz w:val="18"/>
                <w:szCs w:val="18"/>
                <w:highlight w:val="none"/>
                <w:lang w:val="en-US" w:eastAsia="zh-CN"/>
              </w:rPr>
              <w:t xml:space="preserve">5</w:t>
            </w:r>
            <w:r>
              <w:rPr>
                <w:color w:val="000000" w:themeColor="text1"/>
                <w:highlight w:val="none"/>
              </w:rPr>
            </w:r>
            <w:r/>
          </w:p>
        </w:tc>
        <w:tc>
          <w:tcPr>
            <w:tcW w:w="4666" w:type="dxa"/>
            <w:vAlign w:val="center"/>
            <w:vMerge w:val="continue"/>
            <w:textDirection w:val="lrTb"/>
            <w:noWrap w:val="false"/>
          </w:tcPr>
          <w:p>
            <w:pPr>
              <w:pStyle w:val="871"/>
              <w:jc w:val="left"/>
              <w:widowControl/>
              <w:rPr>
                <w:rFonts w:ascii="宋体" w:hAnsi="宋体" w:cs="Calibri"/>
                <w:bCs/>
                <w:color w:val="000000"/>
                <w:sz w:val="18"/>
                <w:szCs w:val="18"/>
              </w:rPr>
            </w:pPr>
            <w:r>
              <w:rPr>
                <w:rFonts w:ascii="宋体" w:hAnsi="宋体" w:cs="Calibri"/>
                <w:bCs/>
                <w:color w:val="000000"/>
                <w:sz w:val="18"/>
                <w:szCs w:val="18"/>
              </w:rPr>
            </w:r>
            <w:r/>
          </w:p>
        </w:tc>
      </w:tr>
      <w:tr>
        <w:trPr>
          <w:trHeight w:val="413"/>
        </w:trPr>
        <w:tc>
          <w:tcPr>
            <w:gridSpan w:val="2"/>
            <w:tcW w:w="956"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5</w:t>
            </w:r>
            <w:r>
              <w:rPr>
                <w:color w:val="000000" w:themeColor="text1"/>
                <w:highlight w:val="none"/>
              </w:rPr>
            </w:r>
            <w:r/>
          </w:p>
        </w:tc>
        <w:tc>
          <w:tcPr>
            <w:tcW w:w="1338"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绿化维护管理</w:t>
            </w:r>
            <w:r>
              <w:rPr>
                <w:color w:val="000000" w:themeColor="text1"/>
                <w:highlight w:val="none"/>
              </w:rPr>
            </w:r>
            <w:r/>
          </w:p>
        </w:tc>
        <w:tc>
          <w:tcPr>
            <w:tcW w:w="812" w:type="dxa"/>
            <w:vAlign w:val="center"/>
            <w:vMerge w:val="restart"/>
            <w:textDirection w:val="lrTb"/>
            <w:noWrap w:val="false"/>
          </w:tcPr>
          <w:p>
            <w:pPr>
              <w:pStyle w:val="871"/>
              <w:jc w:val="center"/>
              <w:keepLines w:val="0"/>
              <w:spacing w:line="400" w:lineRule="exact"/>
              <w:widowControl w:val="off"/>
              <w:rPr>
                <w:rFonts w:hint="eastAsia" w:ascii="宋体" w:hAnsi="宋体" w:cs="Calibri"/>
                <w:bCs/>
                <w:color w:val="000000" w:themeColor="text1"/>
                <w:sz w:val="18"/>
                <w:szCs w:val="18"/>
                <w:highlight w:val="none"/>
              </w:rPr>
            </w:pPr>
            <w:r>
              <w:rPr>
                <w:rFonts w:hint="eastAsia" w:ascii="宋体" w:hAnsi="宋体"/>
                <w:color w:val="000000" w:themeColor="text1"/>
                <w:sz w:val="20"/>
                <w:szCs w:val="20"/>
                <w:highlight w:val="none"/>
                <w:lang w:val="en-US" w:eastAsia="zh-CN"/>
              </w:rPr>
              <w:t xml:space="preserve">3</w:t>
            </w:r>
            <w:r>
              <w:rPr>
                <w:color w:val="000000" w:themeColor="text1"/>
                <w:highlight w:val="none"/>
              </w:rPr>
            </w:r>
            <w:r/>
          </w:p>
        </w:tc>
        <w:tc>
          <w:tcPr>
            <w:tcW w:w="1150" w:type="dxa"/>
            <w:vAlign w:val="center"/>
            <w:vMerge w:val="restart"/>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绿化主管</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1</w:t>
            </w:r>
            <w:r>
              <w:rPr>
                <w:color w:val="000000" w:themeColor="text1"/>
                <w:highlight w:val="none"/>
              </w:rPr>
            </w:r>
            <w:r/>
          </w:p>
        </w:tc>
        <w:tc>
          <w:tcPr>
            <w:tcW w:w="4666" w:type="dxa"/>
            <w:vAlign w:val="center"/>
            <w:vMerge w:val="restart"/>
            <w:textDirection w:val="lrTb"/>
            <w:noWrap w:val="false"/>
          </w:tcPr>
          <w:p>
            <w:pPr>
              <w:pStyle w:val="871"/>
              <w:jc w:val="left"/>
              <w:widowControl/>
              <w:rPr>
                <w:rFonts w:ascii="宋体" w:hAnsi="宋体" w:cs="Calibri"/>
                <w:bCs/>
                <w:color w:val="000000" w:themeColor="text1"/>
                <w:sz w:val="18"/>
                <w:szCs w:val="18"/>
                <w:highlight w:val="none"/>
              </w:rPr>
            </w:pPr>
            <w:r>
              <w:rPr>
                <w:rFonts w:hint="eastAsia" w:ascii="宋体" w:hAnsi="宋体" w:eastAsia="宋体" w:cs="Calibri"/>
                <w:bCs/>
                <w:color w:val="000000" w:themeColor="text1"/>
                <w:sz w:val="18"/>
                <w:szCs w:val="18"/>
                <w:highlight w:val="none"/>
                <w:lang w:val="en-US" w:eastAsia="zh-CN"/>
              </w:rPr>
              <w:t xml:space="preserve">年龄和劳动技能需符合岗位需求</w:t>
            </w:r>
            <w:r>
              <w:rPr>
                <w:rFonts w:hint="eastAsia" w:ascii="宋体" w:hAnsi="宋体" w:cs="Calibri"/>
                <w:bCs/>
                <w:color w:val="000000" w:themeColor="text1"/>
                <w:sz w:val="18"/>
                <w:szCs w:val="18"/>
                <w:highlight w:val="none"/>
              </w:rPr>
              <w:t xml:space="preserve">，绿化主管须常驻学校，至少配置2名固定绿化工，</w:t>
            </w:r>
            <w:r>
              <w:rPr>
                <w:rFonts w:hint="eastAsia" w:ascii="宋体" w:hAnsi="宋体" w:cs="Calibri"/>
                <w:bCs/>
                <w:color w:val="000000" w:themeColor="text1"/>
                <w:sz w:val="18"/>
                <w:szCs w:val="18"/>
                <w:highlight w:val="none"/>
                <w:lang w:val="en-US" w:eastAsia="zh-CN"/>
              </w:rPr>
              <w:t xml:space="preserve">机动绿化养护人员每月不少于3次每次5人的现场服务。</w:t>
            </w:r>
            <w:r>
              <w:rPr>
                <w:color w:val="000000" w:themeColor="text1"/>
                <w:highlight w:val="none"/>
              </w:rPr>
            </w:r>
            <w:r/>
          </w:p>
        </w:tc>
      </w:tr>
      <w:tr>
        <w:trPr>
          <w:trHeight w:val="384"/>
        </w:trPr>
        <w:tc>
          <w:tcPr>
            <w:gridSpan w:val="2"/>
            <w:tcW w:w="956"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338"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812" w:type="dxa"/>
            <w:vAlign w:val="center"/>
            <w:vMerge w:val="continue"/>
            <w:textDirection w:val="lrTb"/>
            <w:noWrap w:val="false"/>
          </w:tcPr>
          <w:p>
            <w:pPr>
              <w:pStyle w:val="871"/>
              <w:jc w:val="center"/>
              <w:widowControl/>
              <w:rPr>
                <w:rFonts w:ascii="宋体" w:hAnsi="宋体" w:cs="Calibri"/>
                <w:bCs/>
                <w:sz w:val="18"/>
                <w:szCs w:val="18"/>
              </w:rPr>
            </w:pPr>
            <w:r>
              <w:rPr>
                <w:rFonts w:ascii="宋体" w:hAnsi="宋体" w:cs="Calibri"/>
                <w:bCs/>
                <w:sz w:val="18"/>
                <w:szCs w:val="18"/>
              </w:rPr>
            </w:r>
            <w:r/>
          </w:p>
        </w:tc>
        <w:tc>
          <w:tcPr>
            <w:tcW w:w="1150"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绿化工</w:t>
            </w:r>
            <w:r>
              <w:rPr>
                <w:color w:val="000000" w:themeColor="text1"/>
                <w:highlight w:val="none"/>
              </w:rPr>
            </w:r>
            <w:r/>
          </w:p>
        </w:tc>
        <w:tc>
          <w:tcPr>
            <w:tcW w:w="838" w:type="dxa"/>
            <w:vAlign w:val="center"/>
            <w:textDirection w:val="lrTb"/>
            <w:noWrap w:val="false"/>
          </w:tcPr>
          <w:p>
            <w:pPr>
              <w:pStyle w:val="871"/>
              <w:jc w:val="center"/>
              <w:widowControl/>
              <w:rPr>
                <w:rFonts w:hint="eastAsia" w:ascii="宋体" w:hAnsi="宋体" w:eastAsia="宋体" w:cs="Calibri"/>
                <w:bCs/>
                <w:color w:val="000000" w:themeColor="text1"/>
                <w:sz w:val="18"/>
                <w:szCs w:val="18"/>
                <w:highlight w:val="none"/>
              </w:rPr>
            </w:pPr>
            <w:r>
              <w:rPr>
                <w:rFonts w:hint="eastAsia" w:ascii="宋体" w:hAnsi="宋体" w:cs="Calibri"/>
                <w:bCs/>
                <w:color w:val="000000" w:themeColor="text1"/>
                <w:sz w:val="18"/>
                <w:szCs w:val="18"/>
                <w:highlight w:val="none"/>
                <w:lang w:val="en-US" w:eastAsia="zh-CN"/>
              </w:rPr>
              <w:t xml:space="preserve">2</w:t>
            </w:r>
            <w:r>
              <w:rPr>
                <w:color w:val="000000" w:themeColor="text1"/>
                <w:highlight w:val="none"/>
              </w:rPr>
            </w:r>
            <w:r/>
          </w:p>
        </w:tc>
        <w:tc>
          <w:tcPr>
            <w:tcW w:w="4666" w:type="dxa"/>
            <w:vAlign w:val="center"/>
            <w:vMerge w:val="continue"/>
            <w:textDirection w:val="lrTb"/>
            <w:noWrap w:val="false"/>
          </w:tcPr>
          <w:p>
            <w:pPr>
              <w:pStyle w:val="871"/>
              <w:jc w:val="left"/>
              <w:widowControl/>
              <w:rPr>
                <w:rFonts w:ascii="宋体" w:hAnsi="宋体" w:cs="Calibri"/>
                <w:bCs/>
                <w:color w:val="000000"/>
                <w:sz w:val="18"/>
                <w:szCs w:val="18"/>
              </w:rPr>
            </w:pPr>
            <w:r>
              <w:rPr>
                <w:rFonts w:ascii="宋体" w:hAnsi="宋体" w:cs="Calibri"/>
                <w:bCs/>
                <w:color w:val="000000"/>
                <w:sz w:val="18"/>
                <w:szCs w:val="18"/>
              </w:rPr>
            </w:r>
            <w:r/>
          </w:p>
        </w:tc>
      </w:tr>
      <w:tr>
        <w:trPr/>
        <w:tc>
          <w:tcPr>
            <w:gridSpan w:val="2"/>
            <w:tcW w:w="956"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6</w:t>
            </w:r>
            <w:r>
              <w:rPr>
                <w:color w:val="000000" w:themeColor="text1"/>
                <w:highlight w:val="none"/>
              </w:rPr>
            </w:r>
            <w:r/>
          </w:p>
        </w:tc>
        <w:tc>
          <w:tcPr>
            <w:tcW w:w="13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变电所运维</w:t>
            </w:r>
            <w:r>
              <w:rPr>
                <w:color w:val="000000" w:themeColor="text1"/>
                <w:highlight w:val="none"/>
              </w:rPr>
            </w:r>
            <w:r/>
          </w:p>
        </w:tc>
        <w:tc>
          <w:tcPr>
            <w:tcW w:w="812" w:type="dxa"/>
            <w:vAlign w:val="center"/>
            <w:textDirection w:val="lrTb"/>
            <w:noWrap w:val="false"/>
          </w:tcPr>
          <w:p>
            <w:pPr>
              <w:pStyle w:val="871"/>
              <w:jc w:val="center"/>
              <w:keepLines w:val="0"/>
              <w:spacing w:line="400" w:lineRule="exact"/>
              <w:widowControl w:val="off"/>
              <w:rPr>
                <w:rFonts w:hint="eastAsia" w:ascii="宋体" w:hAnsi="宋体" w:cs="Calibri"/>
                <w:bCs/>
                <w:color w:val="000000" w:themeColor="text1"/>
                <w:sz w:val="18"/>
                <w:szCs w:val="18"/>
                <w:highlight w:val="none"/>
              </w:rPr>
            </w:pPr>
            <w:r>
              <w:rPr>
                <w:rFonts w:hint="eastAsia" w:ascii="宋体" w:hAnsi="宋体"/>
                <w:color w:val="000000" w:themeColor="text1"/>
                <w:sz w:val="20"/>
                <w:szCs w:val="20"/>
                <w:highlight w:val="none"/>
                <w:lang w:val="en-US" w:eastAsia="zh-CN"/>
              </w:rPr>
              <w:t xml:space="preserve">1</w:t>
            </w:r>
            <w:r>
              <w:rPr>
                <w:color w:val="000000" w:themeColor="text1"/>
                <w:highlight w:val="none"/>
              </w:rPr>
            </w:r>
            <w:r/>
          </w:p>
        </w:tc>
        <w:tc>
          <w:tcPr>
            <w:tcW w:w="1150"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高压电工</w:t>
            </w:r>
            <w:r>
              <w:rPr>
                <w:color w:val="000000" w:themeColor="text1"/>
                <w:highlight w:val="none"/>
              </w:rPr>
            </w:r>
            <w:r/>
          </w:p>
        </w:tc>
        <w:tc>
          <w:tcPr>
            <w:tcW w:w="838" w:type="dxa"/>
            <w:vAlign w:val="center"/>
            <w:textDirection w:val="lrTb"/>
            <w:noWrap w:val="false"/>
          </w:tcPr>
          <w:p>
            <w:pPr>
              <w:pStyle w:val="871"/>
              <w:jc w:val="center"/>
              <w:widowControl/>
              <w:rPr>
                <w:rFonts w:ascii="宋体" w:hAnsi="宋体" w:cs="Calibri"/>
                <w:bCs/>
                <w:color w:val="000000" w:themeColor="text1"/>
                <w:sz w:val="18"/>
                <w:szCs w:val="18"/>
                <w:highlight w:val="none"/>
              </w:rPr>
            </w:pPr>
            <w:r>
              <w:rPr>
                <w:rFonts w:hint="eastAsia" w:ascii="宋体" w:hAnsi="宋体" w:cs="Calibri"/>
                <w:bCs/>
                <w:color w:val="000000" w:themeColor="text1"/>
                <w:sz w:val="18"/>
                <w:szCs w:val="18"/>
                <w:highlight w:val="none"/>
              </w:rPr>
              <w:t xml:space="preserve">3</w:t>
            </w:r>
            <w:r>
              <w:rPr>
                <w:color w:val="000000" w:themeColor="text1"/>
                <w:highlight w:val="none"/>
              </w:rPr>
            </w:r>
            <w:r/>
          </w:p>
        </w:tc>
        <w:tc>
          <w:tcPr>
            <w:tcW w:w="4666" w:type="dxa"/>
            <w:vAlign w:val="center"/>
            <w:textDirection w:val="lrTb"/>
            <w:noWrap w:val="false"/>
          </w:tcPr>
          <w:p>
            <w:pPr>
              <w:pStyle w:val="871"/>
              <w:jc w:val="left"/>
              <w:widowControl/>
              <w:rPr>
                <w:rFonts w:ascii="宋体" w:hAnsi="宋体" w:cs="Calibri"/>
                <w:bCs/>
                <w:color w:val="000000" w:themeColor="text1"/>
                <w:sz w:val="18"/>
                <w:szCs w:val="18"/>
                <w:highlight w:val="none"/>
              </w:rPr>
            </w:pPr>
            <w:r>
              <w:rPr>
                <w:rFonts w:hint="eastAsia" w:ascii="宋体" w:hAnsi="宋体" w:eastAsia="宋体" w:cs="Calibri"/>
                <w:bCs/>
                <w:color w:val="000000" w:themeColor="text1"/>
                <w:sz w:val="18"/>
                <w:szCs w:val="18"/>
                <w:highlight w:val="none"/>
                <w:lang w:val="en-US" w:eastAsia="zh-CN"/>
              </w:rPr>
              <w:t xml:space="preserve">年龄和劳动技能需符合岗位需求</w:t>
            </w:r>
            <w:r>
              <w:rPr>
                <w:rFonts w:hint="eastAsia" w:ascii="宋体" w:hAnsi="宋体" w:cs="Calibri"/>
                <w:bCs/>
                <w:color w:val="000000" w:themeColor="text1"/>
                <w:sz w:val="18"/>
                <w:szCs w:val="18"/>
                <w:highlight w:val="none"/>
              </w:rPr>
              <w:t xml:space="preserve">，24小时现场值班，必须持证上岗，具备维修维护能力。</w:t>
            </w:r>
            <w:r>
              <w:rPr>
                <w:color w:val="000000" w:themeColor="text1"/>
                <w:highlight w:val="none"/>
              </w:rPr>
            </w:r>
            <w:r/>
          </w:p>
        </w:tc>
      </w:tr>
      <w:tr>
        <w:trPr>
          <w:trHeight w:val="472"/>
        </w:trPr>
        <w:tc>
          <w:tcPr>
            <w:gridSpan w:val="3"/>
            <w:tcW w:w="2524" w:type="dxa"/>
            <w:vAlign w:val="top"/>
            <w:textDirection w:val="lrTb"/>
            <w:noWrap w:val="false"/>
          </w:tcPr>
          <w:p>
            <w:pPr>
              <w:pStyle w:val="871"/>
              <w:jc w:val="center"/>
              <w:spacing w:line="400" w:lineRule="exact"/>
              <w:rPr>
                <w:rFonts w:ascii="宋体"/>
                <w:color w:val="000000" w:themeColor="text1"/>
                <w:highlight w:val="none"/>
              </w:rPr>
            </w:pPr>
            <w:r>
              <w:rPr>
                <w:rFonts w:hint="eastAsia" w:ascii="宋体"/>
                <w:color w:val="000000" w:themeColor="text1"/>
                <w:highlight w:val="none"/>
              </w:rPr>
              <w:t xml:space="preserve">合计</w:t>
            </w:r>
            <w:r>
              <w:rPr>
                <w:color w:val="000000" w:themeColor="text1"/>
                <w:highlight w:val="none"/>
              </w:rPr>
            </w:r>
            <w:r/>
          </w:p>
        </w:tc>
        <w:tc>
          <w:tcPr>
            <w:tcW w:w="812" w:type="dxa"/>
            <w:vAlign w:val="top"/>
            <w:textDirection w:val="lrTb"/>
            <w:noWrap w:val="false"/>
          </w:tcPr>
          <w:p>
            <w:pPr>
              <w:pStyle w:val="871"/>
              <w:jc w:val="center"/>
              <w:spacing w:line="400" w:lineRule="exact"/>
              <w:rPr>
                <w:rFonts w:ascii="宋体" w:eastAsia="宋体"/>
                <w:color w:val="000000" w:themeColor="text1"/>
                <w:highlight w:val="none"/>
              </w:rPr>
            </w:pPr>
            <w:r>
              <w:rPr>
                <w:rFonts w:hint="eastAsia" w:ascii="宋体"/>
                <w:color w:val="000000" w:themeColor="text1"/>
                <w:highlight w:val="none"/>
                <w:lang w:val="en-US" w:eastAsia="zh-CN"/>
              </w:rPr>
              <w:t xml:space="preserve">28</w:t>
            </w:r>
            <w:r>
              <w:rPr>
                <w:color w:val="000000" w:themeColor="text1"/>
                <w:highlight w:val="none"/>
              </w:rPr>
            </w:r>
            <w:r/>
          </w:p>
        </w:tc>
        <w:tc>
          <w:tcPr>
            <w:tcW w:w="1150" w:type="dxa"/>
            <w:vAlign w:val="top"/>
            <w:textDirection w:val="lrTb"/>
            <w:noWrap w:val="false"/>
          </w:tcPr>
          <w:p>
            <w:pPr>
              <w:pStyle w:val="871"/>
              <w:jc w:val="center"/>
              <w:spacing w:line="400" w:lineRule="exact"/>
              <w:rPr>
                <w:rFonts w:hint="eastAsia" w:ascii="宋体"/>
                <w:color w:val="000000" w:themeColor="text1"/>
                <w:highlight w:val="none"/>
              </w:rPr>
            </w:pPr>
            <w:r>
              <w:rPr>
                <w:rFonts w:hint="eastAsia" w:ascii="宋体"/>
                <w:color w:val="000000" w:themeColor="text1"/>
                <w:highlight w:val="none"/>
              </w:rPr>
            </w:r>
            <w:r>
              <w:rPr>
                <w:color w:val="000000" w:themeColor="text1"/>
                <w:highlight w:val="none"/>
              </w:rPr>
            </w:r>
            <w:r/>
          </w:p>
        </w:tc>
        <w:tc>
          <w:tcPr>
            <w:tcW w:w="838" w:type="dxa"/>
            <w:vAlign w:val="top"/>
            <w:textDirection w:val="lrTb"/>
            <w:noWrap w:val="false"/>
          </w:tcPr>
          <w:p>
            <w:pPr>
              <w:pStyle w:val="871"/>
              <w:jc w:val="center"/>
              <w:spacing w:line="400" w:lineRule="exact"/>
              <w:rPr>
                <w:rFonts w:hint="eastAsia" w:ascii="宋体" w:eastAsia="宋体"/>
                <w:color w:val="000000" w:themeColor="text1"/>
                <w:highlight w:val="none"/>
              </w:rPr>
            </w:pPr>
            <w:r>
              <w:rPr>
                <w:rFonts w:hint="eastAsia" w:ascii="宋体"/>
                <w:color w:val="000000" w:themeColor="text1"/>
                <w:highlight w:val="none"/>
              </w:rPr>
              <w:t xml:space="preserve">3</w:t>
            </w:r>
            <w:r>
              <w:rPr>
                <w:rFonts w:hint="eastAsia" w:ascii="宋体" w:eastAsia="宋体"/>
                <w:color w:val="000000" w:themeColor="text1"/>
                <w:highlight w:val="none"/>
                <w:lang w:val="en-US" w:eastAsia="zh-CN"/>
              </w:rPr>
              <w:t xml:space="preserve">5</w:t>
            </w:r>
            <w:r>
              <w:rPr>
                <w:color w:val="000000" w:themeColor="text1"/>
                <w:highlight w:val="none"/>
              </w:rPr>
            </w:r>
            <w:r/>
          </w:p>
        </w:tc>
        <w:tc>
          <w:tcPr>
            <w:tcW w:w="4666" w:type="dxa"/>
            <w:vAlign w:val="top"/>
            <w:textDirection w:val="lrTb"/>
            <w:noWrap w:val="false"/>
          </w:tcPr>
          <w:p>
            <w:pPr>
              <w:pStyle w:val="871"/>
              <w:jc w:val="left"/>
              <w:widowControl/>
              <w:rPr>
                <w:rFonts w:ascii="宋体"/>
                <w:color w:val="000000" w:themeColor="text1"/>
                <w:highlight w:val="none"/>
              </w:rPr>
            </w:pPr>
            <w:r>
              <w:rPr>
                <w:rFonts w:hint="eastAsia" w:ascii="宋体" w:hAnsi="宋体" w:eastAsia="宋体" w:cs="Calibri"/>
                <w:bCs/>
                <w:color w:val="000000" w:themeColor="text1"/>
                <w:sz w:val="18"/>
                <w:szCs w:val="18"/>
                <w:highlight w:val="none"/>
                <w:lang w:val="en-US" w:eastAsia="zh-CN"/>
              </w:rPr>
              <w:t xml:space="preserve">本项目配备人数不得少于35人，并应按要求保证至少28人同时在岗。</w:t>
            </w:r>
            <w:r>
              <w:rPr>
                <w:color w:val="000000" w:themeColor="text1"/>
                <w:highlight w:val="none"/>
              </w:rPr>
            </w:r>
            <w:r/>
          </w:p>
        </w:tc>
      </w:tr>
    </w:tbl>
    <w:p>
      <w:pPr>
        <w:pStyle w:val="871"/>
        <w:keepLines w:val="0"/>
        <w:keepNext w:val="0"/>
        <w:pageBreakBefore w:val="0"/>
        <w:spacing w:line="40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right="1010" w:firstLine="1"/>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本项目针对项目技术要求中提及的物业服务人员及相应经验、证书等要求投标</w:t>
      </w:r>
      <w:r>
        <w:rPr>
          <w:rFonts w:ascii="宋体" w:hAnsi="宋体" w:eastAsia="宋体" w:cs="宋体"/>
          <w:color w:val="000000" w:themeColor="text1"/>
          <w:spacing w:val="-1"/>
          <w:sz w:val="21"/>
          <w:szCs w:val="21"/>
          <w:highlight w:val="none"/>
        </w:rPr>
        <w:t xml:space="preserve">人无需在投标文件中逐一</w:t>
      </w:r>
      <w:r>
        <w:rPr>
          <w:rFonts w:ascii="宋体" w:hAnsi="宋体" w:eastAsia="宋体" w:cs="宋体"/>
          <w:color w:val="000000" w:themeColor="text1"/>
          <w:sz w:val="21"/>
          <w:szCs w:val="21"/>
          <w:highlight w:val="none"/>
        </w:rPr>
        <w:t xml:space="preserve">列出及提供相关证明材料，中标并合同签订生效后，中标人须按招标文件要求及所</w:t>
      </w:r>
      <w:r>
        <w:rPr>
          <w:rFonts w:ascii="宋体" w:hAnsi="宋体" w:eastAsia="宋体" w:cs="宋体"/>
          <w:color w:val="000000" w:themeColor="text1"/>
          <w:spacing w:val="-1"/>
          <w:sz w:val="21"/>
          <w:szCs w:val="21"/>
          <w:highlight w:val="none"/>
        </w:rPr>
        <w:t xml:space="preserve">投的投标文件中做出</w:t>
      </w:r>
      <w:r>
        <w:rPr>
          <w:rFonts w:ascii="宋体" w:hAnsi="宋体" w:eastAsia="宋体" w:cs="宋体"/>
          <w:color w:val="000000" w:themeColor="text1"/>
          <w:sz w:val="21"/>
          <w:szCs w:val="21"/>
          <w:highlight w:val="none"/>
        </w:rPr>
        <w:t xml:space="preserve">的相应承诺将相关人员及时配置到位，否则采购人将依法追究中标人相应责任，并</w:t>
      </w:r>
      <w:r>
        <w:rPr>
          <w:rFonts w:ascii="宋体" w:hAnsi="宋体" w:eastAsia="宋体" w:cs="宋体"/>
          <w:color w:val="000000" w:themeColor="text1"/>
          <w:spacing w:val="-1"/>
          <w:sz w:val="21"/>
          <w:szCs w:val="21"/>
          <w:highlight w:val="none"/>
        </w:rPr>
        <w:t xml:space="preserve">有权依法解除合同。</w:t>
      </w:r>
      <w:r>
        <w:rPr>
          <w:rFonts w:ascii="宋体" w:hAnsi="宋体" w:eastAsia="宋体" w:cs="宋体"/>
          <w:color w:val="000000" w:themeColor="text1"/>
          <w:sz w:val="21"/>
          <w:szCs w:val="21"/>
          <w:highlight w:val="none"/>
        </w:rPr>
        <w:t xml:space="preserve">投标人应当按国家相关法律法规，合理确定服务人员工资标准、工作时间等，应该</w:t>
      </w:r>
      <w:r>
        <w:rPr>
          <w:rFonts w:ascii="宋体" w:hAnsi="宋体" w:eastAsia="宋体" w:cs="宋体"/>
          <w:color w:val="000000" w:themeColor="text1"/>
          <w:spacing w:val="-1"/>
          <w:sz w:val="21"/>
          <w:szCs w:val="21"/>
          <w:highlight w:val="none"/>
        </w:rPr>
        <w:t xml:space="preserve">自行为服务人员办理</w:t>
      </w:r>
      <w:r>
        <w:rPr>
          <w:rFonts w:ascii="宋体" w:hAnsi="宋体" w:eastAsia="宋体" w:cs="宋体"/>
          <w:color w:val="000000" w:themeColor="text1"/>
          <w:spacing w:val="19"/>
          <w:sz w:val="21"/>
          <w:szCs w:val="21"/>
          <w:highlight w:val="none"/>
        </w:rPr>
        <w:t xml:space="preserve">必需的保险，有关人员伤亡及第三者责任险均应当考虑在报价因素中。</w:t>
      </w:r>
      <w:r>
        <w:rPr>
          <w:color w:val="000000" w:themeColor="text1"/>
          <w:highlight w:val="none"/>
        </w:rPr>
      </w:r>
      <w:r/>
    </w:p>
    <w:p>
      <w:pPr>
        <w:pStyle w:val="875"/>
        <w:ind w:left="10"/>
        <w:keepLines w:val="0"/>
        <w:keepNext w:val="0"/>
        <w:pageBreakBefore w:val="0"/>
        <w:spacing w:before="124" w:line="214" w:lineRule="auto"/>
        <w:widowControl/>
        <w:rPr>
          <w:color w:val="000000" w:themeColor="text1"/>
          <w:sz w:val="21"/>
          <w:szCs w:val="21"/>
          <w:highlight w:val="none"/>
        </w:rPr>
      </w:pPr>
      <w:r>
        <w:rPr>
          <w:b/>
          <w:bCs/>
          <w:color w:val="000000" w:themeColor="text1"/>
          <w:spacing w:val="14"/>
          <w:sz w:val="21"/>
          <w:szCs w:val="21"/>
          <w:highlight w:val="none"/>
        </w:rPr>
        <w:t xml:space="preserve">6.  验收标准与要求</w:t>
      </w:r>
      <w:r>
        <w:rPr>
          <w:color w:val="000000" w:themeColor="text1"/>
          <w:highlight w:val="none"/>
        </w:rPr>
      </w:r>
      <w:r/>
    </w:p>
    <w:p>
      <w:pPr>
        <w:pStyle w:val="871"/>
        <w:ind w:left="10"/>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履约验收主体：江苏省梅村高级中学</w:t>
      </w:r>
      <w:r>
        <w:rPr>
          <w:color w:val="000000" w:themeColor="text1"/>
          <w:highlight w:val="none"/>
        </w:rPr>
      </w:r>
      <w:r/>
    </w:p>
    <w:p>
      <w:pPr>
        <w:pStyle w:val="87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履约验收时间：</w:t>
      </w:r>
      <w:r>
        <w:rPr>
          <w:rFonts w:hint="eastAsia" w:ascii="宋体" w:hAnsi="宋体" w:eastAsia="宋体" w:cs="宋体"/>
          <w:color w:val="000000" w:themeColor="text1"/>
          <w:spacing w:val="18"/>
          <w:highlight w:val="none"/>
          <w:lang w:eastAsia="zh-CN"/>
        </w:rPr>
        <w:t xml:space="preserve">每月末及</w:t>
      </w:r>
      <w:r>
        <w:rPr>
          <w:rFonts w:ascii="宋体" w:hAnsi="宋体" w:eastAsia="宋体" w:cs="宋体"/>
          <w:color w:val="000000" w:themeColor="text1"/>
          <w:spacing w:val="18"/>
          <w:highlight w:val="none"/>
          <w:lang w:eastAsia="zh-CN"/>
        </w:rPr>
        <w:t xml:space="preserve">合同服务期末</w:t>
      </w:r>
      <w:r>
        <w:rPr>
          <w:color w:val="000000" w:themeColor="text1"/>
          <w:highlight w:val="none"/>
        </w:rPr>
      </w:r>
      <w:r/>
    </w:p>
    <w:p>
      <w:pPr>
        <w:pStyle w:val="871"/>
        <w:ind w:left="7" w:right="1010"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履约验收方式：</w:t>
      </w:r>
      <w:r>
        <w:rPr>
          <w:rFonts w:ascii="宋体" w:hAnsi="宋体" w:eastAsia="宋体" w:cs="宋体"/>
          <w:color w:val="000000" w:themeColor="text1"/>
          <w:highlight w:val="none"/>
          <w:lang w:eastAsia="zh-CN"/>
        </w:rPr>
        <w:t xml:space="preserve">由江苏省梅村高级中学组织学校相关职能部门，</w:t>
      </w:r>
      <w:r>
        <w:rPr>
          <w:rFonts w:hint="eastAsia" w:ascii="宋体" w:hAnsi="宋体" w:eastAsia="宋体" w:cs="宋体"/>
          <w:color w:val="000000" w:themeColor="text1"/>
          <w:highlight w:val="none"/>
          <w:lang w:eastAsia="zh-CN"/>
        </w:rPr>
        <w:t xml:space="preserve">在每月月末围绕考核标准进行评分；合同服务期末，在</w:t>
      </w:r>
      <w:r>
        <w:rPr>
          <w:rFonts w:ascii="宋体" w:hAnsi="宋体" w:eastAsia="宋体" w:cs="宋体"/>
          <w:color w:val="000000" w:themeColor="text1"/>
          <w:highlight w:val="none"/>
          <w:lang w:eastAsia="zh-CN"/>
        </w:rPr>
        <w:t xml:space="preserve">每月物业</w:t>
      </w:r>
      <w:r>
        <w:rPr>
          <w:rFonts w:ascii="宋体" w:hAnsi="宋体" w:eastAsia="宋体" w:cs="宋体"/>
          <w:color w:val="000000" w:themeColor="text1"/>
          <w:spacing w:val="-1"/>
          <w:highlight w:val="none"/>
          <w:lang w:eastAsia="zh-CN"/>
        </w:rPr>
        <w:t xml:space="preserve">管理服务考核</w:t>
      </w:r>
      <w:r>
        <w:rPr>
          <w:rFonts w:hint="eastAsia" w:ascii="宋体" w:hAnsi="宋体" w:eastAsia="宋体" w:cs="宋体"/>
          <w:color w:val="000000" w:themeColor="text1"/>
          <w:spacing w:val="-1"/>
          <w:highlight w:val="none"/>
          <w:lang w:eastAsia="zh-CN"/>
        </w:rPr>
        <w:t xml:space="preserve">的</w:t>
      </w:r>
      <w:r>
        <w:rPr>
          <w:rFonts w:ascii="宋体" w:hAnsi="宋体" w:eastAsia="宋体" w:cs="宋体"/>
          <w:color w:val="000000" w:themeColor="text1"/>
          <w:spacing w:val="-1"/>
          <w:highlight w:val="none"/>
          <w:lang w:eastAsia="zh-CN"/>
        </w:rPr>
        <w:t xml:space="preserve">基础</w:t>
      </w:r>
      <w:r>
        <w:rPr>
          <w:rFonts w:hint="eastAsia" w:ascii="宋体" w:hAnsi="宋体" w:eastAsia="宋体" w:cs="宋体"/>
          <w:color w:val="000000" w:themeColor="text1"/>
          <w:spacing w:val="-1"/>
          <w:highlight w:val="none"/>
          <w:lang w:eastAsia="zh-CN"/>
        </w:rPr>
        <w:t xml:space="preserve">上</w:t>
      </w:r>
      <w:r>
        <w:rPr>
          <w:rFonts w:ascii="宋体" w:hAnsi="宋体" w:eastAsia="宋体" w:cs="宋体"/>
          <w:color w:val="000000" w:themeColor="text1"/>
          <w:spacing w:val="-1"/>
          <w:highlight w:val="none"/>
          <w:lang w:eastAsia="zh-CN"/>
        </w:rPr>
        <w:t xml:space="preserve">，采取</w:t>
      </w:r>
      <w:r>
        <w:rPr>
          <w:rFonts w:ascii="宋体" w:hAnsi="宋体" w:eastAsia="宋体" w:cs="宋体"/>
          <w:color w:val="000000" w:themeColor="text1"/>
          <w:spacing w:val="19"/>
          <w:highlight w:val="none"/>
          <w:lang w:eastAsia="zh-CN"/>
        </w:rPr>
        <w:t xml:space="preserve">现场检查、台账核查、师生满意度调查等相结合的</w:t>
      </w:r>
      <w:r>
        <w:rPr>
          <w:rFonts w:ascii="宋体" w:hAnsi="宋体" w:eastAsia="宋体" w:cs="宋体"/>
          <w:color w:val="000000" w:themeColor="text1"/>
          <w:spacing w:val="18"/>
          <w:highlight w:val="none"/>
          <w:lang w:eastAsia="zh-CN"/>
        </w:rPr>
        <w:t xml:space="preserve">方式进行</w:t>
      </w:r>
      <w:r>
        <w:rPr>
          <w:rFonts w:hint="eastAsia" w:ascii="宋体" w:hAnsi="宋体" w:eastAsia="宋体" w:cs="宋体"/>
          <w:color w:val="000000" w:themeColor="text1"/>
          <w:spacing w:val="18"/>
          <w:highlight w:val="none"/>
          <w:lang w:eastAsia="zh-CN"/>
        </w:rPr>
        <w:t xml:space="preserve">完整履约验收</w:t>
      </w:r>
      <w:r>
        <w:rPr>
          <w:rFonts w:ascii="宋体" w:hAnsi="宋体" w:eastAsia="宋体" w:cs="宋体"/>
          <w:color w:val="000000" w:themeColor="text1"/>
          <w:spacing w:val="18"/>
          <w:highlight w:val="none"/>
          <w:lang w:eastAsia="zh-CN"/>
        </w:rPr>
        <w:t xml:space="preserve">。</w:t>
      </w:r>
      <w:r>
        <w:rPr>
          <w:color w:val="000000" w:themeColor="text1"/>
          <w:highlight w:val="none"/>
        </w:rPr>
      </w:r>
      <w:r/>
    </w:p>
    <w:p>
      <w:pPr>
        <w:pStyle w:val="871"/>
        <w:ind w:left="1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履约验收程序：</w:t>
      </w:r>
      <w:r>
        <w:rPr>
          <w:color w:val="000000" w:themeColor="text1"/>
          <w:highlight w:val="none"/>
        </w:rPr>
      </w:r>
      <w:r/>
    </w:p>
    <w:p>
      <w:pPr>
        <w:pStyle w:val="871"/>
        <w:ind w:left="8" w:right="1010" w:firstLine="15"/>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1.江苏省梅村高级中学安排专人对中标物业公</w:t>
      </w:r>
      <w:r>
        <w:rPr>
          <w:rFonts w:ascii="宋体" w:hAnsi="宋体" w:eastAsia="宋体" w:cs="宋体"/>
          <w:color w:val="000000" w:themeColor="text1"/>
          <w:spacing w:val="-1"/>
          <w:sz w:val="21"/>
          <w:szCs w:val="21"/>
          <w:highlight w:val="none"/>
        </w:rPr>
        <w:t xml:space="preserve">司服务管理范围的日常物业服务工作完成情况开展常态化</w:t>
      </w:r>
      <w:r>
        <w:rPr>
          <w:rFonts w:ascii="宋体" w:hAnsi="宋体" w:eastAsia="宋体" w:cs="宋体"/>
          <w:color w:val="000000" w:themeColor="text1"/>
          <w:spacing w:val="15"/>
          <w:sz w:val="21"/>
          <w:szCs w:val="21"/>
          <w:highlight w:val="none"/>
        </w:rPr>
        <w:t xml:space="preserve">检查，做好检查记录。</w:t>
      </w:r>
      <w:r>
        <w:rPr>
          <w:color w:val="000000" w:themeColor="text1"/>
          <w:highlight w:val="none"/>
        </w:rPr>
      </w:r>
      <w:r/>
    </w:p>
    <w:p>
      <w:pPr>
        <w:pStyle w:val="871"/>
        <w:ind w:left="10" w:right="101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2.每个付款周期前，学校组织相关部门对物业公司当期的物业管理服务工作</w:t>
      </w:r>
      <w:r>
        <w:rPr>
          <w:rFonts w:ascii="宋体" w:hAnsi="宋体" w:eastAsia="宋体" w:cs="宋体"/>
          <w:color w:val="000000" w:themeColor="text1"/>
          <w:spacing w:val="-1"/>
          <w:sz w:val="21"/>
          <w:szCs w:val="21"/>
          <w:highlight w:val="none"/>
        </w:rPr>
        <w:t xml:space="preserve">开展综合考评，形成考核意</w:t>
      </w:r>
      <w:r>
        <w:rPr>
          <w:rFonts w:ascii="宋体" w:hAnsi="宋体" w:eastAsia="宋体" w:cs="宋体"/>
          <w:color w:val="000000" w:themeColor="text1"/>
          <w:spacing w:val="-6"/>
          <w:sz w:val="21"/>
          <w:szCs w:val="21"/>
          <w:highlight w:val="none"/>
        </w:rPr>
        <w:t xml:space="preserve">见。</w:t>
      </w:r>
      <w:r>
        <w:rPr>
          <w:color w:val="000000" w:themeColor="text1"/>
          <w:highlight w:val="none"/>
        </w:rPr>
      </w:r>
      <w:r/>
    </w:p>
    <w:p>
      <w:pPr>
        <w:pStyle w:val="871"/>
        <w:ind w:left="10" w:right="556"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3.物业服务期末，综合采取现场检查、台账核查、</w:t>
      </w:r>
      <w:r>
        <w:rPr>
          <w:rFonts w:ascii="宋体" w:hAnsi="宋体" w:eastAsia="宋体" w:cs="宋体"/>
          <w:color w:val="000000" w:themeColor="text1"/>
          <w:spacing w:val="19"/>
          <w:sz w:val="21"/>
          <w:szCs w:val="21"/>
          <w:highlight w:val="none"/>
        </w:rPr>
        <w:t xml:space="preserve">师生满意度调查等相结合的方式进行总结考核。</w:t>
      </w:r>
      <w:r>
        <w:rPr>
          <w:rFonts w:ascii="宋体" w:hAnsi="宋体" w:eastAsia="宋体" w:cs="宋体"/>
          <w:color w:val="000000" w:themeColor="text1"/>
          <w:sz w:val="21"/>
          <w:szCs w:val="21"/>
          <w:highlight w:val="none"/>
        </w:rPr>
        <w:t xml:space="preserve">履约验收内容和标准：依据采购需求及合同约定，围绕中标物业公司提供的</w:t>
      </w:r>
      <w:r>
        <w:rPr>
          <w:rFonts w:ascii="宋体" w:hAnsi="宋体" w:eastAsia="宋体" w:cs="宋体"/>
          <w:color w:val="000000" w:themeColor="text1"/>
          <w:spacing w:val="-1"/>
          <w:sz w:val="21"/>
          <w:szCs w:val="21"/>
          <w:highlight w:val="none"/>
        </w:rPr>
        <w:t xml:space="preserve">各项物业管理服务工作进行</w:t>
      </w:r>
      <w:r>
        <w:rPr>
          <w:color w:val="000000" w:themeColor="text1"/>
          <w:highlight w:val="none"/>
        </w:rPr>
      </w:r>
      <w:r/>
    </w:p>
    <w:p>
      <w:pPr>
        <w:pStyle w:val="871"/>
        <w:ind w:left="7"/>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考核验收。</w:t>
      </w:r>
      <w:r>
        <w:rPr>
          <w:color w:val="000000" w:themeColor="text1"/>
          <w:highlight w:val="none"/>
        </w:rPr>
      </w:r>
      <w:r/>
    </w:p>
    <w:p>
      <w:pPr>
        <w:pStyle w:val="871"/>
        <w:ind w:left="8" w:right="101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6.1.按照采购合同约定对中标供应商提供的物业管理服务进行验收，对于中标</w:t>
      </w:r>
      <w:r>
        <w:rPr>
          <w:rFonts w:ascii="宋体" w:hAnsi="宋体" w:eastAsia="宋体" w:cs="宋体"/>
          <w:color w:val="000000" w:themeColor="text1"/>
          <w:spacing w:val="-1"/>
          <w:sz w:val="21"/>
          <w:szCs w:val="21"/>
          <w:highlight w:val="none"/>
        </w:rPr>
        <w:t xml:space="preserve">供应商未按合同约定提供</w:t>
      </w:r>
      <w:r>
        <w:rPr>
          <w:rFonts w:ascii="宋体" w:hAnsi="宋体" w:eastAsia="宋体" w:cs="宋体"/>
          <w:color w:val="000000" w:themeColor="text1"/>
          <w:spacing w:val="18"/>
          <w:sz w:val="21"/>
          <w:szCs w:val="21"/>
          <w:highlight w:val="none"/>
        </w:rPr>
        <w:t xml:space="preserve">物业管理服务的，采购人有权依法追究其违约责任。</w:t>
      </w:r>
      <w:r>
        <w:rPr>
          <w:color w:val="000000" w:themeColor="text1"/>
          <w:highlight w:val="none"/>
        </w:rPr>
      </w:r>
      <w:r/>
    </w:p>
    <w:p>
      <w:pPr>
        <w:pStyle w:val="871"/>
        <w:ind w:left="22" w:right="1010" w:hanging="1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6.2.每季度对物业管理服务进行季度考核，年终考核得分为季度考核平均得分</w:t>
      </w:r>
      <w:r>
        <w:rPr>
          <w:rFonts w:ascii="宋体" w:hAnsi="宋体" w:eastAsia="宋体" w:cs="宋体"/>
          <w:color w:val="000000" w:themeColor="text1"/>
          <w:spacing w:val="-1"/>
          <w:sz w:val="21"/>
          <w:szCs w:val="21"/>
          <w:highlight w:val="none"/>
        </w:rPr>
        <w:t xml:space="preserve">。以考核管理要求为标准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,考核总分值为100分。</w:t>
      </w:r>
      <w:r>
        <w:rPr>
          <w:color w:val="000000" w:themeColor="text1"/>
          <w:highlight w:val="none"/>
        </w:rPr>
      </w:r>
      <w:r/>
    </w:p>
    <w:p>
      <w:pPr>
        <w:pStyle w:val="871"/>
        <w:ind w:left="10" w:right="1010" w:hanging="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6.3.季度综合得分85分以上（含85分</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t xml:space="preserve">为考核优秀；得分在60分（含）-85分</w:t>
      </w:r>
      <w:r>
        <w:rPr>
          <w:rFonts w:ascii="宋体" w:hAnsi="宋体" w:eastAsia="宋体" w:cs="宋体"/>
          <w:color w:val="000000" w:themeColor="text1"/>
          <w:spacing w:val="-1"/>
          <w:sz w:val="21"/>
          <w:szCs w:val="21"/>
          <w:highlight w:val="none"/>
        </w:rPr>
        <w:t xml:space="preserve">（不含）的，采购人将</w:t>
      </w:r>
      <w:r>
        <w:rPr>
          <w:rFonts w:ascii="宋体" w:hAnsi="宋体" w:eastAsia="宋体" w:cs="宋体"/>
          <w:color w:val="000000" w:themeColor="text1"/>
          <w:sz w:val="21"/>
          <w:szCs w:val="21"/>
          <w:highlight w:val="none"/>
        </w:rPr>
        <w:t xml:space="preserve">约谈后采取相应处罚措施，并限期整改；得分低于60分为不合格。年度服</w:t>
      </w:r>
      <w:r>
        <w:rPr>
          <w:rFonts w:ascii="宋体" w:hAnsi="宋体" w:eastAsia="宋体" w:cs="宋体"/>
          <w:color w:val="000000" w:themeColor="text1"/>
          <w:spacing w:val="-1"/>
          <w:sz w:val="21"/>
          <w:szCs w:val="21"/>
          <w:highlight w:val="none"/>
        </w:rPr>
        <w:t xml:space="preserve">务期内，如中标供应商累计二</w:t>
      </w:r>
      <w:r>
        <w:rPr>
          <w:rFonts w:ascii="宋体" w:hAnsi="宋体" w:eastAsia="宋体" w:cs="宋体"/>
          <w:color w:val="000000" w:themeColor="text1"/>
          <w:sz w:val="21"/>
          <w:szCs w:val="21"/>
          <w:highlight w:val="none"/>
        </w:rPr>
        <w:t xml:space="preserve">次考核低于85分（不含）或一次考核低于60分，采购人有权依法追究其违</w:t>
      </w:r>
      <w:r>
        <w:rPr>
          <w:rFonts w:ascii="宋体" w:hAnsi="宋体" w:eastAsia="宋体" w:cs="宋体"/>
          <w:color w:val="000000" w:themeColor="text1"/>
          <w:spacing w:val="-1"/>
          <w:sz w:val="21"/>
          <w:szCs w:val="21"/>
          <w:highlight w:val="none"/>
        </w:rPr>
        <w:t xml:space="preserve">约责任，所有责任由中标供应</w:t>
      </w:r>
      <w:r>
        <w:rPr>
          <w:rFonts w:ascii="宋体" w:hAnsi="宋体" w:eastAsia="宋体" w:cs="宋体"/>
          <w:color w:val="000000" w:themeColor="text1"/>
          <w:sz w:val="21"/>
          <w:szCs w:val="21"/>
          <w:highlight w:val="none"/>
        </w:rPr>
        <w:t xml:space="preserve">商担。</w:t>
      </w:r>
      <w:r>
        <w:rPr>
          <w:color w:val="000000" w:themeColor="text1"/>
          <w:highlight w:val="none"/>
        </w:rPr>
      </w:r>
      <w:r/>
    </w:p>
    <w:p>
      <w:pPr>
        <w:pStyle w:val="87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6.4.具体考核办法见《江苏省梅村高级中学物业管理服务考核表（2026）》。</w:t>
      </w:r>
      <w:r>
        <w:rPr>
          <w:color w:val="000000" w:themeColor="text1"/>
          <w:highlight w:val="none"/>
        </w:rPr>
      </w:r>
      <w:r/>
    </w:p>
    <w:p>
      <w:pPr>
        <w:pStyle w:val="87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2"/>
        <w:jc w:val="center"/>
        <w:spacing w:line="400" w:lineRule="exact"/>
        <w:tabs>
          <w:tab w:val="center" w:pos="4153" w:leader="none"/>
          <w:tab w:val="right" w:pos="8306" w:leader="none"/>
        </w:tabs>
        <w:rPr>
          <w:rFonts w:ascii="黑体" w:hAnsi="黑体" w:eastAsia="黑体"/>
          <w:bCs/>
          <w:color w:val="000000" w:themeColor="text1"/>
          <w:sz w:val="32"/>
          <w:szCs w:val="32"/>
          <w:highlight w:val="none"/>
        </w:rPr>
      </w:pPr>
      <w:r>
        <w:rPr>
          <w:rFonts w:ascii="宋体" w:hAnsi="宋体" w:eastAsia="宋体" w:cs="宋体"/>
          <w:b/>
          <w:color w:val="000000" w:themeColor="text1"/>
          <w:sz w:val="24"/>
          <w:highlight w:val="none"/>
        </w:rPr>
        <w:t xml:space="preserve"> </w:t>
      </w:r>
      <w:r>
        <w:rPr>
          <w:rFonts w:hint="eastAsia" w:ascii="黑体" w:hAnsi="黑体" w:eastAsia="黑体"/>
          <w:bCs/>
          <w:color w:val="000000" w:themeColor="text1"/>
          <w:sz w:val="32"/>
          <w:szCs w:val="32"/>
          <w:highlight w:val="none"/>
          <w:lang w:eastAsia="zh-CN"/>
        </w:rPr>
        <w:t xml:space="preserve">江苏省梅村高级中学</w:t>
      </w:r>
      <w:r>
        <w:rPr>
          <w:rFonts w:hint="eastAsia" w:ascii="黑体" w:hAnsi="黑体" w:eastAsia="黑体"/>
          <w:bCs/>
          <w:color w:val="000000" w:themeColor="text1"/>
          <w:sz w:val="32"/>
          <w:szCs w:val="32"/>
          <w:highlight w:val="none"/>
        </w:rPr>
        <w:t xml:space="preserve">物业管理服务考核表</w:t>
      </w:r>
      <w:r>
        <w:rPr>
          <w:rFonts w:hint="eastAsia" w:ascii="黑体" w:hAnsi="黑体" w:eastAsia="黑体"/>
          <w:bCs/>
          <w:color w:val="000000" w:themeColor="text1"/>
          <w:sz w:val="32"/>
          <w:szCs w:val="32"/>
          <w:highlight w:val="none"/>
          <w:lang w:eastAsia="zh-CN"/>
        </w:rPr>
        <w:t xml:space="preserve">（</w:t>
      </w:r>
      <w:r>
        <w:rPr>
          <w:rFonts w:hint="eastAsia" w:ascii="黑体" w:hAnsi="黑体" w:eastAsia="黑体"/>
          <w:bCs/>
          <w:color w:val="000000" w:themeColor="text1"/>
          <w:sz w:val="32"/>
          <w:szCs w:val="32"/>
          <w:highlight w:val="none"/>
        </w:rPr>
        <w:t xml:space="preserve">202</w:t>
      </w:r>
      <w:r>
        <w:rPr>
          <w:rFonts w:hint="eastAsia" w:ascii="黑体" w:hAnsi="黑体" w:eastAsia="黑体"/>
          <w:bCs/>
          <w:color w:val="000000" w:themeColor="text1"/>
          <w:sz w:val="32"/>
          <w:szCs w:val="32"/>
          <w:highlight w:val="none"/>
          <w:lang w:val="en-US" w:eastAsia="zh-CN"/>
        </w:rPr>
        <w:t xml:space="preserve">6</w:t>
      </w:r>
      <w:r>
        <w:rPr>
          <w:rFonts w:hint="eastAsia" w:ascii="黑体" w:hAnsi="黑体" w:eastAsia="黑体"/>
          <w:bCs/>
          <w:color w:val="000000" w:themeColor="text1"/>
          <w:sz w:val="32"/>
          <w:szCs w:val="32"/>
          <w:highlight w:val="none"/>
          <w:lang w:eastAsia="zh-CN"/>
        </w:rPr>
        <w:t xml:space="preserve">）</w:t>
      </w:r>
      <w:r>
        <w:rPr>
          <w:color w:val="000000" w:themeColor="text1"/>
          <w:highlight w:val="none"/>
        </w:rPr>
      </w:r>
      <w:r/>
    </w:p>
    <w:tbl>
      <w:tblPr>
        <w:tblStyle w:val="87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7799"/>
        <w:gridCol w:w="519"/>
        <w:gridCol w:w="520"/>
      </w:tblGrid>
      <w:tr>
        <w:trPr>
          <w:trHeight w:val="755" w:hRule="exact"/>
        </w:trPr>
        <w:tc>
          <w:tcPr>
            <w:tcW w:w="1839" w:type="dxa"/>
            <w:vAlign w:val="center"/>
            <w:textDirection w:val="lrTb"/>
            <w:noWrap w:val="false"/>
          </w:tcPr>
          <w:p>
            <w:pPr>
              <w:pStyle w:val="871"/>
              <w:jc w:val="center"/>
              <w:spacing w:line="360" w:lineRule="auto"/>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考核内容</w:t>
            </w:r>
            <w:r>
              <w:rPr>
                <w:color w:val="000000" w:themeColor="text1"/>
                <w:highlight w:val="none"/>
              </w:rPr>
            </w:r>
            <w:r/>
          </w:p>
        </w:tc>
        <w:tc>
          <w:tcPr>
            <w:tcW w:w="7799" w:type="dxa"/>
            <w:vAlign w:val="center"/>
            <w:textDirection w:val="lrTb"/>
            <w:noWrap w:val="false"/>
          </w:tcPr>
          <w:p>
            <w:pPr>
              <w:pStyle w:val="871"/>
              <w:jc w:val="center"/>
              <w:spacing w:line="360" w:lineRule="auto"/>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考核标准</w:t>
            </w:r>
            <w:r>
              <w:rPr>
                <w:color w:val="000000" w:themeColor="text1"/>
                <w:highlight w:val="none"/>
              </w:rPr>
            </w:r>
            <w:r/>
          </w:p>
        </w:tc>
        <w:tc>
          <w:tcPr>
            <w:tcW w:w="519" w:type="dxa"/>
            <w:vAlign w:val="center"/>
            <w:textDirection w:val="lrTb"/>
            <w:noWrap w:val="false"/>
          </w:tcPr>
          <w:p>
            <w:pPr>
              <w:pStyle w:val="871"/>
              <w:jc w:val="center"/>
              <w:spacing w:line="360" w:lineRule="auto"/>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得分</w:t>
            </w:r>
            <w:r>
              <w:rPr>
                <w:color w:val="000000" w:themeColor="text1"/>
                <w:highlight w:val="none"/>
              </w:rPr>
            </w:r>
            <w:r/>
          </w:p>
        </w:tc>
        <w:tc>
          <w:tcPr>
            <w:tcW w:w="520" w:type="dxa"/>
            <w:vAlign w:val="center"/>
            <w:textDirection w:val="lrTb"/>
            <w:noWrap w:val="false"/>
          </w:tcPr>
          <w:p>
            <w:pPr>
              <w:pStyle w:val="871"/>
              <w:jc w:val="center"/>
              <w:spacing w:line="360" w:lineRule="auto"/>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备注</w:t>
            </w:r>
            <w:r>
              <w:rPr>
                <w:color w:val="000000" w:themeColor="text1"/>
                <w:highlight w:val="none"/>
              </w:rPr>
            </w:r>
            <w:r/>
          </w:p>
        </w:tc>
      </w:tr>
      <w:tr>
        <w:trPr>
          <w:trHeight w:val="420" w:hRule="exact"/>
        </w:trPr>
        <w:tc>
          <w:tcPr>
            <w:tcW w:w="1839" w:type="dxa"/>
            <w:vAlign w:val="center"/>
            <w:vMerge w:val="restart"/>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基础管理</w:t>
            </w:r>
            <w:r>
              <w:rPr>
                <w:color w:val="000000" w:themeColor="text1"/>
                <w:highlight w:val="none"/>
              </w:rPr>
            </w:r>
            <w:r/>
          </w:p>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（30分）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统一着装、佩戴工牌、礼貌服务(3分)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服从学校管理、认真及时完成学校布置的各项工作(3分)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团结协作，互相配合(3分）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精神面貌良好，服务品质高(3分）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严禁擅自脱岗、</w:t>
            </w:r>
            <w:r>
              <w:rPr>
                <w:rFonts w:hint="eastAsia" w:ascii="宋体" w:hAnsi="宋体" w:eastAsia="宋体" w:cs="宋体"/>
                <w:color w:val="000000" w:themeColor="text1"/>
                <w:sz w:val="20"/>
                <w:szCs w:val="20"/>
                <w:highlight w:val="none"/>
                <w:lang w:val="en-US" w:eastAsia="zh-CN"/>
              </w:rPr>
              <w:t xml:space="preserve">串</w:t>
            </w:r>
            <w:r>
              <w:rPr>
                <w:rFonts w:hint="eastAsia" w:ascii="宋体" w:hAnsi="宋体" w:cs="宋体"/>
                <w:color w:val="000000" w:themeColor="text1"/>
                <w:sz w:val="20"/>
                <w:szCs w:val="20"/>
                <w:highlight w:val="none"/>
              </w:rPr>
              <w:t xml:space="preserve">岗，保证在岗率达95%以上(3分)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定期组织培训，服务人员积极参加</w:t>
            </w:r>
            <w:r>
              <w:rPr>
                <w:rFonts w:hint="eastAsia" w:ascii="宋体" w:hAnsi="宋体" w:cs="宋体"/>
                <w:color w:val="000000" w:themeColor="text1"/>
                <w:sz w:val="20"/>
                <w:szCs w:val="20"/>
                <w:highlight w:val="none"/>
              </w:rPr>
              <w:t xml:space="preserve">安全教育与业务培训</w:t>
            </w:r>
            <w:r>
              <w:rPr>
                <w:rFonts w:hint="eastAsia" w:ascii="宋体" w:hAnsi="宋体" w:cs="宋体"/>
                <w:color w:val="000000" w:themeColor="text1"/>
                <w:sz w:val="20"/>
                <w:szCs w:val="20"/>
                <w:highlight w:val="none"/>
              </w:rPr>
              <w:t xml:space="preserve">，培训合格率不低于90%(3分)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卫生工具定点整洁存放(3分)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放学后巡视校园，及时关闭水电设施，杜绝浪费(3分)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建立完整的台账资料，能按学校要求及时提供台账资料(3分）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人员配置合理，无缺人、低配情况(3分）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restart"/>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室内地面，楼道，扶手，卫生间</w:t>
            </w:r>
            <w:r>
              <w:rPr>
                <w:color w:val="000000" w:themeColor="text1"/>
                <w:highlight w:val="none"/>
              </w:rPr>
            </w:r>
            <w:r/>
          </w:p>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楼道、楼梯、走廊洁净无杂物、无积水、泥垢、痰迹、纸屑等(1分)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门窗、玻璃洁净，门、窗、楼梯扶手无灰尘(1分)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室内地面干净无水渍、无污渍、无浮灰（1分）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卫生间干净整洁，无异味(1分)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墙上张贴物无破损、其它公共设施目视无污迹、无蜘蛛网，损坏及时报修(1分）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restart"/>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室外场地，道路等</w:t>
            </w:r>
            <w:r>
              <w:rPr>
                <w:color w:val="000000" w:themeColor="text1"/>
                <w:highlight w:val="none"/>
              </w:rPr>
            </w:r>
            <w:r/>
          </w:p>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校园内各场地目视整洁，无纸屑、烟头果壳，无明显杂物(1分)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花坛路沿无积沙土、无杂物，保持泄水孔畅通(1分)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运动场地无果皮纸屑、无废弃物、无积水、无玻璃渣等杂物(1分)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垃圾桶外观整洁、无异味、无损坏(1分)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及时清理人行道杂草、绿化带生活垃圾和路边杂物(1分)</w:t>
            </w:r>
            <w:r>
              <w:rPr>
                <w:color w:val="000000" w:themeColor="text1"/>
                <w:highlight w:val="none"/>
              </w:rPr>
            </w:r>
            <w:r/>
          </w:p>
        </w:tc>
        <w:tc>
          <w:tcPr>
            <w:tcW w:w="519"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center"/>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restart"/>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宿舍管理</w:t>
            </w:r>
            <w:r>
              <w:rPr>
                <w:color w:val="000000" w:themeColor="text1"/>
                <w:highlight w:val="none"/>
              </w:rPr>
            </w:r>
            <w:r/>
          </w:p>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（15分）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宿舍人员及访客管理认真负责，无盗窃和安全事故发生(3分)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宿舍楼及周边环境卫生整洁有序(3分)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公用设施设备及物品管理到位，维修维护及时(3分)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严格落实值班制度，台账资料完整(3分)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工作积极认真，协调能力好(3分)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restart"/>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绿化养护</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（15分）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绿地、绿篱正常生长，草根不裸露：生长季节无枯黄、杂草；修剪及时、无病虫害(3分)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树木枝干健壮、无枯、死枝。修剪适当、及时，尤其是要做好影响主干道树木的修剪；冬季做好防扫雪等植物保护工作；叶色正常、无卷叶、黄叶；无病虫害(3分)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花卉正常生长；无枯枝残花（残花数量小于6%），无缺株、倒伏无病虫害(3分)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花卉绿植美化摆放美观、及时高效，能充分支撑学校活动、会议等</w:t>
            </w:r>
            <w:r>
              <w:rPr>
                <w:rFonts w:hint="eastAsia" w:ascii="宋体" w:hAnsi="宋体" w:cs="宋体"/>
                <w:color w:val="000000" w:themeColor="text1"/>
                <w:sz w:val="20"/>
                <w:szCs w:val="20"/>
                <w:highlight w:val="none"/>
              </w:rPr>
              <w:t xml:space="preserve">(3分)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师生美誉度高(3分)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restart"/>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olor w:val="000000" w:themeColor="text1"/>
                <w:sz w:val="20"/>
                <w:szCs w:val="20"/>
                <w:highlight w:val="none"/>
              </w:rPr>
              <w:t xml:space="preserve">日常维修维护</w:t>
            </w:r>
            <w:r>
              <w:rPr>
                <w:rFonts w:hint="eastAsia" w:ascii="宋体" w:hAnsi="宋体" w:cs="宋体"/>
                <w:color w:val="000000" w:themeColor="text1"/>
                <w:sz w:val="20"/>
                <w:szCs w:val="20"/>
                <w:highlight w:val="none"/>
              </w:rPr>
              <w:t xml:space="preserve">（15分）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具备相应上岗资质，严格执行安全操作规程(3分)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设施</w:t>
            </w:r>
            <w:r>
              <w:rPr>
                <w:rFonts w:hint="eastAsia" w:ascii="宋体" w:hAnsi="宋体" w:cs="宋体"/>
                <w:color w:val="000000" w:themeColor="text1"/>
                <w:sz w:val="20"/>
                <w:szCs w:val="20"/>
                <w:highlight w:val="none"/>
              </w:rPr>
              <w:t xml:space="preserve">设备维护及操作、修理及时，维修合格率100%</w:t>
            </w:r>
            <w:r>
              <w:rPr>
                <w:rFonts w:hint="eastAsia" w:ascii="宋体" w:hAnsi="宋体" w:cs="宋体"/>
                <w:color w:val="000000" w:themeColor="text1"/>
                <w:sz w:val="20"/>
                <w:szCs w:val="20"/>
                <w:highlight w:val="none"/>
              </w:rPr>
              <w:t xml:space="preserve">(3分)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巡视及时并且</w:t>
            </w:r>
            <w:r>
              <w:rPr>
                <w:rFonts w:hint="eastAsia" w:ascii="宋体" w:hAnsi="宋体" w:cs="宋体"/>
                <w:color w:val="000000" w:themeColor="text1"/>
                <w:sz w:val="20"/>
                <w:szCs w:val="20"/>
                <w:highlight w:val="none"/>
              </w:rPr>
              <w:t xml:space="preserve">记录完整，</w:t>
            </w:r>
            <w:r>
              <w:rPr>
                <w:rFonts w:hint="eastAsia" w:ascii="宋体" w:hAnsi="宋体" w:cs="宋体"/>
                <w:color w:val="000000" w:themeColor="text1"/>
                <w:sz w:val="20"/>
                <w:szCs w:val="20"/>
                <w:highlight w:val="none"/>
              </w:rPr>
              <w:t xml:space="preserve">及时发现安全隐患，无安全事故发生</w:t>
            </w:r>
            <w:r>
              <w:rPr>
                <w:rFonts w:hint="eastAsia" w:ascii="宋体" w:hAnsi="宋体" w:cs="宋体"/>
                <w:color w:val="000000" w:themeColor="text1"/>
                <w:sz w:val="20"/>
                <w:szCs w:val="20"/>
                <w:highlight w:val="none"/>
              </w:rPr>
              <w:t xml:space="preserve">(3分)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工作</w:t>
            </w:r>
            <w:r>
              <w:rPr>
                <w:rFonts w:hint="eastAsia" w:ascii="宋体" w:hAnsi="宋体" w:cs="宋体"/>
                <w:color w:val="000000" w:themeColor="text1"/>
                <w:sz w:val="20"/>
                <w:szCs w:val="20"/>
                <w:highlight w:val="none"/>
              </w:rPr>
              <w:t xml:space="preserve">区域、办公区域卫生达标</w:t>
            </w:r>
            <w:r>
              <w:rPr>
                <w:rFonts w:hint="eastAsia" w:ascii="宋体" w:hAnsi="宋体" w:cs="宋体"/>
                <w:color w:val="000000" w:themeColor="text1"/>
                <w:sz w:val="20"/>
                <w:szCs w:val="20"/>
                <w:highlight w:val="none"/>
              </w:rPr>
              <w:t xml:space="preserve">(3分)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服从工作安排，工作积极主动，并能对不妥的工作安排提出合理化建议(3分)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restart"/>
            <w:textDirection w:val="lrTb"/>
            <w:noWrap w:val="false"/>
          </w:tcPr>
          <w:p>
            <w:pPr>
              <w:pStyle w:val="871"/>
              <w:jc w:val="left"/>
              <w:widowControl/>
              <w:rPr>
                <w:rFonts w:hint="eastAsia" w:ascii="宋体" w:hAnsi="宋体"/>
                <w:color w:val="000000" w:themeColor="text1"/>
                <w:sz w:val="20"/>
                <w:szCs w:val="20"/>
                <w:highlight w:val="none"/>
              </w:rPr>
            </w:pPr>
            <w:r>
              <w:rPr>
                <w:rFonts w:hint="eastAsia" w:ascii="宋体" w:hAnsi="宋体"/>
                <w:color w:val="000000" w:themeColor="text1"/>
                <w:sz w:val="20"/>
                <w:szCs w:val="20"/>
                <w:highlight w:val="none"/>
              </w:rPr>
              <w:t xml:space="preserve">变电所运维</w:t>
            </w:r>
            <w:r>
              <w:rPr>
                <w:color w:val="000000" w:themeColor="text1"/>
                <w:highlight w:val="none"/>
              </w:rPr>
            </w:r>
            <w:r/>
          </w:p>
          <w:p>
            <w:pPr>
              <w:pStyle w:val="871"/>
              <w:jc w:val="lef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（15分）</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具备相应上岗资质，严格执行安全操作规程。(3分)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工作态度积极认真，无怠工、推脱；无脱岗、串岗(3分)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台账资料清晰、准确、及时，专业性强(3分)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确保学校电力供应，及时排除设备故障，维修动手能力强(3分)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定期检查维护，无安全事故(3分)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785" w:hRule="exact"/>
        </w:trPr>
        <w:tc>
          <w:tcPr>
            <w:tcW w:w="1839" w:type="dxa"/>
            <w:vAlign w:val="center"/>
            <w:vMerge w:val="restart"/>
            <w:textDirection w:val="lrTb"/>
            <w:noWrap w:val="false"/>
          </w:tcPr>
          <w:p>
            <w:pPr>
              <w:pStyle w:val="871"/>
              <w:jc w:val="center"/>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奖励制度</w:t>
            </w:r>
            <w:r>
              <w:rPr>
                <w:color w:val="000000" w:themeColor="text1"/>
                <w:highlight w:val="none"/>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1.保障校园及周边安全，有效制止对师生实施不法侵害、突发事件的，奖励</w:t>
            </w:r>
            <w:r>
              <w:rPr>
                <w:rFonts w:hint="eastAsia" w:ascii="宋体" w:hAnsi="宋体" w:eastAsia="宋体" w:cs="宋体"/>
                <w:color w:val="000000" w:themeColor="text1"/>
                <w:sz w:val="20"/>
                <w:szCs w:val="20"/>
                <w:highlight w:val="none"/>
                <w:lang w:val="en-US" w:eastAsia="zh-CN"/>
              </w:rPr>
              <w:t xml:space="preserve">3</w:t>
            </w:r>
            <w:r>
              <w:rPr>
                <w:rFonts w:hint="eastAsia" w:ascii="宋体" w:hAnsi="宋体" w:cs="宋体"/>
                <w:color w:val="000000" w:themeColor="text1"/>
                <w:sz w:val="20"/>
                <w:szCs w:val="20"/>
                <w:highlight w:val="none"/>
              </w:rPr>
              <w:t xml:space="preserve">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2.工作效果突出，获其他部门或师生表扬的，每次奖励2分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420"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3.后勤部门内部测评一致同意的，奖励2分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r>
        <w:trPr>
          <w:trHeight w:val="755" w:hRule="exact"/>
        </w:trPr>
        <w:tc>
          <w:tcPr>
            <w:tcW w:w="1839" w:type="dxa"/>
            <w:vAlign w:val="center"/>
            <w:vMerge w:val="continue"/>
            <w:textDirection w:val="lrTb"/>
            <w:noWrap w:val="false"/>
          </w:tcPr>
          <w:p>
            <w:pPr>
              <w:pStyle w:val="871"/>
              <w:jc w:val="left"/>
              <w:widowControl/>
              <w:rPr>
                <w:rFonts w:ascii="宋体" w:hAnsi="宋体" w:cs="宋体"/>
                <w:color w:val="000000"/>
                <w:sz w:val="20"/>
                <w:szCs w:val="20"/>
              </w:rPr>
            </w:pPr>
            <w:r>
              <w:rPr>
                <w:rFonts w:ascii="宋体" w:hAnsi="宋体" w:cs="宋体"/>
                <w:color w:val="000000"/>
                <w:sz w:val="20"/>
                <w:szCs w:val="20"/>
              </w:rPr>
            </w:r>
            <w:r/>
          </w:p>
        </w:tc>
        <w:tc>
          <w:tcPr>
            <w:tcW w:w="7799" w:type="dxa"/>
            <w:vAlign w:val="center"/>
            <w:textDirection w:val="lrTb"/>
            <w:noWrap w:val="false"/>
          </w:tcPr>
          <w:p>
            <w:pPr>
              <w:pStyle w:val="871"/>
              <w:spacing w:line="360" w:lineRule="auto"/>
              <w:rPr>
                <w:rFonts w:ascii="宋体" w:hAnsi="宋体" w:cs="宋体"/>
                <w:color w:val="000000" w:themeColor="text1"/>
                <w:sz w:val="20"/>
                <w:szCs w:val="20"/>
                <w:highlight w:val="none"/>
              </w:rPr>
            </w:pP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cs="宋体"/>
                <w:color w:val="000000" w:themeColor="text1"/>
                <w:sz w:val="20"/>
                <w:szCs w:val="20"/>
                <w:highlight w:val="none"/>
              </w:rPr>
              <w:t xml:space="preserve">协助扑灭火警火灾，及时发现并消除各类重大事故隐患，避免损失的，奖励3分</w:t>
            </w:r>
            <w:r>
              <w:rPr>
                <w:color w:val="000000" w:themeColor="text1"/>
                <w:highlight w:val="none"/>
              </w:rPr>
            </w:r>
            <w:r/>
          </w:p>
        </w:tc>
        <w:tc>
          <w:tcPr>
            <w:tcW w:w="519"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c>
          <w:tcPr>
            <w:tcW w:w="520" w:type="dxa"/>
            <w:vAlign w:val="top"/>
            <w:textDirection w:val="lrTb"/>
            <w:noWrap w:val="false"/>
          </w:tcPr>
          <w:p>
            <w:pPr>
              <w:pStyle w:val="871"/>
              <w:ind w:firstLine="400"/>
              <w:spacing w:line="360" w:lineRule="auto"/>
              <w:rPr>
                <w:rFonts w:ascii="宋体" w:hAnsi="宋体" w:cs="宋体"/>
                <w:color w:val="000000" w:themeColor="text1"/>
                <w:sz w:val="20"/>
                <w:szCs w:val="20"/>
                <w:highlight w:val="none"/>
              </w:rPr>
            </w:pPr>
            <w:r>
              <w:rPr>
                <w:rFonts w:ascii="宋体" w:hAnsi="宋体" w:cs="宋体"/>
                <w:color w:val="000000" w:themeColor="text1"/>
                <w:sz w:val="20"/>
                <w:szCs w:val="20"/>
                <w:highlight w:val="none"/>
              </w:rPr>
            </w:r>
            <w:r>
              <w:rPr>
                <w:color w:val="000000" w:themeColor="text1"/>
                <w:highlight w:val="none"/>
              </w:rPr>
            </w:r>
            <w:r/>
          </w:p>
        </w:tc>
      </w:tr>
    </w:tbl>
    <w:p>
      <w:pPr>
        <w:pStyle w:val="87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7"/>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7</w:t>
      </w:r>
      <w:r>
        <w:rPr>
          <w:b/>
          <w:bCs/>
          <w:color w:val="000000" w:themeColor="text1"/>
          <w:spacing w:val="-31"/>
          <w:sz w:val="21"/>
          <w:szCs w:val="21"/>
          <w:highlight w:val="none"/>
        </w:rPr>
        <w:t xml:space="preserve"> </w:t>
      </w:r>
      <w:r>
        <w:rPr>
          <w:b/>
          <w:bCs/>
          <w:color w:val="000000" w:themeColor="text1"/>
          <w:spacing w:val="16"/>
          <w:sz w:val="21"/>
          <w:szCs w:val="21"/>
          <w:highlight w:val="none"/>
        </w:rPr>
        <w:t xml:space="preserve">.关于中标后项目进行分包的情况</w:t>
      </w:r>
      <w:r>
        <w:rPr>
          <w:color w:val="000000" w:themeColor="text1"/>
          <w:highlight w:val="none"/>
        </w:rPr>
      </w:r>
      <w:r/>
    </w:p>
    <w:p>
      <w:pPr>
        <w:pStyle w:val="871"/>
        <w:ind w:left="15"/>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（1）分包内容及要求</w:t>
      </w:r>
      <w:r>
        <w:rPr>
          <w:color w:val="000000" w:themeColor="text1"/>
          <w:highlight w:val="none"/>
        </w:rPr>
      </w:r>
      <w:r/>
    </w:p>
    <w:p>
      <w:pPr>
        <w:pStyle w:val="871"/>
        <w:ind w:left="9" w:right="8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中的【变电所及配供电设施】、【电梯系统维保服务】，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其中【变电所及配供电设施】</w:t>
      </w:r>
      <w:r>
        <w:rPr>
          <w:rFonts w:hint="eastAsia" w:eastAsia="宋体"/>
          <w:color w:val="000000" w:themeColor="text1"/>
          <w:highlight w:val="none"/>
          <w:lang w:val="en-US" w:eastAsia="zh-CN"/>
        </w:rPr>
        <w:t xml:space="preserve">预算金额</w:t>
      </w:r>
      <w:r>
        <w:rPr>
          <w:rFonts w:ascii="宋体" w:hAnsi="宋体" w:eastAsia="宋体" w:cs="宋体"/>
          <w:color w:val="000000" w:themeColor="text1"/>
          <w:spacing w:val="20"/>
          <w:sz w:val="21"/>
          <w:szCs w:val="21"/>
          <w:highlight w:val="none"/>
        </w:rPr>
        <w:t xml:space="preserve">45000元；【电梯系统维保服务】</w:t>
      </w:r>
      <w:r>
        <w:rPr>
          <w:rFonts w:hint="eastAsia" w:ascii="宋体" w:hAnsi="宋体" w:eastAsia="宋体" w:cs="宋体"/>
          <w:color w:val="000000" w:themeColor="text1"/>
          <w:spacing w:val="20"/>
          <w:sz w:val="21"/>
          <w:szCs w:val="21"/>
          <w:highlight w:val="none"/>
          <w:lang w:val="en-US" w:eastAsia="zh-CN"/>
        </w:rPr>
        <w:t xml:space="preserve">预算金额</w:t>
      </w:r>
      <w:r>
        <w:rPr>
          <w:rFonts w:ascii="宋体" w:hAnsi="宋体" w:eastAsia="宋体" w:cs="宋体"/>
          <w:color w:val="000000" w:themeColor="text1"/>
          <w:spacing w:val="20"/>
          <w:sz w:val="21"/>
          <w:szCs w:val="21"/>
          <w:highlight w:val="none"/>
        </w:rPr>
        <w:t xml:space="preserve">20000元。采购合同分包履行的，中标供应商就采购项目和分包项目向采购人负责，分包供应商就分包项目承担责任。分包承担主体（即分包供</w:t>
      </w:r>
      <w:r>
        <w:rPr>
          <w:rFonts w:ascii="宋体" w:hAnsi="宋体" w:eastAsia="宋体" w:cs="宋体"/>
          <w:color w:val="000000" w:themeColor="text1"/>
          <w:spacing w:val="18"/>
          <w:sz w:val="21"/>
          <w:szCs w:val="21"/>
          <w:highlight w:val="none"/>
        </w:rPr>
        <w:t xml:space="preserve">应商）应当具备相应资质条件且不得再次分包。</w:t>
      </w:r>
      <w:r>
        <w:rPr>
          <w:color w:val="000000" w:themeColor="text1"/>
          <w:highlight w:val="none"/>
        </w:rPr>
      </w:r>
      <w:r/>
    </w:p>
    <w:p>
      <w:pPr>
        <w:pStyle w:val="871"/>
        <w:ind w:left="15"/>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（2）关于分包事项投标人或分包供应商应具备的资质条件要求</w:t>
      </w:r>
      <w:r>
        <w:rPr>
          <w:color w:val="000000" w:themeColor="text1"/>
          <w:highlight w:val="none"/>
        </w:rPr>
      </w:r>
      <w:r/>
    </w:p>
    <w:p>
      <w:pPr>
        <w:pStyle w:val="871"/>
        <w:ind w:left="8" w:right="86" w:hanging="9"/>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【电梯系统维保服务】投标人或分包供应商资质条件：投标人或分包供应商资质条件：具有有效期内市</w:t>
      </w:r>
      <w:r>
        <w:rPr>
          <w:rFonts w:ascii="宋体" w:hAnsi="宋体" w:eastAsia="宋体" w:cs="宋体"/>
          <w:color w:val="000000" w:themeColor="text1"/>
          <w:spacing w:val="22"/>
          <w:sz w:val="21"/>
          <w:szCs w:val="21"/>
          <w:highlight w:val="none"/>
        </w:rPr>
        <w:t xml:space="preserve">场监督管理部门颁发的《中华人民共和国特种设备生产许可证》，其中许可项目须含有：“电梯制造(</w:t>
      </w:r>
      <w:r>
        <w:rPr>
          <w:rFonts w:ascii="宋体" w:hAnsi="宋体" w:eastAsia="宋体" w:cs="宋体"/>
          <w:color w:val="000000" w:themeColor="text1"/>
          <w:spacing w:val="23"/>
          <w:sz w:val="21"/>
          <w:szCs w:val="21"/>
          <w:highlight w:val="none"/>
        </w:rPr>
        <w:t xml:space="preserve">含安装、修理、改造）”或“电梯安装（含修理）”,子项目须含有</w:t>
      </w:r>
      <w:r>
        <w:rPr>
          <w:rFonts w:ascii="宋体" w:hAnsi="宋体" w:eastAsia="宋体" w:cs="宋体"/>
          <w:color w:val="000000" w:themeColor="text1"/>
          <w:spacing w:val="22"/>
          <w:sz w:val="21"/>
          <w:szCs w:val="21"/>
          <w:highlight w:val="none"/>
        </w:rPr>
        <w:t xml:space="preserve">：“子项目须含有：“曳引驱动载</w:t>
      </w:r>
      <w:r>
        <w:rPr>
          <w:rFonts w:ascii="宋体" w:hAnsi="宋体" w:eastAsia="宋体" w:cs="宋体"/>
          <w:color w:val="000000" w:themeColor="text1"/>
          <w:spacing w:val="19"/>
          <w:sz w:val="21"/>
          <w:szCs w:val="21"/>
          <w:highlight w:val="none"/>
        </w:rPr>
        <w:t xml:space="preserve">货电梯和强制驱动载货电梯（含防爆电梯中的载货</w:t>
      </w:r>
      <w:r>
        <w:rPr>
          <w:rFonts w:ascii="宋体" w:hAnsi="宋体" w:eastAsia="宋体" w:cs="宋体"/>
          <w:color w:val="000000" w:themeColor="text1"/>
          <w:spacing w:val="18"/>
          <w:sz w:val="21"/>
          <w:szCs w:val="21"/>
          <w:highlight w:val="none"/>
        </w:rPr>
        <w:t xml:space="preserve">电梯）”。</w:t>
      </w:r>
      <w:r>
        <w:rPr>
          <w:color w:val="000000" w:themeColor="text1"/>
          <w:highlight w:val="none"/>
        </w:rPr>
      </w:r>
      <w:r/>
    </w:p>
    <w:p>
      <w:pPr>
        <w:pStyle w:val="871"/>
        <w:ind w:left="8" w:right="95" w:hanging="9"/>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【变电所及配供电设施】投标人或分包供应商资质条件：具备三级（含）以上承装（修、试）电力设施许可证资质</w:t>
      </w:r>
      <w:r>
        <w:rPr>
          <w:rFonts w:ascii="宋体" w:hAnsi="宋体" w:eastAsia="宋体" w:cs="宋体"/>
          <w:color w:val="000000" w:themeColor="text1"/>
          <w:spacing w:val="19"/>
          <w:sz w:val="21"/>
          <w:szCs w:val="21"/>
          <w:highlight w:val="none"/>
        </w:rPr>
        <w:t xml:space="preserve">。</w:t>
      </w:r>
      <w:r>
        <w:rPr>
          <w:color w:val="000000" w:themeColor="text1"/>
          <w:highlight w:val="none"/>
        </w:rPr>
      </w:r>
      <w:r/>
    </w:p>
    <w:p>
      <w:pPr>
        <w:pStyle w:val="871"/>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（3）投标人须提供的材料</w:t>
      </w:r>
      <w:r>
        <w:rPr>
          <w:color w:val="000000" w:themeColor="text1"/>
          <w:highlight w:val="none"/>
        </w:rPr>
      </w:r>
      <w:r/>
    </w:p>
    <w:p>
      <w:pPr>
        <w:pStyle w:val="875"/>
        <w:ind w:left="10" w:right="86" w:hanging="1"/>
        <w:keepLines w:val="0"/>
        <w:keepNext w:val="0"/>
        <w:pageBreakBefore w:val="0"/>
        <w:spacing w:before="132" w:line="264" w:lineRule="auto"/>
        <w:widowControl/>
        <w:rPr>
          <w:color w:val="000000" w:themeColor="text1"/>
          <w:sz w:val="21"/>
          <w:szCs w:val="21"/>
          <w:highlight w:val="none"/>
        </w:rPr>
      </w:pPr>
      <w:r>
        <w:rPr>
          <w:rFonts w:ascii="宋体" w:hAnsi="宋体" w:eastAsia="宋体" w:cs="宋体"/>
          <w:color w:val="000000" w:themeColor="text1"/>
          <w:spacing w:val="20"/>
          <w:sz w:val="21"/>
          <w:szCs w:val="21"/>
          <w:highlight w:val="none"/>
        </w:rPr>
        <w:t xml:space="preserve">针对分包事项，如投标人中标后需要采取分包方式履行合同的，则投标人须在投标文件中载明分包承担</w:t>
      </w:r>
      <w:r>
        <w:rPr>
          <w:rFonts w:ascii="宋体" w:hAnsi="宋体" w:eastAsia="宋体" w:cs="宋体"/>
          <w:color w:val="000000" w:themeColor="text1"/>
          <w:spacing w:val="16"/>
          <w:sz w:val="21"/>
          <w:szCs w:val="21"/>
          <w:highlight w:val="none"/>
        </w:rPr>
        <w:t xml:space="preserve">主体（即分包供应商）名称，</w:t>
      </w:r>
      <w:r>
        <w:rPr>
          <w:rFonts w:ascii="宋体" w:hAnsi="宋体" w:eastAsia="宋体" w:cs="宋体"/>
          <w:color w:val="000000" w:themeColor="text1"/>
          <w:spacing w:val="70"/>
          <w:sz w:val="21"/>
          <w:szCs w:val="21"/>
          <w:highlight w:val="none"/>
        </w:rPr>
        <w:t xml:space="preserve"> </w:t>
      </w:r>
      <w:r>
        <w:rPr>
          <w:b/>
          <w:bCs/>
          <w:color w:val="000000" w:themeColor="text1"/>
          <w:spacing w:val="16"/>
          <w:sz w:val="21"/>
          <w:szCs w:val="21"/>
          <w:highlight w:val="none"/>
          <w:u w:val="single"/>
        </w:rPr>
        <w:t xml:space="preserve">投标时须提供相应分包事项的《分包意向协议》（格式自拟</w:t>
      </w:r>
      <w:r>
        <w:rPr>
          <w:b/>
          <w:bCs/>
          <w:color w:val="000000" w:themeColor="text1"/>
          <w:spacing w:val="25"/>
          <w:sz w:val="21"/>
          <w:szCs w:val="21"/>
          <w:highlight w:val="none"/>
          <w:u w:val="single"/>
        </w:rPr>
        <w:t xml:space="preserve">），</w:t>
      </w:r>
      <w:r>
        <w:rPr>
          <w:b/>
          <w:bCs/>
          <w:color w:val="000000" w:themeColor="text1"/>
          <w:spacing w:val="16"/>
          <w:sz w:val="21"/>
          <w:szCs w:val="21"/>
          <w:highlight w:val="none"/>
          <w:u w:val="single"/>
        </w:rPr>
        <w:t xml:space="preserve">《分包意</w:t>
      </w:r>
      <w:r>
        <w:rPr>
          <w:b/>
          <w:bCs/>
          <w:color w:val="000000" w:themeColor="text1"/>
          <w:spacing w:val="17"/>
          <w:sz w:val="21"/>
          <w:szCs w:val="21"/>
          <w:highlight w:val="none"/>
          <w:u w:val="single"/>
        </w:rPr>
        <w:t xml:space="preserve">向协议》中须明确分包供应商的名称，且盖有投</w:t>
      </w:r>
      <w:r>
        <w:rPr>
          <w:b/>
          <w:bCs/>
          <w:color w:val="000000" w:themeColor="text1"/>
          <w:spacing w:val="16"/>
          <w:sz w:val="21"/>
          <w:szCs w:val="21"/>
          <w:highlight w:val="none"/>
          <w:u w:val="single"/>
        </w:rPr>
        <w:t xml:space="preserve">标人公章及分包供应商公章。</w:t>
      </w:r>
      <w:r>
        <w:rPr>
          <w:b/>
          <w:bCs/>
          <w:color w:val="000000" w:themeColor="text1"/>
          <w:spacing w:val="23"/>
          <w:sz w:val="21"/>
          <w:szCs w:val="21"/>
          <w:highlight w:val="none"/>
          <w:u w:val="single"/>
        </w:rPr>
        <w:t xml:space="preserve">  </w:t>
      </w:r>
      <w:r>
        <w:rPr>
          <w:rFonts w:ascii="宋体" w:hAnsi="宋体" w:eastAsia="宋体" w:cs="宋体"/>
          <w:color w:val="000000" w:themeColor="text1"/>
          <w:spacing w:val="16"/>
          <w:sz w:val="21"/>
          <w:szCs w:val="21"/>
          <w:highlight w:val="none"/>
        </w:rPr>
        <w:t xml:space="preserve">针对分包事项，如投标人</w:t>
      </w:r>
      <w:r>
        <w:rPr>
          <w:rFonts w:ascii="宋体" w:hAnsi="宋体" w:eastAsia="宋体" w:cs="宋体"/>
          <w:color w:val="000000" w:themeColor="text1"/>
          <w:spacing w:val="13"/>
          <w:sz w:val="21"/>
          <w:szCs w:val="21"/>
          <w:highlight w:val="none"/>
        </w:rPr>
        <w:t xml:space="preserve">中标后能够独立履行合同的，</w:t>
      </w:r>
      <w:r>
        <w:rPr>
          <w:rFonts w:ascii="宋体" w:hAnsi="宋体" w:eastAsia="宋体" w:cs="宋体"/>
          <w:color w:val="000000" w:themeColor="text1"/>
          <w:spacing w:val="70"/>
          <w:sz w:val="21"/>
          <w:szCs w:val="21"/>
          <w:highlight w:val="none"/>
        </w:rPr>
        <w:t xml:space="preserve"> </w:t>
      </w:r>
      <w:r>
        <w:rPr>
          <w:b/>
          <w:bCs/>
          <w:color w:val="000000" w:themeColor="text1"/>
          <w:spacing w:val="13"/>
          <w:sz w:val="21"/>
          <w:szCs w:val="21"/>
          <w:highlight w:val="none"/>
          <w:u w:val="single"/>
        </w:rPr>
        <w:t xml:space="preserve">则投标时须提供投标人</w:t>
      </w:r>
      <w:r>
        <w:rPr>
          <w:b/>
          <w:bCs/>
          <w:color w:val="000000" w:themeColor="text1"/>
          <w:spacing w:val="12"/>
          <w:sz w:val="21"/>
          <w:szCs w:val="21"/>
          <w:highlight w:val="none"/>
          <w:u w:val="single"/>
        </w:rPr>
        <w:t xml:space="preserve">承诺函（格式自拟</w:t>
      </w:r>
      <w:r>
        <w:rPr>
          <w:b/>
          <w:bCs/>
          <w:color w:val="000000" w:themeColor="text1"/>
          <w:spacing w:val="15"/>
          <w:sz w:val="21"/>
          <w:szCs w:val="21"/>
          <w:highlight w:val="none"/>
          <w:u w:val="single"/>
        </w:rPr>
        <w:t xml:space="preserve">），</w:t>
      </w:r>
      <w:r>
        <w:rPr>
          <w:b/>
          <w:bCs/>
          <w:color w:val="000000" w:themeColor="text1"/>
          <w:spacing w:val="12"/>
          <w:sz w:val="21"/>
          <w:szCs w:val="21"/>
          <w:highlight w:val="none"/>
          <w:u w:val="single"/>
        </w:rPr>
        <w:t xml:space="preserve">并加盖投标人公章。</w:t>
      </w:r>
      <w:r>
        <w:rPr>
          <w:b/>
          <w:bCs/>
          <w:color w:val="000000" w:themeColor="text1"/>
          <w:sz w:val="21"/>
          <w:szCs w:val="21"/>
          <w:highlight w:val="none"/>
          <w:u w:val="single"/>
        </w:rPr>
        <w:t xml:space="preserve">   </w:t>
      </w:r>
      <w:r>
        <w:rPr>
          <w:color w:val="000000" w:themeColor="text1"/>
          <w:highlight w:val="none"/>
        </w:rPr>
      </w:r>
      <w:r/>
    </w:p>
    <w:p>
      <w:pPr>
        <w:pStyle w:val="875"/>
        <w:ind w:left="4" w:right="86" w:firstLine="5"/>
        <w:keepLines w:val="0"/>
        <w:keepNext w:val="0"/>
        <w:pageBreakBefore w:val="0"/>
        <w:spacing w:before="3" w:line="251" w:lineRule="auto"/>
        <w:widowControl/>
        <w:rPr>
          <w:color w:val="000000" w:themeColor="text1"/>
          <w:sz w:val="21"/>
          <w:szCs w:val="21"/>
          <w:highlight w:val="none"/>
        </w:rPr>
      </w:pPr>
      <w:r>
        <w:rPr>
          <w:rFonts w:ascii="宋体" w:hAnsi="宋体" w:eastAsia="宋体" w:cs="宋体"/>
          <w:color w:val="000000" w:themeColor="text1"/>
          <w:spacing w:val="17"/>
          <w:sz w:val="21"/>
          <w:szCs w:val="21"/>
          <w:highlight w:val="none"/>
        </w:rPr>
        <w:t xml:space="preserve">针对分包事项应具备的资质条件要求，如投标</w:t>
      </w:r>
      <w:r>
        <w:rPr>
          <w:rFonts w:ascii="宋体" w:hAnsi="宋体" w:eastAsia="宋体" w:cs="宋体"/>
          <w:color w:val="000000" w:themeColor="text1"/>
          <w:spacing w:val="16"/>
          <w:sz w:val="21"/>
          <w:szCs w:val="21"/>
          <w:highlight w:val="none"/>
        </w:rPr>
        <w:t xml:space="preserve">人中标后需要采取分包方式履行合同的，</w:t>
      </w:r>
      <w:r>
        <w:rPr>
          <w:rFonts w:ascii="宋体" w:hAnsi="宋体" w:eastAsia="宋体" w:cs="宋体"/>
          <w:color w:val="000000" w:themeColor="text1"/>
          <w:spacing w:val="69"/>
          <w:sz w:val="21"/>
          <w:szCs w:val="21"/>
          <w:highlight w:val="none"/>
        </w:rPr>
        <w:t xml:space="preserve"> </w:t>
      </w:r>
      <w:r>
        <w:rPr>
          <w:b/>
          <w:bCs/>
          <w:color w:val="000000" w:themeColor="text1"/>
          <w:spacing w:val="16"/>
          <w:sz w:val="21"/>
          <w:szCs w:val="21"/>
          <w:highlight w:val="none"/>
          <w:u w:val="single"/>
        </w:rPr>
        <w:t xml:space="preserve">投标时须提供分</w:t>
      </w:r>
      <w:r>
        <w:rPr>
          <w:b/>
          <w:bCs/>
          <w:color w:val="000000" w:themeColor="text1"/>
          <w:spacing w:val="17"/>
          <w:sz w:val="21"/>
          <w:szCs w:val="21"/>
          <w:highlight w:val="none"/>
          <w:u w:val="single"/>
        </w:rPr>
        <w:t xml:space="preserve">包供应商的相应资质证明扫描件或复印件并上传至投标系统。</w:t>
      </w:r>
      <w:r>
        <w:rPr>
          <w:b/>
          <w:bCs/>
          <w:color w:val="000000" w:themeColor="text1"/>
          <w:spacing w:val="23"/>
          <w:sz w:val="21"/>
          <w:szCs w:val="21"/>
          <w:highlight w:val="none"/>
          <w:u w:val="single"/>
        </w:rPr>
        <w:t xml:space="preserve">  </w:t>
      </w:r>
      <w:r>
        <w:rPr>
          <w:rFonts w:ascii="宋体" w:hAnsi="宋体" w:eastAsia="宋体" w:cs="宋体"/>
          <w:color w:val="000000" w:themeColor="text1"/>
          <w:spacing w:val="17"/>
          <w:sz w:val="21"/>
          <w:szCs w:val="21"/>
          <w:highlight w:val="none"/>
        </w:rPr>
        <w:t xml:space="preserve">针对</w:t>
      </w:r>
      <w:r>
        <w:rPr>
          <w:rFonts w:ascii="宋体" w:hAnsi="宋体" w:eastAsia="宋体" w:cs="宋体"/>
          <w:color w:val="000000" w:themeColor="text1"/>
          <w:spacing w:val="16"/>
          <w:sz w:val="21"/>
          <w:szCs w:val="21"/>
          <w:highlight w:val="none"/>
        </w:rPr>
        <w:t xml:space="preserve">分包事项应具备的资质条件要求，如</w:t>
      </w:r>
      <w:r>
        <w:rPr>
          <w:rFonts w:ascii="宋体" w:hAnsi="宋体" w:eastAsia="宋体" w:cs="宋体"/>
          <w:color w:val="000000" w:themeColor="text1"/>
          <w:spacing w:val="17"/>
          <w:sz w:val="21"/>
          <w:szCs w:val="21"/>
          <w:highlight w:val="none"/>
        </w:rPr>
        <w:t xml:space="preserve">投标人中标后能够独立履行合同的，</w:t>
      </w:r>
      <w:r>
        <w:rPr>
          <w:rFonts w:ascii="宋体" w:hAnsi="宋体" w:eastAsia="宋体" w:cs="宋体"/>
          <w:color w:val="000000" w:themeColor="text1"/>
          <w:spacing w:val="70"/>
          <w:sz w:val="21"/>
          <w:szCs w:val="21"/>
          <w:highlight w:val="none"/>
        </w:rPr>
        <w:t xml:space="preserve"> </w:t>
      </w:r>
      <w:r>
        <w:rPr>
          <w:b/>
          <w:bCs/>
          <w:color w:val="000000" w:themeColor="text1"/>
          <w:spacing w:val="17"/>
          <w:sz w:val="21"/>
          <w:szCs w:val="21"/>
          <w:highlight w:val="none"/>
          <w:u w:val="single"/>
        </w:rPr>
        <w:t xml:space="preserve">则投标时须提供投标</w:t>
      </w:r>
      <w:r>
        <w:rPr>
          <w:b/>
          <w:bCs/>
          <w:color w:val="000000" w:themeColor="text1"/>
          <w:spacing w:val="16"/>
          <w:sz w:val="21"/>
          <w:szCs w:val="21"/>
          <w:highlight w:val="none"/>
          <w:u w:val="single"/>
        </w:rPr>
        <w:t xml:space="preserve">人的相应资质证明扫描件或复印件并上传至投</w:t>
      </w:r>
      <w:r>
        <w:rPr>
          <w:b/>
          <w:bCs/>
          <w:color w:val="000000" w:themeColor="text1"/>
          <w:sz w:val="21"/>
          <w:szCs w:val="21"/>
          <w:highlight w:val="none"/>
          <w:u w:val="single"/>
        </w:rPr>
        <w:t xml:space="preserve">标系统。  </w:t>
      </w:r>
      <w:r>
        <w:rPr>
          <w:color w:val="000000" w:themeColor="text1"/>
          <w:highlight w:val="none"/>
        </w:rPr>
      </w:r>
      <w:r/>
    </w:p>
    <w:p>
      <w:pPr>
        <w:pStyle w:val="875"/>
        <w:ind w:left="5"/>
        <w:keepLines w:val="0"/>
        <w:keepNext w:val="0"/>
        <w:pageBreakBefore w:val="0"/>
        <w:spacing w:before="1" w:line="212" w:lineRule="auto"/>
        <w:widowControl/>
        <w:rPr>
          <w:color w:val="000000" w:themeColor="text1"/>
          <w:sz w:val="21"/>
          <w:szCs w:val="21"/>
          <w:highlight w:val="none"/>
        </w:rPr>
      </w:pPr>
      <w:r>
        <w:rPr>
          <w:b/>
          <w:bCs/>
          <w:color w:val="000000" w:themeColor="text1"/>
          <w:spacing w:val="19"/>
          <w:sz w:val="21"/>
          <w:szCs w:val="21"/>
          <w:highlight w:val="none"/>
        </w:rPr>
        <w:t xml:space="preserve">投标人须根据上述情况提供相应证明材料，并上传至投标系统，否则投标文件无效。</w:t>
      </w:r>
      <w:r>
        <w:rPr>
          <w:color w:val="000000" w:themeColor="text1"/>
          <w:highlight w:val="none"/>
        </w:rPr>
      </w:r>
      <w:r/>
    </w:p>
    <w:p>
      <w:pPr>
        <w:pStyle w:val="871"/>
        <w:ind w:left="15"/>
        <w:keepLines w:val="0"/>
        <w:keepNext w:val="0"/>
        <w:pageBreakBefore w:val="0"/>
        <w:spacing w:before="7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（4）关于中小企业的要求</w:t>
      </w:r>
      <w:r>
        <w:rPr>
          <w:color w:val="000000" w:themeColor="text1"/>
          <w:highlight w:val="none"/>
        </w:rPr>
      </w:r>
      <w:r/>
    </w:p>
    <w:p>
      <w:pPr>
        <w:pStyle w:val="871"/>
        <w:ind w:left="12"/>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依据《政府采购促进中小企业发展管理办法》规定享受扶持政策获得政府采购合同的，小微企业不得将</w:t>
      </w:r>
      <w:r>
        <w:rPr>
          <w:color w:val="000000" w:themeColor="text1"/>
          <w:highlight w:val="none"/>
        </w:rPr>
      </w:r>
      <w:r/>
    </w:p>
    <w:p>
      <w:pPr>
        <w:pStyle w:val="871"/>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合同分包给大中型企业，中型企业不得将合同分包给</w:t>
      </w:r>
      <w:r>
        <w:rPr>
          <w:rFonts w:ascii="宋体" w:hAnsi="宋体" w:eastAsia="宋体" w:cs="宋体"/>
          <w:color w:val="000000" w:themeColor="text1"/>
          <w:spacing w:val="18"/>
          <w:sz w:val="21"/>
          <w:szCs w:val="21"/>
          <w:highlight w:val="none"/>
        </w:rPr>
        <w:t xml:space="preserve">大型企业。</w:t>
      </w:r>
      <w:r>
        <w:rPr>
          <w:color w:val="000000" w:themeColor="text1"/>
          <w:highlight w:val="none"/>
        </w:rPr>
      </w:r>
      <w:r/>
    </w:p>
    <w:p>
      <w:pPr>
        <w:pStyle w:val="871"/>
        <w:ind w:left="6" w:right="8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投标人在填报《中小企业声明函》时，涉及签订分包意向协议的中小企业（分包供应商为中小企业）时</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22"/>
          <w:sz w:val="21"/>
          <w:szCs w:val="21"/>
          <w:highlight w:val="none"/>
        </w:rPr>
        <w:t xml:space="preserve">,须按《中小企业声明函》的要求进行正确填报。专门面向中小企业的项目投标人未按要求正确填报的</w:t>
      </w:r>
      <w:r>
        <w:rPr>
          <w:rFonts w:ascii="宋体" w:hAnsi="宋体" w:eastAsia="宋体" w:cs="宋体"/>
          <w:color w:val="000000" w:themeColor="text1"/>
          <w:spacing w:val="20"/>
          <w:sz w:val="21"/>
          <w:szCs w:val="21"/>
          <w:highlight w:val="none"/>
        </w:rPr>
        <w:t xml:space="preserve">将被视为无效投标文件；非专门面向中小企业的项目投标人未按要求正确填报的将不进行中、小、微型</w:t>
      </w:r>
      <w:r>
        <w:rPr>
          <w:rFonts w:ascii="宋体" w:hAnsi="宋体" w:eastAsia="宋体" w:cs="宋体"/>
          <w:color w:val="000000" w:themeColor="text1"/>
          <w:spacing w:val="9"/>
          <w:sz w:val="21"/>
          <w:szCs w:val="21"/>
          <w:highlight w:val="none"/>
        </w:rPr>
        <w:t xml:space="preserve">企业认定。</w:t>
      </w:r>
      <w:r>
        <w:rPr>
          <w:color w:val="000000" w:themeColor="text1"/>
          <w:highlight w:val="none"/>
        </w:rPr>
      </w:r>
      <w:r/>
    </w:p>
    <w:p>
      <w:pPr>
        <w:pStyle w:val="871"/>
        <w:ind w:left="13"/>
        <w:keepLines w:val="0"/>
        <w:keepNext w:val="0"/>
        <w:pageBreakBefore w:val="0"/>
        <w:spacing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（5）其他要求</w:t>
      </w:r>
      <w:r>
        <w:rPr>
          <w:color w:val="000000" w:themeColor="text1"/>
          <w:highlight w:val="none"/>
        </w:rPr>
      </w:r>
      <w:r/>
    </w:p>
    <w:p>
      <w:pPr>
        <w:pStyle w:val="871"/>
        <w:ind w:left="7" w:right="86"/>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采购人应与中标（成交）供应商签订采购合同，中标（成交）供应商应将《分包意向协议》原件提交给采购人备案；中标（成交）供应</w:t>
      </w:r>
      <w:r>
        <w:rPr>
          <w:rFonts w:ascii="宋体" w:hAnsi="宋体" w:eastAsia="宋体" w:cs="宋体"/>
          <w:color w:val="000000" w:themeColor="text1"/>
          <w:spacing w:val="20"/>
          <w:sz w:val="21"/>
          <w:szCs w:val="21"/>
          <w:highlight w:val="none"/>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color w:val="000000" w:themeColor="text1"/>
          <w:spacing w:val="17"/>
          <w:sz w:val="21"/>
          <w:szCs w:val="21"/>
          <w:highlight w:val="none"/>
        </w:rPr>
        <w:t xml:space="preserve">成的损失由中标（成交）供应商承担。</w:t>
      </w:r>
      <w:r>
        <w:rPr>
          <w:color w:val="000000" w:themeColor="text1"/>
          <w:highlight w:val="none"/>
        </w:rPr>
      </w:r>
      <w:r/>
    </w:p>
    <w:p>
      <w:pPr>
        <w:pStyle w:val="87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highlight w:val="none"/>
        </w:rPr>
      </w:r>
      <w:r/>
    </w:p>
    <w:p>
      <w:pPr>
        <w:pStyle w:val="871"/>
        <w:ind w:left="8" w:right="86"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color w:val="000000" w:themeColor="text1"/>
          <w:highlight w:val="none"/>
        </w:rPr>
      </w:r>
      <w:r/>
    </w:p>
    <w:p>
      <w:pPr>
        <w:pStyle w:val="871"/>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color w:val="000000" w:themeColor="text1"/>
          <w:highlight w:val="none"/>
        </w:rPr>
      </w:r>
      <w:r/>
    </w:p>
    <w:p>
      <w:pPr>
        <w:pStyle w:val="871"/>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color w:val="000000" w:themeColor="text1"/>
          <w:highlight w:val="none"/>
        </w:rPr>
      </w:r>
      <w:r/>
    </w:p>
    <w:p>
      <w:pPr>
        <w:pStyle w:val="871"/>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color w:val="000000" w:themeColor="text1"/>
          <w:highlight w:val="none"/>
        </w:rPr>
      </w:r>
      <w:r/>
    </w:p>
    <w:p>
      <w:pPr>
        <w:pStyle w:val="871"/>
        <w:ind w:left="1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z w:val="21"/>
          <w:highlight w:val="none"/>
          <w:lang w:val="en-US" w:eastAsia="zh-CN"/>
        </w:rPr>
        <w:t xml:space="preserve">自合同签订之日起一年。</w:t>
      </w:r>
      <w:r>
        <w:rPr>
          <w:color w:val="000000" w:themeColor="text1"/>
          <w:highlight w:val="none"/>
        </w:rPr>
      </w:r>
      <w:r/>
    </w:p>
    <w:p>
      <w:pPr>
        <w:pStyle w:val="87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宋体" w:hAnsi="宋体" w:eastAsia="宋体" w:cs="宋体"/>
          <w:color w:val="000000" w:themeColor="text1"/>
          <w:sz w:val="21"/>
          <w:highlight w:val="none"/>
        </w:rPr>
        <w:t xml:space="preserve">合同签订后，预付合同金额的20%，供应商在满足考核及检查标准情况下，</w:t>
      </w:r>
      <w:r>
        <w:rPr>
          <w:rFonts w:hint="eastAsia" w:ascii="宋体" w:hAnsi="宋体" w:eastAsia="宋体" w:cs="宋体"/>
          <w:color w:val="000000" w:themeColor="text1"/>
          <w:sz w:val="21"/>
          <w:highlight w:val="none"/>
          <w:lang w:val="en-US" w:eastAsia="zh-CN"/>
        </w:rPr>
        <w:t xml:space="preserve">采购人</w:t>
      </w:r>
      <w:r>
        <w:rPr>
          <w:rFonts w:hint="eastAsia" w:ascii="宋体" w:hAnsi="宋体" w:eastAsia="宋体" w:cs="宋体"/>
          <w:color w:val="000000" w:themeColor="text1"/>
          <w:sz w:val="21"/>
          <w:highlight w:val="none"/>
        </w:rPr>
        <w:t xml:space="preserve">每季度支付一次物业管理服务费用。以上价款均不计利息，付款时需开具发票。</w:t>
      </w:r>
      <w:r>
        <w:rPr>
          <w:color w:val="000000" w:themeColor="text1"/>
          <w:highlight w:val="none"/>
        </w:rPr>
      </w:r>
      <w:r/>
    </w:p>
    <w:p>
      <w:pPr>
        <w:pStyle w:val="871"/>
        <w:ind w:left="9" w:right="86"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color w:val="000000" w:themeColor="text1"/>
          <w:highlight w:val="none"/>
        </w:rPr>
      </w:r>
      <w:r/>
    </w:p>
    <w:p>
      <w:pPr>
        <w:pStyle w:val="871"/>
        <w:ind w:left="9" w:right="86"/>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color w:val="000000" w:themeColor="text1"/>
          <w:highlight w:val="none"/>
        </w:rPr>
      </w:r>
      <w:r/>
    </w:p>
    <w:p>
      <w:pPr>
        <w:pStyle w:val="871"/>
        <w:ind w:left="9" w:right="170"/>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color w:val="000000" w:themeColor="text1"/>
          <w:highlight w:val="none"/>
        </w:rPr>
      </w:r>
      <w:r/>
    </w:p>
    <w:p>
      <w:pPr>
        <w:pStyle w:val="871"/>
        <w:ind w:left="9" w:right="44" w:firstLine="1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color w:val="000000" w:themeColor="text1"/>
          <w:highlight w:val="none"/>
        </w:rPr>
      </w:r>
      <w:r/>
    </w:p>
    <w:p>
      <w:pPr>
        <w:pStyle w:val="871"/>
        <w:ind w:left="28"/>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color w:val="000000" w:themeColor="text1"/>
          <w:highlight w:val="none"/>
        </w:rPr>
      </w:r>
      <w:r/>
    </w:p>
    <w:p>
      <w:pPr>
        <w:pStyle w:val="875"/>
        <w:keepLines w:val="0"/>
        <w:keepNext w:val="0"/>
        <w:pageBreakBefore w:val="0"/>
        <w:spacing w:before="11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highlight w:val="none"/>
        </w:rPr>
      </w:r>
      <w:r/>
    </w:p>
    <w:p>
      <w:pPr>
        <w:pStyle w:val="871"/>
        <w:ind w:left="5" w:right="86"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color w:val="000000" w:themeColor="text1"/>
          <w:highlight w:val="none"/>
        </w:rPr>
      </w:r>
      <w:r/>
    </w:p>
    <w:p>
      <w:pPr>
        <w:pStyle w:val="871"/>
        <w:ind w:left="24" w:right="86" w:hanging="14"/>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color w:val="000000" w:themeColor="text1"/>
          <w:highlight w:val="none"/>
        </w:rPr>
      </w:r>
      <w:r/>
    </w:p>
    <w:p>
      <w:pPr>
        <w:pStyle w:val="871"/>
        <w:ind w:left="33"/>
        <w:keepLines w:val="0"/>
        <w:keepNext w:val="0"/>
        <w:pageBreakBefore w:val="0"/>
        <w:spacing w:before="41" w:line="217" w:lineRule="auto"/>
        <w:widowControl/>
        <w:rPr>
          <w:rFonts w:ascii="宋体" w:hAnsi="宋体" w:eastAsia="宋体" w:cs="宋体"/>
          <w:color w:val="000000" w:themeColor="text1"/>
          <w:sz w:val="21"/>
          <w:szCs w:val="21"/>
          <w:highlight w:val="none"/>
        </w:rPr>
      </w:pPr>
      <w:r>
        <w:rPr>
          <w:color w:val="000000" w:themeColor="text1"/>
          <w:highlight w:val="none"/>
        </w:rPr>
      </w:r>
      <w:bookmarkStart w:id="9" w:name="bookmark10"/>
      <w:r>
        <w:rPr>
          <w:color w:val="000000" w:themeColor="text1"/>
          <w:highlight w:val="none"/>
        </w:rPr>
      </w:r>
      <w:bookmarkEnd w:id="9"/>
      <w:r>
        <w:rPr>
          <w:rFonts w:ascii="宋体" w:hAnsi="宋体" w:eastAsia="宋体" w:cs="宋体"/>
          <w:color w:val="000000" w:themeColor="text1"/>
          <w:spacing w:val="15"/>
          <w:sz w:val="21"/>
          <w:szCs w:val="21"/>
          <w:highlight w:val="none"/>
        </w:rPr>
        <w:t xml:space="preserve">品认证证书的产品进行报价。</w:t>
      </w:r>
      <w:r>
        <w:rPr>
          <w:color w:val="000000" w:themeColor="text1"/>
          <w:highlight w:val="none"/>
        </w:rPr>
      </w:r>
      <w:r/>
    </w:p>
    <w:p>
      <w:pPr>
        <w:pStyle w:val="871"/>
        <w:ind w:left="17" w:right="42" w:hanging="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color w:val="000000" w:themeColor="text1"/>
          <w:highlight w:val="none"/>
        </w:rPr>
      </w:r>
      <w:r/>
    </w:p>
    <w:p>
      <w:pPr>
        <w:pStyle w:val="871"/>
        <w:ind w:left="16"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color w:val="000000" w:themeColor="text1"/>
          <w:highlight w:val="none"/>
        </w:rPr>
      </w:r>
      <w:r/>
    </w:p>
    <w:p>
      <w:pPr>
        <w:pStyle w:val="871"/>
        <w:ind w:left="14" w:right="42" w:firstLine="5"/>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color w:val="000000" w:themeColor="text1"/>
          <w:highlight w:val="none"/>
        </w:rPr>
      </w:r>
      <w:r/>
    </w:p>
    <w:p>
      <w:pPr>
        <w:pStyle w:val="871"/>
        <w:ind w:left="19" w:right="126"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color w:val="000000" w:themeColor="text1"/>
          <w:highlight w:val="none"/>
        </w:rPr>
      </w:r>
      <w:r/>
    </w:p>
    <w:p>
      <w:pPr>
        <w:pStyle w:val="871"/>
        <w:ind w:right="126" w:firstLine="20"/>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color w:val="000000" w:themeColor="text1"/>
          <w:highlight w:val="none"/>
        </w:rPr>
      </w:r>
      <w:r/>
    </w:p>
    <w:p>
      <w:pPr>
        <w:pStyle w:val="871"/>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color w:val="000000" w:themeColor="text1"/>
          <w:highlight w:val="none"/>
        </w:rPr>
      </w:r>
      <w:r/>
    </w:p>
    <w:p>
      <w:pPr>
        <w:pStyle w:val="871"/>
        <w:ind w:left="47" w:hanging="13"/>
        <w:keepLines w:val="0"/>
        <w:keepNext w:val="0"/>
        <w:pageBreakBefore w:val="0"/>
        <w:spacing w:before="1"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color w:val="000000" w:themeColor="text1"/>
          <w:highlight w:val="none"/>
        </w:rPr>
      </w:r>
      <w:r/>
    </w:p>
    <w:p>
      <w:pPr>
        <w:pStyle w:val="871"/>
        <w:ind w:left="16" w:right="42"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color w:val="000000" w:themeColor="text1"/>
          <w:highlight w:val="none"/>
        </w:rPr>
      </w:r>
      <w:r/>
    </w:p>
    <w:p>
      <w:pPr>
        <w:pStyle w:val="871"/>
        <w:ind w:left="17"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color w:val="000000" w:themeColor="text1"/>
          <w:highlight w:val="none"/>
        </w:rPr>
      </w:r>
      <w:r/>
    </w:p>
    <w:p>
      <w:pPr>
        <w:pStyle w:val="871"/>
        <w:ind w:left="15" w:right="42" w:firstLine="1"/>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color w:val="000000" w:themeColor="text1"/>
          <w:highlight w:val="none"/>
        </w:rPr>
      </w:r>
      <w:r/>
    </w:p>
    <w:p>
      <w:pPr>
        <w:pStyle w:val="871"/>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color w:val="000000" w:themeColor="text1"/>
          <w:highlight w:val="none"/>
        </w:rPr>
      </w:r>
      <w:r/>
    </w:p>
    <w:p>
      <w:pPr>
        <w:pStyle w:val="871"/>
        <w:ind w:left="14"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color w:val="000000" w:themeColor="text1"/>
          <w:highlight w:val="none"/>
        </w:rPr>
      </w:r>
      <w:r/>
    </w:p>
    <w:p>
      <w:pPr>
        <w:pStyle w:val="871"/>
        <w:ind w:left="3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color w:val="000000" w:themeColor="text1"/>
          <w:highlight w:val="none"/>
        </w:rPr>
      </w:r>
      <w:r/>
    </w:p>
    <w:p>
      <w:pPr>
        <w:pStyle w:val="871"/>
        <w:ind w:right="20" w:firstLine="5"/>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color w:val="000000" w:themeColor="text1"/>
          <w:highlight w:val="none"/>
        </w:rPr>
      </w:r>
      <w:r/>
    </w:p>
    <w:p>
      <w:pPr>
        <w:pStyle w:val="871"/>
        <w:ind w:left="1" w:hanging="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color w:val="000000" w:themeColor="text1"/>
          <w:highlight w:val="none"/>
        </w:rPr>
      </w:r>
      <w:r/>
    </w:p>
    <w:p>
      <w:pPr>
        <w:pStyle w:val="871"/>
        <w:ind w:left="1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color w:val="000000" w:themeColor="text1"/>
          <w:highlight w:val="none"/>
        </w:rPr>
      </w:r>
      <w:r/>
    </w:p>
    <w:p>
      <w:pPr>
        <w:pStyle w:val="871"/>
        <w:ind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color w:val="000000" w:themeColor="text1"/>
          <w:highlight w:val="none"/>
        </w:rPr>
      </w:r>
      <w:r/>
    </w:p>
    <w:p>
      <w:pPr>
        <w:pStyle w:val="871"/>
        <w:ind w:left="1" w:right="20"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pStyle w:val="871"/>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71"/>
        <w:ind w:right="30" w:firstLine="17"/>
        <w:jc w:val="both"/>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color w:val="000000" w:themeColor="text1"/>
          <w:highlight w:val="none"/>
        </w:rPr>
      </w:r>
      <w:r/>
    </w:p>
    <w:p>
      <w:pPr>
        <w:pStyle w:val="875"/>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10" w:name="bookmark5"/>
      <w:r>
        <w:rPr>
          <w:color w:val="000000" w:themeColor="text1"/>
          <w:highlight w:val="none"/>
        </w:rPr>
      </w:r>
      <w:bookmarkEnd w:id="10"/>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highlight w:val="none"/>
        </w:rPr>
      </w:r>
      <w:r/>
    </w:p>
    <w:p>
      <w:pPr>
        <w:pStyle w:val="871"/>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highlight w:val="none"/>
        </w:rPr>
      </w:r>
      <w:r/>
    </w:p>
    <w:p>
      <w:pPr>
        <w:pStyle w:val="871"/>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color w:val="000000" w:themeColor="text1"/>
          <w:highlight w:val="none"/>
        </w:rPr>
      </w:r>
      <w:r/>
    </w:p>
    <w:p>
      <w:pPr>
        <w:pStyle w:val="871"/>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color w:val="000000" w:themeColor="text1"/>
          <w:highlight w:val="none"/>
        </w:rPr>
      </w:r>
      <w:r/>
    </w:p>
    <w:p>
      <w:pPr>
        <w:pStyle w:val="871"/>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color w:val="000000" w:themeColor="text1"/>
          <w:highlight w:val="none"/>
        </w:rPr>
      </w:r>
      <w:r/>
    </w:p>
    <w:p>
      <w:pPr>
        <w:pStyle w:val="871"/>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color w:val="000000" w:themeColor="text1"/>
          <w:highlight w:val="none"/>
        </w:rPr>
      </w:r>
      <w:r/>
    </w:p>
    <w:p>
      <w:pPr>
        <w:pStyle w:val="87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highlight w:val="none"/>
        </w:rPr>
      </w:r>
      <w:r/>
    </w:p>
    <w:p>
      <w:pPr>
        <w:pStyle w:val="875"/>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highlight w:val="none"/>
        </w:rPr>
      </w:r>
      <w:r/>
    </w:p>
    <w:p>
      <w:pPr>
        <w:pStyle w:val="875"/>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highlight w:val="none"/>
        </w:rPr>
      </w:r>
      <w:r/>
    </w:p>
    <w:p>
      <w:pPr>
        <w:pStyle w:val="871"/>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color w:val="000000" w:themeColor="text1"/>
          <w:highlight w:val="none"/>
        </w:rPr>
      </w:r>
      <w:r/>
    </w:p>
    <w:p>
      <w:pPr>
        <w:pStyle w:val="871"/>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71"/>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color w:val="000000" w:themeColor="text1"/>
          <w:highlight w:val="none"/>
        </w:rPr>
      </w:r>
      <w:r/>
    </w:p>
    <w:p>
      <w:pPr>
        <w:pStyle w:val="871"/>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color w:val="000000" w:themeColor="text1"/>
          <w:highlight w:val="none"/>
        </w:rPr>
      </w:r>
      <w:r/>
    </w:p>
    <w:p>
      <w:pPr>
        <w:pStyle w:val="871"/>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color w:val="000000" w:themeColor="text1"/>
          <w:highlight w:val="none"/>
        </w:rPr>
      </w:r>
      <w:r/>
    </w:p>
    <w:p>
      <w:pPr>
        <w:pStyle w:val="871"/>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color w:val="000000" w:themeColor="text1"/>
          <w:highlight w:val="none"/>
        </w:rPr>
      </w:r>
      <w:r/>
    </w:p>
    <w:p>
      <w:pPr>
        <w:pStyle w:val="871"/>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color w:val="000000" w:themeColor="text1"/>
          <w:highlight w:val="none"/>
        </w:rPr>
      </w:r>
      <w:r/>
    </w:p>
    <w:p>
      <w:pPr>
        <w:pStyle w:val="871"/>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color w:val="000000" w:themeColor="text1"/>
          <w:highlight w:val="none"/>
        </w:rPr>
      </w:r>
      <w:r/>
    </w:p>
    <w:p>
      <w:pPr>
        <w:pStyle w:val="871"/>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color w:val="000000" w:themeColor="text1"/>
          <w:highlight w:val="none"/>
        </w:rPr>
      </w:r>
      <w:r/>
    </w:p>
    <w:p>
      <w:pPr>
        <w:pStyle w:val="875"/>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二、评分标准</w:t>
      </w:r>
      <w:r>
        <w:rPr>
          <w:color w:val="000000" w:themeColor="text1"/>
          <w:highlight w:val="none"/>
        </w:rPr>
      </w:r>
      <w:r/>
    </w:p>
    <w:p>
      <w:pPr>
        <w:pStyle w:val="871"/>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color w:val="000000" w:themeColor="text1"/>
          <w:highlight w:val="none"/>
        </w:rPr>
      </w:r>
      <w:r/>
    </w:p>
    <w:p>
      <w:pPr>
        <w:pStyle w:val="871"/>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color w:val="000000" w:themeColor="text1"/>
          <w:highlight w:val="none"/>
        </w:rPr>
      </w:r>
      <w:r/>
    </w:p>
    <w:p>
      <w:pPr>
        <w:pStyle w:val="871"/>
        <w:ind w:left="53"/>
        <w:keepLines w:val="0"/>
        <w:keepNext w:val="0"/>
        <w:pageBreakBefore w:val="0"/>
        <w:spacing w:before="130"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71"/>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9" w:lineRule="auto"/>
        <w:widowControl/>
        <w:rPr>
          <w:color w:val="000000" w:themeColor="text1"/>
          <w:sz w:val="21"/>
          <w:szCs w:val="21"/>
          <w:highlight w:val="none"/>
        </w:rPr>
      </w:pPr>
      <w:r>
        <w:rPr>
          <w:b/>
          <w:bCs/>
          <w:color w:val="000000" w:themeColor="text1"/>
          <w:spacing w:val="17"/>
          <w:sz w:val="21"/>
          <w:szCs w:val="21"/>
          <w:highlight w:val="none"/>
        </w:rPr>
        <w:t xml:space="preserve">采购包1</w:t>
      </w:r>
      <w:r>
        <w:rPr>
          <w:color w:val="000000" w:themeColor="text1"/>
          <w:highlight w:val="none"/>
        </w:rPr>
      </w:r>
      <w:r/>
    </w:p>
    <w:p>
      <w:pPr>
        <w:pStyle w:val="87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highlight w:val="none"/>
        </w:rPr>
      </w:r>
      <w:r/>
    </w:p>
    <w:p>
      <w:pPr>
        <w:pStyle w:val="871"/>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8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994"/>
        </w:trPr>
        <w:tc>
          <w:tcPr>
            <w:tcW w:w="3075" w:type="dxa"/>
            <w:vAlign w:val="top"/>
            <w:textDirection w:val="lrTb"/>
            <w:noWrap w:val="false"/>
          </w:tcPr>
          <w:p>
            <w:pPr>
              <w:pStyle w:val="880"/>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r/>
          </w:p>
        </w:tc>
        <w:tc>
          <w:tcPr>
            <w:tcW w:w="6135" w:type="dxa"/>
            <w:vAlign w:val="top"/>
            <w:textDirection w:val="lrTb"/>
            <w:noWrap w:val="false"/>
          </w:tcPr>
          <w:p>
            <w:pPr>
              <w:pStyle w:val="880"/>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r/>
          </w:p>
          <w:p>
            <w:pPr>
              <w:pStyle w:val="880"/>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r/>
          </w:p>
          <w:p>
            <w:pPr>
              <w:pStyle w:val="880"/>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25</w:t>
            </w:r>
            <w:r>
              <w:rPr>
                <w:color w:val="000000" w:themeColor="text1"/>
                <w:highlight w:val="none"/>
              </w:rPr>
            </w:r>
            <w:r/>
          </w:p>
        </w:tc>
      </w:tr>
    </w:tbl>
    <w:p>
      <w:pPr>
        <w:pStyle w:val="87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highlight w:val="none"/>
        </w:rPr>
      </w:r>
      <w:r/>
    </w:p>
    <w:p>
      <w:pPr>
        <w:pStyle w:val="871"/>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8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4448"/>
        </w:trPr>
        <w:tc>
          <w:tcPr>
            <w:tcW w:w="3075" w:type="dxa"/>
            <w:vAlign w:val="top"/>
            <w:textDirection w:val="lrTb"/>
            <w:noWrap w:val="false"/>
          </w:tcPr>
          <w:p>
            <w:pPr>
              <w:pStyle w:val="880"/>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目标及整体设想（6分）</w:t>
            </w:r>
            <w:r>
              <w:rPr>
                <w:color w:val="000000" w:themeColor="text1"/>
                <w:highlight w:val="none"/>
              </w:rPr>
            </w:r>
            <w:r/>
          </w:p>
        </w:tc>
        <w:tc>
          <w:tcPr>
            <w:tcW w:w="6135" w:type="dxa"/>
            <w:vAlign w:val="top"/>
            <w:textDirection w:val="lrTb"/>
            <w:noWrap w:val="false"/>
          </w:tcPr>
          <w:p>
            <w:pPr>
              <w:pStyle w:val="880"/>
              <w:ind w:left="125" w:right="248" w:hanging="1"/>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①对本项目的总体规划及整体设想；②对本项</w:t>
            </w:r>
            <w:r>
              <w:rPr>
                <w:color w:val="000000" w:themeColor="text1"/>
                <w:spacing w:val="19"/>
                <w:highlight w:val="none"/>
              </w:rPr>
              <w:t xml:space="preserve">目的管理目</w:t>
            </w:r>
            <w:r>
              <w:rPr>
                <w:color w:val="000000" w:themeColor="text1"/>
                <w:spacing w:val="-10"/>
                <w:highlight w:val="none"/>
              </w:rPr>
              <w:t xml:space="preserve">标；</w:t>
            </w:r>
            <w:r>
              <w:rPr>
                <w:color w:val="000000" w:themeColor="text1"/>
                <w:highlight w:val="none"/>
              </w:rPr>
            </w:r>
            <w:r/>
          </w:p>
          <w:p>
            <w:pPr>
              <w:pStyle w:val="880"/>
              <w:ind w:left="126" w:right="206"/>
              <w:keepLines w:val="0"/>
              <w:keepNext w:val="0"/>
              <w:pageBreakBefore w:val="0"/>
              <w:spacing w:line="297"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求，能够提供上述1-2项方案的，得4分；方案</w:t>
            </w:r>
            <w:r>
              <w:rPr>
                <w:color w:val="000000" w:themeColor="text1"/>
                <w:spacing w:val="19"/>
                <w:highlight w:val="none"/>
              </w:rPr>
              <w:t xml:space="preserve">完整性一般</w:t>
            </w:r>
            <w:r>
              <w:rPr>
                <w:color w:val="000000" w:themeColor="text1"/>
                <w:spacing w:val="23"/>
                <w:highlight w:val="none"/>
              </w:rPr>
              <w:t xml:space="preserve">,科学合理性一般，设计清晰详细程度一般，能够符合本</w:t>
            </w:r>
            <w:r>
              <w:rPr>
                <w:color w:val="000000" w:themeColor="text1"/>
                <w:spacing w:val="20"/>
                <w:highlight w:val="none"/>
              </w:rPr>
              <w:t xml:space="preserve">项目需求，能够提供上述1-2项方案的，得3分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求，能够提供上述1-2项方案的，得2分；提供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1</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2"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3701"/>
        </w:trPr>
        <w:tc>
          <w:tcPr>
            <w:tcW w:w="3075" w:type="dxa"/>
            <w:vAlign w:val="top"/>
            <w:textDirection w:val="lrTb"/>
            <w:noWrap w:val="false"/>
          </w:tcPr>
          <w:p>
            <w:pPr>
              <w:pStyle w:val="880"/>
              <w:ind w:left="132"/>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管理体系（6分）</w:t>
            </w:r>
            <w:r>
              <w:rPr>
                <w:color w:val="000000" w:themeColor="text1"/>
                <w:highlight w:val="none"/>
              </w:rPr>
            </w:r>
            <w:r/>
          </w:p>
        </w:tc>
        <w:tc>
          <w:tcPr>
            <w:tcW w:w="6135" w:type="dxa"/>
            <w:vAlign w:val="top"/>
            <w:textDirection w:val="lrTb"/>
            <w:noWrap w:val="false"/>
          </w:tcPr>
          <w:p>
            <w:pPr>
              <w:pStyle w:val="880"/>
              <w:ind w:left="124"/>
              <w:keepLines w:val="0"/>
              <w:keepNext w:val="0"/>
              <w:pageBreakBefore w:val="0"/>
              <w:spacing w:before="172" w:line="216" w:lineRule="auto"/>
              <w:widowControl/>
              <w:rPr>
                <w:color w:val="000000" w:themeColor="text1"/>
                <w:highlight w:val="none"/>
              </w:rPr>
            </w:pPr>
            <w:r>
              <w:rPr>
                <w:color w:val="000000" w:themeColor="text1"/>
                <w:spacing w:val="18"/>
                <w:highlight w:val="none"/>
              </w:rPr>
              <w:t xml:space="preserve">①对本项目的管理方式；②主要工作流程；③工作</w:t>
            </w:r>
            <w:r>
              <w:rPr>
                <w:color w:val="000000" w:themeColor="text1"/>
                <w:spacing w:val="17"/>
                <w:highlight w:val="none"/>
              </w:rPr>
              <w:t xml:space="preserve">机制；</w:t>
            </w:r>
            <w:r>
              <w:rPr>
                <w:color w:val="000000" w:themeColor="text1"/>
                <w:highlight w:val="none"/>
              </w:rPr>
            </w:r>
            <w:r/>
          </w:p>
          <w:p>
            <w:pPr>
              <w:pStyle w:val="880"/>
              <w:ind w:left="126" w:right="206"/>
              <w:keepLines w:val="0"/>
              <w:keepNext w:val="0"/>
              <w:pageBreakBefore w:val="0"/>
              <w:spacing w:before="109"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项目需求，能够提供上述2-3项方案的，得3分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w:t>
            </w:r>
            <w:r>
              <w:rPr>
                <w:rFonts w:hint="eastAsia"/>
                <w:color w:val="000000" w:themeColor="text1"/>
                <w:spacing w:val="20"/>
                <w:highlight w:val="none"/>
                <w:lang w:val="en-US" w:eastAsia="zh-CN"/>
              </w:rPr>
              <w:t xml:space="preserve">1</w:t>
            </w:r>
            <w:r>
              <w:rPr>
                <w:color w:val="000000" w:themeColor="text1"/>
                <w:spacing w:val="20"/>
                <w:highlight w:val="none"/>
              </w:rPr>
              <w:t xml:space="preserve">-3项方案的，得2分；提供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1</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4053"/>
        </w:trPr>
        <w:tc>
          <w:tcPr>
            <w:tcW w:w="3075" w:type="dxa"/>
            <w:vAlign w:val="top"/>
            <w:textDirection w:val="lrTb"/>
            <w:noWrap w:val="false"/>
          </w:tcPr>
          <w:p>
            <w:pPr>
              <w:pStyle w:val="880"/>
              <w:ind w:left="129"/>
              <w:keepLines w:val="0"/>
              <w:keepNext w:val="0"/>
              <w:pageBreakBefore w:val="0"/>
              <w:spacing w:before="174" w:line="219" w:lineRule="auto"/>
              <w:widowControl/>
              <w:rPr>
                <w:color w:val="000000" w:themeColor="text1"/>
                <w:highlight w:val="none"/>
              </w:rPr>
            </w:pPr>
            <w:r>
              <w:rPr>
                <w:color w:val="000000" w:themeColor="text1"/>
                <w:spacing w:val="17"/>
                <w:highlight w:val="none"/>
              </w:rPr>
              <w:t xml:space="preserve">人员管理(6分)</w:t>
            </w:r>
            <w:r>
              <w:rPr>
                <w:color w:val="000000" w:themeColor="text1"/>
                <w:highlight w:val="none"/>
              </w:rPr>
            </w:r>
            <w:r/>
          </w:p>
        </w:tc>
        <w:tc>
          <w:tcPr>
            <w:tcW w:w="6135" w:type="dxa"/>
            <w:vAlign w:val="top"/>
            <w:textDirection w:val="lrTb"/>
            <w:noWrap w:val="false"/>
          </w:tcPr>
          <w:p>
            <w:pPr>
              <w:pStyle w:val="880"/>
              <w:ind w:left="125" w:right="248" w:hanging="1"/>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①人员招聘；②培训管理；③考核管理；④员</w:t>
            </w:r>
            <w:r>
              <w:rPr>
                <w:color w:val="000000" w:themeColor="text1"/>
                <w:spacing w:val="19"/>
                <w:highlight w:val="none"/>
              </w:rPr>
              <w:t xml:space="preserve">工稳定性措</w:t>
            </w:r>
            <w:r>
              <w:rPr>
                <w:color w:val="000000" w:themeColor="text1"/>
                <w:spacing w:val="-10"/>
                <w:highlight w:val="none"/>
              </w:rPr>
              <w:t xml:space="preserve">施；</w:t>
            </w:r>
            <w:r>
              <w:rPr>
                <w:color w:val="000000" w:themeColor="text1"/>
                <w:highlight w:val="none"/>
              </w:rPr>
            </w:r>
            <w:r/>
          </w:p>
          <w:p>
            <w:pPr>
              <w:pStyle w:val="880"/>
              <w:ind w:left="126" w:right="206"/>
              <w:keepLines w:val="0"/>
              <w:keepNext w:val="0"/>
              <w:pageBreakBefore w:val="0"/>
              <w:spacing w:before="9"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项目需求，能够提供上述2-4项方案的，得3分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w:t>
            </w:r>
            <w:r>
              <w:rPr>
                <w:rFonts w:hint="eastAsia"/>
                <w:color w:val="000000" w:themeColor="text1"/>
                <w:spacing w:val="20"/>
                <w:highlight w:val="none"/>
                <w:lang w:val="en-US" w:eastAsia="zh-CN"/>
              </w:rPr>
              <w:t xml:space="preserve">1</w:t>
            </w:r>
            <w:r>
              <w:rPr>
                <w:color w:val="000000" w:themeColor="text1"/>
                <w:spacing w:val="20"/>
                <w:highlight w:val="none"/>
              </w:rPr>
              <w:t xml:space="preserve">-4项方案的，得2分；提供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1</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4"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4053"/>
        </w:trPr>
        <w:tc>
          <w:tcPr>
            <w:tcW w:w="3075" w:type="dxa"/>
            <w:vAlign w:val="top"/>
            <w:textDirection w:val="lrTb"/>
            <w:noWrap w:val="false"/>
          </w:tcPr>
          <w:p>
            <w:pPr>
              <w:pStyle w:val="880"/>
              <w:ind w:left="150" w:right="167" w:firstLine="13"/>
              <w:keepLines w:val="0"/>
              <w:keepNext w:val="0"/>
              <w:pageBreakBefore w:val="0"/>
              <w:spacing w:before="179" w:line="313" w:lineRule="auto"/>
              <w:widowControl/>
              <w:rPr>
                <w:color w:val="000000" w:themeColor="text1"/>
                <w:highlight w:val="none"/>
              </w:rPr>
            </w:pPr>
            <w:r>
              <w:rPr>
                <w:color w:val="000000" w:themeColor="text1"/>
                <w:spacing w:val="15"/>
                <w:highlight w:val="none"/>
              </w:rPr>
              <w:t xml:space="preserve">日常管理标准及措施（10分</w:t>
            </w:r>
            <w:r>
              <w:rPr>
                <w:color w:val="000000" w:themeColor="text1"/>
                <w:spacing w:val="11"/>
                <w:highlight w:val="none"/>
              </w:rPr>
              <w:t xml:space="preserve"> </w:t>
            </w:r>
            <w:r>
              <w:rPr>
                <w:color w:val="000000" w:themeColor="text1"/>
                <w:highlight w:val="none"/>
              </w:rPr>
              <w:t xml:space="preserve">)</w:t>
            </w:r>
            <w:r>
              <w:rPr>
                <w:color w:val="000000" w:themeColor="text1"/>
                <w:highlight w:val="none"/>
              </w:rPr>
            </w:r>
            <w:r/>
          </w:p>
        </w:tc>
        <w:tc>
          <w:tcPr>
            <w:tcW w:w="6135" w:type="dxa"/>
            <w:vAlign w:val="top"/>
            <w:textDirection w:val="lrTb"/>
            <w:noWrap w:val="false"/>
          </w:tcPr>
          <w:p>
            <w:pPr>
              <w:pStyle w:val="880"/>
              <w:ind w:left="128" w:right="248" w:hanging="4"/>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①环境管理；②秩序管理；③宿舍管理；④安</w:t>
            </w:r>
            <w:r>
              <w:rPr>
                <w:color w:val="000000" w:themeColor="text1"/>
                <w:spacing w:val="19"/>
                <w:highlight w:val="none"/>
              </w:rPr>
              <w:t xml:space="preserve">全管理；⑤</w:t>
            </w:r>
            <w:r>
              <w:rPr>
                <w:color w:val="000000" w:themeColor="text1"/>
                <w:spacing w:val="15"/>
                <w:highlight w:val="none"/>
              </w:rPr>
              <w:t xml:space="preserve">设施设备维护维修管理。</w:t>
            </w:r>
            <w:r>
              <w:rPr>
                <w:color w:val="000000" w:themeColor="text1"/>
                <w:highlight w:val="none"/>
              </w:rPr>
            </w:r>
            <w:r/>
          </w:p>
          <w:p>
            <w:pPr>
              <w:pStyle w:val="880"/>
              <w:ind w:left="124" w:right="206" w:firstLine="1"/>
              <w:keepLines w:val="0"/>
              <w:keepNext w:val="0"/>
              <w:pageBreakBefore w:val="0"/>
              <w:spacing w:before="5"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求，且能够提供上述5项全部方案的，得10分；</w:t>
            </w:r>
            <w:r>
              <w:rPr>
                <w:color w:val="000000" w:themeColor="text1"/>
                <w:spacing w:val="19"/>
                <w:highlight w:val="none"/>
              </w:rPr>
              <w:t xml:space="preserve">方案较完</w:t>
            </w:r>
            <w:r>
              <w:rPr>
                <w:color w:val="000000" w:themeColor="text1"/>
                <w:spacing w:val="20"/>
                <w:highlight w:val="none"/>
              </w:rPr>
              <w:t xml:space="preserve">整，科学合理性较强，设计较清晰详细，能够</w:t>
            </w:r>
            <w:r>
              <w:rPr>
                <w:color w:val="000000" w:themeColor="text1"/>
                <w:spacing w:val="19"/>
                <w:highlight w:val="none"/>
              </w:rPr>
              <w:t xml:space="preserve">符合本项目</w:t>
            </w:r>
            <w:r>
              <w:rPr>
                <w:color w:val="000000" w:themeColor="text1"/>
                <w:spacing w:val="20"/>
                <w:highlight w:val="none"/>
              </w:rPr>
              <w:t xml:space="preserve">需求，能够提供上述4-5项方案的，得8分；方案完</w:t>
            </w:r>
            <w:r>
              <w:rPr>
                <w:color w:val="000000" w:themeColor="text1"/>
                <w:spacing w:val="19"/>
                <w:highlight w:val="none"/>
              </w:rPr>
              <w:t xml:space="preserve">整性一</w:t>
            </w:r>
            <w:r>
              <w:rPr>
                <w:color w:val="000000" w:themeColor="text1"/>
                <w:spacing w:val="20"/>
                <w:highlight w:val="none"/>
              </w:rPr>
              <w:t xml:space="preserve">般，科学合理性一般，设计清晰详细程度一般</w:t>
            </w:r>
            <w:r>
              <w:rPr>
                <w:color w:val="000000" w:themeColor="text1"/>
                <w:spacing w:val="19"/>
                <w:highlight w:val="none"/>
              </w:rPr>
              <w:t xml:space="preserve">，能够符合</w:t>
            </w:r>
            <w:r>
              <w:rPr>
                <w:color w:val="000000" w:themeColor="text1"/>
                <w:spacing w:val="20"/>
                <w:highlight w:val="none"/>
              </w:rPr>
              <w:t xml:space="preserve">本项目需求，能够提供上述3-5项方案的，得6分；</w:t>
            </w:r>
            <w:r>
              <w:rPr>
                <w:color w:val="000000" w:themeColor="text1"/>
                <w:spacing w:val="19"/>
                <w:highlight w:val="none"/>
              </w:rPr>
              <w:t xml:space="preserve">方案完</w:t>
            </w:r>
            <w:r>
              <w:rPr>
                <w:color w:val="000000" w:themeColor="text1"/>
                <w:spacing w:val="20"/>
                <w:highlight w:val="none"/>
              </w:rPr>
              <w:t xml:space="preserve">整性、科学合理性、设计的清晰详细程度等只</w:t>
            </w:r>
            <w:r>
              <w:rPr>
                <w:color w:val="000000" w:themeColor="text1"/>
                <w:spacing w:val="19"/>
                <w:highlight w:val="none"/>
              </w:rPr>
              <w:t xml:space="preserve">能基本满足</w:t>
            </w:r>
            <w:r>
              <w:rPr>
                <w:color w:val="000000" w:themeColor="text1"/>
                <w:spacing w:val="20"/>
                <w:highlight w:val="none"/>
              </w:rPr>
              <w:t xml:space="preserve">要求，能够提供上述2-5项方案的，得4分；提供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2</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49"/>
              <w:keepLines w:val="0"/>
              <w:keepNext w:val="0"/>
              <w:pageBreakBefore w:val="0"/>
              <w:spacing w:before="178"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r/>
          </w:p>
        </w:tc>
      </w:tr>
      <w:tr>
        <w:trPr>
          <w:trHeight w:val="1545"/>
        </w:trPr>
        <w:tc>
          <w:tcPr>
            <w:tcW w:w="3075" w:type="dxa"/>
            <w:vAlign w:val="top"/>
            <w:textDirection w:val="lrTb"/>
            <w:noWrap w:val="false"/>
          </w:tcPr>
          <w:p>
            <w:pPr>
              <w:pStyle w:val="880"/>
              <w:ind w:left="127" w:right="188"/>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物业管理服务中的管理重点</w:t>
            </w:r>
            <w:r>
              <w:rPr>
                <w:color w:val="000000" w:themeColor="text1"/>
                <w:spacing w:val="16"/>
                <w:highlight w:val="none"/>
              </w:rPr>
              <w:t xml:space="preserve">难点和措施（8分）</w:t>
            </w:r>
            <w:r>
              <w:rPr>
                <w:color w:val="000000" w:themeColor="text1"/>
                <w:highlight w:val="none"/>
              </w:rPr>
            </w:r>
            <w:r/>
          </w:p>
        </w:tc>
        <w:tc>
          <w:tcPr>
            <w:tcW w:w="6135" w:type="dxa"/>
            <w:vAlign w:val="top"/>
            <w:textDirection w:val="lrTb"/>
            <w:noWrap w:val="false"/>
          </w:tcPr>
          <w:p>
            <w:pPr>
              <w:pStyle w:val="880"/>
              <w:ind w:left="124" w:right="248"/>
              <w:jc w:val="both"/>
              <w:keepLines w:val="0"/>
              <w:keepNext w:val="0"/>
              <w:pageBreakBefore w:val="0"/>
              <w:spacing w:before="182" w:line="310" w:lineRule="auto"/>
              <w:widowControl/>
              <w:rPr>
                <w:color w:val="000000" w:themeColor="text1"/>
                <w:highlight w:val="none"/>
              </w:rPr>
            </w:pPr>
            <w:r>
              <w:rPr>
                <w:color w:val="000000" w:themeColor="text1"/>
                <w:spacing w:val="20"/>
                <w:highlight w:val="none"/>
              </w:rPr>
              <w:t xml:space="preserve">①针对投标项目后期物业管理服务中可能存</w:t>
            </w:r>
            <w:r>
              <w:rPr>
                <w:color w:val="000000" w:themeColor="text1"/>
                <w:spacing w:val="19"/>
                <w:highlight w:val="none"/>
              </w:rPr>
              <w:t xml:space="preserve">在的重点难</w:t>
            </w:r>
            <w:r>
              <w:rPr>
                <w:color w:val="000000" w:themeColor="text1"/>
                <w:spacing w:val="20"/>
                <w:highlight w:val="none"/>
              </w:rPr>
              <w:t xml:space="preserve">点进行调研及分析；②针对上述项目重点和</w:t>
            </w:r>
            <w:r>
              <w:rPr>
                <w:color w:val="000000" w:themeColor="text1"/>
                <w:spacing w:val="19"/>
                <w:highlight w:val="none"/>
              </w:rPr>
              <w:t xml:space="preserve">难点计划解决</w:t>
            </w:r>
            <w:r>
              <w:rPr>
                <w:color w:val="000000" w:themeColor="text1"/>
                <w:spacing w:val="1"/>
                <w:highlight w:val="none"/>
              </w:rPr>
              <w:t xml:space="preserve">措施。</w:t>
            </w:r>
            <w:r>
              <w:rPr>
                <w:color w:val="000000" w:themeColor="text1"/>
                <w:highlight w:val="none"/>
              </w:rPr>
            </w:r>
            <w:r/>
          </w:p>
          <w:p>
            <w:pPr>
              <w:pStyle w:val="880"/>
              <w:ind w:left="126"/>
              <w:keepLines w:val="0"/>
              <w:keepNext w:val="0"/>
              <w:pageBreakBefore w:val="0"/>
              <w:spacing w:line="217"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highlight w:val="none"/>
              </w:rPr>
            </w:r>
            <w:r/>
          </w:p>
        </w:tc>
        <w:tc>
          <w:tcPr>
            <w:tcW w:w="1235" w:type="dxa"/>
            <w:vAlign w:val="top"/>
            <w:textDirection w:val="lrTb"/>
            <w:noWrap w:val="false"/>
          </w:tcPr>
          <w:p>
            <w:pPr>
              <w:pStyle w:val="880"/>
              <w:ind w:left="135"/>
              <w:keepLines w:val="0"/>
              <w:keepNext w:val="0"/>
              <w:pageBreakBefore w:val="0"/>
              <w:spacing w:before="182"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r>
    </w:tbl>
    <w:p>
      <w:pPr>
        <w:pStyle w:val="871"/>
        <w:keepLines w:val="0"/>
        <w:keepNext w:val="0"/>
        <w:pageBreakBefore w:val="0"/>
        <w:spacing w:line="14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3004"/>
        </w:trPr>
        <w:tc>
          <w:tcPr>
            <w:tcW w:w="3075" w:type="dxa"/>
            <w:vAlign w:val="top"/>
            <w:textDirection w:val="lrTb"/>
            <w:noWrap w:val="false"/>
          </w:tcPr>
          <w:p>
            <w:pPr>
              <w:pStyle w:val="87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tc>
        <w:tc>
          <w:tcPr>
            <w:tcW w:w="6135" w:type="dxa"/>
            <w:vAlign w:val="top"/>
            <w:textDirection w:val="lrTb"/>
            <w:noWrap w:val="false"/>
          </w:tcPr>
          <w:p>
            <w:pPr>
              <w:pStyle w:val="880"/>
              <w:ind w:left="126" w:right="206"/>
              <w:jc w:val="both"/>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求，且能够提供上述2项全部方案的，得8分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求，能够提供上述1-2项方案的，得6分；方案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项目需求，能够提供上述1-2项方案的，得4分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求，能够提供上述1-2项方案的，得2分；提供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1</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4405"/>
        </w:trPr>
        <w:tc>
          <w:tcPr>
            <w:tcW w:w="3075" w:type="dxa"/>
            <w:vAlign w:val="top"/>
            <w:textDirection w:val="lrTb"/>
            <w:noWrap w:val="false"/>
          </w:tcPr>
          <w:p>
            <w:pPr>
              <w:pStyle w:val="880"/>
              <w:ind w:left="132" w:right="188" w:hanging="2"/>
              <w:jc w:val="both"/>
              <w:keepLines w:val="0"/>
              <w:keepNext w:val="0"/>
              <w:pageBreakBefore w:val="0"/>
              <w:spacing w:before="173" w:line="312" w:lineRule="auto"/>
              <w:widowControl/>
              <w:rPr>
                <w:color w:val="000000" w:themeColor="text1"/>
                <w:highlight w:val="none"/>
              </w:rPr>
            </w:pPr>
            <w:r>
              <w:rPr>
                <w:color w:val="000000" w:themeColor="text1"/>
                <w:spacing w:val="18"/>
                <w:highlight w:val="none"/>
              </w:rPr>
              <w:t xml:space="preserve">综合协调方案、规章制度和正式接管前具体措施（4分</w:t>
            </w:r>
            <w:r>
              <w:rPr>
                <w:color w:val="000000" w:themeColor="text1"/>
                <w:highlight w:val="none"/>
              </w:rPr>
              <w:t xml:space="preserve">  )</w:t>
            </w:r>
            <w:r>
              <w:rPr>
                <w:color w:val="000000" w:themeColor="text1"/>
                <w:highlight w:val="none"/>
              </w:rPr>
            </w:r>
            <w:r/>
          </w:p>
        </w:tc>
        <w:tc>
          <w:tcPr>
            <w:tcW w:w="6135" w:type="dxa"/>
            <w:vAlign w:val="top"/>
            <w:textDirection w:val="lrTb"/>
            <w:noWrap w:val="false"/>
          </w:tcPr>
          <w:p>
            <w:pPr>
              <w:pStyle w:val="880"/>
              <w:ind w:left="124"/>
              <w:keepLines w:val="0"/>
              <w:keepNext w:val="0"/>
              <w:pageBreakBefore w:val="0"/>
              <w:spacing w:before="173" w:line="216" w:lineRule="auto"/>
              <w:widowControl/>
              <w:rPr>
                <w:color w:val="000000" w:themeColor="text1"/>
                <w:highlight w:val="none"/>
              </w:rPr>
            </w:pPr>
            <w:r>
              <w:rPr>
                <w:color w:val="000000" w:themeColor="text1"/>
                <w:spacing w:val="18"/>
                <w:highlight w:val="none"/>
              </w:rPr>
              <w:t xml:space="preserve">①与采购人、物业管理行政主管部门及其他单位的</w:t>
            </w:r>
            <w:r>
              <w:rPr>
                <w:color w:val="000000" w:themeColor="text1"/>
                <w:spacing w:val="17"/>
                <w:highlight w:val="none"/>
              </w:rPr>
              <w:t xml:space="preserve">协调；</w:t>
            </w:r>
            <w:r>
              <w:rPr>
                <w:color w:val="000000" w:themeColor="text1"/>
                <w:highlight w:val="none"/>
              </w:rPr>
            </w:r>
            <w:r/>
          </w:p>
          <w:p>
            <w:pPr>
              <w:pStyle w:val="880"/>
              <w:ind w:left="123"/>
              <w:keepLines w:val="0"/>
              <w:keepNext w:val="0"/>
              <w:pageBreakBefore w:val="0"/>
              <w:spacing w:before="106" w:line="216" w:lineRule="auto"/>
              <w:widowControl/>
              <w:rPr>
                <w:color w:val="000000" w:themeColor="text1"/>
                <w:highlight w:val="none"/>
              </w:rPr>
            </w:pPr>
            <w:r>
              <w:rPr>
                <w:color w:val="000000" w:themeColor="text1"/>
                <w:spacing w:val="20"/>
                <w:highlight w:val="none"/>
              </w:rPr>
              <w:t xml:space="preserve">②各项规章制度；③物业管理服务正式接管前的</w:t>
            </w:r>
            <w:r>
              <w:rPr>
                <w:color w:val="000000" w:themeColor="text1"/>
                <w:spacing w:val="19"/>
                <w:highlight w:val="none"/>
              </w:rPr>
              <w:t xml:space="preserve">工作内容</w:t>
            </w:r>
            <w:r>
              <w:rPr>
                <w:color w:val="000000" w:themeColor="text1"/>
                <w:highlight w:val="none"/>
              </w:rPr>
            </w:r>
            <w:r/>
          </w:p>
          <w:p>
            <w:pPr>
              <w:pStyle w:val="880"/>
              <w:ind w:left="145"/>
              <w:keepLines w:val="0"/>
              <w:keepNext w:val="0"/>
              <w:pageBreakBefore w:val="0"/>
              <w:spacing w:before="239"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p>
            <w:pPr>
              <w:pStyle w:val="880"/>
              <w:ind w:left="126" w:right="206"/>
              <w:keepLines w:val="0"/>
              <w:keepNext w:val="0"/>
              <w:pageBreakBefore w:val="0"/>
              <w:spacing w:before="112"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求，且能够提供上述3项全部方案的，得4分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求，能够提供上述2-3项方案的，得3分；方案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项目需求，能够提供上述2-3项方案的，得2分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w:t>
            </w:r>
            <w:r>
              <w:rPr>
                <w:rFonts w:hint="eastAsia"/>
                <w:color w:val="000000" w:themeColor="text1"/>
                <w:spacing w:val="20"/>
                <w:highlight w:val="none"/>
                <w:lang w:val="en-US" w:eastAsia="zh-CN"/>
              </w:rPr>
              <w:t xml:space="preserve">1</w:t>
            </w:r>
            <w:r>
              <w:rPr>
                <w:color w:val="000000" w:themeColor="text1"/>
                <w:spacing w:val="20"/>
                <w:highlight w:val="none"/>
              </w:rPr>
              <w:t xml:space="preserve">-3项方案的，得1分；提供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1</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33"/>
              <w:keepLines w:val="0"/>
              <w:keepNext w:val="0"/>
              <w:pageBreakBefore w:val="0"/>
              <w:spacing w:before="173"/>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4405"/>
        </w:trPr>
        <w:tc>
          <w:tcPr>
            <w:tcW w:w="3075" w:type="dxa"/>
            <w:vAlign w:val="top"/>
            <w:textDirection w:val="lrTb"/>
            <w:noWrap w:val="false"/>
          </w:tcPr>
          <w:p>
            <w:pPr>
              <w:pStyle w:val="880"/>
              <w:ind w:left="125"/>
              <w:keepLines w:val="0"/>
              <w:keepNext w:val="0"/>
              <w:pageBreakBefore w:val="0"/>
              <w:spacing w:before="176" w:line="219" w:lineRule="auto"/>
              <w:widowControl/>
              <w:rPr>
                <w:color w:val="000000" w:themeColor="text1"/>
                <w:highlight w:val="none"/>
              </w:rPr>
            </w:pPr>
            <w:r>
              <w:rPr>
                <w:color w:val="000000" w:themeColor="text1"/>
                <w:spacing w:val="17"/>
                <w:highlight w:val="none"/>
              </w:rPr>
              <w:t xml:space="preserve">特殊情况应急预案（8分）</w:t>
            </w:r>
            <w:r>
              <w:rPr>
                <w:color w:val="000000" w:themeColor="text1"/>
                <w:highlight w:val="none"/>
              </w:rPr>
            </w:r>
            <w:r/>
          </w:p>
        </w:tc>
        <w:tc>
          <w:tcPr>
            <w:tcW w:w="6135" w:type="dxa"/>
            <w:vAlign w:val="top"/>
            <w:textDirection w:val="lrTb"/>
            <w:noWrap w:val="false"/>
          </w:tcPr>
          <w:p>
            <w:pPr>
              <w:pStyle w:val="880"/>
              <w:ind w:left="124" w:right="248"/>
              <w:jc w:val="both"/>
              <w:keepLines w:val="0"/>
              <w:keepNext w:val="0"/>
              <w:pageBreakBefore w:val="0"/>
              <w:spacing w:before="176" w:line="310" w:lineRule="auto"/>
              <w:widowControl/>
              <w:rPr>
                <w:rFonts w:hint="eastAsia" w:eastAsia="宋体"/>
                <w:color w:val="000000" w:themeColor="text1"/>
                <w:highlight w:val="none"/>
              </w:rPr>
            </w:pPr>
            <w:r>
              <w:rPr>
                <w:color w:val="000000" w:themeColor="text1"/>
                <w:spacing w:val="20"/>
                <w:highlight w:val="none"/>
              </w:rPr>
              <w:t xml:space="preserve">①应急预案总则；②应急预案的建立；③物业</w:t>
            </w:r>
            <w:r>
              <w:rPr>
                <w:color w:val="000000" w:themeColor="text1"/>
                <w:spacing w:val="19"/>
                <w:highlight w:val="none"/>
              </w:rPr>
              <w:t xml:space="preserve">管理服务中</w:t>
            </w:r>
            <w:r>
              <w:rPr>
                <w:color w:val="000000" w:themeColor="text1"/>
                <w:spacing w:val="20"/>
                <w:highlight w:val="none"/>
              </w:rPr>
              <w:t xml:space="preserve">涉及的应急预案；④物业管理服务项目过失及</w:t>
            </w:r>
            <w:r>
              <w:rPr>
                <w:color w:val="000000" w:themeColor="text1"/>
                <w:spacing w:val="19"/>
                <w:highlight w:val="none"/>
              </w:rPr>
              <w:t xml:space="preserve">意外保障措</w:t>
            </w:r>
            <w:r>
              <w:rPr>
                <w:color w:val="000000" w:themeColor="text1"/>
                <w:spacing w:val="13"/>
                <w:highlight w:val="none"/>
              </w:rPr>
              <w:t xml:space="preserve">施</w:t>
            </w:r>
            <w:r>
              <w:rPr>
                <w:rFonts w:hint="eastAsia"/>
                <w:color w:val="000000" w:themeColor="text1"/>
                <w:spacing w:val="13"/>
                <w:highlight w:val="none"/>
                <w:lang w:eastAsia="zh-CN"/>
              </w:rPr>
              <w:t xml:space="preserve">。</w:t>
            </w:r>
            <w:r>
              <w:rPr>
                <w:color w:val="000000" w:themeColor="text1"/>
                <w:highlight w:val="none"/>
              </w:rPr>
            </w:r>
            <w:r/>
          </w:p>
          <w:p>
            <w:pPr>
              <w:pStyle w:val="880"/>
              <w:ind w:left="124" w:right="206" w:firstLine="1"/>
              <w:jc w:val="both"/>
              <w:keepLines w:val="0"/>
              <w:keepNext w:val="0"/>
              <w:pageBreakBefore w:val="0"/>
              <w:spacing w:before="7"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求，且能够提供上述4项全部方案的，得8分；方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求，能够提供上述2-4项方案的，得6分；方案完整</w:t>
            </w:r>
            <w:r>
              <w:rPr>
                <w:color w:val="000000" w:themeColor="text1"/>
                <w:spacing w:val="19"/>
                <w:highlight w:val="none"/>
              </w:rPr>
              <w:t xml:space="preserve">性一般</w:t>
            </w:r>
            <w:r>
              <w:rPr>
                <w:color w:val="000000" w:themeColor="text1"/>
                <w:highlight w:val="none"/>
              </w:rPr>
              <w:t xml:space="preserve"> </w:t>
            </w:r>
            <w:r>
              <w:rPr>
                <w:color w:val="000000" w:themeColor="text1"/>
                <w:spacing w:val="24"/>
                <w:highlight w:val="none"/>
              </w:rPr>
              <w:t xml:space="preserve">,科学合理性一般，设计清晰详细程度一般，能够符合本</w:t>
            </w:r>
            <w:r>
              <w:rPr>
                <w:color w:val="000000" w:themeColor="text1"/>
                <w:spacing w:val="20"/>
                <w:highlight w:val="none"/>
              </w:rPr>
              <w:t xml:space="preserve">项目需求，能够提供上述2-4项方案的，得4分；方</w:t>
            </w:r>
            <w:r>
              <w:rPr>
                <w:color w:val="000000" w:themeColor="text1"/>
                <w:spacing w:val="19"/>
                <w:highlight w:val="none"/>
              </w:rPr>
              <w:t xml:space="preserve">案完整</w:t>
            </w:r>
            <w:r>
              <w:rPr>
                <w:color w:val="000000" w:themeColor="text1"/>
                <w:spacing w:val="20"/>
                <w:highlight w:val="none"/>
              </w:rPr>
              <w:t xml:space="preserve">性、科学合理性、设计的清晰详细程度等只能</w:t>
            </w:r>
            <w:r>
              <w:rPr>
                <w:color w:val="000000" w:themeColor="text1"/>
                <w:spacing w:val="19"/>
                <w:highlight w:val="none"/>
              </w:rPr>
              <w:t xml:space="preserve">基本满足能</w:t>
            </w:r>
            <w:r>
              <w:rPr>
                <w:color w:val="000000" w:themeColor="text1"/>
                <w:spacing w:val="20"/>
                <w:highlight w:val="none"/>
              </w:rPr>
              <w:t xml:space="preserve">够提供上述2-4项方案的，得2分；提供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2</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35"/>
              <w:keepLines w:val="0"/>
              <w:keepNext w:val="0"/>
              <w:pageBreakBefore w:val="0"/>
              <w:spacing w:before="176"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r>
      <w:tr>
        <w:trPr>
          <w:trHeight w:val="4879"/>
        </w:trPr>
        <w:tc>
          <w:tcPr>
            <w:tcW w:w="3075" w:type="dxa"/>
            <w:vAlign w:val="top"/>
            <w:textDirection w:val="lrTb"/>
            <w:noWrap w:val="false"/>
          </w:tcPr>
          <w:p>
            <w:pPr>
              <w:pStyle w:val="880"/>
              <w:ind w:left="150" w:right="293" w:hanging="22"/>
              <w:keepLines w:val="0"/>
              <w:keepNext w:val="0"/>
              <w:pageBreakBefore w:val="0"/>
              <w:spacing w:before="182" w:line="313" w:lineRule="auto"/>
              <w:widowControl/>
              <w:rPr>
                <w:color w:val="000000" w:themeColor="text1"/>
                <w:highlight w:val="none"/>
              </w:rPr>
            </w:pPr>
            <w:r>
              <w:rPr>
                <w:color w:val="000000" w:themeColor="text1"/>
                <w:spacing w:val="18"/>
                <w:highlight w:val="none"/>
              </w:rPr>
              <w:t xml:space="preserve">服务响应、服务特色（4分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r/>
          </w:p>
        </w:tc>
        <w:tc>
          <w:tcPr>
            <w:tcW w:w="6135" w:type="dxa"/>
            <w:vAlign w:val="top"/>
            <w:textDirection w:val="lrTb"/>
            <w:noWrap w:val="false"/>
          </w:tcPr>
          <w:p>
            <w:pPr>
              <w:pStyle w:val="880"/>
              <w:ind w:left="124" w:right="248"/>
              <w:keepLines w:val="0"/>
              <w:keepNext w:val="0"/>
              <w:pageBreakBefore w:val="0"/>
              <w:spacing w:before="180" w:line="312" w:lineRule="auto"/>
              <w:widowControl/>
              <w:rPr>
                <w:color w:val="000000" w:themeColor="text1"/>
                <w:highlight w:val="none"/>
              </w:rPr>
            </w:pPr>
            <w:r>
              <w:rPr>
                <w:color w:val="000000" w:themeColor="text1"/>
                <w:spacing w:val="20"/>
                <w:highlight w:val="none"/>
              </w:rPr>
              <w:t xml:space="preserve">①完整的服务响应时间措施及方案；②针对本</w:t>
            </w:r>
            <w:r>
              <w:rPr>
                <w:color w:val="000000" w:themeColor="text1"/>
                <w:spacing w:val="19"/>
                <w:highlight w:val="none"/>
              </w:rPr>
              <w:t xml:space="preserve">项目提出有</w:t>
            </w:r>
            <w:r>
              <w:rPr>
                <w:color w:val="000000" w:themeColor="text1"/>
                <w:spacing w:val="20"/>
                <w:highlight w:val="none"/>
              </w:rPr>
              <w:t xml:space="preserve">针对性、可落地、可执行的物业管理服务特</w:t>
            </w:r>
            <w:r>
              <w:rPr>
                <w:color w:val="000000" w:themeColor="text1"/>
                <w:spacing w:val="19"/>
                <w:highlight w:val="none"/>
              </w:rPr>
              <w:t xml:space="preserve">色与创新举措</w:t>
            </w:r>
            <w:r>
              <w:rPr>
                <w:color w:val="000000" w:themeColor="text1"/>
                <w:highlight w:val="none"/>
              </w:rPr>
            </w:r>
            <w:r/>
          </w:p>
          <w:p>
            <w:pPr>
              <w:pStyle w:val="880"/>
              <w:ind w:left="145"/>
              <w:keepLines w:val="0"/>
              <w:keepNext w:val="0"/>
              <w:pageBreakBefore w:val="0"/>
              <w:spacing w:before="129"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p>
            <w:pPr>
              <w:pStyle w:val="880"/>
              <w:ind w:left="126" w:right="206"/>
              <w:keepLines w:val="0"/>
              <w:keepNext w:val="0"/>
              <w:pageBreakBefore w:val="0"/>
              <w:spacing w:before="113" w:line="301"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求，且能够提供上述2项全部方案的，得4分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求，能够提供上述1-2项方案的，得3分；方案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项目需求，能够提供上述1-2项方案的，得2分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求，能够提供上述1-2项方案的，得1分；提供</w:t>
            </w:r>
            <w:r>
              <w:rPr>
                <w:color w:val="000000" w:themeColor="text1"/>
                <w:spacing w:val="19"/>
                <w:highlight w:val="none"/>
              </w:rPr>
              <w:t xml:space="preserve">方案不足</w:t>
            </w:r>
            <w:r>
              <w:rPr>
                <w:rFonts w:hint="eastAsia"/>
                <w:color w:val="000000" w:themeColor="text1"/>
                <w:spacing w:val="19"/>
                <w:highlight w:val="none"/>
                <w:lang w:val="en-US" w:eastAsia="zh-CN"/>
              </w:rPr>
              <w:t xml:space="preserve">1</w:t>
            </w:r>
            <w:r>
              <w:rPr>
                <w:color w:val="000000" w:themeColor="text1"/>
                <w:spacing w:val="15"/>
                <w:highlight w:val="none"/>
              </w:rPr>
              <w:t xml:space="preserve">项</w:t>
            </w:r>
            <w:r>
              <w:rPr>
                <w:rFonts w:hint="eastAsia"/>
                <w:color w:val="000000" w:themeColor="text1"/>
                <w:spacing w:val="15"/>
                <w:highlight w:val="none"/>
              </w:rPr>
              <w:t xml:space="preserve">或者未按要求提供方案的不得分</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80"/>
              <w:ind w:left="133"/>
              <w:keepLines w:val="0"/>
              <w:keepNext w:val="0"/>
              <w:pageBreakBefore w:val="0"/>
              <w:spacing w:before="181"/>
              <w:widowControl/>
              <w:rPr>
                <w:color w:val="000000" w:themeColor="text1"/>
                <w:highlight w:val="none"/>
              </w:rPr>
            </w:pPr>
            <w:r>
              <w:rPr>
                <w:color w:val="000000" w:themeColor="text1"/>
                <w:highlight w:val="none"/>
              </w:rPr>
              <w:t xml:space="preserve">4</w:t>
            </w:r>
            <w:r>
              <w:rPr>
                <w:color w:val="000000" w:themeColor="text1"/>
                <w:highlight w:val="none"/>
              </w:rPr>
            </w:r>
            <w:r/>
          </w:p>
        </w:tc>
      </w:tr>
    </w:tbl>
    <w:p>
      <w:pPr>
        <w:pStyle w:val="87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09" w:lineRule="auto"/>
        <w:widowControl/>
        <w:rPr>
          <w:color w:val="000000" w:themeColor="text1"/>
          <w:sz w:val="21"/>
          <w:szCs w:val="21"/>
          <w:highlight w:val="none"/>
        </w:rPr>
      </w:pPr>
      <w:r>
        <w:rPr>
          <w:color w:val="000000" w:themeColor="text1"/>
          <w:highlight w:val="none"/>
        </w:rPr>
      </w:r>
      <w:bookmarkStart w:id="11" w:name="bookmark11"/>
      <w:r>
        <w:rPr>
          <w:color w:val="000000" w:themeColor="text1"/>
          <w:highlight w:val="none"/>
        </w:rPr>
      </w:r>
      <w:bookmarkEnd w:id="11"/>
      <w:r>
        <w:rPr>
          <w:b/>
          <w:bCs/>
          <w:color w:val="000000" w:themeColor="text1"/>
          <w:spacing w:val="21"/>
          <w:sz w:val="21"/>
          <w:szCs w:val="21"/>
          <w:highlight w:val="none"/>
        </w:rPr>
        <w:t xml:space="preserve">（三）商务分</w:t>
      </w:r>
      <w:r>
        <w:rPr>
          <w:color w:val="000000" w:themeColor="text1"/>
          <w:highlight w:val="none"/>
        </w:rPr>
      </w:r>
      <w:r/>
    </w:p>
    <w:p>
      <w:pPr>
        <w:pStyle w:val="871"/>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8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8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292"/>
        </w:trPr>
        <w:tc>
          <w:tcPr>
            <w:tcW w:w="3075" w:type="dxa"/>
            <w:vAlign w:val="top"/>
            <w:textDirection w:val="lrTb"/>
            <w:noWrap w:val="false"/>
          </w:tcPr>
          <w:p>
            <w:pPr>
              <w:pStyle w:val="880"/>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项目经理（4分）</w:t>
            </w:r>
            <w:r>
              <w:rPr>
                <w:color w:val="000000" w:themeColor="text1"/>
                <w:highlight w:val="none"/>
              </w:rPr>
            </w:r>
            <w:r/>
          </w:p>
        </w:tc>
        <w:tc>
          <w:tcPr>
            <w:tcW w:w="6135" w:type="dxa"/>
            <w:vAlign w:val="top"/>
            <w:textDirection w:val="lrTb"/>
            <w:noWrap w:val="false"/>
          </w:tcPr>
          <w:p>
            <w:pPr>
              <w:pStyle w:val="880"/>
              <w:ind w:left="125" w:right="207" w:firstLine="4"/>
              <w:keepLines w:val="0"/>
              <w:keepNext w:val="0"/>
              <w:pageBreakBefore w:val="0"/>
              <w:spacing w:before="173" w:line="309" w:lineRule="auto"/>
              <w:widowControl/>
              <w:rPr>
                <w:color w:val="000000" w:themeColor="text1"/>
                <w:highlight w:val="none"/>
              </w:rPr>
            </w:pPr>
            <w:r>
              <w:rPr>
                <w:color w:val="000000" w:themeColor="text1"/>
                <w:spacing w:val="19"/>
                <w:highlight w:val="none"/>
              </w:rPr>
              <w:t xml:space="preserve">具有本科及以上学历的得1分；具有《建（构）筑物消防</w:t>
            </w:r>
            <w:r>
              <w:rPr>
                <w:color w:val="000000" w:themeColor="text1"/>
                <w:spacing w:val="20"/>
                <w:highlight w:val="none"/>
              </w:rPr>
              <w:t xml:space="preserve">员证》或《消防设施操作员证》证书的得1</w:t>
            </w:r>
            <w:r>
              <w:rPr>
                <w:color w:val="000000" w:themeColor="text1"/>
                <w:spacing w:val="19"/>
                <w:highlight w:val="none"/>
              </w:rPr>
              <w:t xml:space="preserve">分，具有《特</w:t>
            </w:r>
            <w:r>
              <w:rPr>
                <w:color w:val="000000" w:themeColor="text1"/>
                <w:spacing w:val="15"/>
                <w:highlight w:val="none"/>
              </w:rPr>
              <w:t xml:space="preserve">种设备安全管理和作业人员证》（项目代号为A</w:t>
            </w:r>
            <w:r>
              <w:rPr>
                <w:rFonts w:hint="eastAsia"/>
                <w:color w:val="000000" w:themeColor="text1"/>
                <w:spacing w:val="15"/>
                <w:highlight w:val="none"/>
                <w:lang w:val="en-US" w:eastAsia="zh-CN"/>
              </w:rPr>
              <w:t xml:space="preserve">或</w:t>
            </w:r>
            <w:r>
              <w:rPr>
                <w:color w:val="000000" w:themeColor="text1"/>
                <w:spacing w:val="15"/>
                <w:highlight w:val="none"/>
              </w:rPr>
              <w:t xml:space="preserve">T） 的得1</w:t>
            </w:r>
            <w:r>
              <w:rPr>
                <w:color w:val="000000" w:themeColor="text1"/>
                <w:spacing w:val="20"/>
                <w:highlight w:val="none"/>
              </w:rPr>
              <w:t xml:space="preserve">分，具有物业管理师职业资格证书（技能等</w:t>
            </w:r>
            <w:r>
              <w:rPr>
                <w:color w:val="000000" w:themeColor="text1"/>
                <w:spacing w:val="19"/>
                <w:highlight w:val="none"/>
              </w:rPr>
              <w:t xml:space="preserve">级证书）的得</w:t>
            </w:r>
            <w:r>
              <w:rPr>
                <w:color w:val="000000" w:themeColor="text1"/>
                <w:spacing w:val="20"/>
                <w:highlight w:val="none"/>
              </w:rPr>
              <w:t xml:space="preserve">1分。需提供有效的证书扫描件，否则不得</w:t>
            </w:r>
            <w:r>
              <w:rPr>
                <w:color w:val="000000" w:themeColor="text1"/>
                <w:spacing w:val="19"/>
                <w:highlight w:val="none"/>
              </w:rPr>
              <w:t xml:space="preserve">分，本项最高</w:t>
            </w:r>
            <w:r>
              <w:rPr>
                <w:color w:val="000000" w:themeColor="text1"/>
                <w:spacing w:val="6"/>
                <w:highlight w:val="none"/>
              </w:rPr>
              <w:t xml:space="preserve">得4分。</w:t>
            </w:r>
            <w:r>
              <w:rPr>
                <w:color w:val="000000" w:themeColor="text1"/>
                <w:highlight w:val="none"/>
              </w:rPr>
            </w:r>
            <w:r/>
          </w:p>
        </w:tc>
        <w:tc>
          <w:tcPr>
            <w:tcW w:w="1235" w:type="dxa"/>
            <w:vAlign w:val="top"/>
            <w:textDirection w:val="lrTb"/>
            <w:noWrap w:val="false"/>
          </w:tcPr>
          <w:p>
            <w:pPr>
              <w:pStyle w:val="880"/>
              <w:ind w:left="133"/>
              <w:keepLines w:val="0"/>
              <w:keepNext w:val="0"/>
              <w:pageBreakBefore w:val="0"/>
              <w:spacing w:before="171"/>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1588"/>
        </w:trPr>
        <w:tc>
          <w:tcPr>
            <w:tcW w:w="3075" w:type="dxa"/>
            <w:vAlign w:val="top"/>
            <w:textDirection w:val="lrTb"/>
            <w:noWrap w:val="false"/>
          </w:tcPr>
          <w:p>
            <w:pPr>
              <w:pStyle w:val="880"/>
              <w:ind w:left="131"/>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维修主管（2分）</w:t>
            </w:r>
            <w:r>
              <w:rPr>
                <w:color w:val="000000" w:themeColor="text1"/>
                <w:highlight w:val="none"/>
              </w:rPr>
            </w:r>
            <w:r/>
          </w:p>
        </w:tc>
        <w:tc>
          <w:tcPr>
            <w:tcW w:w="6135" w:type="dxa"/>
            <w:vAlign w:val="top"/>
            <w:textDirection w:val="lrTb"/>
            <w:noWrap w:val="false"/>
          </w:tcPr>
          <w:p>
            <w:pPr>
              <w:pStyle w:val="880"/>
              <w:ind w:left="127" w:right="206" w:firstLine="1"/>
              <w:keepLines w:val="0"/>
              <w:keepNext w:val="0"/>
              <w:pageBreakBefore w:val="0"/>
              <w:spacing w:before="172" w:line="309" w:lineRule="auto"/>
              <w:widowControl/>
              <w:rPr>
                <w:color w:val="000000" w:themeColor="text1"/>
                <w:highlight w:val="none"/>
              </w:rPr>
            </w:pPr>
            <w:r>
              <w:rPr>
                <w:color w:val="000000" w:themeColor="text1"/>
                <w:spacing w:val="19"/>
                <w:highlight w:val="none"/>
              </w:rPr>
              <w:t xml:space="preserve">具有特种作业操作证（操作项目：低压电工作业）的得1分，具有《特种设备安全管理和作业人员证》（项目代号</w:t>
            </w:r>
            <w:r>
              <w:rPr>
                <w:color w:val="000000" w:themeColor="text1"/>
                <w:spacing w:val="15"/>
                <w:highlight w:val="none"/>
              </w:rPr>
              <w:t xml:space="preserve">为A</w:t>
            </w:r>
            <w:r>
              <w:rPr>
                <w:rFonts w:hint="eastAsia"/>
                <w:color w:val="000000" w:themeColor="text1"/>
                <w:spacing w:val="15"/>
                <w:highlight w:val="none"/>
                <w:lang w:val="en-US" w:eastAsia="zh-CN"/>
              </w:rPr>
              <w:t xml:space="preserve">或</w:t>
            </w:r>
            <w:r>
              <w:rPr>
                <w:color w:val="000000" w:themeColor="text1"/>
                <w:spacing w:val="15"/>
                <w:highlight w:val="none"/>
              </w:rPr>
              <w:t xml:space="preserve">T） 的得1分。需提供有效的证书扫描件，否则不得分</w:t>
            </w:r>
            <w:r>
              <w:rPr>
                <w:color w:val="000000" w:themeColor="text1"/>
                <w:spacing w:val="9"/>
                <w:highlight w:val="none"/>
              </w:rPr>
              <w:t xml:space="preserve"> </w:t>
            </w:r>
            <w:r>
              <w:rPr>
                <w:color w:val="000000" w:themeColor="text1"/>
                <w:spacing w:val="25"/>
                <w:highlight w:val="none"/>
              </w:rPr>
              <w:t xml:space="preserve">,本项最高得2分。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588"/>
        </w:trPr>
        <w:tc>
          <w:tcPr>
            <w:tcW w:w="3075" w:type="dxa"/>
            <w:vAlign w:val="top"/>
            <w:textDirection w:val="lrTb"/>
            <w:noWrap w:val="false"/>
          </w:tcPr>
          <w:p>
            <w:pPr>
              <w:pStyle w:val="880"/>
              <w:ind w:left="128"/>
              <w:keepLines w:val="0"/>
              <w:keepNext w:val="0"/>
              <w:pageBreakBefore w:val="0"/>
              <w:spacing w:before="174" w:line="219" w:lineRule="auto"/>
              <w:widowControl/>
              <w:rPr>
                <w:color w:val="000000" w:themeColor="text1"/>
                <w:highlight w:val="none"/>
              </w:rPr>
            </w:pPr>
            <w:r>
              <w:rPr>
                <w:color w:val="000000" w:themeColor="text1"/>
                <w:spacing w:val="15"/>
                <w:highlight w:val="none"/>
              </w:rPr>
              <w:t xml:space="preserve">保洁主管（3分）</w:t>
            </w:r>
            <w:r>
              <w:rPr>
                <w:color w:val="000000" w:themeColor="text1"/>
                <w:highlight w:val="none"/>
              </w:rPr>
            </w:r>
            <w:r/>
          </w:p>
        </w:tc>
        <w:tc>
          <w:tcPr>
            <w:tcW w:w="6135" w:type="dxa"/>
            <w:vAlign w:val="top"/>
            <w:textDirection w:val="lrTb"/>
            <w:noWrap w:val="false"/>
          </w:tcPr>
          <w:p>
            <w:pPr>
              <w:pStyle w:val="880"/>
              <w:ind w:left="126" w:right="227" w:firstLine="2"/>
              <w:jc w:val="both"/>
              <w:keepLines w:val="0"/>
              <w:keepNext w:val="0"/>
              <w:pageBreakBefore w:val="0"/>
              <w:spacing w:before="175" w:line="311" w:lineRule="auto"/>
              <w:widowControl/>
              <w:rPr>
                <w:color w:val="000000" w:themeColor="text1"/>
                <w:highlight w:val="none"/>
              </w:rPr>
            </w:pPr>
            <w:r>
              <w:rPr>
                <w:color w:val="000000" w:themeColor="text1"/>
                <w:spacing w:val="19"/>
                <w:highlight w:val="none"/>
              </w:rPr>
              <w:t xml:space="preserve">年龄在45周岁（含）以下</w:t>
            </w:r>
            <w:r>
              <w:rPr>
                <w:color w:val="000000" w:themeColor="text1"/>
                <w:spacing w:val="20"/>
                <w:highlight w:val="none"/>
              </w:rPr>
              <w:t xml:space="preserve">的得1分</w:t>
            </w:r>
            <w:r>
              <w:rPr>
                <w:rFonts w:hint="eastAsia"/>
                <w:color w:val="000000" w:themeColor="text1"/>
                <w:spacing w:val="20"/>
                <w:highlight w:val="none"/>
                <w:lang w:eastAsia="zh-CN"/>
              </w:rPr>
              <w:t xml:space="preserve">，</w:t>
            </w:r>
            <w:r>
              <w:rPr>
                <w:color w:val="000000" w:themeColor="text1"/>
                <w:spacing w:val="20"/>
                <w:highlight w:val="none"/>
              </w:rPr>
              <w:t xml:space="preserve">需</w:t>
            </w:r>
            <w:r>
              <w:rPr>
                <w:color w:val="000000" w:themeColor="text1"/>
                <w:spacing w:val="19"/>
                <w:highlight w:val="none"/>
              </w:rPr>
              <w:t xml:space="preserve">提供身份证扫描件</w:t>
            </w:r>
            <w:r>
              <w:rPr>
                <w:rFonts w:hint="eastAsia"/>
                <w:color w:val="000000" w:themeColor="text1"/>
                <w:spacing w:val="19"/>
                <w:highlight w:val="none"/>
                <w:lang w:eastAsia="zh-CN"/>
              </w:rPr>
              <w:t xml:space="preserve">，</w:t>
            </w:r>
            <w:r>
              <w:rPr>
                <w:rFonts w:hint="eastAsia"/>
                <w:color w:val="000000" w:themeColor="text1"/>
                <w:spacing w:val="19"/>
                <w:highlight w:val="none"/>
                <w:lang w:val="en-US" w:eastAsia="zh-CN"/>
              </w:rPr>
              <w:t xml:space="preserve">否则不得分。</w:t>
            </w:r>
            <w:r>
              <w:rPr>
                <w:color w:val="000000" w:themeColor="text1"/>
                <w:spacing w:val="19"/>
                <w:highlight w:val="none"/>
              </w:rPr>
              <w:t xml:space="preserve">具有大专及以上学历的得1分</w:t>
            </w:r>
            <w:r>
              <w:rPr>
                <w:color w:val="000000" w:themeColor="text1"/>
                <w:spacing w:val="20"/>
                <w:highlight w:val="none"/>
              </w:rPr>
              <w:t xml:space="preserve">，具有红十字救护员证的得1分。</w:t>
            </w:r>
            <w:r>
              <w:rPr>
                <w:rFonts w:hint="eastAsia"/>
                <w:color w:val="000000" w:themeColor="text1"/>
                <w:spacing w:val="20"/>
                <w:highlight w:val="none"/>
                <w:lang w:val="en-US" w:eastAsia="zh-CN"/>
              </w:rPr>
              <w:t xml:space="preserve">需提供</w:t>
            </w:r>
            <w:r>
              <w:rPr>
                <w:color w:val="000000" w:themeColor="text1"/>
                <w:spacing w:val="19"/>
                <w:highlight w:val="none"/>
              </w:rPr>
              <w:t xml:space="preserve">有效的证书扫描件，否则不得分，本项最高得3分</w:t>
            </w:r>
            <w:r>
              <w:rPr>
                <w:color w:val="000000" w:themeColor="text1"/>
                <w:highlight w:val="none"/>
              </w:rPr>
            </w:r>
            <w:r/>
          </w:p>
          <w:p>
            <w:pPr>
              <w:pStyle w:val="880"/>
              <w:ind w:left="145"/>
              <w:keepLines w:val="0"/>
              <w:keepNext w:val="0"/>
              <w:pageBreakBefore w:val="0"/>
              <w:spacing w:before="129"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1235" w:type="dxa"/>
            <w:vAlign w:val="top"/>
            <w:textDirection w:val="lrTb"/>
            <w:noWrap w:val="false"/>
          </w:tcPr>
          <w:p>
            <w:pPr>
              <w:pStyle w:val="880"/>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588"/>
        </w:trPr>
        <w:tc>
          <w:tcPr>
            <w:tcW w:w="3075" w:type="dxa"/>
            <w:vAlign w:val="top"/>
            <w:textDirection w:val="lrTb"/>
            <w:noWrap w:val="false"/>
          </w:tcPr>
          <w:p>
            <w:pPr>
              <w:pStyle w:val="880"/>
              <w:ind w:firstLine="240"/>
              <w:keepLines w:val="0"/>
              <w:keepNext w:val="0"/>
              <w:pageBreakBefore w:val="0"/>
              <w:spacing w:before="176" w:line="219" w:lineRule="auto"/>
              <w:widowControl/>
              <w:rPr>
                <w:color w:val="000000" w:themeColor="text1"/>
                <w:highlight w:val="none"/>
              </w:rPr>
            </w:pPr>
            <w:r>
              <w:rPr>
                <w:rFonts w:ascii="宋体" w:hAnsi="宋体" w:eastAsia="宋体" w:cs="宋体"/>
                <w:color w:val="000000" w:themeColor="text1"/>
                <w:spacing w:val="15"/>
                <w:highlight w:val="none"/>
              </w:rPr>
              <w:t xml:space="preserve">宿舍主管（2分）</w:t>
            </w:r>
            <w:r>
              <w:rPr>
                <w:color w:val="000000" w:themeColor="text1"/>
                <w:highlight w:val="none"/>
              </w:rPr>
            </w:r>
            <w:r/>
          </w:p>
        </w:tc>
        <w:tc>
          <w:tcPr>
            <w:tcW w:w="6135" w:type="dxa"/>
            <w:vAlign w:val="top"/>
            <w:textDirection w:val="lrTb"/>
            <w:noWrap w:val="false"/>
          </w:tcPr>
          <w:p>
            <w:pPr>
              <w:pStyle w:val="880"/>
              <w:ind w:left="130" w:right="227" w:hanging="1"/>
              <w:keepLines w:val="0"/>
              <w:keepNext w:val="0"/>
              <w:pageBreakBefore w:val="0"/>
              <w:spacing w:before="176" w:line="310" w:lineRule="auto"/>
              <w:widowControl/>
              <w:rPr>
                <w:color w:val="000000" w:themeColor="text1"/>
                <w:highlight w:val="none"/>
              </w:rPr>
            </w:pPr>
            <w:r>
              <w:rPr>
                <w:color w:val="000000" w:themeColor="text1"/>
                <w:spacing w:val="19"/>
                <w:highlight w:val="none"/>
              </w:rPr>
              <w:t xml:space="preserve">具有大专及以上学历的得1分，具有</w:t>
            </w:r>
            <w:r>
              <w:rPr>
                <w:color w:val="000000" w:themeColor="text1"/>
                <w:spacing w:val="19"/>
                <w:highlight w:val="none"/>
              </w:rPr>
              <w:t xml:space="preserve">智能楼宇管理员三级/</w:t>
            </w:r>
            <w:r>
              <w:rPr>
                <w:color w:val="000000" w:themeColor="text1"/>
                <w:spacing w:val="17"/>
                <w:highlight w:val="none"/>
              </w:rPr>
              <w:t xml:space="preserve">高级工</w:t>
            </w:r>
            <w:r>
              <w:rPr>
                <w:color w:val="000000" w:themeColor="text1"/>
                <w:spacing w:val="17"/>
                <w:highlight w:val="none"/>
              </w:rPr>
              <w:t xml:space="preserve">及以上职业资格证书（技能等级证书）的得1分，</w:t>
            </w:r>
            <w:r>
              <w:rPr>
                <w:color w:val="000000" w:themeColor="text1"/>
                <w:highlight w:val="none"/>
              </w:rPr>
            </w:r>
            <w:r/>
          </w:p>
          <w:p>
            <w:pPr>
              <w:pStyle w:val="880"/>
              <w:ind w:left="139" w:right="353" w:hanging="10"/>
              <w:keepLines w:val="0"/>
              <w:keepNext w:val="0"/>
              <w:pageBreakBefore w:val="0"/>
              <w:spacing w:line="306" w:lineRule="auto"/>
              <w:widowControl/>
              <w:rPr>
                <w:color w:val="000000" w:themeColor="text1"/>
                <w:highlight w:val="none"/>
              </w:rPr>
            </w:pPr>
            <w:r>
              <w:rPr>
                <w:color w:val="000000" w:themeColor="text1"/>
                <w:spacing w:val="19"/>
                <w:highlight w:val="none"/>
              </w:rPr>
              <w:t xml:space="preserve">具有红十字救护员证的得1分。需提供有效的证书扫描件</w:t>
            </w:r>
            <w:r>
              <w:rPr>
                <w:color w:val="000000" w:themeColor="text1"/>
                <w:spacing w:val="15"/>
                <w:highlight w:val="none"/>
              </w:rPr>
              <w:t xml:space="preserve"> </w:t>
            </w:r>
            <w:r>
              <w:rPr>
                <w:color w:val="000000" w:themeColor="text1"/>
                <w:spacing w:val="23"/>
                <w:highlight w:val="none"/>
              </w:rPr>
              <w:t xml:space="preserve">,否则不得分，本项最高得3分。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236"/>
        </w:trPr>
        <w:tc>
          <w:tcPr>
            <w:tcW w:w="3075" w:type="dxa"/>
            <w:vAlign w:val="top"/>
            <w:textDirection w:val="lrTb"/>
            <w:noWrap w:val="false"/>
          </w:tcPr>
          <w:p>
            <w:pPr>
              <w:pStyle w:val="880"/>
              <w:ind w:left="129"/>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绿化主管（2分）</w:t>
            </w:r>
            <w:r>
              <w:rPr>
                <w:color w:val="000000" w:themeColor="text1"/>
                <w:highlight w:val="none"/>
              </w:rPr>
            </w:r>
            <w:r/>
          </w:p>
        </w:tc>
        <w:tc>
          <w:tcPr>
            <w:tcW w:w="6135" w:type="dxa"/>
            <w:vAlign w:val="top"/>
            <w:textDirection w:val="lrTb"/>
            <w:noWrap w:val="false"/>
          </w:tcPr>
          <w:p>
            <w:pPr>
              <w:pStyle w:val="880"/>
              <w:ind w:left="125" w:right="227" w:firstLine="4"/>
              <w:keepLines w:val="0"/>
              <w:keepNext w:val="0"/>
              <w:pageBreakBefore w:val="0"/>
              <w:spacing w:before="178" w:line="307" w:lineRule="auto"/>
              <w:widowControl/>
              <w:rPr>
                <w:color w:val="000000" w:themeColor="text1"/>
                <w:highlight w:val="none"/>
              </w:rPr>
            </w:pPr>
            <w:r>
              <w:rPr>
                <w:color w:val="000000" w:themeColor="text1"/>
                <w:spacing w:val="19"/>
                <w:highlight w:val="none"/>
              </w:rPr>
              <w:t xml:space="preserve">具有大专及以上学历的得1分，具有四级/中级工及以上园</w:t>
            </w:r>
            <w:r>
              <w:rPr>
                <w:color w:val="000000" w:themeColor="text1"/>
                <w:spacing w:val="20"/>
                <w:highlight w:val="none"/>
              </w:rPr>
              <w:t xml:space="preserve">林绿化工职业资格证书（技能等级证书）的</w:t>
            </w:r>
            <w:r>
              <w:rPr>
                <w:color w:val="000000" w:themeColor="text1"/>
                <w:spacing w:val="19"/>
                <w:highlight w:val="none"/>
              </w:rPr>
              <w:t xml:space="preserve">得1分。需提</w:t>
            </w:r>
            <w:r>
              <w:rPr>
                <w:color w:val="000000" w:themeColor="text1"/>
                <w:spacing w:val="18"/>
                <w:highlight w:val="none"/>
              </w:rPr>
              <w:t xml:space="preserve">供有效的证书扫描件，否则不得分，本项最高得2分。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3696"/>
        </w:trPr>
        <w:tc>
          <w:tcPr>
            <w:tcW w:w="3075" w:type="dxa"/>
            <w:vAlign w:val="top"/>
            <w:textDirection w:val="lrTb"/>
            <w:noWrap w:val="false"/>
          </w:tcPr>
          <w:p>
            <w:pPr>
              <w:pStyle w:val="880"/>
              <w:ind w:left="127"/>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其他人员（5分）</w:t>
            </w:r>
            <w:r>
              <w:rPr>
                <w:color w:val="000000" w:themeColor="text1"/>
                <w:highlight w:val="none"/>
              </w:rPr>
            </w:r>
            <w:r/>
          </w:p>
        </w:tc>
        <w:tc>
          <w:tcPr>
            <w:tcW w:w="6135" w:type="dxa"/>
            <w:vAlign w:val="top"/>
            <w:textDirection w:val="lrTb"/>
            <w:noWrap w:val="false"/>
          </w:tcPr>
          <w:p>
            <w:pPr>
              <w:pStyle w:val="880"/>
              <w:ind w:left="124" w:right="227" w:firstLine="13"/>
              <w:keepLines w:val="0"/>
              <w:keepNext w:val="0"/>
              <w:pageBreakBefore w:val="0"/>
              <w:spacing w:before="178" w:line="310" w:lineRule="auto"/>
              <w:widowControl/>
              <w:rPr>
                <w:color w:val="000000" w:themeColor="text1"/>
                <w:highlight w:val="none"/>
              </w:rPr>
            </w:pPr>
            <w:r>
              <w:rPr>
                <w:color w:val="000000" w:themeColor="text1"/>
                <w:spacing w:val="19"/>
                <w:highlight w:val="none"/>
              </w:rPr>
              <w:t xml:space="preserve">除上述人员外，拟派人员具有智能楼宇管理员三级/高级</w:t>
            </w:r>
            <w:r>
              <w:rPr>
                <w:color w:val="000000" w:themeColor="text1"/>
                <w:spacing w:val="18"/>
                <w:highlight w:val="none"/>
              </w:rPr>
              <w:t xml:space="preserve">工及以上职业资格证书（技能等级证书）的有1人得1分，</w:t>
            </w:r>
            <w:r>
              <w:rPr>
                <w:color w:val="000000" w:themeColor="text1"/>
                <w:spacing w:val="20"/>
                <w:highlight w:val="none"/>
              </w:rPr>
              <w:t xml:space="preserve">最高1分；具有四级/中级工及以上有害生物防制</w:t>
            </w:r>
            <w:r>
              <w:rPr>
                <w:color w:val="000000" w:themeColor="text1"/>
                <w:spacing w:val="19"/>
                <w:highlight w:val="none"/>
              </w:rPr>
              <w:t xml:space="preserve">员职业资</w:t>
            </w:r>
            <w:r>
              <w:rPr>
                <w:color w:val="000000" w:themeColor="text1"/>
                <w:spacing w:val="20"/>
                <w:highlight w:val="none"/>
              </w:rPr>
              <w:t xml:space="preserve">格证书（技能等级证书）有1人得1分，最高1分</w:t>
            </w:r>
            <w:r>
              <w:rPr>
                <w:color w:val="000000" w:themeColor="text1"/>
                <w:spacing w:val="19"/>
                <w:highlight w:val="none"/>
              </w:rPr>
              <w:t xml:space="preserve">；具有应</w:t>
            </w:r>
            <w:r>
              <w:rPr>
                <w:color w:val="000000" w:themeColor="text1"/>
                <w:spacing w:val="20"/>
                <w:highlight w:val="none"/>
              </w:rPr>
              <w:t xml:space="preserve">急救援员证的有1人得1分，最高1分；具有特种</w:t>
            </w:r>
            <w:r>
              <w:rPr>
                <w:color w:val="000000" w:themeColor="text1"/>
                <w:spacing w:val="19"/>
                <w:highlight w:val="none"/>
              </w:rPr>
              <w:t xml:space="preserve">作业操作</w:t>
            </w:r>
            <w:r>
              <w:rPr>
                <w:color w:val="000000" w:themeColor="text1"/>
                <w:spacing w:val="20"/>
                <w:highlight w:val="none"/>
              </w:rPr>
              <w:t xml:space="preserve">证（操作项目：高压电工作业）的有1人得1分，</w:t>
            </w:r>
            <w:r>
              <w:rPr>
                <w:color w:val="000000" w:themeColor="text1"/>
                <w:spacing w:val="19"/>
                <w:highlight w:val="none"/>
              </w:rPr>
              <w:t xml:space="preserve">最高1分</w:t>
            </w:r>
            <w:r>
              <w:rPr>
                <w:color w:val="000000" w:themeColor="text1"/>
                <w:highlight w:val="none"/>
              </w:rPr>
              <w:t xml:space="preserve">  </w:t>
            </w:r>
            <w:r>
              <w:rPr>
                <w:color w:val="000000" w:themeColor="text1"/>
                <w:spacing w:val="19"/>
                <w:highlight w:val="none"/>
              </w:rPr>
              <w:t xml:space="preserve">：具有四级/中级工及以上制冷空调系统安装维修工职业资格证书（技能等级证书）的有1人得1分</w:t>
            </w:r>
            <w:r>
              <w:rPr>
                <w:color w:val="000000" w:themeColor="text1"/>
                <w:spacing w:val="18"/>
                <w:highlight w:val="none"/>
              </w:rPr>
              <w:t xml:space="preserve">，最高得1分。</w:t>
            </w:r>
            <w:r>
              <w:rPr>
                <w:color w:val="000000" w:themeColor="text1"/>
                <w:spacing w:val="19"/>
                <w:highlight w:val="none"/>
              </w:rPr>
              <w:t xml:space="preserve">需提供有效的证书扫描件，否则不得分，本项最高得5分</w:t>
            </w:r>
            <w:r>
              <w:rPr>
                <w:color w:val="000000" w:themeColor="text1"/>
                <w:spacing w:val="14"/>
                <w:highlight w:val="none"/>
              </w:rPr>
              <w:t xml:space="preserve"> </w:t>
            </w:r>
            <w:r>
              <w:rPr>
                <w:color w:val="000000" w:themeColor="text1"/>
                <w:spacing w:val="13"/>
                <w:highlight w:val="none"/>
              </w:rPr>
              <w:t xml:space="preserve">。同</w:t>
            </w:r>
            <w:r>
              <w:rPr>
                <w:color w:val="000000" w:themeColor="text1"/>
                <w:spacing w:val="-50"/>
                <w:highlight w:val="none"/>
              </w:rPr>
              <w:t xml:space="preserve"> </w:t>
            </w:r>
            <w:r>
              <w:rPr>
                <w:color w:val="000000" w:themeColor="text1"/>
                <w:spacing w:val="13"/>
                <w:highlight w:val="none"/>
              </w:rPr>
              <w:t xml:space="preserve">一人提供多张证书的不重复</w:t>
            </w:r>
            <w:r>
              <w:rPr>
                <w:rFonts w:hint="eastAsia"/>
                <w:color w:val="000000" w:themeColor="text1"/>
                <w:spacing w:val="13"/>
                <w:highlight w:val="none"/>
                <w:lang w:val="en-US" w:eastAsia="zh-CN"/>
              </w:rPr>
              <w:t xml:space="preserve">得</w:t>
            </w:r>
            <w:r>
              <w:rPr>
                <w:color w:val="000000" w:themeColor="text1"/>
                <w:spacing w:val="13"/>
                <w:highlight w:val="none"/>
              </w:rPr>
              <w:t xml:space="preserve">分。</w:t>
            </w:r>
            <w:r>
              <w:rPr>
                <w:color w:val="000000" w:themeColor="text1"/>
                <w:highlight w:val="none"/>
              </w:rPr>
            </w:r>
            <w:r/>
          </w:p>
        </w:tc>
        <w:tc>
          <w:tcPr>
            <w:tcW w:w="1235" w:type="dxa"/>
            <w:vAlign w:val="top"/>
            <w:textDirection w:val="lrTb"/>
            <w:noWrap w:val="false"/>
          </w:tcPr>
          <w:p>
            <w:pPr>
              <w:pStyle w:val="880"/>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1589"/>
        </w:trPr>
        <w:tc>
          <w:tcPr>
            <w:tcW w:w="3075" w:type="dxa"/>
            <w:vAlign w:val="top"/>
            <w:textDirection w:val="lrTb"/>
            <w:noWrap w:val="false"/>
          </w:tcPr>
          <w:p>
            <w:pPr>
              <w:pStyle w:val="880"/>
              <w:ind w:left="253"/>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业绩（2分）</w:t>
            </w:r>
            <w:r>
              <w:rPr>
                <w:color w:val="000000" w:themeColor="text1"/>
                <w:highlight w:val="none"/>
              </w:rPr>
            </w:r>
            <w:r/>
          </w:p>
        </w:tc>
        <w:tc>
          <w:tcPr>
            <w:tcW w:w="6135" w:type="dxa"/>
            <w:vAlign w:val="top"/>
            <w:textDirection w:val="lrTb"/>
            <w:noWrap w:val="false"/>
          </w:tcPr>
          <w:p>
            <w:pPr>
              <w:pStyle w:val="880"/>
              <w:ind w:left="125" w:right="185"/>
              <w:keepLines w:val="0"/>
              <w:keepNext w:val="0"/>
              <w:pageBreakBefore w:val="0"/>
              <w:spacing w:before="177" w:line="308" w:lineRule="auto"/>
              <w:widowControl/>
              <w:rPr>
                <w:color w:val="000000" w:themeColor="text1"/>
                <w:highlight w:val="none"/>
              </w:rPr>
            </w:pPr>
            <w:r>
              <w:rPr>
                <w:color w:val="000000" w:themeColor="text1"/>
                <w:spacing w:val="20"/>
                <w:highlight w:val="none"/>
              </w:rPr>
              <w:t xml:space="preserve">根据投标人2023年1月1日以来（以合同签订时间为</w:t>
            </w:r>
            <w:r>
              <w:rPr>
                <w:color w:val="000000" w:themeColor="text1"/>
                <w:spacing w:val="19"/>
                <w:highlight w:val="none"/>
              </w:rPr>
              <w:t xml:space="preserve">准）</w:t>
            </w:r>
            <w:r>
              <w:rPr>
                <w:color w:val="000000" w:themeColor="text1"/>
                <w:spacing w:val="19"/>
                <w:highlight w:val="none"/>
              </w:rPr>
              <w:t xml:space="preserve">具有</w:t>
            </w:r>
            <w:r>
              <w:rPr>
                <w:rFonts w:hint="eastAsia"/>
                <w:color w:val="000000" w:themeColor="text1"/>
                <w:spacing w:val="19"/>
                <w:highlight w:val="none"/>
              </w:rPr>
              <w:t xml:space="preserve">与本项目类似业绩</w:t>
            </w:r>
            <w:r>
              <w:rPr>
                <w:color w:val="000000" w:themeColor="text1"/>
                <w:spacing w:val="19"/>
                <w:highlight w:val="none"/>
              </w:rPr>
              <w:t xml:space="preserve">，每提供一份有效合同复印件得1</w:t>
            </w:r>
            <w:r>
              <w:rPr>
                <w:color w:val="000000" w:themeColor="text1"/>
                <w:spacing w:val="19"/>
                <w:highlight w:val="none"/>
              </w:rPr>
              <w:t xml:space="preserve">分，最高不超过2分；合同扫描件上传至投标系统中。同</w:t>
            </w:r>
            <w:r>
              <w:rPr>
                <w:color w:val="000000" w:themeColor="text1"/>
                <w:spacing w:val="16"/>
                <w:highlight w:val="none"/>
              </w:rPr>
              <w:t xml:space="preserve">一物业管理案例不重复得分。</w:t>
            </w:r>
            <w:r>
              <w:rPr>
                <w:color w:val="000000" w:themeColor="text1"/>
                <w:highlight w:val="none"/>
              </w:rPr>
            </w:r>
            <w:r/>
          </w:p>
        </w:tc>
        <w:tc>
          <w:tcPr>
            <w:tcW w:w="1235" w:type="dxa"/>
            <w:vAlign w:val="top"/>
            <w:textDirection w:val="lrTb"/>
            <w:noWrap w:val="false"/>
          </w:tcPr>
          <w:p>
            <w:pPr>
              <w:pStyle w:val="880"/>
              <w:ind w:left="136"/>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238"/>
        </w:trPr>
        <w:tc>
          <w:tcPr>
            <w:tcW w:w="3075" w:type="dxa"/>
            <w:vAlign w:val="top"/>
            <w:textDirection w:val="lrTb"/>
            <w:noWrap w:val="false"/>
          </w:tcPr>
          <w:p>
            <w:pPr>
              <w:pStyle w:val="880"/>
              <w:ind w:left="130"/>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r/>
          </w:p>
        </w:tc>
        <w:tc>
          <w:tcPr>
            <w:tcW w:w="6135" w:type="dxa"/>
            <w:vAlign w:val="top"/>
            <w:textDirection w:val="lrTb"/>
            <w:noWrap w:val="false"/>
          </w:tcPr>
          <w:p>
            <w:pPr>
              <w:pStyle w:val="880"/>
              <w:ind w:left="124" w:right="353"/>
              <w:jc w:val="both"/>
              <w:keepLines w:val="0"/>
              <w:keepNext w:val="0"/>
              <w:pageBreakBefore w:val="0"/>
              <w:spacing w:before="176" w:line="308" w:lineRule="auto"/>
              <w:widowControl/>
              <w:rPr>
                <w:color w:val="000000" w:themeColor="text1"/>
                <w:highlight w:val="none"/>
              </w:rPr>
            </w:pPr>
            <w:r>
              <w:rPr>
                <w:color w:val="000000" w:themeColor="text1"/>
                <w:spacing w:val="20"/>
                <w:highlight w:val="none"/>
              </w:rPr>
              <w:t xml:space="preserve">投标人具备有效期内的质量管理体系认证证书</w:t>
            </w:r>
            <w:r>
              <w:rPr>
                <w:color w:val="000000" w:themeColor="text1"/>
                <w:spacing w:val="19"/>
                <w:highlight w:val="none"/>
              </w:rPr>
              <w:t xml:space="preserve">得1分，环</w:t>
            </w:r>
            <w:r>
              <w:rPr>
                <w:color w:val="000000" w:themeColor="text1"/>
                <w:spacing w:val="20"/>
                <w:highlight w:val="none"/>
              </w:rPr>
              <w:t xml:space="preserve">境管理体系认证证书得1分，职业安全健康管</w:t>
            </w:r>
            <w:r>
              <w:rPr>
                <w:color w:val="000000" w:themeColor="text1"/>
                <w:spacing w:val="19"/>
                <w:highlight w:val="none"/>
              </w:rPr>
              <w:t xml:space="preserve">理体系认证</w:t>
            </w:r>
            <w:r>
              <w:rPr>
                <w:color w:val="000000" w:themeColor="text1"/>
                <w:spacing w:val="16"/>
                <w:highlight w:val="none"/>
              </w:rPr>
              <w:t xml:space="preserve">证书得1分，本项最高得3分。</w:t>
            </w:r>
            <w:r>
              <w:rPr>
                <w:color w:val="000000" w:themeColor="text1"/>
                <w:highlight w:val="none"/>
              </w:rPr>
            </w:r>
            <w:r/>
          </w:p>
        </w:tc>
        <w:tc>
          <w:tcPr>
            <w:tcW w:w="1235" w:type="dxa"/>
            <w:vAlign w:val="top"/>
            <w:textDirection w:val="lrTb"/>
            <w:noWrap w:val="false"/>
          </w:tcPr>
          <w:p>
            <w:pPr>
              <w:pStyle w:val="880"/>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bl>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345"/>
        <w:keepLines w:val="0"/>
        <w:keepNext w:val="0"/>
        <w:pageBreakBefore w:val="0"/>
        <w:spacing w:before="106" w:line="214" w:lineRule="auto"/>
        <w:widowControl/>
        <w:rPr>
          <w:b/>
          <w:bCs/>
          <w:color w:val="000000" w:themeColor="text1"/>
          <w:spacing w:val="16"/>
          <w:sz w:val="44"/>
          <w:szCs w:val="44"/>
          <w:highlight w:val="none"/>
        </w:rPr>
        <w:outlineLvl w:val="0"/>
      </w:pPr>
      <w:r>
        <w:rPr>
          <w:color w:val="000000" w:themeColor="text1"/>
          <w:highlight w:val="none"/>
        </w:rPr>
      </w:r>
      <w:bookmarkStart w:id="12" w:name="bookmark6"/>
      <w:r>
        <w:rPr>
          <w:color w:val="000000" w:themeColor="text1"/>
          <w:highlight w:val="none"/>
        </w:rPr>
      </w:r>
      <w:bookmarkEnd w:id="12"/>
      <w:r>
        <w:rPr>
          <w:b/>
          <w:bCs/>
          <w:color w:val="000000" w:themeColor="text1"/>
          <w:spacing w:val="16"/>
          <w:sz w:val="44"/>
          <w:szCs w:val="44"/>
          <w:highlight w:val="none"/>
        </w:rPr>
        <w:br w:type="textWrapping" w:clear="all"/>
      </w:r>
      <w:r>
        <w:rPr>
          <w:color w:val="000000" w:themeColor="text1"/>
          <w:highlight w:val="none"/>
        </w:rPr>
      </w:r>
      <w:r/>
    </w:p>
    <w:p>
      <w:pPr>
        <w:pStyle w:val="875"/>
        <w:ind w:left="2345"/>
        <w:keepLines w:val="0"/>
        <w:keepNext w:val="0"/>
        <w:pageBreakBefore w:val="0"/>
        <w:spacing w:before="106" w:line="214" w:lineRule="auto"/>
        <w:widowControl/>
        <w:rPr>
          <w:color w:val="000000" w:themeColor="text1"/>
          <w:sz w:val="44"/>
          <w:szCs w:val="44"/>
          <w:highlight w:val="none"/>
        </w:rPr>
        <w:outlineLvl w:val="0"/>
      </w:pPr>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highlight w:val="none"/>
        </w:rPr>
      </w:r>
      <w:r/>
    </w:p>
    <w:p>
      <w:pPr>
        <w:pStyle w:val="87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highlight w:val="none"/>
        </w:rPr>
      </w:r>
      <w:r/>
    </w:p>
    <w:p>
      <w:pPr>
        <w:pStyle w:val="875"/>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7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pStyle w:val="871"/>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pStyle w:val="871"/>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2644"/>
        </w:trPr>
        <w:tc>
          <w:tcPr>
            <w:tcW w:w="3484" w:type="dxa"/>
            <w:vAlign w:val="top"/>
            <w:textDirection w:val="lrTb"/>
            <w:noWrap w:val="false"/>
          </w:tcPr>
          <w:p>
            <w:pPr>
              <w:pStyle w:val="880"/>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80"/>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r/>
          </w:p>
        </w:tc>
        <w:tc>
          <w:tcPr>
            <w:tcW w:w="3484" w:type="dxa"/>
            <w:vAlign w:val="top"/>
            <w:vMerge w:val="restart"/>
            <w:textDirection w:val="lrTb"/>
            <w:noWrap w:val="false"/>
          </w:tcPr>
          <w:p>
            <w:pPr>
              <w:pStyle w:val="880"/>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r/>
          </w:p>
        </w:tc>
      </w:tr>
      <w:tr>
        <w:trPr>
          <w:trHeight w:val="1236"/>
        </w:trPr>
        <w:tc>
          <w:tcPr>
            <w:tcW w:w="3484" w:type="dxa"/>
            <w:vAlign w:val="top"/>
            <w:textDirection w:val="lrTb"/>
            <w:noWrap w:val="false"/>
          </w:tcPr>
          <w:p>
            <w:pPr>
              <w:pStyle w:val="880"/>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80"/>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80"/>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80"/>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80"/>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0"/>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80"/>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80"/>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r/>
          </w:p>
          <w:p>
            <w:pPr>
              <w:pStyle w:val="880"/>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0"/>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80"/>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80"/>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80"/>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80"/>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r/>
          </w:p>
          <w:p>
            <w:pPr>
              <w:pStyle w:val="880"/>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bl>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7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80"/>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3477" w:type="dxa"/>
            <w:vAlign w:val="top"/>
            <w:textDirection w:val="lrTb"/>
            <w:noWrap w:val="false"/>
          </w:tcPr>
          <w:p>
            <w:pPr>
              <w:pStyle w:val="880"/>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r/>
          </w:p>
          <w:p>
            <w:pPr>
              <w:pStyle w:val="880"/>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textDirection w:val="lrTb"/>
            <w:noWrap w:val="false"/>
          </w:tcPr>
          <w:p>
            <w:pPr>
              <w:pStyle w:val="880"/>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r/>
          </w:p>
        </w:tc>
      </w:tr>
      <w:tr>
        <w:trPr>
          <w:trHeight w:val="880"/>
        </w:trPr>
        <w:tc>
          <w:tcPr>
            <w:tcW w:w="3484" w:type="dxa"/>
            <w:vAlign w:val="top"/>
            <w:textDirection w:val="lrTb"/>
            <w:noWrap w:val="false"/>
          </w:tcPr>
          <w:p>
            <w:pPr>
              <w:pStyle w:val="880"/>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3477" w:type="dxa"/>
            <w:vAlign w:val="top"/>
            <w:textDirection w:val="lrTb"/>
            <w:noWrap w:val="false"/>
          </w:tcPr>
          <w:p>
            <w:pPr>
              <w:pStyle w:val="880"/>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r/>
          </w:p>
        </w:tc>
        <w:tc>
          <w:tcPr>
            <w:tcW w:w="3484" w:type="dxa"/>
            <w:vAlign w:val="top"/>
            <w:textDirection w:val="lrTb"/>
            <w:noWrap w:val="false"/>
          </w:tcPr>
          <w:p>
            <w:pPr>
              <w:pStyle w:val="880"/>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r/>
          </w:p>
        </w:tc>
      </w:tr>
      <w:tr>
        <w:trPr>
          <w:trHeight w:val="888"/>
        </w:trPr>
        <w:tc>
          <w:tcPr>
            <w:tcW w:w="3484" w:type="dxa"/>
            <w:vAlign w:val="top"/>
            <w:textDirection w:val="lrTb"/>
            <w:noWrap w:val="false"/>
          </w:tcPr>
          <w:p>
            <w:pPr>
              <w:pStyle w:val="880"/>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r/>
          </w:p>
        </w:tc>
        <w:tc>
          <w:tcPr>
            <w:gridSpan w:val="2"/>
            <w:tcW w:w="6961" w:type="dxa"/>
            <w:vAlign w:val="top"/>
            <w:textDirection w:val="lrTb"/>
            <w:noWrap w:val="false"/>
          </w:tcPr>
          <w:p>
            <w:pPr>
              <w:pStyle w:val="880"/>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r/>
          </w:p>
        </w:tc>
      </w:tr>
    </w:tbl>
    <w:p>
      <w:pPr>
        <w:pStyle w:val="871"/>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71"/>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color w:val="000000" w:themeColor="text1"/>
          <w:highlight w:val="none"/>
        </w:rPr>
      </w:r>
      <w:r/>
    </w:p>
    <w:p>
      <w:pPr>
        <w:pStyle w:val="871"/>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color w:val="000000" w:themeColor="text1"/>
          <w:highlight w:val="none"/>
        </w:rPr>
      </w:r>
      <w:r/>
    </w:p>
    <w:p>
      <w:pPr>
        <w:pStyle w:val="871"/>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color w:val="000000" w:themeColor="text1"/>
          <w:highlight w:val="none"/>
        </w:rPr>
      </w:r>
      <w:r/>
    </w:p>
    <w:p>
      <w:pPr>
        <w:pStyle w:val="871"/>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color w:val="000000" w:themeColor="text1"/>
          <w:highlight w:val="none"/>
        </w:rPr>
      </w:r>
      <w:r/>
    </w:p>
    <w:p>
      <w:pPr>
        <w:pStyle w:val="871"/>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color w:val="000000" w:themeColor="text1"/>
          <w:highlight w:val="none"/>
        </w:rPr>
      </w:r>
      <w:r/>
    </w:p>
    <w:p>
      <w:pPr>
        <w:pStyle w:val="871"/>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color w:val="000000" w:themeColor="text1"/>
          <w:highlight w:val="none"/>
        </w:rPr>
      </w:r>
      <w:r/>
    </w:p>
    <w:p>
      <w:pPr>
        <w:pStyle w:val="871"/>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71"/>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color w:val="000000" w:themeColor="text1"/>
          <w:highlight w:val="none"/>
        </w:rPr>
      </w:r>
      <w:r/>
    </w:p>
    <w:p>
      <w:pPr>
        <w:pStyle w:val="87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highlight w:val="none"/>
        </w:rPr>
      </w:r>
      <w:r/>
    </w:p>
    <w:p>
      <w:pPr>
        <w:pStyle w:val="875"/>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highlight w:val="none"/>
        </w:rPr>
      </w:r>
      <w:r/>
    </w:p>
    <w:tbl>
      <w:tblPr>
        <w:tblStyle w:val="87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7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pStyle w:val="871"/>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pStyle w:val="871"/>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527"/>
        </w:trPr>
        <w:tc>
          <w:tcPr>
            <w:tcW w:w="3484" w:type="dxa"/>
            <w:vAlign w:val="top"/>
            <w:textDirection w:val="lrTb"/>
            <w:noWrap w:val="false"/>
          </w:tcPr>
          <w:p>
            <w:pPr>
              <w:pStyle w:val="880"/>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80"/>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r/>
          </w:p>
        </w:tc>
        <w:tc>
          <w:tcPr>
            <w:tcW w:w="3484" w:type="dxa"/>
            <w:vAlign w:val="top"/>
            <w:vMerge w:val="restart"/>
            <w:textDirection w:val="lrTb"/>
            <w:noWrap w:val="false"/>
          </w:tcPr>
          <w:p>
            <w:pPr>
              <w:pStyle w:val="880"/>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r/>
          </w:p>
        </w:tc>
      </w:tr>
      <w:tr>
        <w:trPr>
          <w:trHeight w:val="535"/>
        </w:trPr>
        <w:tc>
          <w:tcPr>
            <w:tcW w:w="3484" w:type="dxa"/>
            <w:vAlign w:val="top"/>
            <w:textDirection w:val="lrTb"/>
            <w:noWrap w:val="false"/>
          </w:tcPr>
          <w:p>
            <w:pPr>
              <w:pStyle w:val="880"/>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80"/>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80"/>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80"/>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r/>
          </w:p>
        </w:tc>
        <w:tc>
          <w:tcPr>
            <w:tcW w:w="3484" w:type="dxa"/>
            <w:vAlign w:val="top"/>
            <w:vMerge w:val="restart"/>
            <w:textDirection w:val="lrTb"/>
            <w:noWrap w:val="false"/>
          </w:tcPr>
          <w:p>
            <w:pPr>
              <w:pStyle w:val="880"/>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r/>
          </w:p>
        </w:tc>
      </w:tr>
      <w:tr>
        <w:trPr>
          <w:trHeight w:val="529"/>
        </w:trPr>
        <w:tc>
          <w:tcPr>
            <w:tcW w:w="3484" w:type="dxa"/>
            <w:vAlign w:val="top"/>
            <w:textDirection w:val="lrTb"/>
            <w:noWrap w:val="false"/>
          </w:tcPr>
          <w:p>
            <w:pPr>
              <w:pStyle w:val="880"/>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80"/>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80"/>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80"/>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r/>
          </w:p>
        </w:tc>
        <w:tc>
          <w:tcPr>
            <w:tcW w:w="3484" w:type="dxa"/>
            <w:vAlign w:val="top"/>
            <w:vMerge w:val="restart"/>
            <w:textDirection w:val="lrTb"/>
            <w:noWrap w:val="false"/>
          </w:tcPr>
          <w:p>
            <w:pPr>
              <w:pStyle w:val="880"/>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r/>
          </w:p>
        </w:tc>
      </w:tr>
      <w:tr>
        <w:trPr>
          <w:trHeight w:val="888"/>
        </w:trPr>
        <w:tc>
          <w:tcPr>
            <w:tcW w:w="3484" w:type="dxa"/>
            <w:vAlign w:val="top"/>
            <w:textDirection w:val="lrTb"/>
            <w:noWrap w:val="false"/>
          </w:tcPr>
          <w:p>
            <w:pPr>
              <w:pStyle w:val="880"/>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80"/>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r/>
          </w:p>
        </w:tc>
        <w:tc>
          <w:tcPr>
            <w:tcW w:w="3484" w:type="dxa"/>
            <w:vAlign w:val="top"/>
            <w:vMerge w:val="continue"/>
            <w:textDirection w:val="lrTb"/>
            <w:noWrap w:val="false"/>
          </w:tcPr>
          <w:p>
            <w:pPr>
              <w:pStyle w:val="871"/>
              <w:keepLines w:val="0"/>
              <w:keepNext w:val="0"/>
              <w:pageBreakBefore w:val="0"/>
              <w:widowControl/>
              <w:rPr>
                <w:rFonts w:ascii="Arial"/>
                <w:sz w:val="21"/>
              </w:rPr>
            </w:pPr>
            <w:r>
              <w:rPr>
                <w:rFonts w:ascii="Arial"/>
                <w:sz w:val="21"/>
              </w:rPr>
            </w:r>
            <w:r/>
          </w:p>
        </w:tc>
      </w:tr>
    </w:tbl>
    <w:p>
      <w:pPr>
        <w:pStyle w:val="871"/>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71"/>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color w:val="000000" w:themeColor="text1"/>
          <w:highlight w:val="none"/>
        </w:rPr>
      </w:r>
      <w:r/>
    </w:p>
    <w:p>
      <w:pPr>
        <w:pStyle w:val="871"/>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color w:val="000000" w:themeColor="text1"/>
          <w:highlight w:val="none"/>
        </w:rPr>
      </w:r>
      <w:r/>
    </w:p>
    <w:p>
      <w:pPr>
        <w:pStyle w:val="871"/>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color w:val="000000" w:themeColor="text1"/>
          <w:highlight w:val="none"/>
        </w:rPr>
      </w:r>
      <w:r/>
    </w:p>
    <w:p>
      <w:pPr>
        <w:pStyle w:val="87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highlight w:val="none"/>
        </w:rPr>
      </w:r>
      <w:r/>
    </w:p>
    <w:p>
      <w:pPr>
        <w:pStyle w:val="871"/>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color w:val="000000" w:themeColor="text1"/>
          <w:highlight w:val="none"/>
        </w:rPr>
      </w:r>
      <w:r/>
    </w:p>
    <w:p>
      <w:pPr>
        <w:pStyle w:val="871"/>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color w:val="000000" w:themeColor="text1"/>
          <w:highlight w:val="none"/>
        </w:rPr>
      </w:r>
      <w:r/>
    </w:p>
    <w:p>
      <w:pPr>
        <w:pStyle w:val="871"/>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highlight w:val="none"/>
        </w:rPr>
      </w:r>
      <w:r/>
    </w:p>
    <w:p>
      <w:pPr>
        <w:pStyle w:val="875"/>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highlight w:val="none"/>
        </w:rPr>
      </w:r>
      <w:r/>
    </w:p>
    <w:p>
      <w:pPr>
        <w:pStyle w:val="871"/>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1"/>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7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71"/>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1" o:title=""/>
                </v:shape>
                <v:shape id="shape 3" o:spid="_x0000_s3" o:spt="202" type="#_x0000_t202" style="position:absolute;left:0;top:7;width:16;height:2;visibility:visible;" filled="f" stroked="f">
                  <v:textbox inset="0,0,0,0">
                    <w:txbxContent>
                      <w:p>
                        <w:pPr>
                          <w:pStyle w:val="87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71"/>
                        </w:pPr>
                        <w:r/>
                        <w:r/>
                      </w:p>
                    </w:txbxContent>
                  </v:textbox>
                </v:shape>
              </v:group>
            </w:pict>
          </mc:Fallback>
        </mc:AlternateContent>
      </w:r>
      <w:r>
        <w:rPr>
          <w:color w:val="000000" w:themeColor="text1"/>
          <w:position w:val="-50"/>
          <w:highlight w:val="none"/>
        </w:rPr>
        <w:fldChar w:fldCharType="end"/>
      </w:r>
      <w:r>
        <w:rPr>
          <w:color w:val="000000" w:themeColor="text1"/>
          <w:highlight w:val="none"/>
        </w:rPr>
      </w:r>
      <w:r/>
    </w:p>
    <w:p>
      <w:pPr>
        <w:pStyle w:val="871"/>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JSZC-320200-JZCG-G2026-0054</w:t>
      </w:r>
      <w:r>
        <w:rPr>
          <w:color w:val="000000" w:themeColor="text1"/>
          <w:highlight w:val="none"/>
        </w:rPr>
      </w:r>
      <w:r/>
    </w:p>
    <w:p>
      <w:pPr>
        <w:pStyle w:val="871"/>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江苏省梅村高级中学物业管理服务</w:t>
      </w:r>
      <w:r>
        <w:rPr>
          <w:color w:val="000000" w:themeColor="text1"/>
          <w:highlight w:val="none"/>
        </w:rPr>
      </w:r>
      <w:r/>
    </w:p>
    <w:p>
      <w:pPr>
        <w:pStyle w:val="871"/>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color w:val="000000" w:themeColor="text1"/>
          <w:highlight w:val="none"/>
        </w:rPr>
      </w:r>
      <w:r/>
    </w:p>
    <w:p>
      <w:pPr>
        <w:pStyle w:val="871"/>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color w:val="000000" w:themeColor="text1"/>
          <w:highlight w:val="none"/>
        </w:rPr>
      </w:r>
      <w:r/>
    </w:p>
    <w:p>
      <w:pPr>
        <w:pStyle w:val="871"/>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highlight w:val="none"/>
        </w:rPr>
      </w:r>
      <w:r/>
    </w:p>
    <w:p>
      <w:pPr>
        <w:pStyle w:val="871"/>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JSZC-320200-JZCG-G2026-0054</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color w:val="000000" w:themeColor="text1"/>
          <w:highlight w:val="none"/>
        </w:rPr>
      </w:r>
      <w:r/>
    </w:p>
    <w:p>
      <w:pPr>
        <w:pStyle w:val="871"/>
        <w:ind w:left="3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pStyle w:val="871"/>
        <w:ind w:left="3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pStyle w:val="871"/>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color w:val="000000" w:themeColor="text1"/>
          <w:highlight w:val="none"/>
        </w:rPr>
      </w:r>
      <w:r/>
    </w:p>
    <w:p>
      <w:pPr>
        <w:pStyle w:val="871"/>
        <w:ind w:left="7" w:right="4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color w:val="000000" w:themeColor="text1"/>
          <w:highlight w:val="none"/>
        </w:rPr>
      </w:r>
      <w:r/>
    </w:p>
    <w:p>
      <w:pPr>
        <w:pStyle w:val="871"/>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color w:val="000000" w:themeColor="text1"/>
          <w:highlight w:val="none"/>
        </w:rPr>
      </w:r>
      <w:r/>
    </w:p>
    <w:p>
      <w:pPr>
        <w:pStyle w:val="871"/>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pStyle w:val="871"/>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5"/>
        <w:ind w:left="11" w:right="42" w:hanging="9"/>
        <w:keepLines w:val="0"/>
        <w:keepNext w:val="0"/>
        <w:pageBreakBefore w:val="0"/>
        <w:spacing w:before="111"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highlight w:val="none"/>
        </w:rPr>
      </w:r>
      <w:r/>
    </w:p>
    <w:p>
      <w:pPr>
        <w:pStyle w:val="871"/>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71"/>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color w:val="000000" w:themeColor="text1"/>
          <w:highlight w:val="none"/>
        </w:rPr>
      </w:r>
      <w:r/>
    </w:p>
    <w:p>
      <w:pPr>
        <w:pStyle w:val="871"/>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color w:val="000000" w:themeColor="text1"/>
          <w:highlight w:val="none"/>
        </w:rPr>
      </w:r>
      <w:r/>
    </w:p>
    <w:p>
      <w:pPr>
        <w:pStyle w:val="871"/>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color w:val="000000" w:themeColor="text1"/>
          <w:highlight w:val="none"/>
        </w:rPr>
      </w:r>
      <w:r/>
    </w:p>
    <w:p>
      <w:pPr>
        <w:pStyle w:val="871"/>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color w:val="000000" w:themeColor="text1"/>
          <w:highlight w:val="none"/>
        </w:rPr>
      </w:r>
      <w:r/>
    </w:p>
    <w:p>
      <w:pPr>
        <w:pStyle w:val="87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highlight w:val="none"/>
        </w:rPr>
      </w:r>
      <w:r/>
    </w:p>
    <w:p>
      <w:pPr>
        <w:pStyle w:val="871"/>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color w:val="000000" w:themeColor="text1"/>
          <w:highlight w:val="none"/>
        </w:rPr>
      </w:r>
      <w:r/>
    </w:p>
    <w:p>
      <w:pPr>
        <w:pStyle w:val="87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color w:val="000000" w:themeColor="text1"/>
          <w:highlight w:val="none"/>
        </w:rPr>
      </w:r>
      <w:r/>
    </w:p>
    <w:p>
      <w:pPr>
        <w:pStyle w:val="871"/>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JSZC-320200-JZCG-G2026-0054</w:t>
      </w:r>
      <w:r>
        <w:rPr>
          <w:rFonts w:ascii="宋体" w:hAnsi="宋体" w:eastAsia="宋体" w:cs="宋体"/>
          <w:color w:val="000000" w:themeColor="text1"/>
          <w:spacing w:val="20"/>
          <w:sz w:val="21"/>
          <w:szCs w:val="21"/>
          <w:highlight w:val="none"/>
        </w:rPr>
        <w:t xml:space="preserve">进行投标，并作如下声明</w:t>
      </w:r>
      <w:r>
        <w:rPr>
          <w:color w:val="000000" w:themeColor="text1"/>
          <w:highlight w:val="none"/>
        </w:rPr>
      </w:r>
      <w:r/>
    </w:p>
    <w:p>
      <w:pPr>
        <w:pStyle w:val="871"/>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color w:val="000000" w:themeColor="text1"/>
          <w:highlight w:val="none"/>
        </w:rPr>
      </w:r>
      <w:r/>
    </w:p>
    <w:p>
      <w:pPr>
        <w:pStyle w:val="87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color w:val="000000" w:themeColor="text1"/>
          <w:highlight w:val="none"/>
        </w:rPr>
      </w:r>
      <w:r/>
    </w:p>
    <w:p>
      <w:pPr>
        <w:pStyle w:val="871"/>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color w:val="000000" w:themeColor="text1"/>
          <w:highlight w:val="none"/>
        </w:rPr>
      </w:r>
      <w:r/>
    </w:p>
    <w:p>
      <w:pPr>
        <w:pStyle w:val="871"/>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color w:val="000000" w:themeColor="text1"/>
          <w:highlight w:val="none"/>
        </w:rPr>
      </w:r>
      <w:r/>
    </w:p>
    <w:p>
      <w:pPr>
        <w:pStyle w:val="87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12"/>
        <w:keepLines w:val="0"/>
        <w:keepNext w:val="0"/>
        <w:pageBreakBefore w:val="0"/>
        <w:spacing w:before="91" w:line="209" w:lineRule="auto"/>
        <w:widowControl/>
        <w:rPr>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highlight w:val="none"/>
        </w:rPr>
      </w:r>
      <w:r/>
    </w:p>
    <w:p>
      <w:pPr>
        <w:pStyle w:val="871"/>
        <w:ind w:left="3985"/>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color w:val="000000" w:themeColor="text1"/>
          <w:highlight w:val="none"/>
        </w:rPr>
      </w:r>
      <w:r/>
    </w:p>
    <w:p>
      <w:pPr>
        <w:pStyle w:val="871"/>
        <w:ind w:left="9"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color w:val="000000" w:themeColor="text1"/>
          <w:highlight w:val="none"/>
        </w:rPr>
      </w:r>
      <w:r/>
    </w:p>
    <w:p>
      <w:pPr>
        <w:pStyle w:val="871"/>
        <w:ind w:left="7"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w:t>
      </w:r>
      <w:r>
        <w:rPr>
          <w:rFonts w:ascii="宋体" w:hAnsi="宋体" w:eastAsia="宋体" w:cs="宋体"/>
          <w:color w:val="000000" w:themeColor="text1"/>
          <w:spacing w:val="52"/>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物业管理服务（不含电梯系统的维护和保养服务</w:t>
      </w:r>
      <w:r>
        <w:rPr>
          <w:rFonts w:ascii="宋体" w:hAnsi="宋体" w:eastAsia="宋体" w:cs="宋体"/>
          <w:color w:val="000000" w:themeColor="text1"/>
          <w:spacing w:val="8"/>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（企业</w:t>
      </w:r>
      <w:r>
        <w:rPr>
          <w:rFonts w:ascii="宋体" w:hAnsi="宋体" w:eastAsia="宋体" w:cs="宋体"/>
          <w:color w:val="000000" w:themeColor="text1"/>
          <w:spacing w:val="11"/>
          <w:sz w:val="21"/>
          <w:szCs w:val="21"/>
          <w:highlight w:val="none"/>
          <w:u w:val="single"/>
        </w:rPr>
        <w:t xml:space="preserve">名称</w:t>
      </w:r>
      <w:r>
        <w:rPr>
          <w:rFonts w:ascii="宋体" w:hAnsi="宋体" w:eastAsia="宋体" w:cs="宋体"/>
          <w:color w:val="000000" w:themeColor="text1"/>
          <w:spacing w:val="3"/>
          <w:sz w:val="21"/>
          <w:szCs w:val="21"/>
          <w:highlight w:val="none"/>
          <w:u w:val="single"/>
        </w:rPr>
        <w:t xml:space="preserve">）</w:t>
      </w:r>
      <w:r>
        <w:rPr>
          <w:rFonts w:ascii="宋体" w:hAnsi="宋体" w:eastAsia="宋体" w:cs="宋体"/>
          <w:color w:val="000000" w:themeColor="text1"/>
          <w:spacing w:val="-26"/>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1"/>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w:t>
      </w:r>
      <w:r>
        <w:rPr>
          <w:rFonts w:ascii="宋体" w:hAnsi="宋体" w:eastAsia="宋体" w:cs="宋体"/>
          <w:color w:val="000000" w:themeColor="text1"/>
          <w:spacing w:val="10"/>
          <w:sz w:val="21"/>
          <w:szCs w:val="21"/>
          <w:highlight w:val="none"/>
        </w:rPr>
        <w:t xml:space="preserve">元，属于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w:t>
      </w:r>
      <w:r>
        <w:rPr>
          <w:rFonts w:ascii="宋体" w:hAnsi="宋体" w:eastAsia="宋体" w:cs="宋体"/>
          <w:color w:val="000000" w:themeColor="text1"/>
          <w:spacing w:val="-1"/>
          <w:sz w:val="21"/>
          <w:szCs w:val="21"/>
          <w:highlight w:val="none"/>
          <w:u w:val="single"/>
        </w:rPr>
        <w:t xml:space="preserve">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5"/>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r/>
    </w:p>
    <w:p>
      <w:pPr>
        <w:pStyle w:val="871"/>
        <w:ind w:left="9" w:right="168"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电梯系统的维护和保养服务</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r/>
    </w:p>
    <w:p>
      <w:pPr>
        <w:pStyle w:val="871"/>
        <w:ind w:left="21"/>
        <w:keepLines w:val="0"/>
        <w:keepNext w:val="0"/>
        <w:pageBreakBefore w:val="0"/>
        <w:spacing w:line="330" w:lineRule="exact"/>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20"/>
          <w:sz w:val="21"/>
          <w:szCs w:val="21"/>
          <w:highlight w:val="none"/>
          <w:u w:val="single"/>
        </w:rPr>
        <w:t xml:space="preserve">变电所及配供电设施</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r/>
    </w:p>
    <w:p>
      <w:pPr>
        <w:pStyle w:val="871"/>
        <w:ind w:left="28" w:right="42" w:firstLine="1"/>
        <w:keepLines w:val="0"/>
        <w:keepNext w:val="0"/>
        <w:pageBreakBefore w:val="0"/>
        <w:spacing w:before="4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color w:val="000000" w:themeColor="text1"/>
          <w:highlight w:val="none"/>
        </w:rPr>
      </w:r>
      <w:r/>
    </w:p>
    <w:p>
      <w:pPr>
        <w:pStyle w:val="871"/>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color w:val="000000" w:themeColor="text1"/>
          <w:highlight w:val="none"/>
        </w:rPr>
      </w:r>
      <w:r/>
    </w:p>
    <w:p>
      <w:pPr>
        <w:pStyle w:val="871"/>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color w:val="000000" w:themeColor="text1"/>
          <w:highlight w:val="none"/>
        </w:rPr>
      </w:r>
      <w:r/>
    </w:p>
    <w:p>
      <w:pPr>
        <w:pStyle w:val="871"/>
        <w:keepLines w:val="0"/>
        <w:keepNext w:val="0"/>
        <w:pageBreakBefore w:val="0"/>
        <w:spacing w:line="43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color w:val="000000" w:themeColor="text1"/>
          <w:highlight w:val="none"/>
        </w:rPr>
      </w:r>
      <w:r/>
    </w:p>
    <w:p>
      <w:pPr>
        <w:pStyle w:val="875"/>
        <w:ind w:left="3" w:right="20" w:firstLine="22"/>
        <w:jc w:val="both"/>
        <w:keepLines w:val="0"/>
        <w:keepNext w:val="0"/>
        <w:pageBreakBefore w:val="0"/>
        <w:spacing w:before="39" w:line="26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w:t>
      </w:r>
      <w:r>
        <w:rPr>
          <w:rFonts w:ascii="宋体" w:hAnsi="宋体" w:eastAsia="宋体" w:cs="宋体"/>
          <w:color w:val="000000" w:themeColor="text1"/>
          <w:spacing w:val="18"/>
          <w:sz w:val="21"/>
          <w:szCs w:val="21"/>
          <w:highlight w:val="none"/>
        </w:rPr>
        <w:t xml:space="preserve">务类的，</w:t>
      </w:r>
      <w:r>
        <w:rPr>
          <w:rFonts w:ascii="宋体" w:hAnsi="宋体" w:eastAsia="宋体" w:cs="宋体"/>
          <w:color w:val="000000" w:themeColor="text1"/>
          <w:spacing w:val="13"/>
          <w:sz w:val="21"/>
          <w:szCs w:val="21"/>
          <w:highlight w:val="none"/>
        </w:rPr>
        <w:t xml:space="preserve">只需按项目技术要求中的服务部分标的及其所属行业逐一进行填报， </w:t>
      </w:r>
      <w:r>
        <w:rPr>
          <w:b/>
          <w:bCs/>
          <w:color w:val="000000" w:themeColor="text1"/>
          <w:spacing w:val="13"/>
          <w:sz w:val="21"/>
          <w:szCs w:val="21"/>
          <w:highlight w:val="none"/>
        </w:rPr>
        <w:t xml:space="preserve">“企业名称”应填报</w:t>
      </w:r>
      <w:r>
        <w:rPr>
          <w:b/>
          <w:bCs/>
          <w:color w:val="000000" w:themeColor="text1"/>
          <w:spacing w:val="12"/>
          <w:sz w:val="21"/>
          <w:szCs w:val="21"/>
          <w:highlight w:val="none"/>
        </w:rPr>
        <w:t xml:space="preserve">为提供该项服务</w:t>
      </w:r>
      <w:r>
        <w:rPr>
          <w:b/>
          <w:bCs/>
          <w:color w:val="000000" w:themeColor="text1"/>
          <w:spacing w:val="16"/>
          <w:sz w:val="21"/>
          <w:szCs w:val="21"/>
          <w:highlight w:val="none"/>
        </w:rPr>
        <w:t xml:space="preserve">的承建（承接）商，“企业名称（盖章）”</w:t>
      </w:r>
      <w:r>
        <w:rPr>
          <w:b/>
          <w:bCs/>
          <w:color w:val="000000" w:themeColor="text1"/>
          <w:spacing w:val="15"/>
          <w:sz w:val="21"/>
          <w:szCs w:val="21"/>
          <w:highlight w:val="none"/>
        </w:rPr>
        <w:t xml:space="preserve">处须盖有相应承建（承接）商企业公章（即电梯系统的维护和</w:t>
      </w:r>
      <w:r>
        <w:rPr>
          <w:b/>
          <w:bCs/>
          <w:color w:val="000000" w:themeColor="text1"/>
          <w:spacing w:val="16"/>
          <w:sz w:val="21"/>
          <w:szCs w:val="21"/>
          <w:highlight w:val="none"/>
        </w:rPr>
        <w:t xml:space="preserve">保养服务如中标后由分包供应商承建（承接</w:t>
      </w:r>
      <w:r>
        <w:rPr>
          <w:b/>
          <w:bCs/>
          <w:color w:val="000000" w:themeColor="text1"/>
          <w:spacing w:val="15"/>
          <w:sz w:val="21"/>
          <w:szCs w:val="21"/>
          <w:highlight w:val="none"/>
        </w:rPr>
        <w:t xml:space="preserve">）的，则“企业名称（盖章）”处还须盖有该分包供应商单位</w:t>
      </w:r>
      <w:r>
        <w:rPr>
          <w:b/>
          <w:bCs/>
          <w:color w:val="000000" w:themeColor="text1"/>
          <w:spacing w:val="19"/>
          <w:sz w:val="21"/>
          <w:szCs w:val="21"/>
          <w:highlight w:val="none"/>
        </w:rPr>
        <w:t xml:space="preserve">公章）。</w:t>
      </w:r>
      <w:r>
        <w:rPr>
          <w:b/>
          <w:bCs/>
          <w:color w:val="000000" w:themeColor="text1"/>
          <w:spacing w:val="27"/>
          <w:sz w:val="21"/>
          <w:szCs w:val="21"/>
          <w:highlight w:val="none"/>
        </w:rPr>
        <w:t xml:space="preserve"> </w:t>
      </w:r>
      <w:r>
        <w:rPr>
          <w:rFonts w:ascii="宋体" w:hAnsi="宋体" w:eastAsia="宋体" w:cs="宋体"/>
          <w:color w:val="000000" w:themeColor="text1"/>
          <w:spacing w:val="19"/>
          <w:sz w:val="21"/>
          <w:szCs w:val="21"/>
          <w:highlight w:val="none"/>
        </w:rPr>
        <w:t xml:space="preserve">专门面向中小企业的项目投标人未按</w:t>
      </w:r>
      <w:r>
        <w:rPr>
          <w:rFonts w:ascii="宋体" w:hAnsi="宋体" w:eastAsia="宋体" w:cs="宋体"/>
          <w:color w:val="000000" w:themeColor="text1"/>
          <w:spacing w:val="18"/>
          <w:sz w:val="21"/>
          <w:szCs w:val="21"/>
          <w:highlight w:val="none"/>
        </w:rPr>
        <w:t xml:space="preserve">上述要求逐一进行填报的将被视为无效投标文件；非专门</w:t>
      </w:r>
      <w:r>
        <w:rPr>
          <w:rFonts w:ascii="宋体" w:hAnsi="宋体" w:eastAsia="宋体" w:cs="宋体"/>
          <w:color w:val="000000" w:themeColor="text1"/>
          <w:spacing w:val="20"/>
          <w:sz w:val="21"/>
          <w:szCs w:val="21"/>
          <w:highlight w:val="none"/>
        </w:rPr>
        <w:t xml:space="preserve">面向中小企业的项目投标人未按上述要求逐一进行填报的</w:t>
      </w:r>
      <w:r>
        <w:rPr>
          <w:rFonts w:ascii="宋体" w:hAnsi="宋体" w:eastAsia="宋体" w:cs="宋体"/>
          <w:color w:val="000000" w:themeColor="text1"/>
          <w:spacing w:val="19"/>
          <w:sz w:val="21"/>
          <w:szCs w:val="21"/>
          <w:highlight w:val="none"/>
        </w:rPr>
        <w:t xml:space="preserve">将不进行中、小、微型企业认定。</w:t>
      </w:r>
      <w:r>
        <w:rPr>
          <w:color w:val="000000" w:themeColor="text1"/>
          <w:highlight w:val="none"/>
        </w:rPr>
      </w:r>
      <w:r/>
    </w:p>
    <w:p>
      <w:pPr>
        <w:pStyle w:val="871"/>
        <w:ind w:left="13"/>
        <w:keepLines w:val="0"/>
        <w:keepNext w:val="0"/>
        <w:pageBreakBefore w:val="0"/>
        <w:spacing w:before="4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color w:val="000000" w:themeColor="text1"/>
          <w:highlight w:val="none"/>
        </w:rPr>
      </w:r>
      <w:r/>
    </w:p>
    <w:p>
      <w:pPr>
        <w:pStyle w:val="871"/>
        <w:ind w:left="9" w:right="20"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highlight w:val="none"/>
        </w:rPr>
      </w:r>
      <w:r/>
    </w:p>
    <w:p>
      <w:pPr>
        <w:pStyle w:val="871"/>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color w:val="000000" w:themeColor="text1"/>
          <w:highlight w:val="none"/>
        </w:rPr>
      </w:r>
      <w:r/>
    </w:p>
    <w:p>
      <w:pPr>
        <w:pStyle w:val="87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color w:val="000000" w:themeColor="text1"/>
          <w:highlight w:val="none"/>
        </w:rPr>
      </w:r>
      <w:r/>
    </w:p>
    <w:p>
      <w:pPr>
        <w:pStyle w:val="87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color w:val="000000" w:themeColor="text1"/>
          <w:highlight w:val="none"/>
        </w:rPr>
      </w:r>
      <w:r/>
    </w:p>
    <w:p>
      <w:pPr>
        <w:pStyle w:val="871"/>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color w:val="000000" w:themeColor="text1"/>
          <w:highlight w:val="none"/>
        </w:rPr>
      </w:r>
      <w:r/>
    </w:p>
    <w:p>
      <w:pPr>
        <w:pStyle w:val="871"/>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highlight w:val="none"/>
        </w:rPr>
      </w:r>
      <w:r/>
    </w:p>
    <w:p>
      <w:pPr>
        <w:pStyle w:val="87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color w:val="000000" w:themeColor="text1"/>
          <w:highlight w:val="none"/>
        </w:rPr>
      </w:r>
      <w:r/>
    </w:p>
    <w:p>
      <w:pPr>
        <w:pStyle w:val="87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JSZC-320200-JZCG-G2026-0054</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color w:val="000000" w:themeColor="text1"/>
          <w:highlight w:val="none"/>
        </w:rPr>
      </w:r>
      <w:r/>
    </w:p>
    <w:p>
      <w:pPr>
        <w:pStyle w:val="871"/>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color w:val="000000" w:themeColor="text1"/>
          <w:highlight w:val="none"/>
        </w:rPr>
      </w:r>
      <w:r/>
    </w:p>
    <w:p>
      <w:pPr>
        <w:pStyle w:val="871"/>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color w:val="000000" w:themeColor="text1"/>
          <w:highlight w:val="none"/>
        </w:rPr>
      </w:r>
      <w:r/>
    </w:p>
    <w:p>
      <w:pPr>
        <w:pStyle w:val="871"/>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color w:val="000000" w:themeColor="text1"/>
          <w:highlight w:val="none"/>
        </w:rPr>
      </w:r>
      <w:r/>
    </w:p>
    <w:p>
      <w:pPr>
        <w:pStyle w:val="871"/>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color w:val="000000" w:themeColor="text1"/>
          <w:highlight w:val="none"/>
        </w:rPr>
      </w:r>
      <w:r/>
    </w:p>
    <w:p>
      <w:pPr>
        <w:pStyle w:val="871"/>
        <w:ind w:left="9"/>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color w:val="000000" w:themeColor="text1"/>
          <w:highlight w:val="none"/>
        </w:rPr>
      </w:r>
      <w:r/>
    </w:p>
    <w:p>
      <w:pPr>
        <w:pStyle w:val="871"/>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color w:val="000000" w:themeColor="text1"/>
          <w:highlight w:val="none"/>
        </w:rPr>
      </w:r>
      <w:r/>
    </w:p>
    <w:p>
      <w:pPr>
        <w:pStyle w:val="871"/>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color w:val="000000" w:themeColor="text1"/>
          <w:highlight w:val="none"/>
        </w:rPr>
      </w:r>
      <w:r/>
    </w:p>
    <w:p>
      <w:pPr>
        <w:pStyle w:val="871"/>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color w:val="000000" w:themeColor="text1"/>
          <w:highlight w:val="none"/>
        </w:rPr>
      </w:r>
      <w:r/>
    </w:p>
    <w:p>
      <w:pPr>
        <w:pStyle w:val="871"/>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color w:val="000000" w:themeColor="text1"/>
          <w:highlight w:val="none"/>
        </w:rPr>
      </w:r>
      <w:r/>
    </w:p>
    <w:p>
      <w:pPr>
        <w:pStyle w:val="871"/>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color w:val="000000" w:themeColor="text1"/>
          <w:highlight w:val="none"/>
        </w:rPr>
      </w:r>
      <w:r/>
    </w:p>
    <w:p>
      <w:pPr>
        <w:pStyle w:val="871"/>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color w:val="000000" w:themeColor="text1"/>
          <w:highlight w:val="none"/>
        </w:rPr>
      </w:r>
      <w:r/>
    </w:p>
    <w:p>
      <w:pPr>
        <w:pStyle w:val="87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1"/>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71"/>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highlight w:val="none"/>
        </w:rPr>
      </w:r>
      <w:r/>
    </w:p>
    <w:p>
      <w:pPr>
        <w:pStyle w:val="87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color w:val="000000" w:themeColor="text1"/>
          <w:highlight w:val="none"/>
        </w:rPr>
      </w:r>
      <w:r/>
    </w:p>
    <w:p>
      <w:pPr>
        <w:pStyle w:val="871"/>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JSZC-320200-JZCG-G2026-0054</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color w:val="000000" w:themeColor="text1"/>
          <w:highlight w:val="none"/>
        </w:rPr>
      </w:r>
      <w:r/>
    </w:p>
    <w:p>
      <w:pPr>
        <w:pStyle w:val="87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color w:val="000000" w:themeColor="text1"/>
          <w:highlight w:val="none"/>
        </w:rPr>
      </w:r>
      <w:r/>
    </w:p>
    <w:p>
      <w:pPr>
        <w:pStyle w:val="871"/>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color w:val="000000" w:themeColor="text1"/>
          <w:highlight w:val="none"/>
        </w:rPr>
      </w:r>
      <w:r/>
    </w:p>
    <w:p>
      <w:pPr>
        <w:pStyle w:val="871"/>
        <w:ind w:left="6"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color w:val="000000" w:themeColor="text1"/>
          <w:highlight w:val="none"/>
        </w:rPr>
      </w:r>
      <w:r/>
    </w:p>
    <w:p>
      <w:pPr>
        <w:pStyle w:val="871"/>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color w:val="000000" w:themeColor="text1"/>
          <w:highlight w:val="none"/>
        </w:rPr>
      </w:r>
      <w:r/>
    </w:p>
    <w:p>
      <w:pPr>
        <w:pStyle w:val="871"/>
        <w:ind w:left="12"/>
        <w:keepLines w:val="0"/>
        <w:keepNext w:val="0"/>
        <w:pageBreakBefore w:val="0"/>
        <w:spacing w:before="106"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color w:val="000000" w:themeColor="text1"/>
          <w:highlight w:val="none"/>
        </w:rPr>
      </w:r>
      <w:r/>
    </w:p>
    <w:p>
      <w:pPr>
        <w:pStyle w:val="871"/>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color w:val="000000" w:themeColor="text1"/>
          <w:highlight w:val="none"/>
        </w:rPr>
      </w:r>
      <w:r/>
    </w:p>
    <w:p>
      <w:pPr>
        <w:pStyle w:val="871"/>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832" cy="215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2" o:title=""/>
              </v:shape>
            </w:pict>
          </mc:Fallback>
        </mc:AlternateContent>
      </w:r>
      <w:r>
        <w:rPr>
          <w:color w:val="000000" w:themeColor="text1"/>
          <w:highlight w:val="none"/>
        </w:rPr>
      </w:r>
      <w:r/>
    </w:p>
    <w:p>
      <w:pPr>
        <w:pStyle w:val="871"/>
        <w:ind w:left="9"/>
        <w:keepLines w:val="0"/>
        <w:keepNext w:val="0"/>
        <w:pageBreakBefore w:val="0"/>
        <w:spacing w:before="25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color w:val="000000" w:themeColor="text1"/>
          <w:highlight w:val="none"/>
        </w:rPr>
      </w:r>
      <w:r/>
    </w:p>
    <w:p>
      <w:pPr>
        <w:pStyle w:val="87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color w:val="000000" w:themeColor="text1"/>
          <w:highlight w:val="none"/>
        </w:rPr>
      </w:r>
      <w:r/>
    </w:p>
    <w:p>
      <w:pPr>
        <w:pStyle w:val="871"/>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highlight w:val="none"/>
        </w:rPr>
      </w:r>
      <w:r/>
    </w:p>
    <w:p>
      <w:pPr>
        <w:pStyle w:val="871"/>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color w:val="000000" w:themeColor="text1"/>
          <w:highlight w:val="none"/>
        </w:rPr>
      </w:r>
      <w:r/>
    </w:p>
    <w:p>
      <w:pPr>
        <w:pStyle w:val="87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JSZC-320200-JZCG-G2026-0054</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71"/>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5223" w:type="dxa"/>
            <w:vAlign w:val="top"/>
            <w:textDirection w:val="lrTb"/>
            <w:noWrap w:val="false"/>
          </w:tcPr>
          <w:p>
            <w:pPr>
              <w:pStyle w:val="871"/>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color w:val="000000" w:themeColor="text1"/>
                <w:highlight w:val="none"/>
              </w:rPr>
            </w:r>
            <w:r/>
          </w:p>
        </w:tc>
      </w:tr>
      <w:tr>
        <w:trPr>
          <w:trHeight w:val="527"/>
        </w:trPr>
        <w:tc>
          <w:tcPr>
            <w:tcW w:w="5222" w:type="dxa"/>
            <w:vAlign w:val="top"/>
            <w:textDirection w:val="lrTb"/>
            <w:noWrap w:val="false"/>
          </w:tcPr>
          <w:p>
            <w:pPr>
              <w:pStyle w:val="880"/>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江苏省梅村高级中学物业管理服务</w:t>
            </w:r>
            <w:r>
              <w:rPr>
                <w:color w:val="000000" w:themeColor="text1"/>
                <w:highlight w:val="none"/>
              </w:rPr>
            </w:r>
            <w:r/>
          </w:p>
        </w:tc>
        <w:tc>
          <w:tcPr>
            <w:tcW w:w="5223"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5"/>
        </w:trPr>
        <w:tc>
          <w:tcPr>
            <w:gridSpan w:val="2"/>
            <w:tcW w:w="10445" w:type="dxa"/>
            <w:vAlign w:val="top"/>
            <w:textDirection w:val="lrTb"/>
            <w:noWrap w:val="false"/>
          </w:tcPr>
          <w:p>
            <w:pPr>
              <w:pStyle w:val="880"/>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r/>
          </w:p>
        </w:tc>
      </w:tr>
    </w:tbl>
    <w:p>
      <w:pPr>
        <w:pStyle w:val="87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color w:val="000000" w:themeColor="text1"/>
          <w:highlight w:val="none"/>
        </w:rPr>
      </w:r>
      <w:r/>
    </w:p>
    <w:p>
      <w:pPr>
        <w:pStyle w:val="871"/>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71"/>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highlight w:val="none"/>
        </w:rPr>
      </w:r>
      <w:r/>
    </w:p>
    <w:p>
      <w:pPr>
        <w:pStyle w:val="87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JSZC-320200-JZCG-G2026-0054</w:t>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71"/>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2086" w:type="dxa"/>
            <w:vAlign w:val="top"/>
            <w:textDirection w:val="lrTb"/>
            <w:noWrap w:val="false"/>
          </w:tcPr>
          <w:p>
            <w:pPr>
              <w:pStyle w:val="871"/>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2086" w:type="dxa"/>
            <w:vAlign w:val="top"/>
            <w:textDirection w:val="lrTb"/>
            <w:noWrap w:val="false"/>
          </w:tcPr>
          <w:p>
            <w:pPr>
              <w:pStyle w:val="871"/>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color w:val="000000" w:themeColor="text1"/>
                <w:highlight w:val="none"/>
              </w:rPr>
            </w:r>
            <w:r/>
          </w:p>
        </w:tc>
        <w:tc>
          <w:tcPr>
            <w:tcW w:w="2086" w:type="dxa"/>
            <w:vAlign w:val="top"/>
            <w:textDirection w:val="lrTb"/>
            <w:noWrap w:val="false"/>
          </w:tcPr>
          <w:p>
            <w:pPr>
              <w:pStyle w:val="871"/>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color w:val="000000" w:themeColor="text1"/>
                <w:highlight w:val="none"/>
              </w:rPr>
            </w:r>
            <w:r/>
          </w:p>
        </w:tc>
        <w:tc>
          <w:tcPr>
            <w:tcW w:w="2093" w:type="dxa"/>
            <w:vAlign w:val="top"/>
            <w:textDirection w:val="lrTb"/>
            <w:noWrap w:val="false"/>
          </w:tcPr>
          <w:p>
            <w:pPr>
              <w:pStyle w:val="871"/>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882"/>
        </w:trPr>
        <w:tc>
          <w:tcPr>
            <w:tcW w:w="2094" w:type="dxa"/>
            <w:vAlign w:val="top"/>
            <w:textDirection w:val="lrTb"/>
            <w:noWrap w:val="false"/>
          </w:tcPr>
          <w:p>
            <w:pPr>
              <w:pStyle w:val="871"/>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color w:val="000000" w:themeColor="text1"/>
                <w:highlight w:val="none"/>
              </w:rPr>
            </w:r>
            <w:r/>
          </w:p>
        </w:tc>
        <w:tc>
          <w:tcPr>
            <w:tcW w:w="2086" w:type="dxa"/>
            <w:vAlign w:val="top"/>
            <w:textDirection w:val="lrTb"/>
            <w:noWrap w:val="false"/>
          </w:tcPr>
          <w:p>
            <w:pPr>
              <w:pStyle w:val="871"/>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71"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2"/>
        </w:trPr>
        <w:tc>
          <w:tcPr>
            <w:tcW w:w="2094" w:type="dxa"/>
            <w:vAlign w:val="top"/>
            <w:textDirection w:val="lrTb"/>
            <w:noWrap w:val="false"/>
          </w:tcPr>
          <w:p>
            <w:pPr>
              <w:pStyle w:val="871"/>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color w:val="000000" w:themeColor="text1"/>
                <w:highlight w:val="none"/>
              </w:rPr>
            </w:r>
            <w:r/>
          </w:p>
        </w:tc>
        <w:tc>
          <w:tcPr>
            <w:tcW w:w="2086" w:type="dxa"/>
            <w:vAlign w:val="top"/>
            <w:textDirection w:val="lrTb"/>
            <w:noWrap w:val="false"/>
          </w:tcPr>
          <w:p>
            <w:pPr>
              <w:pStyle w:val="871"/>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3"/>
        </w:trPr>
        <w:tc>
          <w:tcPr>
            <w:tcW w:w="2094" w:type="dxa"/>
            <w:vAlign w:val="top"/>
            <w:textDirection w:val="lrTb"/>
            <w:noWrap w:val="false"/>
          </w:tcPr>
          <w:p>
            <w:pPr>
              <w:pStyle w:val="871"/>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color w:val="000000" w:themeColor="text1"/>
                <w:highlight w:val="none"/>
              </w:rPr>
            </w:r>
            <w:r/>
          </w:p>
        </w:tc>
        <w:tc>
          <w:tcPr>
            <w:tcW w:w="2086" w:type="dxa"/>
            <w:vAlign w:val="top"/>
            <w:textDirection w:val="lrTb"/>
            <w:noWrap w:val="false"/>
          </w:tcPr>
          <w:p>
            <w:pPr>
              <w:pStyle w:val="871"/>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2"/>
        </w:trPr>
        <w:tc>
          <w:tcPr>
            <w:tcW w:w="2094" w:type="dxa"/>
            <w:vAlign w:val="top"/>
            <w:textDirection w:val="lrTb"/>
            <w:noWrap w:val="false"/>
          </w:tcPr>
          <w:p>
            <w:pPr>
              <w:pStyle w:val="871"/>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color w:val="000000" w:themeColor="text1"/>
                <w:highlight w:val="none"/>
              </w:rPr>
            </w:r>
            <w:r/>
          </w:p>
        </w:tc>
        <w:tc>
          <w:tcPr>
            <w:tcW w:w="2086" w:type="dxa"/>
            <w:vAlign w:val="top"/>
            <w:textDirection w:val="lrTb"/>
            <w:noWrap w:val="false"/>
          </w:tcPr>
          <w:p>
            <w:pPr>
              <w:pStyle w:val="871"/>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90"/>
        </w:trPr>
        <w:tc>
          <w:tcPr>
            <w:tcW w:w="2094" w:type="dxa"/>
            <w:vAlign w:val="top"/>
            <w:textDirection w:val="lrTb"/>
            <w:noWrap w:val="false"/>
          </w:tcPr>
          <w:p>
            <w:pPr>
              <w:pStyle w:val="871"/>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color w:val="000000" w:themeColor="text1"/>
                <w:highlight w:val="none"/>
              </w:rPr>
            </w:r>
            <w:r/>
          </w:p>
        </w:tc>
        <w:tc>
          <w:tcPr>
            <w:tcW w:w="2086" w:type="dxa"/>
            <w:vAlign w:val="top"/>
            <w:textDirection w:val="lrTb"/>
            <w:noWrap w:val="false"/>
          </w:tcPr>
          <w:p>
            <w:pPr>
              <w:pStyle w:val="871"/>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9"/>
        </w:trPr>
        <w:tc>
          <w:tcPr>
            <w:tcW w:w="2094" w:type="dxa"/>
            <w:vAlign w:val="top"/>
            <w:textDirection w:val="lrTb"/>
            <w:noWrap w:val="false"/>
          </w:tcPr>
          <w:p>
            <w:pPr>
              <w:pStyle w:val="871"/>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color w:val="000000" w:themeColor="text1"/>
                <w:highlight w:val="none"/>
              </w:rPr>
            </w:r>
            <w:r/>
          </w:p>
        </w:tc>
        <w:tc>
          <w:tcPr>
            <w:tcW w:w="2086" w:type="dxa"/>
            <w:vAlign w:val="top"/>
            <w:textDirection w:val="lrTb"/>
            <w:noWrap w:val="false"/>
          </w:tcPr>
          <w:p>
            <w:pPr>
              <w:pStyle w:val="871"/>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530"/>
        </w:trPr>
        <w:tc>
          <w:tcPr>
            <w:tcW w:w="2094" w:type="dxa"/>
            <w:vAlign w:val="top"/>
            <w:textDirection w:val="lrTb"/>
            <w:noWrap w:val="false"/>
          </w:tcPr>
          <w:p>
            <w:pPr>
              <w:pStyle w:val="871"/>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color w:val="000000" w:themeColor="text1"/>
                <w:highlight w:val="none"/>
              </w:rPr>
            </w:r>
            <w:r/>
          </w:p>
        </w:tc>
        <w:tc>
          <w:tcPr>
            <w:tcW w:w="2086" w:type="dxa"/>
            <w:vAlign w:val="top"/>
            <w:textDirection w:val="lrTb"/>
            <w:noWrap w:val="false"/>
          </w:tcPr>
          <w:p>
            <w:pPr>
              <w:pStyle w:val="871"/>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2094" w:type="dxa"/>
            <w:vAlign w:val="top"/>
            <w:textDirection w:val="lrTb"/>
            <w:noWrap w:val="false"/>
          </w:tcPr>
          <w:p>
            <w:pPr>
              <w:pStyle w:val="871"/>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color w:val="000000" w:themeColor="text1"/>
                <w:highlight w:val="none"/>
              </w:rPr>
            </w:r>
            <w:r/>
          </w:p>
        </w:tc>
        <w:tc>
          <w:tcPr>
            <w:tcW w:w="2086" w:type="dxa"/>
            <w:vAlign w:val="top"/>
            <w:textDirection w:val="lrTb"/>
            <w:noWrap w:val="false"/>
          </w:tcPr>
          <w:p>
            <w:pPr>
              <w:pStyle w:val="871"/>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882"/>
        </w:trPr>
        <w:tc>
          <w:tcPr>
            <w:tcW w:w="2094" w:type="dxa"/>
            <w:vAlign w:val="top"/>
            <w:textDirection w:val="lrTb"/>
            <w:noWrap w:val="false"/>
          </w:tcPr>
          <w:p>
            <w:pPr>
              <w:pStyle w:val="871"/>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color w:val="000000" w:themeColor="text1"/>
                <w:highlight w:val="none"/>
              </w:rPr>
            </w:r>
            <w:r/>
          </w:p>
        </w:tc>
        <w:tc>
          <w:tcPr>
            <w:tcW w:w="2086" w:type="dxa"/>
            <w:vAlign w:val="top"/>
            <w:textDirection w:val="lrTb"/>
            <w:noWrap w:val="false"/>
          </w:tcPr>
          <w:p>
            <w:pPr>
              <w:pStyle w:val="871"/>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80"/>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530"/>
        </w:trPr>
        <w:tc>
          <w:tcPr>
            <w:tcW w:w="2094" w:type="dxa"/>
            <w:vAlign w:val="top"/>
            <w:textDirection w:val="lrTb"/>
            <w:noWrap w:val="false"/>
          </w:tcPr>
          <w:p>
            <w:pPr>
              <w:pStyle w:val="880"/>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2094"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7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color w:val="000000" w:themeColor="text1"/>
          <w:highlight w:val="none"/>
        </w:rPr>
      </w:r>
      <w:r/>
    </w:p>
    <w:p>
      <w:pPr>
        <w:pStyle w:val="871"/>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color w:val="000000" w:themeColor="text1"/>
          <w:highlight w:val="none"/>
        </w:rPr>
      </w:r>
      <w:r/>
    </w:p>
    <w:p>
      <w:pPr>
        <w:pStyle w:val="87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highlight w:val="none"/>
        </w:rPr>
      </w:r>
      <w:r/>
    </w:p>
    <w:p>
      <w:pPr>
        <w:pStyle w:val="871"/>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JSZC-320200-JZCG-G2026-0054</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71"/>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tcW w:w="2608" w:type="dxa"/>
            <w:vAlign w:val="top"/>
            <w:textDirection w:val="lrTb"/>
            <w:noWrap w:val="false"/>
          </w:tcPr>
          <w:p>
            <w:pPr>
              <w:pStyle w:val="871"/>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color w:val="000000" w:themeColor="text1"/>
                <w:highlight w:val="none"/>
              </w:rPr>
            </w:r>
            <w:r/>
          </w:p>
        </w:tc>
        <w:tc>
          <w:tcPr>
            <w:tcW w:w="2607" w:type="dxa"/>
            <w:vAlign w:val="top"/>
            <w:textDirection w:val="lrTb"/>
            <w:noWrap w:val="false"/>
          </w:tcPr>
          <w:p>
            <w:pPr>
              <w:pStyle w:val="871"/>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color w:val="000000" w:themeColor="text1"/>
                <w:highlight w:val="none"/>
              </w:rPr>
            </w:r>
            <w:r/>
          </w:p>
        </w:tc>
        <w:tc>
          <w:tcPr>
            <w:tcW w:w="2615" w:type="dxa"/>
            <w:vAlign w:val="top"/>
            <w:textDirection w:val="lrTb"/>
            <w:noWrap w:val="false"/>
          </w:tcPr>
          <w:p>
            <w:pPr>
              <w:pStyle w:val="871"/>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color w:val="000000" w:themeColor="text1"/>
                <w:highlight w:val="none"/>
              </w:rPr>
            </w:r>
            <w:r/>
          </w:p>
        </w:tc>
      </w:tr>
      <w:tr>
        <w:trPr>
          <w:trHeight w:val="532"/>
        </w:trPr>
        <w:tc>
          <w:tcPr>
            <w:tcW w:w="2615"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8"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7"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15"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71"/>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color w:val="000000" w:themeColor="text1"/>
          <w:highlight w:val="none"/>
        </w:rPr>
      </w:r>
      <w:r/>
    </w:p>
    <w:p>
      <w:pPr>
        <w:pStyle w:val="871"/>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color w:val="000000" w:themeColor="text1"/>
          <w:highlight w:val="none"/>
        </w:rPr>
      </w:r>
      <w:r/>
    </w:p>
    <w:p>
      <w:pPr>
        <w:pStyle w:val="871"/>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color w:val="000000" w:themeColor="text1"/>
          <w:highlight w:val="none"/>
        </w:rPr>
      </w:r>
      <w:r/>
    </w:p>
    <w:p>
      <w:pPr>
        <w:pStyle w:val="871"/>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color w:val="000000" w:themeColor="text1"/>
          <w:highlight w:val="none"/>
        </w:rPr>
      </w:r>
      <w:r/>
    </w:p>
    <w:p>
      <w:pPr>
        <w:pStyle w:val="87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highlight w:val="none"/>
        </w:rPr>
      </w:r>
      <w:r/>
    </w:p>
    <w:p>
      <w:pPr>
        <w:pStyle w:val="871"/>
        <w:ind w:left="419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color w:val="000000" w:themeColor="text1"/>
          <w:highlight w:val="none"/>
        </w:rPr>
      </w:r>
      <w:r/>
    </w:p>
    <w:p>
      <w:pPr>
        <w:pStyle w:val="87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JSZC-320200-JZCG-G2026-0054</w:t>
      </w:r>
      <w:r>
        <w:rPr>
          <w:color w:val="000000" w:themeColor="text1"/>
          <w:highlight w:val="none"/>
        </w:rPr>
      </w:r>
      <w:r/>
    </w:p>
    <w:p>
      <w:pPr>
        <w:pStyle w:val="87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7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71"/>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1159" w:type="dxa"/>
            <w:vAlign w:val="top"/>
            <w:textDirection w:val="lrTb"/>
            <w:noWrap w:val="false"/>
          </w:tcPr>
          <w:p>
            <w:pPr>
              <w:pStyle w:val="871"/>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color w:val="000000" w:themeColor="text1"/>
                <w:highlight w:val="none"/>
              </w:rPr>
            </w:r>
            <w:r/>
          </w:p>
        </w:tc>
        <w:tc>
          <w:tcPr>
            <w:tcW w:w="1159" w:type="dxa"/>
            <w:vAlign w:val="top"/>
            <w:textDirection w:val="lrTb"/>
            <w:noWrap w:val="false"/>
          </w:tcPr>
          <w:p>
            <w:pPr>
              <w:pStyle w:val="871"/>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color w:val="000000" w:themeColor="text1"/>
                <w:highlight w:val="none"/>
              </w:rPr>
            </w:r>
            <w:r/>
          </w:p>
        </w:tc>
        <w:tc>
          <w:tcPr>
            <w:tcW w:w="1159" w:type="dxa"/>
            <w:vAlign w:val="top"/>
            <w:textDirection w:val="lrTb"/>
            <w:noWrap w:val="false"/>
          </w:tcPr>
          <w:p>
            <w:pPr>
              <w:pStyle w:val="871"/>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color w:val="000000" w:themeColor="text1"/>
                <w:highlight w:val="none"/>
              </w:rPr>
            </w:r>
            <w:r/>
          </w:p>
        </w:tc>
        <w:tc>
          <w:tcPr>
            <w:tcW w:w="1159" w:type="dxa"/>
            <w:vAlign w:val="top"/>
            <w:textDirection w:val="lrTb"/>
            <w:noWrap w:val="false"/>
          </w:tcPr>
          <w:p>
            <w:pPr>
              <w:pStyle w:val="871"/>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color w:val="000000" w:themeColor="text1"/>
                <w:highlight w:val="none"/>
              </w:rPr>
            </w:r>
            <w:r/>
          </w:p>
        </w:tc>
        <w:tc>
          <w:tcPr>
            <w:tcW w:w="1159" w:type="dxa"/>
            <w:vAlign w:val="top"/>
            <w:textDirection w:val="lrTb"/>
            <w:noWrap w:val="false"/>
          </w:tcPr>
          <w:p>
            <w:pPr>
              <w:pStyle w:val="871"/>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color w:val="000000" w:themeColor="text1"/>
                <w:highlight w:val="none"/>
              </w:rPr>
            </w:r>
            <w:r/>
          </w:p>
        </w:tc>
        <w:tc>
          <w:tcPr>
            <w:tcW w:w="1159" w:type="dxa"/>
            <w:vAlign w:val="top"/>
            <w:textDirection w:val="lrTb"/>
            <w:noWrap w:val="false"/>
          </w:tcPr>
          <w:p>
            <w:pPr>
              <w:pStyle w:val="871"/>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color w:val="000000" w:themeColor="text1"/>
                <w:highlight w:val="none"/>
              </w:rPr>
            </w:r>
            <w:r/>
          </w:p>
        </w:tc>
        <w:tc>
          <w:tcPr>
            <w:tcW w:w="1159" w:type="dxa"/>
            <w:vAlign w:val="top"/>
            <w:textDirection w:val="lrTb"/>
            <w:noWrap w:val="false"/>
          </w:tcPr>
          <w:p>
            <w:pPr>
              <w:pStyle w:val="871"/>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color w:val="000000" w:themeColor="text1"/>
                <w:highlight w:val="none"/>
              </w:rPr>
            </w:r>
            <w:r/>
          </w:p>
          <w:p>
            <w:pPr>
              <w:pStyle w:val="871"/>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color w:val="000000" w:themeColor="text1"/>
                <w:highlight w:val="none"/>
              </w:rPr>
            </w:r>
            <w:r/>
          </w:p>
          <w:p>
            <w:pPr>
              <w:pStyle w:val="871"/>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color w:val="000000" w:themeColor="text1"/>
                <w:highlight w:val="none"/>
              </w:rPr>
            </w:r>
            <w:r/>
          </w:p>
          <w:p>
            <w:pPr>
              <w:pStyle w:val="871"/>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color w:val="000000" w:themeColor="text1"/>
                <w:highlight w:val="none"/>
              </w:rPr>
            </w:r>
            <w:r/>
          </w:p>
        </w:tc>
        <w:tc>
          <w:tcPr>
            <w:tcW w:w="1166" w:type="dxa"/>
            <w:vAlign w:val="top"/>
            <w:textDirection w:val="lrTb"/>
            <w:noWrap w:val="false"/>
          </w:tcPr>
          <w:p>
            <w:pPr>
              <w:pStyle w:val="871"/>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530"/>
        </w:trPr>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0"/>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7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7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7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71"/>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color w:val="000000" w:themeColor="text1"/>
          <w:highlight w:val="none"/>
        </w:rPr>
      </w:r>
      <w:r/>
    </w:p>
    <w:p>
      <w:pPr>
        <w:pStyle w:val="871"/>
        <w:ind w:left="10" w:right="4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10"/>
          <w:sz w:val="21"/>
          <w:szCs w:val="21"/>
          <w:highlight w:val="none"/>
        </w:rPr>
        <w:t xml:space="preserve">若上表中所填报人员有属于“按国家规定可</w:t>
      </w:r>
      <w:r>
        <w:rPr>
          <w:rFonts w:ascii="宋体" w:hAnsi="宋体" w:eastAsia="宋体" w:cs="宋体"/>
          <w:color w:val="000000" w:themeColor="text1"/>
          <w:spacing w:val="19"/>
          <w:sz w:val="21"/>
          <w:szCs w:val="21"/>
          <w:highlight w:val="none"/>
        </w:rPr>
        <w:t xml:space="preserve">不缴纳社保的人员”的，则该类人员须提供相关证明</w:t>
      </w:r>
      <w:r>
        <w:rPr>
          <w:rFonts w:ascii="宋体" w:hAnsi="宋体" w:eastAsia="宋体" w:cs="宋体"/>
          <w:color w:val="000000" w:themeColor="text1"/>
          <w:spacing w:val="18"/>
          <w:sz w:val="21"/>
          <w:szCs w:val="21"/>
          <w:highlight w:val="none"/>
        </w:rPr>
        <w:t xml:space="preserve">材料复印件。</w:t>
      </w:r>
      <w:r>
        <w:rPr>
          <w:color w:val="000000" w:themeColor="text1"/>
          <w:highlight w:val="none"/>
        </w:rPr>
      </w:r>
      <w:r/>
    </w:p>
    <w:p>
      <w:pPr>
        <w:pStyle w:val="871"/>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color w:val="000000" w:themeColor="text1"/>
          <w:highlight w:val="none"/>
        </w:rPr>
      </w:r>
      <w:r/>
    </w:p>
    <w:p>
      <w:pPr>
        <w:pStyle w:val="871"/>
        <w:ind w:left="7"/>
        <w:keepLines w:val="0"/>
        <w:keepNext w:val="0"/>
        <w:pageBreakBefore w:val="0"/>
        <w:spacing w:before="130"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r/>
    </w:p>
    <w:sectPr>
      <w:footerReference w:type="default" r:id="rId10"/>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华文中宋">
    <w:panose1 w:val="02010600040101010101"/>
  </w:font>
  <w:font w:name="黑体">
    <w:panose1 w:val="02010609060101010101"/>
  </w:font>
  <w:font w:name="宋体">
    <w:panose1 w:val="02010600030101010101"/>
  </w:font>
  <w:font w:name="Calibri">
    <w:panose1 w:val="020F0502020204030204"/>
  </w:font>
  <w:font w:name="微软雅黑">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spacing w:line="209"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spacing w:line="209"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spacing w:line="209" w:lineRule="auto"/>
      <w:rPr>
        <w:rFonts w:hint="eastAsia" w:ascii="宋体" w:hAnsi="宋体" w:eastAsia="宋体" w:cs="宋体"/>
        <w:sz w:val="20"/>
        <w:szCs w:val="20"/>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1"/>
                    </w:pPr>
                    <w:r/>
                    <w:r/>
                  </w:p>
                </w:txbxContent>
              </v:textbox>
            </v:shape>
          </w:pict>
        </mc:Fallback>
      </mc:AlternateContent>
    </w:r>
    <w:r>
      <w:rPr>
        <w:rFonts w:hint="eastAsia" w:ascii="宋体" w:hAnsi="宋体" w:eastAsia="宋体" w:cs="宋体"/>
        <w:sz w:val="20"/>
        <w:szCs w:val="20"/>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semiHidden/>
    <w:qFormat/>
    <w:pPr>
      <w:jc w:val="left"/>
      <w:spacing w:line="240" w:lineRule="auto"/>
    </w:pPr>
    <w:rPr>
      <w:rFonts w:ascii="Arial" w:hAnsi="Arial" w:eastAsia="Arial" w:cs="Arial"/>
      <w:color w:val="000000"/>
      <w:sz w:val="21"/>
      <w:szCs w:val="21"/>
      <w:lang w:val="en-US" w:eastAsia="en-US" w:bidi="ar-SA"/>
    </w:rPr>
  </w:style>
  <w:style w:type="character" w:styleId="872">
    <w:name w:val="默认段落字体"/>
    <w:next w:val="872"/>
    <w:link w:val="871"/>
    <w:semiHidden/>
    <w:qFormat/>
  </w:style>
  <w:style w:type="table" w:styleId="873">
    <w:name w:val="普通表格"/>
    <w:next w:val="873"/>
    <w:link w:val="871"/>
    <w:semiHidden/>
    <w:qFormat/>
    <w:tblPr/>
  </w:style>
  <w:style w:type="paragraph" w:styleId="874">
    <w:name w:val="批注文字"/>
    <w:basedOn w:val="871"/>
    <w:next w:val="874"/>
    <w:link w:val="871"/>
    <w:uiPriority w:val="99"/>
    <w:unhideWhenUsed/>
    <w:qFormat/>
    <w:pPr>
      <w:jc w:val="left"/>
    </w:pPr>
  </w:style>
  <w:style w:type="paragraph" w:styleId="875">
    <w:name w:val="正文文本"/>
    <w:basedOn w:val="871"/>
    <w:next w:val="875"/>
    <w:link w:val="871"/>
    <w:semiHidden/>
    <w:qFormat/>
    <w:rPr>
      <w:rFonts w:ascii="微软雅黑" w:hAnsi="微软雅黑" w:eastAsia="微软雅黑" w:cs="微软雅黑"/>
      <w:sz w:val="32"/>
      <w:szCs w:val="32"/>
      <w:lang w:val="en-US" w:eastAsia="en-US" w:bidi="ar-SA"/>
    </w:rPr>
  </w:style>
  <w:style w:type="paragraph" w:styleId="876">
    <w:name w:val="页脚"/>
    <w:basedOn w:val="871"/>
    <w:next w:val="876"/>
    <w:link w:val="871"/>
    <w:pPr>
      <w:jc w:val="left"/>
      <w:tabs>
        <w:tab w:val="center" w:pos="4153" w:leader="none"/>
        <w:tab w:val="right" w:pos="8306" w:leader="none"/>
      </w:tabs>
    </w:pPr>
    <w:rPr>
      <w:sz w:val="18"/>
    </w:rPr>
  </w:style>
  <w:style w:type="paragraph" w:styleId="877">
    <w:name w:val="页眉"/>
    <w:basedOn w:val="871"/>
    <w:next w:val="877"/>
    <w:link w:val="87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78">
    <w:name w:val="网格型"/>
    <w:basedOn w:val="873"/>
    <w:next w:val="878"/>
    <w:link w:val="871"/>
    <w:uiPriority w:val="59"/>
    <w:qFormat/>
    <w:pPr>
      <w:spacing w:after="0" w:line="240" w:lineRule="auto"/>
    </w:pPr>
    <w:tblPr/>
  </w:style>
  <w:style w:type="table" w:styleId="879">
    <w:name w:val="Table Normal"/>
    <w:next w:val="879"/>
    <w:link w:val="871"/>
    <w:unhideWhenUsed/>
    <w:qFormat/>
    <w:tblPr/>
  </w:style>
  <w:style w:type="paragraph" w:styleId="880">
    <w:name w:val="Table Text"/>
    <w:basedOn w:val="871"/>
    <w:next w:val="880"/>
    <w:link w:val="871"/>
    <w:semiHidden/>
    <w:qFormat/>
    <w:rPr>
      <w:rFonts w:ascii="宋体" w:hAnsi="宋体" w:eastAsia="宋体" w:cs="宋体"/>
      <w:sz w:val="21"/>
      <w:szCs w:val="21"/>
      <w:lang w:val="en-US" w:eastAsia="en-US" w:bidi="ar-SA"/>
    </w:rPr>
  </w:style>
  <w:style w:type="paragraph" w:styleId="881">
    <w:name w:val="普通正文"/>
    <w:basedOn w:val="871"/>
    <w:next w:val="881"/>
    <w:link w:val="871"/>
    <w:pPr>
      <w:ind w:firstLine="480"/>
      <w:jc w:val="left"/>
      <w:spacing w:before="120" w:after="120" w:line="360" w:lineRule="auto"/>
    </w:pPr>
    <w:rPr>
      <w:rFonts w:ascii="Arial" w:hAnsi="Arial"/>
      <w:sz w:val="24"/>
      <w:szCs w:val="24"/>
    </w:rPr>
  </w:style>
  <w:style w:type="paragraph" w:styleId="882">
    <w:name w:val="页脚1"/>
    <w:basedOn w:val="871"/>
    <w:next w:val="882"/>
    <w:link w:val="871"/>
    <w:qFormat/>
    <w:pPr>
      <w:jc w:val="left"/>
      <w:tabs>
        <w:tab w:val="center" w:pos="4153" w:leader="none"/>
        <w:tab w:val="right" w:pos="8306" w:leader="none"/>
      </w:tabs>
    </w:pPr>
    <w:rPr>
      <w:sz w:val="18"/>
      <w:szCs w:val="18"/>
      <w:lang w:eastAsia="en-US"/>
    </w:rPr>
  </w:style>
  <w:style w:type="character" w:styleId="883" w:default="1">
    <w:name w:val="Default Paragraph Font"/>
    <w:uiPriority w:val="1"/>
    <w:semiHidden/>
    <w:unhideWhenUsed/>
  </w:style>
  <w:style w:type="numbering" w:styleId="884" w:default="1">
    <w:name w:val="No List"/>
    <w:uiPriority w:val="99"/>
    <w:semiHidden/>
    <w:unhideWhenUsed/>
  </w:style>
  <w:style w:type="table" w:styleId="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4</cp:revision>
  <dcterms:created xsi:type="dcterms:W3CDTF">2026-05-25T17:16:00Z</dcterms:created>
  <dcterms:modified xsi:type="dcterms:W3CDTF">2026-06-10T01:23:58Z</dcterms:modified>
</cp:coreProperties>
</file>