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tLeast"/>
        <w:rPr>
          <w:rFonts w:hint="eastAsia" w:ascii="黑体" w:hAnsi="黑体" w:eastAsia="黑体" w:cs="黑体"/>
          <w:b/>
          <w:color w:val="000000"/>
          <w:sz w:val="84"/>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84"/>
        </w:rPr>
      </w:r>
      <w:r/>
    </w:p>
    <w:p>
      <w:pPr>
        <w:jc w:val="center"/>
        <w:spacing w:before="120" w:after="120" w:line="360" w:lineRule="atLeast"/>
        <w:rPr>
          <w:rFonts w:hint="eastAsia" w:ascii="黑体" w:hAnsi="黑体" w:eastAsia="黑体" w:cs="黑体"/>
          <w:b/>
          <w:color w:val="000000"/>
          <w:sz w:val="84"/>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84"/>
        </w:rPr>
      </w:r>
      <w:r/>
    </w:p>
    <w:p>
      <w:pPr>
        <w:jc w:val="center"/>
        <w:spacing w:before="120" w:after="120" w:line="360" w:lineRule="atLeast"/>
        <w:rPr>
          <w:rFonts w:hint="eastAsia" w:ascii="黑体" w:hAnsi="黑体" w:eastAsia="黑体" w:cs="黑体"/>
          <w:b/>
          <w:color w:val="000000"/>
          <w:sz w:val="8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spacing w:before="120" w:after="120" w:line="360" w:lineRule="atLeast"/>
        <w:rPr>
          <w:rFonts w:hint="eastAsia" w:ascii="黑体" w:hAnsi="黑体" w:eastAsia="黑体" w:cs="黑体"/>
          <w:b/>
          <w:color w:val="000000"/>
          <w:sz w:val="84"/>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84"/>
        </w:rPr>
      </w:r>
      <w:r/>
    </w:p>
    <w:p>
      <w:pPr>
        <w:ind w:firstLine="2249"/>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项目名称：</w:t>
      </w:r>
      <w:sdt>
        <w:sdtPr>
          <w:alias w:val="1"/>
          <w15:appearance w15:val="boundingBox"/>
          <w:id w:val="1"/>
          <w:lock w:val="sdtContentLocked"/>
          <w:tag w:val="项目名称"/>
          <w:rPr>
            <w:rFonts w:ascii="Arial" w:hAnsi="Arial" w:eastAsia="Arial" w:cs="Arial"/>
            <w:color w:val="000000"/>
            <w:sz w:val="24"/>
          </w:rPr>
        </w:sdtPr>
        <w:sdtContent>
          <w:r>
            <w:rPr>
              <w:rFonts w:ascii="经典仿宋简" w:hAnsi="经典仿宋简" w:eastAsia="经典仿宋简" w:cs="经典仿宋简"/>
              <w:sz w:val="22"/>
            </w:rPr>
            <w:t xml:space="preserve">常州工程职业技术学院学生宿舍空调采购</w:t>
          </w:r>
        </w:sdtContent>
      </w:sdt>
      <w:r/>
      <w:r/>
    </w:p>
    <w:p>
      <w:pPr>
        <w:ind w:firstLine="2249"/>
        <w:rPr>
          <w:rFonts w:hint="eastAsia" w:ascii="宋体" w:hAnsi="宋体" w:cs="宋体"/>
          <w:b/>
          <w:color w:val="ff0000"/>
          <w:sz w:val="32"/>
        </w:rPr>
      </w:pPr>
      <w:r>
        <w:rPr>
          <w:rFonts w:ascii="宋体" w:hAnsi="宋体" w:cs="宋体"/>
          <w:b/>
          <w:color w:val="ff0000"/>
          <w:sz w:val="32"/>
        </w:rPr>
        <w:t xml:space="preserve">项目编号：</w:t>
      </w:r>
      <w:r>
        <w:rPr>
          <w:rFonts w:ascii="经典仿宋简" w:hAnsi="经典仿宋简" w:eastAsia="经典仿宋简" w:cs="经典仿宋简"/>
          <w:sz w:val="22"/>
        </w:rPr>
        <w:t xml:space="preserve">JSZC-320400-JZCG-G2026-0173</w:t>
      </w:r>
      <w:r/>
    </w:p>
    <w:p>
      <w:pPr>
        <w:ind w:left="2100"/>
        <w:rPr>
          <w:rFonts w:hint="eastAsia" w:ascii="宋体" w:hAnsi="宋体" w:cs="宋体"/>
          <w:b/>
          <w:color w:val="ff0000"/>
          <w:sz w:val="30"/>
        </w:rPr>
        <w:pBdr>
          <w:top w:val="none" w:color="000000" w:sz="0" w:space="0"/>
          <w:left w:val="none" w:color="000000" w:sz="0" w:space="0"/>
          <w:bottom w:val="none" w:color="000000" w:sz="0" w:space="0"/>
          <w:right w:val="none" w:color="000000" w:sz="0" w:space="0"/>
        </w:pBdr>
      </w:pPr>
      <w:r>
        <w:rPr>
          <w:rFonts w:ascii="宋体" w:hAnsi="宋体" w:cs="宋体"/>
          <w:b/>
          <w:color w:val="ff0000"/>
          <w:sz w:val="30"/>
        </w:rPr>
        <w:t xml:space="preserve">（全流程电子化</w:t>
      </w:r>
      <w:r>
        <w:rPr>
          <w:rFonts w:eastAsia="Times New Roman"/>
          <w:b/>
          <w:color w:val="ff0000"/>
          <w:sz w:val="30"/>
        </w:rPr>
        <w:t xml:space="preserve">-</w:t>
      </w:r>
      <w:r>
        <w:rPr>
          <w:rFonts w:ascii="宋体" w:hAnsi="宋体" w:cs="宋体"/>
          <w:b/>
          <w:color w:val="ff0000"/>
          <w:sz w:val="30"/>
        </w:rPr>
        <w:t xml:space="preserve">货物类项目，适用苏采云系统，非专门面向中小企业）</w:t>
      </w:r>
      <w:r/>
    </w:p>
    <w:p>
      <w:pPr>
        <w:ind w:left="2100"/>
        <w:rPr>
          <w:rFonts w:hint="eastAsia" w:ascii="宋体" w:hAnsi="宋体" w:cs="宋体"/>
          <w:b/>
          <w:color w:val="ff0000"/>
          <w:sz w:val="30"/>
        </w:rPr>
        <w:pBdr>
          <w:top w:val="none" w:color="000000" w:sz="0" w:space="0"/>
          <w:left w:val="none" w:color="000000" w:sz="0" w:space="0"/>
          <w:bottom w:val="none" w:color="000000" w:sz="0" w:space="0"/>
          <w:right w:val="none" w:color="000000" w:sz="0" w:space="0"/>
        </w:pBdr>
      </w:pPr>
      <w:r>
        <w:rPr>
          <w:rFonts w:hint="eastAsia" w:ascii="宋体" w:hAnsi="宋体" w:cs="宋体"/>
          <w:b/>
          <w:color w:val="ff0000"/>
          <w:sz w:val="30"/>
        </w:rPr>
      </w:r>
      <w:r/>
    </w:p>
    <w:p>
      <w:pPr>
        <w:ind w:left="2100"/>
        <w:rPr>
          <w:rFonts w:hint="eastAsia" w:ascii="宋体" w:hAnsi="宋体" w:cs="宋体"/>
          <w:b/>
          <w:color w:val="ff0000"/>
          <w:sz w:val="30"/>
        </w:rPr>
        <w:pBdr>
          <w:top w:val="none" w:color="000000" w:sz="0" w:space="0"/>
          <w:left w:val="none" w:color="000000" w:sz="0" w:space="0"/>
          <w:bottom w:val="none" w:color="000000" w:sz="0" w:space="0"/>
          <w:right w:val="none" w:color="000000" w:sz="0" w:space="0"/>
        </w:pBdr>
      </w:pPr>
      <w:r>
        <w:rPr>
          <w:rFonts w:hint="eastAsia" w:ascii="宋体" w:hAnsi="宋体" w:cs="宋体"/>
          <w:b/>
          <w:color w:val="ff0000"/>
          <w:sz w:val="30"/>
        </w:rPr>
      </w:r>
      <w:r/>
    </w:p>
    <w:p>
      <w:pPr>
        <w:jc w:val="center"/>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常州市政府采购中心</w:t>
      </w:r>
      <w:r/>
    </w:p>
    <w:p>
      <w:pPr>
        <w:jc w:val="center"/>
        <w:spacing w:before="120" w:after="120" w:line="360" w:lineRule="atLeast"/>
        <w:pBdr>
          <w:top w:val="none" w:color="000000" w:sz="0" w:space="0"/>
          <w:left w:val="none" w:color="000000" w:sz="0" w:space="0"/>
          <w:bottom w:val="none" w:color="000000" w:sz="0" w:space="0"/>
          <w:right w:val="none" w:color="000000" w:sz="0" w:space="0"/>
        </w:pBdr>
      </w:pPr>
      <w:r/>
      <w:sdt>
        <w:sdtPr>
          <w:alias w:val="3"/>
          <w15:appearance w15:val="boundingBox"/>
          <w:id w:val="3"/>
          <w:tag w:val="系统当前时间"/>
          <w:rPr>
            <w:rFonts w:ascii="Arial" w:hAnsi="Arial" w:eastAsia="Arial" w:cs="Arial"/>
            <w:b/>
            <w:color w:val="000000"/>
            <w:sz w:val="32"/>
          </w:rPr>
        </w:sdtPr>
        <w:sdtContent>
          <w:r>
            <w:rPr>
              <w:rFonts w:ascii="经典仿宋简" w:hAnsi="经典仿宋简" w:eastAsia="经典仿宋简" w:cs="经典仿宋简"/>
              <w:sz w:val="22"/>
            </w:rPr>
            <w:t xml:space="preserve">2026年0</w:t>
          </w:r>
          <w:r>
            <w:rPr>
              <w:rFonts w:hint="eastAsia" w:ascii="经典仿宋简" w:hAnsi="经典仿宋简" w:eastAsia="经典仿宋简" w:cs="经典仿宋简"/>
              <w:sz w:val="22"/>
            </w:rPr>
            <w:t xml:space="preserve">6</w:t>
          </w:r>
          <w:r>
            <w:rPr>
              <w:rFonts w:ascii="经典仿宋简" w:hAnsi="经典仿宋简" w:eastAsia="经典仿宋简" w:cs="经典仿宋简"/>
              <w:sz w:val="22"/>
            </w:rPr>
            <w:t xml:space="preserve">月</w:t>
          </w:r>
          <w:r>
            <w:rPr>
              <w:rFonts w:hint="eastAsia" w:ascii="经典仿宋简" w:hAnsi="经典仿宋简" w:eastAsia="经典仿宋简" w:cs="经典仿宋简"/>
              <w:sz w:val="22"/>
            </w:rPr>
            <w:t xml:space="preserve">15</w:t>
          </w:r>
          <w:r>
            <w:rPr>
              <w:rFonts w:ascii="经典仿宋简" w:hAnsi="经典仿宋简" w:eastAsia="经典仿宋简" w:cs="经典仿宋简"/>
              <w:sz w:val="22"/>
            </w:rPr>
            <w:t xml:space="preserve">日</w:t>
          </w:r>
        </w:sdtContent>
      </w:sdt>
      <w:r/>
      <w:r/>
    </w:p>
    <w:p>
      <w:pPr>
        <w:spacing w:before="120" w:after="120" w:line="360" w:lineRule="atLeast"/>
        <w:rPr>
          <w:rFonts w:ascii="Arial" w:hAnsi="Arial" w:eastAsia="Arial" w:cs="Arial"/>
          <w:color w:val="000000"/>
          <w:sz w:val="24"/>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p>
    <w:p>
      <w:pPr>
        <w:spacing w:before="120" w:after="120" w:line="360" w:lineRule="atLeast"/>
        <w:rPr>
          <w:rFonts w:ascii="Arial" w:hAnsi="Arial" w:eastAsia="Arial" w:cs="Arial"/>
          <w:color w:val="000000"/>
          <w:sz w:val="24"/>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r>
      <w:r/>
    </w:p>
    <w:p>
      <w:pPr>
        <w:spacing w:before="120" w:after="120" w:line="360" w:lineRule="atLeast"/>
        <w:rPr>
          <w:rFonts w:ascii="Arial" w:hAnsi="Arial" w:eastAsia="Arial" w:cs="Arial"/>
          <w:color w:val="000000"/>
          <w:sz w:val="24"/>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r>
      <w:r/>
    </w:p>
    <w:p>
      <w:pPr>
        <w:spacing w:before="120" w:after="120" w:line="360" w:lineRule="atLeast"/>
        <w:rPr>
          <w:rFonts w:ascii="Arial" w:hAnsi="Arial" w:eastAsia="Arial" w:cs="Arial"/>
          <w:color w:val="000000"/>
          <w:sz w:val="24"/>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r>
      <w:r/>
    </w:p>
    <w:p>
      <w:pPr>
        <w:spacing w:before="120" w:after="120" w:line="360" w:lineRule="atLeast"/>
        <w:rPr>
          <w:rFonts w:ascii="Arial" w:hAnsi="Arial" w:eastAsia="Arial" w:cs="Arial"/>
          <w:color w:val="000000"/>
          <w:sz w:val="24"/>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r>
      <w:r/>
    </w:p>
    <w:p>
      <w:pPr>
        <w:spacing w:before="120" w:after="120" w:line="360" w:lineRule="atLeast"/>
        <w:rPr>
          <w:rFonts w:ascii="Arial" w:hAnsi="Arial" w:eastAsia="Arial" w:cs="Arial"/>
          <w:color w:val="000000"/>
          <w:sz w:val="24"/>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r>
      <w:r/>
    </w:p>
    <w:p>
      <w:pPr>
        <w:jc w:val="center"/>
        <w:spacing w:line="11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rPr>
          <w:rFonts w:eastAsia="Times New Roman"/>
          <w:color w:val="000000"/>
        </w:rPr>
        <w:t xml:space="preserve"> </w:t>
      </w:r>
      <w:r>
        <w:rPr>
          <w:rFonts w:ascii="黑体" w:hAnsi="黑体" w:eastAsia="黑体" w:cs="黑体"/>
          <w:b/>
          <w:color w:val="000000"/>
          <w:sz w:val="44"/>
        </w:rPr>
        <w:t xml:space="preserve">总  目  录</w:t>
      </w:r>
      <w:r/>
    </w:p>
    <w:p>
      <w:pPr>
        <w:spacing w:line="113"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1"/>
        </w:numPr>
        <w:spacing w:line="113" w:lineRule="atLeast"/>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 </w:t>
      </w:r>
      <w:r/>
    </w:p>
    <w:p>
      <w:pPr>
        <w:numPr>
          <w:ilvl w:val="0"/>
          <w:numId w:val="1"/>
        </w:numPr>
        <w:spacing w:line="113" w:lineRule="atLeast"/>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  </w:t>
      </w:r>
      <w:r/>
    </w:p>
    <w:p>
      <w:pPr>
        <w:numPr>
          <w:ilvl w:val="0"/>
          <w:numId w:val="1"/>
        </w:numPr>
        <w:spacing w:line="113" w:lineRule="atLeast"/>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w:t>
      </w:r>
      <w:r/>
    </w:p>
    <w:p>
      <w:pPr>
        <w:numPr>
          <w:ilvl w:val="0"/>
          <w:numId w:val="1"/>
        </w:numPr>
        <w:spacing w:line="113" w:lineRule="atLeast"/>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w:t>
      </w:r>
      <w:r/>
    </w:p>
    <w:p>
      <w:pPr>
        <w:numPr>
          <w:ilvl w:val="0"/>
          <w:numId w:val="1"/>
        </w:numPr>
        <w:spacing w:line="113" w:lineRule="atLeast"/>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w:t>
      </w:r>
      <w:r/>
    </w:p>
    <w:p>
      <w:pPr>
        <w:numPr>
          <w:ilvl w:val="0"/>
          <w:numId w:val="1"/>
        </w:numPr>
        <w:spacing w:line="113" w:lineRule="atLeast"/>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w:t>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jc w:val="center"/>
        <w:spacing w:before="120" w:after="120" w:line="360" w:lineRule="atLeast"/>
        <w:pBdr>
          <w:top w:val="none" w:color="000000" w:sz="0" w:space="0"/>
          <w:left w:val="none" w:color="000000" w:sz="0" w:space="0"/>
          <w:bottom w:val="none" w:color="000000" w:sz="0" w:space="0"/>
          <w:right w:val="none" w:color="000000" w:sz="0" w:space="0"/>
        </w:pBdr>
      </w:pPr>
      <w:r/>
      <w:r/>
    </w:p>
    <w:p>
      <w:pPr>
        <w:jc w:val="center"/>
        <w:spacing w:before="120" w:after="120" w:line="360" w:lineRule="atLeast"/>
        <w:pBdr>
          <w:top w:val="none" w:color="000000" w:sz="0" w:space="0"/>
          <w:left w:val="none" w:color="000000" w:sz="0" w:space="0"/>
          <w:bottom w:val="none" w:color="000000" w:sz="0" w:space="0"/>
          <w:right w:val="none" w:color="000000" w:sz="0" w:space="0"/>
        </w:pBdr>
      </w:pPr>
      <w:r/>
      <w:r/>
    </w:p>
    <w:p>
      <w:pPr>
        <w:pStyle w:val="607"/>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第一章  投标邀请</w:t>
      </w:r>
      <w:r/>
    </w:p>
    <w:p>
      <w:pPr>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受[</w:t>
      </w:r>
      <w:sdt>
        <w:sdtPr>
          <w:alias w:val="4"/>
          <w15:appearance w15:val="boundingBox"/>
          <w:id w:val="4"/>
          <w:lock w:val="sdtContentLocked"/>
          <w:tag w:val="采购单位名称"/>
          <w:rPr>
            <w:rFonts w:ascii="宋体" w:hAnsi="宋体" w:cs="宋体"/>
            <w:color w:val="000000"/>
            <w:sz w:val="24"/>
          </w:rPr>
        </w:sdtPr>
        <w:sdtContent>
          <w:r>
            <w:rPr>
              <w:rFonts w:ascii="经典仿宋简" w:hAnsi="经典仿宋简" w:eastAsia="经典仿宋简" w:cs="经典仿宋简"/>
              <w:sz w:val="22"/>
            </w:rPr>
            <w:t xml:space="preserve">常州工程职业技术学院</w:t>
          </w:r>
        </w:sdtContent>
      </w:sdt>
      <w:r>
        <w:rPr>
          <w:rFonts w:ascii="宋体" w:hAnsi="宋体" w:cs="宋体"/>
          <w:color w:val="000000"/>
          <w:sz w:val="24"/>
        </w:rPr>
        <w:t xml:space="preserve">]的委托，常州市政府采购中心就[</w:t>
      </w:r>
      <w:sdt>
        <w:sdtPr>
          <w:alias w:val="5"/>
          <w15:appearance w15:val="boundingBox"/>
          <w:id w:val="5"/>
          <w:lock w:val="sdtContentLocked"/>
          <w:tag w:val="项目名称"/>
          <w:rPr>
            <w:rFonts w:ascii="宋体" w:hAnsi="宋体" w:cs="宋体"/>
            <w:color w:val="000000"/>
            <w:sz w:val="24"/>
          </w:rPr>
        </w:sdtPr>
        <w:sdtContent>
          <w:r>
            <w:rPr>
              <w:rFonts w:ascii="经典仿宋简" w:hAnsi="经典仿宋简" w:eastAsia="经典仿宋简" w:cs="经典仿宋简"/>
              <w:sz w:val="22"/>
            </w:rPr>
            <w:t xml:space="preserve">常州工程职业技术学院学生宿舍空调采购</w:t>
          </w:r>
        </w:sdtContent>
      </w:sdt>
      <w:r>
        <w:rPr>
          <w:rFonts w:ascii="宋体" w:hAnsi="宋体" w:cs="宋体"/>
          <w:color w:val="000000"/>
          <w:sz w:val="24"/>
        </w:rPr>
        <w:t xml:space="preserve">]</w:t>
      </w:r>
      <w:r>
        <w:rPr>
          <w:rFonts w:hint="eastAsia" w:ascii="宋体" w:hAnsi="宋体" w:cs="宋体"/>
          <w:color w:val="000000"/>
          <w:sz w:val="24"/>
        </w:rPr>
        <w:t xml:space="preserve">(</w:t>
      </w:r>
      <w:r>
        <w:rPr>
          <w:rFonts w:ascii="经典仿宋简" w:hAnsi="经典仿宋简" w:eastAsia="经典仿宋简" w:cs="经典仿宋简"/>
          <w:sz w:val="22"/>
        </w:rPr>
        <w:t xml:space="preserve">JSZC-320400-JZCG-G2026-0173</w:t>
      </w:r>
      <w:r>
        <w:rPr>
          <w:rFonts w:hint="eastAsia" w:ascii="经典仿宋简" w:hAnsi="经典仿宋简" w:eastAsia="经典仿宋简" w:cs="经典仿宋简"/>
          <w:sz w:val="22"/>
        </w:rPr>
        <w:t xml:space="preserve"> </w:t>
      </w:r>
      <w:r>
        <w:rPr>
          <w:rFonts w:hint="eastAsia" w:ascii="宋体" w:hAnsi="宋体" w:cs="宋体"/>
          <w:color w:val="000000"/>
          <w:sz w:val="24"/>
        </w:rPr>
        <w:t xml:space="preserve">)</w:t>
      </w:r>
      <w:r>
        <w:rPr>
          <w:rFonts w:ascii="宋体" w:hAnsi="宋体" w:cs="宋体"/>
          <w:color w:val="000000"/>
          <w:sz w:val="24"/>
        </w:rPr>
        <w:t xml:space="preserve">项目进行公开招标采购，欢迎符合条件的供应商投标。</w:t>
      </w:r>
      <w:r/>
    </w:p>
    <w:p>
      <w:pPr>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pStyle w:val="609"/>
        <w:ind w:firstLine="498"/>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1.项目编号：</w:t>
      </w:r>
      <w:r>
        <w:rPr>
          <w:rFonts w:ascii="经典仿宋简" w:hAnsi="经典仿宋简" w:eastAsia="经典仿宋简" w:cs="经典仿宋简"/>
          <w:sz w:val="22"/>
        </w:rPr>
        <w:t xml:space="preserve">JSZC-320400-JZCG-G2026-0173</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2.项目名称：</w:t>
      </w:r>
      <w:sdt>
        <w:sdtPr>
          <w:alias w:val="8"/>
          <w15:appearance w15:val="boundingBox"/>
          <w:id w:val="8"/>
          <w:lock w:val="sdtContentLocked"/>
          <w:tag w:val="项目名称"/>
          <w:rPr>
            <w:rFonts w:ascii="宋体" w:hAnsi="宋体" w:cs="宋体"/>
            <w:color w:val="000000"/>
            <w:sz w:val="24"/>
          </w:rPr>
        </w:sdtPr>
        <w:sdtContent>
          <w:r>
            <w:rPr>
              <w:rFonts w:ascii="经典仿宋简" w:hAnsi="经典仿宋简" w:eastAsia="经典仿宋简" w:cs="经典仿宋简"/>
              <w:sz w:val="22"/>
            </w:rPr>
            <w:t xml:space="preserve">常州工程职业技术学院学生宿舍空调采购</w:t>
          </w:r>
        </w:sdtContent>
      </w:sdt>
      <w:r/>
      <w:r/>
    </w:p>
    <w:p>
      <w:pPr>
        <w:ind w:firstLine="48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3.预算金额：</w:t>
      </w:r>
      <w:sdt>
        <w:sdtPr>
          <w:alias w:val="9"/>
          <w15:appearance w15:val="boundingBox"/>
          <w:id w:val="9"/>
          <w:lock w:val="sdtContentLocked"/>
          <w:tag w:val="采购预算"/>
          <w:rPr>
            <w:rFonts w:ascii="宋体" w:hAnsi="宋体" w:cs="宋体"/>
            <w:color w:val="000000"/>
            <w:sz w:val="24"/>
          </w:rPr>
        </w:sdtPr>
        <w:sdtContent>
          <w:r>
            <w:rPr>
              <w:rFonts w:ascii="经典仿宋简" w:hAnsi="经典仿宋简" w:eastAsia="经典仿宋简" w:cs="经典仿宋简"/>
              <w:sz w:val="22"/>
            </w:rPr>
            <w:t xml:space="preserve">8061200</w:t>
          </w:r>
        </w:sdtContent>
      </w:sdt>
      <w:r>
        <w:rPr>
          <w:rFonts w:ascii="宋体" w:hAnsi="宋体" w:cs="宋体"/>
          <w:color w:val="000000"/>
          <w:sz w:val="24"/>
          <w:highlight w:val="yellow"/>
        </w:rPr>
        <w:t xml:space="preserve">元</w:t>
      </w:r>
      <w:r>
        <w:rPr>
          <w:rFonts w:hint="eastAsia" w:ascii="宋体" w:hAnsi="宋体" w:cs="宋体"/>
          <w:color w:val="000000"/>
          <w:sz w:val="24"/>
          <w:highlight w:val="yellow"/>
        </w:rPr>
        <w:t xml:space="preserve">，</w:t>
      </w:r>
      <w:r>
        <w:rPr>
          <w:color w:val="000000" w:themeColor="text1"/>
          <w:sz w:val="24"/>
          <w:szCs w:val="24"/>
          <w14:textFill>
            <w14:solidFill>
              <w14:schemeClr w14:val="tx1"/>
            </w14:solidFill>
          </w14:textFill>
        </w:rPr>
        <w:t xml:space="preserve"> 单价：</w:t>
      </w:r>
      <w:r>
        <w:rPr>
          <w:rFonts w:hint="eastAsia"/>
          <w:color w:val="000000" w:themeColor="text1"/>
          <w:sz w:val="24"/>
          <w:szCs w:val="24"/>
          <w14:textFill>
            <w14:solidFill>
              <w14:schemeClr w14:val="tx1"/>
            </w14:solidFill>
          </w14:textFill>
        </w:rPr>
        <w:t xml:space="preserve">2800元/台</w:t>
      </w:r>
      <w:r>
        <w:rPr>
          <w:rFonts w:ascii="宋体" w:hAnsi="宋体" w:cs="宋体"/>
          <w:color w:val="000000" w:themeColor="text1"/>
          <w:sz w:val="24"/>
          <w14:textFill>
            <w14:solidFill>
              <w14:schemeClr w14:val="tx1"/>
            </w14:solidFill>
          </w14:textFill>
        </w:rPr>
        <w:t xml:space="preserve"> </w:t>
      </w:r>
      <w:r/>
    </w:p>
    <w:p>
      <w:pPr>
        <w:ind w:firstLine="48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4.本项目最高限价</w:t>
      </w:r>
      <w:r>
        <w:rPr>
          <w:rFonts w:hint="eastAsia"/>
          <w:color w:val="000000" w:themeColor="text1"/>
          <w:sz w:val="24"/>
          <w:szCs w:val="24"/>
          <w14:textFill>
            <w14:solidFill>
              <w14:schemeClr w14:val="tx1"/>
            </w14:solidFill>
          </w14:textFill>
        </w:rPr>
        <w:t xml:space="preserve">：单价 2800元/台</w:t>
      </w:r>
      <w:r>
        <w:rPr>
          <w:rFonts w:ascii="宋体" w:hAnsi="宋体" w:cs="宋体"/>
          <w:color w:val="000000" w:themeColor="text1"/>
          <w:sz w:val="24"/>
          <w14:textFill>
            <w14:solidFill>
              <w14:schemeClr w14:val="tx1"/>
            </w14:solidFill>
          </w14:textFill>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5.采购需求（简介）：</w:t>
      </w:r>
      <w:r>
        <w:rPr>
          <w:rFonts w:hAnsi="宋体"/>
          <w:color w:val="000000" w:themeColor="text1"/>
          <w:sz w:val="24"/>
          <w:szCs w:val="24"/>
          <w14:textFill>
            <w14:solidFill>
              <w14:schemeClr w14:val="tx1"/>
            </w14:solidFill>
          </w14:textFill>
        </w:rPr>
        <w:t xml:space="preserve">本项目采购一批空调用于常州工程职业技术学院宿舍空调更新。总台数约</w:t>
      </w:r>
      <w:r>
        <w:rPr>
          <w:color w:val="000000" w:themeColor="text1"/>
          <w:sz w:val="24"/>
          <w:szCs w:val="24"/>
          <w14:textFill>
            <w14:solidFill>
              <w14:schemeClr w14:val="tx1"/>
            </w14:solidFill>
          </w14:textFill>
        </w:rPr>
        <w:t xml:space="preserve">2879</w:t>
      </w:r>
      <w:r>
        <w:rPr>
          <w:rFonts w:hAnsi="宋体"/>
          <w:color w:val="000000" w:themeColor="text1"/>
          <w:sz w:val="24"/>
          <w:szCs w:val="24"/>
          <w14:textFill>
            <w14:solidFill>
              <w14:schemeClr w14:val="tx1"/>
            </w14:solidFill>
          </w14:textFill>
        </w:rPr>
        <w:t xml:space="preserve">台</w:t>
      </w:r>
      <w:r>
        <w:rPr>
          <w:rFonts w:hint="eastAsia" w:hAnsi="宋体"/>
          <w:color w:val="000000" w:themeColor="text1"/>
          <w:sz w:val="24"/>
          <w:szCs w:val="24"/>
          <w14:textFill>
            <w14:solidFill>
              <w14:schemeClr w14:val="tx1"/>
            </w14:solidFill>
          </w14:textFill>
        </w:rPr>
        <w:t xml:space="preserve">（以现场实际数量为准）</w:t>
      </w:r>
      <w:r>
        <w:rPr>
          <w:rFonts w:hAnsi="宋体"/>
          <w:color w:val="000000" w:themeColor="text1"/>
          <w:sz w:val="24"/>
          <w:szCs w:val="24"/>
          <w14:textFill>
            <w14:solidFill>
              <w14:schemeClr w14:val="tx1"/>
            </w14:solidFill>
          </w14:textFill>
        </w:rPr>
        <w:t xml:space="preserve">，空调要求为</w:t>
      </w:r>
      <w:r>
        <w:rPr>
          <w:color w:val="000000" w:themeColor="text1"/>
          <w:sz w:val="24"/>
          <w:szCs w:val="24"/>
          <w14:textFill>
            <w14:solidFill>
              <w14:schemeClr w14:val="tx1"/>
            </w14:solidFill>
          </w14:textFill>
        </w:rPr>
        <w:t xml:space="preserve">1.5P</w:t>
      </w:r>
      <w:r>
        <w:rPr>
          <w:rFonts w:hAnsi="宋体"/>
          <w:color w:val="000000" w:themeColor="text1"/>
          <w:sz w:val="24"/>
          <w:szCs w:val="24"/>
          <w14:textFill>
            <w14:solidFill>
              <w14:schemeClr w14:val="tx1"/>
            </w14:solidFill>
          </w14:textFill>
        </w:rPr>
        <w:t xml:space="preserve">壁挂式冷暖变频空调，一级能效，具体内容包括但不限于</w:t>
      </w:r>
      <w:r>
        <w:rPr>
          <w:rFonts w:hint="eastAsia"/>
          <w:color w:val="000000" w:themeColor="text1"/>
          <w:sz w:val="24"/>
          <w:szCs w:val="24"/>
          <w14:textFill>
            <w14:solidFill>
              <w14:schemeClr w14:val="tx1"/>
            </w14:solidFill>
          </w14:textFill>
        </w:rPr>
        <w:t xml:space="preserve">：</w:t>
      </w:r>
      <w:r>
        <w:rPr>
          <w:rFonts w:hAnsi="宋体"/>
          <w:color w:val="000000" w:themeColor="text1"/>
          <w:sz w:val="24"/>
          <w:szCs w:val="24"/>
          <w14:textFill>
            <w14:solidFill>
              <w14:schemeClr w14:val="tx1"/>
            </w14:solidFill>
          </w14:textFill>
        </w:rPr>
        <w:t xml:space="preserve">设备的制造（采购）、运输、装卸、安装、调试、测试、售后服务、技术培训、空调维护清洗等，直至通过采购单位及其他相关</w:t>
      </w:r>
      <w:r>
        <w:rPr>
          <w:rFonts w:hAnsi="宋体"/>
          <w:sz w:val="24"/>
          <w:szCs w:val="24"/>
        </w:rPr>
        <w:t xml:space="preserve">部门的验收以及质量保修、免费维保等全部工作。</w:t>
      </w:r>
      <w:r>
        <w:rPr>
          <w:rFonts w:hint="eastAsia" w:hAnsi="宋体"/>
          <w:sz w:val="24"/>
          <w:szCs w:val="24"/>
        </w:rPr>
        <w:t xml:space="preserve">本项目为固定单价，空调验收后根据实际安装数量结算。</w:t>
      </w:r>
      <w:r>
        <w:rPr>
          <w:rFonts w:ascii="宋体" w:hAnsi="宋体" w:cs="宋体"/>
          <w:color w:val="000000"/>
          <w:sz w:val="24"/>
        </w:rPr>
        <w:t xml:space="preserve">（详细内容见本招标文件第四章）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6.合同履行期限：</w:t>
      </w:r>
      <w:r>
        <w:rPr>
          <w:rFonts w:hAnsi="宋体"/>
          <w:sz w:val="24"/>
          <w:szCs w:val="24"/>
        </w:rPr>
        <w:t xml:space="preserve">签订合同后，在接到用户供货通知之日起，</w:t>
      </w:r>
      <w:r>
        <w:rPr>
          <w:sz w:val="24"/>
          <w:szCs w:val="24"/>
        </w:rPr>
        <w:t xml:space="preserve">60</w:t>
      </w:r>
      <w:r>
        <w:rPr>
          <w:rFonts w:hAnsi="宋体"/>
          <w:sz w:val="24"/>
          <w:szCs w:val="24"/>
        </w:rPr>
        <w:t xml:space="preserve">日内完成设备供货、安装、调试。</w:t>
      </w:r>
      <w:r/>
    </w:p>
    <w:p>
      <w:pPr>
        <w:pStyle w:val="609"/>
        <w:ind w:firstLine="498"/>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（一）通用资格要求</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1.满足《中华人民共和国政府采购法》第二十二条规定，并提供投标人资格声明函。</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3.落实政府采购政策需满足的资格要求：无</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4.本项目</w:t>
      </w:r>
      <w:r>
        <w:rPr>
          <w:rFonts w:hint="eastAsia"/>
          <w:color w:val="ff0000"/>
        </w:rPr>
        <w:t xml:space="preserve">不接受</w:t>
      </w:r>
      <w:r>
        <w:rPr>
          <w:rFonts w:ascii="宋体" w:hAnsi="宋体" w:cs="宋体"/>
          <w:color w:val="000000"/>
          <w:sz w:val="24"/>
        </w:rPr>
        <w:t xml:space="preserve">联合体投标</w:t>
      </w:r>
      <w:r>
        <w:rPr>
          <w:rFonts w:hint="eastAsia" w:ascii="宋体" w:hAnsi="宋体" w:cs="宋体"/>
          <w:color w:val="000000"/>
          <w:sz w:val="24"/>
        </w:rPr>
        <w:t xml:space="preserve">。</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（二）本项目的特定资格要求</w:t>
      </w:r>
      <w:r/>
    </w:p>
    <w:p>
      <w:pPr>
        <w:ind w:firstLine="480"/>
        <w:rPr>
          <w:color w:val="ff0000"/>
        </w:rPr>
        <w:pBdr>
          <w:top w:val="none" w:color="000000" w:sz="0" w:space="0"/>
          <w:left w:val="none" w:color="000000" w:sz="0" w:space="0"/>
          <w:bottom w:val="none" w:color="000000" w:sz="0" w:space="0"/>
          <w:right w:val="none" w:color="000000" w:sz="0" w:space="0"/>
        </w:pBdr>
      </w:pPr>
      <w:r>
        <w:rPr>
          <w:rFonts w:hint="eastAsia" w:ascii="宋体" w:hAnsi="宋体" w:cs="宋体"/>
          <w:color w:val="ff0000"/>
          <w:sz w:val="24"/>
        </w:rPr>
        <w:t xml:space="preserve">无</w:t>
      </w:r>
      <w:r/>
    </w:p>
    <w:p>
      <w:pPr>
        <w:pStyle w:val="609"/>
        <w:ind w:firstLine="498"/>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firstLine="54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1.时间：详见招标公告。</w:t>
      </w:r>
      <w:r/>
    </w:p>
    <w:p>
      <w:pPr>
        <w:ind w:firstLine="54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2.方式：在“江苏政府采购网”、“常州市政府采购网”自行免费下载招标文件。</w:t>
      </w:r>
      <w:r/>
    </w:p>
    <w:p>
      <w:pPr>
        <w:pStyle w:val="609"/>
        <w:ind w:firstLine="498"/>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四、投标文件提交</w:t>
      </w:r>
      <w:r/>
    </w:p>
    <w:p>
      <w:pPr>
        <w:ind w:firstLine="54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1.时间：详见招标公告。</w:t>
      </w:r>
      <w:r/>
    </w:p>
    <w:p>
      <w:pPr>
        <w:ind w:firstLine="54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2.地点：苏采云政府采购一体化平台</w:t>
      </w:r>
      <w:r/>
    </w:p>
    <w:p>
      <w:pPr>
        <w:pStyle w:val="609"/>
        <w:ind w:firstLine="498"/>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招标公告及招标文件公告期限为自本公告发布之日起5个工作日。</w:t>
      </w:r>
      <w:r/>
    </w:p>
    <w:p>
      <w:pPr>
        <w:pStyle w:val="609"/>
        <w:ind w:firstLine="498"/>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无</w:t>
      </w:r>
      <w:r/>
    </w:p>
    <w:p>
      <w:pPr>
        <w:pStyle w:val="609"/>
        <w:ind w:firstLine="498"/>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七、本次招标联系方式</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1.采购人信息</w:t>
      </w:r>
      <w:r/>
    </w:p>
    <w:p>
      <w:pPr>
        <w:ind w:left="1079" w:hanging="30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 称：</w:t>
      </w:r>
      <w:sdt>
        <w:sdtPr>
          <w:alias w:val="12"/>
          <w15:appearance w15:val="boundingBox"/>
          <w:id w:val="12"/>
          <w:lock w:val="sdtContentLocked"/>
          <w:tag w:val="采购单位名称"/>
          <w:rPr>
            <w:rFonts w:ascii="宋体" w:hAnsi="宋体" w:cs="宋体"/>
            <w:color w:val="000000"/>
            <w:sz w:val="24"/>
          </w:rPr>
        </w:sdtPr>
        <w:sdtContent>
          <w:r>
            <w:rPr>
              <w:rFonts w:ascii="经典仿宋简" w:hAnsi="经典仿宋简" w:eastAsia="经典仿宋简" w:cs="经典仿宋简"/>
              <w:sz w:val="22"/>
            </w:rPr>
            <w:t xml:space="preserve">常州工程职业技术学院</w:t>
          </w:r>
        </w:sdtContent>
      </w:sdt>
      <w:r/>
      <w:r/>
    </w:p>
    <w:p>
      <w:pPr>
        <w:ind w:left="1079" w:hanging="30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sdt>
        <w:sdtPr>
          <w:alias w:val="13"/>
          <w15:appearance w15:val="boundingBox"/>
          <w:id w:val="13"/>
          <w:lock w:val="sdtContentLocked"/>
          <w:tag w:val="采购单位地址"/>
          <w:rPr>
            <w:rFonts w:ascii="宋体" w:hAnsi="宋体" w:cs="宋体"/>
            <w:color w:val="000000"/>
            <w:sz w:val="24"/>
          </w:rPr>
        </w:sdtPr>
        <w:sdtContent>
          <w:r>
            <w:rPr>
              <w:rFonts w:ascii="经典仿宋简" w:hAnsi="经典仿宋简" w:eastAsia="经典仿宋简" w:cs="经典仿宋简"/>
              <w:sz w:val="22"/>
            </w:rPr>
            <w:t xml:space="preserve">常州市武进区滆湖中路33号</w:t>
          </w:r>
        </w:sdtContent>
      </w:sdt>
      <w:r/>
      <w:r/>
    </w:p>
    <w:p>
      <w:pPr>
        <w:ind w:left="1079" w:hanging="30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sdt>
        <w:sdtPr>
          <w:alias w:val="18"/>
          <w15:appearance w15:val="boundingBox"/>
          <w:id w:val="18"/>
          <w:lock w:val="sdtContentLocked"/>
          <w:tag w:val="采购人联系人"/>
          <w:rPr>
            <w:rFonts w:ascii="宋体" w:hAnsi="宋体" w:cs="宋体"/>
            <w:color w:val="000000"/>
            <w:sz w:val="24"/>
            <w:u w:val="single"/>
          </w:rPr>
        </w:sdtPr>
        <w:sdtContent>
          <w:r>
            <w:rPr>
              <w:rFonts w:ascii="经典仿宋简" w:hAnsi="经典仿宋简" w:eastAsia="经典仿宋简" w:cs="经典仿宋简"/>
              <w:sz w:val="22"/>
            </w:rPr>
            <w:t xml:space="preserve">徐斌</w:t>
          </w:r>
        </w:sdtContent>
      </w:sdt>
      <w:r/>
      <w:r/>
    </w:p>
    <w:p>
      <w:pPr>
        <w:ind w:left="1079" w:hanging="30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联系方式：</w:t>
      </w:r>
      <w:sdt>
        <w:sdtPr>
          <w:alias w:val="19"/>
          <w15:appearance w15:val="boundingBox"/>
          <w:id w:val="19"/>
          <w:lock w:val="sdtContentLocked"/>
          <w:tag w:val="采购人联系电话"/>
          <w:rPr>
            <w:rFonts w:ascii="宋体" w:hAnsi="宋体" w:cs="宋体"/>
            <w:color w:val="000000"/>
            <w:sz w:val="24"/>
          </w:rPr>
        </w:sdtPr>
        <w:sdtContent>
          <w:r>
            <w:rPr>
              <w:rFonts w:ascii="经典仿宋简" w:hAnsi="经典仿宋简" w:eastAsia="经典仿宋简" w:cs="经典仿宋简"/>
              <w:sz w:val="22"/>
            </w:rPr>
            <w:t xml:space="preserve">采购包1联系人电话:13915002660</w:t>
          </w:r>
        </w:sdtContent>
      </w:sdt>
      <w:r/>
      <w:r/>
    </w:p>
    <w:p>
      <w:pPr>
        <w:ind w:left="1079" w:hanging="30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2.常州市政府采购中心信息</w:t>
      </w:r>
      <w:r/>
    </w:p>
    <w:p>
      <w:pPr>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　址：常州市锦绣路2号常州市政务服务中心1-1号楼6楼</w:t>
      </w:r>
      <w:r/>
    </w:p>
    <w:p>
      <w:pPr>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采购文件相关联系人：</w:t>
      </w:r>
      <w:sdt>
        <w:sdtPr>
          <w:alias w:val="16"/>
          <w15:appearance w15:val="boundingBox"/>
          <w:id w:val="16"/>
          <w:lock w:val="sdtContentLocked"/>
          <w:tag w:val="代理机构经办人"/>
          <w:rPr>
            <w:rFonts w:ascii="宋体" w:hAnsi="宋体" w:cs="宋体"/>
            <w:color w:val="000000"/>
            <w:sz w:val="24"/>
          </w:rPr>
        </w:sdtPr>
        <w:sdtContent>
          <w:r>
            <w:rPr>
              <w:rFonts w:ascii="经典仿宋简" w:hAnsi="经典仿宋简" w:eastAsia="经典仿宋简" w:cs="经典仿宋简"/>
              <w:sz w:val="22"/>
            </w:rPr>
            <w:t xml:space="preserve">马樱</w:t>
          </w:r>
        </w:sdtContent>
      </w:sdt>
      <w:r>
        <w:rPr>
          <w:rFonts w:ascii="宋体" w:hAnsi="宋体" w:cs="宋体"/>
          <w:color w:val="000000"/>
          <w:sz w:val="24"/>
        </w:rPr>
        <w:t xml:space="preserve">                </w:t>
      </w:r>
      <w:r/>
    </w:p>
    <w:p>
      <w:pPr>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  　话：</w:t>
      </w:r>
      <w:sdt>
        <w:sdtPr>
          <w:alias w:val="17"/>
          <w15:appearance w15:val="boundingBox"/>
          <w:id w:val="17"/>
          <w:lock w:val="sdtContentLocked"/>
          <w:tag w:val="代理机构经办人联系电话"/>
          <w:rPr>
            <w:rFonts w:ascii="宋体" w:hAnsi="宋体" w:cs="宋体"/>
            <w:color w:val="000000"/>
            <w:sz w:val="24"/>
          </w:rPr>
        </w:sdtPr>
        <w:sdtContent>
          <w:r>
            <w:rPr>
              <w:rFonts w:ascii="经典仿宋简" w:hAnsi="经典仿宋简" w:eastAsia="经典仿宋简" w:cs="经典仿宋简"/>
              <w:sz w:val="22"/>
            </w:rPr>
            <w:t xml:space="preserve">0519-85588166</w:t>
          </w:r>
        </w:sdtContent>
      </w:sdt>
      <w:r/>
      <w:r/>
    </w:p>
    <w:p>
      <w:pPr>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开标评审相关联系人：卢先生             </w:t>
      </w:r>
      <w:r/>
    </w:p>
    <w:p>
      <w:pPr>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  　话：0519-85588157</w:t>
      </w:r>
      <w:r/>
    </w:p>
    <w:p>
      <w:pPr>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电子化招投标技术支持电话：0519-85588210</w:t>
      </w:r>
      <w:r/>
    </w:p>
    <w:p>
      <w:pPr>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609"/>
        <w:ind w:firstLine="498"/>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八、其他</w:t>
      </w:r>
      <w:r/>
    </w:p>
    <w:p>
      <w:pPr>
        <w:ind w:firstLine="480"/>
        <w:spacing w:line="559"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1. 根据省财政厅《关于更</w:t>
      </w:r>
      <w:r>
        <w:rPr>
          <w:rFonts w:ascii="宋体" w:hAnsi="宋体" w:cs="宋体"/>
          <w:color w:val="ff0000"/>
          <w:sz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spacing w:line="559"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领取CA和办理电子签章（请至常州市锦绣路2号常州市政务服务中心1-1号楼四楼大厅CA办理窗口办理，窗口联系电话0519-85588127,0519-85588177，其他联系方式见《苏采云系统供应商操作手册》（以下简称《操作手册》））、进行注册并按《操作手册》要求制作、上传电子投标文件。</w:t>
      </w:r>
      <w:r/>
    </w:p>
    <w:p>
      <w:pPr>
        <w:ind w:firstLine="480"/>
        <w:spacing w:line="559"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 有关本次招标的事项若存在变动或修改，敬请及时关注常州市政府采购中心在“江苏政府采购网” 、“常州市政府采购网”发布的更正公告。</w:t>
      </w:r>
      <w:r/>
    </w:p>
    <w:p>
      <w:pPr>
        <w:ind w:firstLine="480"/>
        <w:spacing w:line="559"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 本次招标不收取投标保证金。</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right="8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right="8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right="8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right="8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right="8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right="8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right="8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608"/>
        <w:ind w:firstLine="2429"/>
        <w:spacing w:before="260" w:after="260" w:line="761"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投标人须知</w:t>
      </w:r>
      <w:r/>
    </w:p>
    <w:p>
      <w:pPr>
        <w:pStyle w:val="609"/>
        <w:ind w:firstLine="498"/>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pStyle w:val="610"/>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1</w:t>
      </w:r>
      <w:r>
        <w:rPr>
          <w:rFonts w:ascii="黑体" w:hAnsi="黑体" w:eastAsia="黑体" w:cs="黑体"/>
          <w:color w:val="000000"/>
          <w:sz w:val="28"/>
        </w:rPr>
        <w:t xml:space="preserve">、招标方式</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本次招标采取公开招标方式，本招标文件仅适用于招标公告中所述项目。</w:t>
      </w:r>
      <w:r/>
    </w:p>
    <w:p>
      <w:pPr>
        <w:pStyle w:val="610"/>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2</w:t>
      </w:r>
      <w:r>
        <w:rPr>
          <w:rFonts w:ascii="黑体" w:hAnsi="黑体" w:eastAsia="黑体" w:cs="黑体"/>
          <w:color w:val="000000"/>
          <w:sz w:val="28"/>
        </w:rPr>
        <w:t xml:space="preserve">、合格的投标人</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2.1满足招标公告中供应商的资格要求的规定。</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 满足本文件实质性要求和条件的规定。</w:t>
      </w:r>
      <w:r/>
    </w:p>
    <w:p>
      <w:pPr>
        <w:pStyle w:val="610"/>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3</w:t>
      </w:r>
      <w:r>
        <w:rPr>
          <w:rFonts w:ascii="黑体" w:hAnsi="黑体" w:eastAsia="黑体" w:cs="黑体"/>
          <w:color w:val="000000"/>
          <w:sz w:val="28"/>
        </w:rPr>
        <w:t xml:space="preserve">、适用法律</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 本次招标及由此产生的合同受中华人民共和国有关的法律法规制约和保护。</w:t>
      </w:r>
      <w:r/>
    </w:p>
    <w:p>
      <w:pPr>
        <w:pStyle w:val="610"/>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4</w:t>
      </w:r>
      <w:r>
        <w:rPr>
          <w:rFonts w:ascii="黑体" w:hAnsi="黑体" w:eastAsia="黑体" w:cs="黑体"/>
          <w:color w:val="000000"/>
          <w:sz w:val="28"/>
        </w:rPr>
        <w:t xml:space="preserve">、投标费用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 投标人应自行承担所有与参加投标有关的费用，无论投标过程中的做法和结果如何，常州市政府采购中心（以下简称采购中心）在任何情况下均无义务和责任承担这些费用。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4.2本次招标采购中心和采购人不收取标书工本费与中标服务费。</w:t>
      </w:r>
      <w:r/>
    </w:p>
    <w:p>
      <w:pPr>
        <w:pStyle w:val="610"/>
        <w:ind w:firstLine="602"/>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5</w:t>
      </w:r>
      <w:r>
        <w:rPr>
          <w:rFonts w:ascii="黑体" w:hAnsi="黑体" w:eastAsia="黑体" w:cs="黑体"/>
          <w:color w:val="000000"/>
          <w:sz w:val="30"/>
        </w:rPr>
        <w:t xml:space="preserve">、</w:t>
      </w:r>
      <w:r>
        <w:rPr>
          <w:rFonts w:ascii="黑体" w:hAnsi="黑体" w:eastAsia="黑体" w:cs="黑体"/>
          <w:color w:val="000000"/>
          <w:sz w:val="28"/>
        </w:rPr>
        <w:t xml:space="preserve">招标文件的约束力</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 投标人一旦参加本项目采购活动，即被认为接受了本招标文件的规定和约束。</w:t>
      </w:r>
      <w:r/>
    </w:p>
    <w:p>
      <w:pPr>
        <w:pStyle w:val="609"/>
        <w:ind w:firstLine="321"/>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pStyle w:val="610"/>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6</w:t>
      </w:r>
      <w:r>
        <w:rPr>
          <w:rFonts w:ascii="黑体" w:hAnsi="黑体" w:eastAsia="黑体" w:cs="黑体"/>
          <w:color w:val="000000"/>
          <w:sz w:val="28"/>
        </w:rPr>
        <w:t xml:space="preserve">、招标文件构成</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 招标文件由以下部分组成：</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（1）投标邀请</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（2）投标人须知</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（3）合同文本</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（4）采购需求</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（5）评标方法与评标标准</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（6）投标文件格式</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请仔细检查招标文件是否齐全，如有缺漏请立即与采购中心联系解决。</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10"/>
        <w:ind w:firstLine="560"/>
        <w:spacing w:before="0" w:after="0"/>
        <w:pBdr>
          <w:top w:val="none" w:color="000000" w:sz="0" w:space="0"/>
          <w:left w:val="none" w:color="000000" w:sz="0" w:space="0"/>
          <w:bottom w:val="none" w:color="000000" w:sz="0" w:space="0"/>
          <w:right w:val="none" w:color="000000" w:sz="0" w:space="0"/>
        </w:pBdr>
      </w:pPr>
      <w:r>
        <w:rPr>
          <w:color w:val="000000"/>
          <w:sz w:val="28"/>
        </w:rPr>
        <w:t xml:space="preserve">7</w:t>
      </w:r>
      <w:r>
        <w:rPr>
          <w:rFonts w:ascii="黑体" w:hAnsi="黑体" w:eastAsia="黑体" w:cs="黑体"/>
          <w:color w:val="000000"/>
          <w:sz w:val="28"/>
        </w:rPr>
        <w:t xml:space="preserve">、招标文件的澄清</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 任何要求对招标文件进行澄清的投标人，应在投标截止期</w:t>
      </w:r>
      <w:r>
        <w:rPr>
          <w:rFonts w:ascii="宋体" w:hAnsi="宋体" w:cs="宋体"/>
          <w:b/>
          <w:color w:val="000000"/>
          <w:sz w:val="24"/>
        </w:rPr>
        <w:t xml:space="preserve">十日</w:t>
      </w:r>
      <w:r>
        <w:rPr>
          <w:rFonts w:ascii="宋体" w:hAnsi="宋体" w:cs="宋体"/>
          <w:color w:val="000000"/>
          <w:sz w:val="24"/>
        </w:rPr>
        <w:t xml:space="preserve">前按招标公告中的通讯地址，以书面形式通知采购中心。</w:t>
      </w:r>
      <w:r/>
    </w:p>
    <w:p>
      <w:pPr>
        <w:pStyle w:val="610"/>
        <w:ind w:firstLine="560"/>
        <w:spacing w:before="0" w:after="0"/>
        <w:pBdr>
          <w:top w:val="none" w:color="000000" w:sz="0" w:space="0"/>
          <w:left w:val="none" w:color="000000" w:sz="0" w:space="0"/>
          <w:bottom w:val="none" w:color="000000" w:sz="0" w:space="0"/>
          <w:right w:val="none" w:color="000000" w:sz="0" w:space="0"/>
        </w:pBdr>
      </w:pPr>
      <w:r>
        <w:rPr>
          <w:color w:val="000000"/>
          <w:sz w:val="28"/>
        </w:rPr>
        <w:t xml:space="preserve">8</w:t>
      </w:r>
      <w:r>
        <w:rPr>
          <w:rFonts w:ascii="黑体" w:hAnsi="黑体" w:eastAsia="黑体" w:cs="黑体"/>
          <w:color w:val="000000"/>
          <w:sz w:val="28"/>
        </w:rPr>
        <w:t xml:space="preserve">、招标文件的修改</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 在投标截止时间前，采购中心可以对招标文件进行修改。</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8.2 采购中心有权按照法定的要求推迟投标截止日期和开标日期。</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8.3 招标文件的修改将在江苏政府采购网、常州市政府采购网公布，补充文件将作为招标文件的组成部分，并对投标人具有约束力。</w:t>
      </w:r>
      <w:r/>
    </w:p>
    <w:p>
      <w:pPr>
        <w:pStyle w:val="609"/>
        <w:ind w:firstLine="482"/>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pStyle w:val="610"/>
        <w:ind w:firstLine="560"/>
        <w:spacing w:before="0" w:after="0"/>
        <w:pBdr>
          <w:top w:val="none" w:color="000000" w:sz="0" w:space="0"/>
          <w:left w:val="none" w:color="000000" w:sz="0" w:space="0"/>
          <w:bottom w:val="none" w:color="000000" w:sz="0" w:space="0"/>
          <w:right w:val="none" w:color="000000" w:sz="0" w:space="0"/>
        </w:pBdr>
      </w:pPr>
      <w:r>
        <w:rPr>
          <w:color w:val="000000"/>
          <w:sz w:val="28"/>
        </w:rPr>
        <w:t xml:space="preserve">9</w:t>
      </w:r>
      <w:r>
        <w:rPr>
          <w:rFonts w:ascii="黑体" w:hAnsi="黑体" w:eastAsia="黑体" w:cs="黑体"/>
          <w:color w:val="000000"/>
          <w:sz w:val="28"/>
        </w:rPr>
        <w:t xml:space="preserve">、投标文件的语言及度量衡单位</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 投标人提交的投标文件以及投标人与采购中心就有关投标的所有来往通知、函件和文件均应使用</w:t>
      </w:r>
      <w:r>
        <w:rPr>
          <w:rFonts w:ascii="宋体" w:hAnsi="宋体" w:cs="宋体"/>
          <w:b/>
          <w:color w:val="000000"/>
          <w:sz w:val="24"/>
        </w:rPr>
        <w:t xml:space="preserve">简体中文</w:t>
      </w:r>
      <w:r>
        <w:rPr>
          <w:rFonts w:ascii="宋体" w:hAnsi="宋体" w:cs="宋体"/>
          <w:color w:val="000000"/>
          <w:sz w:val="24"/>
        </w:rPr>
        <w:t xml:space="preserve">。</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9.2 除技术性能另有规定外，投标文件所使用的度量衡单位，均须采用国家法定计量单位。</w:t>
      </w:r>
      <w:r/>
    </w:p>
    <w:p>
      <w:pPr>
        <w:pStyle w:val="610"/>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10</w:t>
      </w:r>
      <w:r>
        <w:rPr>
          <w:rFonts w:ascii="黑体" w:hAnsi="黑体" w:eastAsia="黑体" w:cs="黑体"/>
          <w:color w:val="000000"/>
          <w:sz w:val="28"/>
        </w:rPr>
        <w:t xml:space="preserve">、投标文件构成</w:t>
      </w:r>
      <w:r/>
    </w:p>
    <w:p>
      <w:pPr>
        <w:ind w:firstLine="480"/>
        <w:spacing w:line="85" w:lineRule="atLeast"/>
        <w:tabs>
          <w:tab w:val="left" w:pos="1080" w:leader="none"/>
          <w:tab w:val="left" w:pos="1589" w:leader="none"/>
          <w:tab w:val="left" w:pos="2014"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10.1本项目如划分采购包，投标人可以对本项目的其中一个采购包进行投标，也可同时对多个采购包进行投标。</w:t>
      </w:r>
      <w:r>
        <w:rPr>
          <w:rFonts w:ascii="宋体" w:hAnsi="宋体" w:cs="宋体"/>
          <w:i/>
          <w:color w:val="000000"/>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10.3如标书制作工具中格式和内容与“江苏政府采购网” 、“常州市政府采购网”发布的招标文件不一致，请以“江苏政府采购网” 、“常州市政府采购网”发布的招标文件为准。</w:t>
      </w:r>
      <w:r/>
    </w:p>
    <w:p>
      <w:pPr>
        <w:pStyle w:val="610"/>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11</w:t>
      </w:r>
      <w:r>
        <w:rPr>
          <w:rFonts w:ascii="黑体" w:hAnsi="黑体" w:eastAsia="黑体" w:cs="黑体"/>
          <w:color w:val="000000"/>
          <w:sz w:val="28"/>
        </w:rPr>
        <w:t xml:space="preserve">、证明投标人及投标标的符合招标文件规定的文件</w:t>
        <mc:AlternateContent>
          <mc:Choice Requires="wpg">
            <w:drawing>
              <wp:inline xmlns:wp="http://schemas.openxmlformats.org/drawingml/2006/wordprocessingDrawing" distT="0" distB="0" distL="0" distR="0">
                <wp:extent cx="723900" cy="7239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114805" name=""/>
                        <pic:cNvPicPr>
                          <a:picLocks noChangeAspect="1"/>
                        </pic:cNvPicPr>
                        <pic:nvPr/>
                      </pic:nvPicPr>
                      <pic:blipFill>
                        <a:blip r:embed="rId10"/>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7.0pt;height:57.0pt;mso-wrap-distance-left:0.0pt;mso-wrap-distance-top:0.0pt;mso-wrap-distance-right:0.0pt;mso-wrap-distance-bottom:0.0pt;" stroked="false">
                <v:path textboxrect="0,0,0,0"/>
                <v:imagedata r:id="rId10" o:title=""/>
              </v:shape>
            </w:pict>
          </mc:Fallback>
        </mc:AlternateContent>
      </w:r>
      <w:r/>
    </w:p>
    <w:p>
      <w:pPr>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11.1 投标人应按照法律、法规、规章和规范性文件以及招标文件要求提交证明文件，证明其及投标标的符合招标文件规定。</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11.2招标文件对证明文件无明确形式要求的，证明文件可以以文字资料、图纸和数据等形式提交。</w:t>
      </w:r>
      <w:r/>
    </w:p>
    <w:p>
      <w:pPr>
        <w:pStyle w:val="610"/>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12</w:t>
      </w:r>
      <w:r>
        <w:rPr>
          <w:rFonts w:ascii="黑体" w:hAnsi="黑体" w:eastAsia="黑体" w:cs="黑体"/>
          <w:color w:val="000000"/>
          <w:sz w:val="28"/>
        </w:rPr>
        <w:t xml:space="preserve">、投标分项报价表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 投标人应按照招标文件规定格式填报投标分项报价表。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12.2投标货币。投标文件中的单价和总价无特殊规定的采用人民币报价，以元为单位标注。招标文件中另有规定的按规定执行。</w:t>
      </w:r>
      <w:r/>
    </w:p>
    <w:p>
      <w:pPr>
        <w:pStyle w:val="610"/>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13.1</w:t>
      </w:r>
      <w:r>
        <w:rPr>
          <w:rFonts w:ascii="黑体" w:hAnsi="黑体" w:eastAsia="黑体" w:cs="黑体"/>
          <w:color w:val="000000"/>
          <w:sz w:val="28"/>
        </w:rPr>
        <w:t xml:space="preserve">、技术要求响应及偏离表、商务要求响应及偏离表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13.1.1 投标人需对招标文件中的技术要求与商务要求逐项作出响应或偏离，并说明原因。</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13.1.2 投标人可在投标文件中提供认为需要的其他技术文件或说明。</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13.2</w:t>
      </w:r>
      <w:r>
        <w:rPr>
          <w:rFonts w:ascii="黑体" w:hAnsi="黑体" w:eastAsia="黑体" w:cs="黑体"/>
          <w:color w:val="000000"/>
          <w:sz w:val="28"/>
        </w:rPr>
        <w:t xml:space="preserve">、服务承诺、培训计划、人员安排及其他</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13.2.1 投标人需根据招标文件要求提供有关售后服务的管理制度，售后服务机构的分布情况，售后服务人员的数量、素质、技术水平及售后服务的反应能力等。</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13.2.2 投标人需根据招标文件要求提供培训计划。</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13.2.3  投标人需根据招标文件要求提供所投标的的主要组成部分、功能设计、实现思路及关键技术等。</w:t>
      </w:r>
      <w:r/>
    </w:p>
    <w:p>
      <w:pPr>
        <w:ind w:firstLine="480"/>
        <w:spacing w:line="499" w:lineRule="atLeast"/>
        <w:tabs>
          <w:tab w:val="left" w:pos="1035"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610"/>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14</w:t>
      </w:r>
      <w:r>
        <w:rPr>
          <w:rFonts w:ascii="黑体" w:hAnsi="黑体" w:eastAsia="黑体" w:cs="黑体"/>
          <w:color w:val="000000"/>
          <w:sz w:val="28"/>
        </w:rPr>
        <w:t xml:space="preserve">、投标函和开标一览表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 投标人应按照招标文件中提供的格式完整、正确填写投标函、开标一览表。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14.2 对于采用货币报价的项目，开标一览表中的投标总报价应与投标分项报价表中的投标总报价一致，如不一致，不作为无效投标处理，但评标时按开标一览表中价格为准</w:t>
      </w:r>
      <w:r>
        <w:rPr>
          <w:rFonts w:ascii="宋体" w:hAnsi="宋体" w:cs="宋体"/>
          <w:b/>
          <w:color w:val="000000"/>
          <w:sz w:val="24"/>
        </w:rPr>
        <w:t xml:space="preserve">。</w:t>
      </w:r>
      <w:r/>
    </w:p>
    <w:p>
      <w:pPr>
        <w:pStyle w:val="610"/>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15</w:t>
      </w:r>
      <w:r>
        <w:rPr>
          <w:rFonts w:ascii="黑体" w:hAnsi="黑体" w:eastAsia="黑体" w:cs="黑体"/>
          <w:color w:val="000000"/>
          <w:sz w:val="28"/>
        </w:rPr>
        <w:t xml:space="preserve">、投标有效期</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15.1 投标有效期为采购中心规定的开标之日后</w:t>
      </w:r>
      <w:r>
        <w:rPr>
          <w:rFonts w:ascii="宋体" w:hAnsi="宋体" w:cs="宋体"/>
          <w:b/>
          <w:color w:val="000000"/>
          <w:sz w:val="24"/>
          <w:u w:val="single"/>
        </w:rPr>
        <w:t xml:space="preserve">六十（</w:t>
      </w:r>
      <w:r>
        <w:rPr>
          <w:rFonts w:ascii="仿宋" w:hAnsi="仿宋" w:eastAsia="仿宋" w:cs="仿宋"/>
          <w:b/>
          <w:color w:val="000000"/>
          <w:sz w:val="24"/>
          <w:u w:val="single"/>
        </w:rPr>
        <w:t xml:space="preserve">60</w:t>
      </w:r>
      <w:r>
        <w:rPr>
          <w:rFonts w:ascii="宋体" w:hAnsi="宋体" w:cs="宋体"/>
          <w:b/>
          <w:color w:val="000000"/>
          <w:sz w:val="24"/>
          <w:u w:val="single"/>
        </w:rPr>
        <w:t xml:space="preserve">）天</w:t>
      </w:r>
      <w:r>
        <w:rPr>
          <w:rFonts w:ascii="宋体" w:hAnsi="宋体" w:cs="宋体"/>
          <w:color w:val="000000"/>
          <w:sz w:val="24"/>
        </w:rPr>
        <w:t xml:space="preserve">。投标有效期比规定短的将被视为未实质性响应招标文件而予以拒绝。</w:t>
      </w:r>
      <w:r/>
    </w:p>
    <w:p>
      <w:pPr>
        <w:pStyle w:val="610"/>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16</w:t>
      </w:r>
      <w:r>
        <w:rPr>
          <w:rFonts w:ascii="黑体" w:hAnsi="黑体" w:eastAsia="黑体" w:cs="黑体"/>
          <w:color w:val="000000"/>
          <w:sz w:val="28"/>
        </w:rPr>
        <w:t xml:space="preserve">、投标有效期的延长</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16.1 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pStyle w:val="609"/>
        <w:ind w:firstLine="482"/>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pStyle w:val="610"/>
        <w:ind w:firstLine="560"/>
        <w:spacing w:before="0" w:after="0"/>
        <w:pBdr>
          <w:top w:val="none" w:color="000000" w:sz="0" w:space="0"/>
          <w:left w:val="none" w:color="000000" w:sz="0" w:space="0"/>
          <w:bottom w:val="none" w:color="000000" w:sz="0" w:space="0"/>
          <w:right w:val="none" w:color="000000" w:sz="0" w:space="0"/>
        </w:pBdr>
      </w:pPr>
      <w:r>
        <w:rPr>
          <w:color w:val="000000"/>
          <w:sz w:val="28"/>
        </w:rPr>
        <w:t xml:space="preserve">17</w:t>
      </w:r>
      <w:r>
        <w:rPr>
          <w:rFonts w:ascii="黑体" w:hAnsi="黑体" w:eastAsia="黑体" w:cs="黑体"/>
          <w:color w:val="000000"/>
          <w:sz w:val="28"/>
        </w:rPr>
        <w:t xml:space="preserve">、投标文件的递交</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17.1 电子投标文件的递交</w:t>
      </w:r>
      <w:r/>
    </w:p>
    <w:p>
      <w:pPr>
        <w:ind w:left="52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投标人应当按照《操作手册》规定，在投标截止时间前制作并上传电子投标文件。</w:t>
      </w:r>
      <w:r/>
    </w:p>
    <w:p>
      <w:pPr>
        <w:pStyle w:val="610"/>
        <w:ind w:firstLine="420"/>
        <w:spacing w:before="280" w:after="290" w:line="436" w:lineRule="atLeast"/>
        <w:pBdr>
          <w:top w:val="none" w:color="000000" w:sz="0" w:space="0"/>
          <w:left w:val="none" w:color="000000" w:sz="0" w:space="0"/>
          <w:bottom w:val="none" w:color="000000" w:sz="0" w:space="0"/>
          <w:right w:val="none" w:color="000000" w:sz="0" w:space="0"/>
        </w:pBdr>
      </w:pPr>
      <w:r>
        <w:rPr>
          <w:color w:val="000000"/>
          <w:sz w:val="28"/>
        </w:rPr>
        <w:t xml:space="preserve">18</w:t>
      </w:r>
      <w:r>
        <w:rPr>
          <w:rFonts w:ascii="黑体" w:hAnsi="黑体" w:eastAsia="黑体" w:cs="黑体"/>
          <w:color w:val="000000"/>
          <w:sz w:val="28"/>
        </w:rPr>
        <w:t xml:space="preserve">、投标截止时间</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18.1 投标人上传电子投标文件的时间不得迟于招标公告中规定的投标截止时间。</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18.2 采购中心可以按照规定，通过修改招标文件酌情延长投标截止时间，在此情况下，投标人的所有权利和义务以及投标人受制的截止时间均应以延长后新的截止时间为准。</w:t>
      </w:r>
      <w:r/>
    </w:p>
    <w:p>
      <w:pPr>
        <w:pStyle w:val="610"/>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19</w:t>
      </w:r>
      <w:r>
        <w:rPr>
          <w:rFonts w:ascii="黑体" w:hAnsi="黑体" w:eastAsia="黑体" w:cs="黑体"/>
          <w:color w:val="000000"/>
          <w:sz w:val="28"/>
        </w:rPr>
        <w:t xml:space="preserve">、投标文件的拒收</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19.1采购中心拒绝接收在其规定的投标截止时间后上传的任何投标文件。</w:t>
      </w:r>
      <w:r/>
    </w:p>
    <w:p>
      <w:pPr>
        <w:pStyle w:val="610"/>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20</w:t>
      </w:r>
      <w:r>
        <w:rPr>
          <w:rFonts w:ascii="黑体" w:hAnsi="黑体" w:eastAsia="黑体" w:cs="黑体"/>
          <w:color w:val="000000"/>
          <w:sz w:val="28"/>
        </w:rPr>
        <w:t xml:space="preserve">、投标文件的撤回和修改</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 投标文件的撤回</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20.1.1 电子投标文件的撤回</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投标人可在投标截止时间前，撤回其电子投标文件，具体操作方法见《操作手册》。</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20.1.2 投标人撤回电子投标文件，则认为其不再参与本项目投标活动。</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 投标文件的修改</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20.2.1投标人可在投标截止时间前，对其电子投标文件进行修改，具体操作方法见《操作手册》。</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20.2.2 在投标截止时间之后，投标人不得对其电子投标文件作任何修改。</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20.3 在投标截止时间至招标文件中规定的投标有效期满之间的这段时间内，投标人不得撤回其投标。</w:t>
      </w:r>
      <w:r/>
    </w:p>
    <w:p>
      <w:pPr>
        <w:pStyle w:val="609"/>
        <w:ind w:firstLine="482"/>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pStyle w:val="610"/>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21</w:t>
      </w:r>
      <w:r>
        <w:rPr>
          <w:rFonts w:ascii="黑体" w:hAnsi="黑体" w:eastAsia="黑体" w:cs="黑体"/>
          <w:color w:val="000000"/>
          <w:sz w:val="28"/>
        </w:rPr>
        <w:t xml:space="preserve">、开标</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21.1 采购中心将在招标公告中规定的时间和地点组织公开开标。投标人应当按照《操作手册》规定，参加开标活动和在</w:t>
      </w:r>
      <w:r>
        <w:rPr>
          <w:rFonts w:ascii="宋体" w:hAnsi="宋体" w:cs="宋体"/>
          <w:color w:val="ff0000"/>
          <w:sz w:val="24"/>
        </w:rPr>
        <w:t xml:space="preserve">苏采云系统</w:t>
      </w:r>
      <w:r>
        <w:rPr>
          <w:rFonts w:ascii="宋体" w:hAnsi="宋体" w:cs="宋体"/>
          <w:color w:val="000000"/>
          <w:sz w:val="24"/>
        </w:rPr>
        <w:t xml:space="preserve">规定的时间内对投标文件进行解密。</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21.2开标仪式由采购中心组织。</w:t>
      </w:r>
      <w:r>
        <w:rPr>
          <w:rFonts w:ascii="宋体" w:hAnsi="宋体" w:cs="宋体"/>
          <w:color w:val="ff0000"/>
          <w:sz w:val="24"/>
        </w:rPr>
        <w:t xml:space="preserve">苏采云系统</w:t>
      </w:r>
      <w:r>
        <w:rPr>
          <w:rFonts w:ascii="宋体" w:hAnsi="宋体" w:cs="宋体"/>
          <w:color w:val="000000"/>
          <w:sz w:val="24"/>
        </w:rPr>
        <w:t xml:space="preserve">将自动对项目进行开标，并宣布各投标人名称和投标价格。</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21.3投标人在开标过程中涉及到的投标文件解密、开标结果确认等工作，应按照《操作手册》规定执行。</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21.4投标人如果对开标过程和开标记录有疑义，应当根据《操作手册》规定提出，如 </w:t>
      </w:r>
      <w:r>
        <w:rPr>
          <w:rFonts w:ascii="宋体" w:hAnsi="宋体" w:cs="宋体"/>
          <w:color w:val="ff0000"/>
          <w:sz w:val="24"/>
        </w:rPr>
        <w:t xml:space="preserve">苏采云系统</w:t>
      </w:r>
      <w:r>
        <w:rPr>
          <w:rFonts w:ascii="宋体" w:hAnsi="宋体" w:cs="宋体"/>
          <w:color w:val="000000"/>
          <w:sz w:val="24"/>
        </w:rPr>
        <w:t xml:space="preserve">中《开标记录表》宣布后5分钟内未提出的，视同认可开标结果。</w:t>
      </w:r>
      <w:r/>
    </w:p>
    <w:p>
      <w:pPr>
        <w:pStyle w:val="610"/>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22</w:t>
      </w:r>
      <w:r>
        <w:rPr>
          <w:rFonts w:ascii="黑体" w:hAnsi="黑体" w:eastAsia="黑体" w:cs="黑体"/>
          <w:color w:val="000000"/>
          <w:sz w:val="28"/>
        </w:rPr>
        <w:t xml:space="preserve">、评标委员会</w:t>
      </w:r>
      <w:r/>
    </w:p>
    <w:p>
      <w:pPr>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 22.1开标后，采购中心将立即组织评标委员会（以下简称评委会）进行评标。</w:t>
      </w:r>
      <w:r/>
    </w:p>
    <w:p>
      <w:pPr>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 22.2 评委会由采购人代表和有关技术、经济等方面的专家组成，且人员构成符合政府采购有关规定。</w:t>
      </w:r>
      <w:r/>
    </w:p>
    <w:p>
      <w:pPr>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 22.3评委会独立工作，负责评审所有投标文件并确定中标候选人。</w:t>
      </w:r>
      <w:r/>
    </w:p>
    <w:p>
      <w:pPr>
        <w:pStyle w:val="610"/>
        <w:ind w:firstLine="420"/>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23、评标过程的保密与公正</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23.1凡是与审查、澄清、评价和比较投标的有关资料以及授标建议等，采购人、评委、采购中心均不得向投标人或与评标无关的其他人员透露。</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23.2在评标过程中，投标人不得以任何行为影响评标过程，否则其投标文件将被作为无效投标文件。</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23.3 采购中心和评标委员会不向未中标的投标人解释未中标原因，也不公布评标过程中的相关细节。</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23.4 采用综合评分法的项目，未中标的投标人可于中标结果公告期限届满之日起通过</w:t>
      </w:r>
      <w:r>
        <w:rPr>
          <w:rFonts w:ascii="宋体" w:hAnsi="宋体" w:cs="宋体"/>
          <w:color w:val="ff0000"/>
          <w:sz w:val="24"/>
        </w:rPr>
        <w:t xml:space="preserve">苏采云系统</w:t>
      </w:r>
      <w:r>
        <w:rPr>
          <w:rFonts w:ascii="宋体" w:hAnsi="宋体" w:cs="宋体"/>
          <w:color w:val="000000"/>
          <w:sz w:val="24"/>
        </w:rPr>
        <w:t xml:space="preserve">查看自己的评审得分及排序情况。</w:t>
      </w:r>
      <w:r/>
    </w:p>
    <w:p>
      <w:pPr>
        <w:pStyle w:val="610"/>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24</w:t>
      </w:r>
      <w:r>
        <w:rPr>
          <w:rFonts w:ascii="黑体" w:hAnsi="黑体" w:eastAsia="黑体" w:cs="黑体"/>
          <w:color w:val="000000"/>
          <w:sz w:val="28"/>
        </w:rPr>
        <w:t xml:space="preserve">、投标文件的澄清</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24.1评标期间，评委会对投标文件中含义不明确、同类问题表述不一致或者有明显文字和计算错误的内容 ，有权要求投标人作出必要的澄清、说明或者补正。</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投标人的澄清、说明或者补正不得超出投标文件的范围或者改变投标文件的实质性内容。</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评标委员会并非对每个投标人都做澄清要求。</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24.2需要供应商进行澄清、说明和补正的，评委会将通过</w:t>
      </w:r>
      <w:r>
        <w:rPr>
          <w:rFonts w:ascii="宋体" w:hAnsi="宋体" w:cs="宋体"/>
          <w:color w:val="ff0000"/>
          <w:sz w:val="24"/>
        </w:rPr>
        <w:t xml:space="preserve">苏采云系统</w:t>
      </w:r>
      <w:r>
        <w:rPr>
          <w:rFonts w:ascii="宋体" w:hAnsi="宋体" w:cs="宋体"/>
          <w:color w:val="000000"/>
          <w:sz w:val="24"/>
        </w:rPr>
        <w:t xml:space="preserve">向供应商发出“澄清要求函”，接到“澄清要求函”的投标人应当按照要求在</w:t>
      </w:r>
      <w:r>
        <w:rPr>
          <w:rFonts w:ascii="宋体" w:hAnsi="宋体" w:cs="宋体"/>
          <w:color w:val="ff0000"/>
          <w:sz w:val="24"/>
        </w:rPr>
        <w:t xml:space="preserve">苏采云系统</w:t>
      </w:r>
      <w:r>
        <w:rPr>
          <w:rFonts w:ascii="宋体" w:hAnsi="宋体" w:cs="宋体"/>
          <w:color w:val="000000"/>
          <w:sz w:val="24"/>
        </w:rPr>
        <w:t xml:space="preserve">中提交“澄清响应函”并加盖CA电子公章。澄清、说明和补正的内容作为投标文件的补充部分，具体操作方式见《操作手册》。</w:t>
      </w:r>
      <w:r/>
    </w:p>
    <w:p>
      <w:pPr>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24.3 接到评委会澄清、说明和补正要求的投标人如未按规定做出澄清、说明和补正，其风险由投标人自行承担。</w:t>
      </w:r>
      <w:r/>
    </w:p>
    <w:p>
      <w:pPr>
        <w:pStyle w:val="610"/>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25</w:t>
      </w:r>
      <w:r>
        <w:rPr>
          <w:rFonts w:ascii="黑体" w:hAnsi="黑体" w:eastAsia="黑体" w:cs="黑体"/>
          <w:color w:val="000000"/>
          <w:sz w:val="28"/>
        </w:rPr>
        <w:t xml:space="preserve">、对投标文件的初审</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25.1投标文件初审分为资格审查和符合性审查。</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25.1.3 未通过资格审查或符合性审查的投标人，采购中心将在</w:t>
      </w:r>
      <w:r>
        <w:rPr>
          <w:rFonts w:ascii="宋体" w:hAnsi="宋体" w:cs="宋体"/>
          <w:color w:val="ff0000"/>
          <w:sz w:val="24"/>
        </w:rPr>
        <w:t xml:space="preserve">苏采云系统</w:t>
      </w:r>
      <w:r>
        <w:rPr>
          <w:rFonts w:ascii="宋体" w:hAnsi="宋体" w:cs="宋体"/>
          <w:color w:val="000000"/>
          <w:sz w:val="24"/>
        </w:rPr>
        <w:t xml:space="preserve">中告知未通过资格审查或符合性审查的原因，评标结束后，采购中心将不再告知未通过资格审查和符合性审查的原因。</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25.4评委会将对确定为实质性响应的投标进行进一步审核，确定其是否有计算上或累加上的算术错误，修正错误的原则如下：</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（1）投标文件中开标一览表内容与投标文件中相应内容不一致的，以开标一览表为准。</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（2）大写金额和小写金额不一致的，以大写金额为准。</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（3）单价金额小数点或者百分比有明显错位的，以开标一览表的总价为准，并修改单价。</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（4）总价金额与按单价汇总金额不一致的，以单价金额计算结果为准。</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同时出现两种以上错误的，按照前款规定的顺序修正。</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25.5 评委会将按上述修正错误的方法调整投标文件中的投标报价，并通过</w:t>
      </w:r>
      <w:r>
        <w:rPr>
          <w:rFonts w:ascii="宋体" w:hAnsi="宋体" w:cs="宋体"/>
          <w:color w:val="ff0000"/>
          <w:sz w:val="24"/>
        </w:rPr>
        <w:t xml:space="preserve">苏采云系统</w:t>
      </w:r>
      <w:r>
        <w:rPr>
          <w:rFonts w:ascii="宋体" w:hAnsi="宋体" w:cs="宋体"/>
          <w:color w:val="000000"/>
          <w:sz w:val="24"/>
        </w:rPr>
        <w:t xml:space="preserve">告知投标人，调整后的价格应对投标人具有约束力。如果投标人不接受修正后的价格，则其投标将被拒绝。</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非单一产品采购项目，招标文件中将载明其中的核心产品。多家投标人提供的核心产品品牌相同的，按前两款规定处理。</w:t>
      </w:r>
      <w:r/>
    </w:p>
    <w:p>
      <w:pPr>
        <w:ind w:firstLine="42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25.7投标人在开、评标全过程中应保持通讯畅通，及时登录</w:t>
      </w:r>
      <w:r>
        <w:rPr>
          <w:rFonts w:ascii="宋体" w:hAnsi="宋体" w:cs="宋体"/>
          <w:color w:val="ff0000"/>
          <w:sz w:val="24"/>
        </w:rPr>
        <w:t xml:space="preserve">苏采云系统</w:t>
      </w:r>
      <w:r>
        <w:rPr>
          <w:rFonts w:ascii="宋体" w:hAnsi="宋体" w:cs="宋体"/>
          <w:color w:val="000000"/>
          <w:sz w:val="24"/>
        </w:rPr>
        <w:t xml:space="preserve">查阅、答复相关信息，并安排专人与采购中心及评标委员会联系。</w:t>
      </w:r>
      <w:r/>
    </w:p>
    <w:p>
      <w:pPr>
        <w:pStyle w:val="610"/>
        <w:ind w:firstLine="420"/>
        <w:spacing w:before="0" w:after="0"/>
        <w:pBdr>
          <w:top w:val="none" w:color="000000" w:sz="0" w:space="0"/>
          <w:left w:val="none" w:color="000000" w:sz="0" w:space="0"/>
          <w:bottom w:val="none" w:color="000000" w:sz="0" w:space="0"/>
          <w:right w:val="none" w:color="000000" w:sz="0" w:space="0"/>
        </w:pBdr>
      </w:pPr>
      <w:r>
        <w:rPr>
          <w:color w:val="000000"/>
          <w:sz w:val="28"/>
        </w:rPr>
        <w:t xml:space="preserve">26</w:t>
      </w:r>
      <w:r>
        <w:rPr>
          <w:rFonts w:ascii="黑体" w:hAnsi="黑体" w:eastAsia="黑体" w:cs="黑体"/>
          <w:color w:val="000000"/>
          <w:sz w:val="28"/>
        </w:rPr>
        <w:t xml:space="preserve">、无效投标条款和废标条款</w:t>
      </w:r>
      <w:r/>
    </w:p>
    <w:p>
      <w:pPr>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26.1无效投标条款</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26.1.1 投标人在</w:t>
      </w:r>
      <w:r>
        <w:rPr>
          <w:rFonts w:ascii="宋体" w:hAnsi="宋体" w:cs="宋体"/>
          <w:color w:val="ff0000"/>
          <w:sz w:val="24"/>
        </w:rPr>
        <w:t xml:space="preserve">苏采云系统</w:t>
      </w:r>
      <w:r>
        <w:rPr>
          <w:rFonts w:ascii="宋体" w:hAnsi="宋体" w:cs="宋体"/>
          <w:color w:val="000000"/>
          <w:sz w:val="24"/>
        </w:rPr>
        <w:t xml:space="preserve">规定的时间内未成功解密电子投标文件的。</w:t>
      </w:r>
      <w:r>
        <w:rPr>
          <w:rFonts w:ascii="宋体" w:hAnsi="宋体" w:cs="宋体"/>
          <w:color w:val="000000"/>
          <w:sz w:val="24"/>
        </w:rPr>
      </w:r>
      <w:r>
        <w:rPr>
          <w:rFonts w:ascii="宋体" w:hAnsi="宋体" w:cs="宋体"/>
          <w:color w:val="000000"/>
          <w:sz w:val="24"/>
        </w:rPr>
      </w:r>
      <w:r>
        <w:rPr>
          <w:rFonts w:ascii="宋体" w:hAnsi="宋体" w:cs="宋体"/>
          <w:color w:val="000000"/>
          <w:sz w:val="24"/>
        </w:rPr>
      </w:r>
      <w:r>
        <w:rPr>
          <w:rFonts w:ascii="宋体" w:hAnsi="宋体" w:cs="宋体"/>
          <w:color w:val="000000"/>
          <w:sz w:val="24"/>
        </w:rPr>
      </w:r>
      <w:r>
        <w:rPr>
          <w:rFonts w:ascii="宋体" w:hAnsi="宋体" w:cs="宋体"/>
          <w:color w:val="000000"/>
          <w:sz w:val="24"/>
        </w:rPr>
      </w:r>
      <w:r>
        <w:rPr>
          <w:rFonts w:ascii="宋体" w:hAnsi="宋体" w:cs="宋体"/>
          <w:color w:val="000000"/>
          <w:sz w:val="24"/>
        </w:rPr>
      </w:r>
      <w:r>
        <w:rPr>
          <w:rFonts w:ascii="宋体" w:hAnsi="宋体" w:cs="宋体"/>
          <w:color w:val="000000"/>
          <w:sz w:val="24"/>
        </w:rPr>
      </w:r>
      <w:r>
        <w:rPr>
          <w:rFonts w:ascii="宋体" w:hAnsi="宋体" w:cs="宋体"/>
          <w:color w:val="000000"/>
          <w:sz w:val="24"/>
        </w:rPr>
      </w:r>
      <w:r>
        <w:rPr>
          <w:rFonts w:ascii="宋体" w:hAnsi="宋体" w:cs="宋体"/>
          <w:color w:val="000000"/>
          <w:sz w:val="24"/>
        </w:rPr>
      </w:r>
      <w:r>
        <w:rPr>
          <w:rFonts w:ascii="宋体" w:hAnsi="宋体" w:cs="宋体"/>
          <w:color w:val="000000"/>
          <w:sz w:val="24"/>
        </w:rPr>
      </w:r>
      <w:r>
        <w:rPr>
          <w:rFonts w:ascii="宋体" w:hAnsi="宋体" w:cs="宋体"/>
          <w:color w:val="000000"/>
          <w:sz w:val="24"/>
        </w:rPr>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26.1.2 投标人未按照招标文件要求上传电子投标文件的。</w:t>
      </w:r>
      <w:r/>
    </w:p>
    <w:p>
      <w:pPr>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26.1.3同一投标人提交两个（含两个）以上不同的投标报价的。</w:t>
      </w:r>
      <w:r/>
    </w:p>
    <w:p>
      <w:pPr>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26.1.4投标人不具备招标文件中规定资格要求的。</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26.1.5投标人的报价超过了采购预算或最高限价的。</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26.1.6未通过符合性审查的。</w:t>
      </w:r>
      <w:r/>
    </w:p>
    <w:p>
      <w:pPr>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26.1.7不符合招标文件中规定的实质性要求和条件的</w:t>
      </w:r>
      <w:r>
        <w:rPr>
          <w:rFonts w:ascii="宋体" w:hAnsi="宋体" w:cs="宋体"/>
          <w:b/>
          <w:color w:val="000000"/>
          <w:sz w:val="24"/>
        </w:rPr>
        <w:t xml:space="preserve">（</w:t>
      </w:r>
      <w:r>
        <w:rPr>
          <w:rFonts w:ascii="宋体" w:hAnsi="宋体" w:cs="宋体"/>
          <w:b/>
          <w:i/>
          <w:color w:val="000000"/>
          <w:sz w:val="24"/>
          <w:u w:val="single"/>
        </w:rPr>
        <w:t xml:space="preserve">本招标文件中斜体且有下划线部分的、或者加“★”号的、或者以文字说明属于实质性要求的内容均为实质性要求和条件）。</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39"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26.1.9 投标文件含有采购人不能接受的附加条件的。</w:t>
      </w:r>
      <w:r/>
    </w:p>
    <w:p>
      <w:pPr>
        <w:ind w:firstLine="480"/>
        <w:spacing w:line="438"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26.1.10 投标（响应）供应商出现相关文件规定的异常低价情形的，评标委员会（评审小组）将通过苏采云系统要求其在合理的时间内提供书面说明及相关证明材料；供应商不能证明其报价合理性的，评标委员会（评审小组）应当将其作为无效响应处理。</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26.1.12 投标文件未按照招标文件要求加盖CA电子公章的。</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26.1.13其他法律、法规及本招标文件规定的属无效投标的情形。</w:t>
      </w:r>
      <w:r/>
    </w:p>
    <w:p>
      <w:pPr>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26.2废标条款</w:t>
      </w:r>
      <w:r/>
    </w:p>
    <w:p>
      <w:pPr>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26.2.1符合专业条件的供应商或者对招标文件作实质响应的供应商不足三家的。</w:t>
      </w:r>
      <w:r/>
    </w:p>
    <w:p>
      <w:pPr>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26.2.2出现影响采购公正的违法、违规行为的。</w:t>
      </w:r>
      <w:r/>
    </w:p>
    <w:p>
      <w:pPr>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26.2.3因重大变故，采购任务取消的。</w:t>
      </w:r>
      <w:r/>
    </w:p>
    <w:p>
      <w:pPr>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26.2.4评标委员会认定招标文件存在歧义、重大缺陷导致评审工作无法进行。</w:t>
      </w:r>
      <w:r/>
    </w:p>
    <w:p>
      <w:pPr>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26.2.5 因</w:t>
      </w:r>
      <w:r>
        <w:rPr>
          <w:rFonts w:ascii="宋体" w:hAnsi="宋体" w:cs="宋体"/>
          <w:color w:val="ff0000"/>
          <w:sz w:val="24"/>
        </w:rPr>
        <w:t xml:space="preserve">苏采云系统</w:t>
      </w:r>
      <w:r>
        <w:rPr>
          <w:rFonts w:ascii="宋体" w:hAnsi="宋体" w:cs="宋体"/>
          <w:color w:val="000000"/>
          <w:sz w:val="24"/>
        </w:rPr>
        <w:t xml:space="preserve">系统故障原因造成开标不成功的。</w:t>
      </w:r>
      <w:r/>
    </w:p>
    <w:p>
      <w:pPr>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 投标截止时间结束后参加投标的供应商不足三家的处理：</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26.3.1如出现投标截止时间结束后参加投标的供应商或者在评标期间对招标文件做出实质响应的供应商不足三家情况，按政府采购相关规定执行。</w:t>
      </w:r>
      <w:r/>
    </w:p>
    <w:p>
      <w:pPr>
        <w:pStyle w:val="609"/>
        <w:ind w:firstLine="482"/>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pStyle w:val="610"/>
        <w:ind w:firstLine="600"/>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27、确定中标单位</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27.1中标候选人的选取原则和数量见招标文件第五章规定。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 采购人应根据评委会推荐的中标候选人按顺序确定中标人，中标候选人并列的，由采购人依法确定。</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27.3 采购中心将在“江苏政府采购网、常州市政府采购网”发布中标公告，公告期限为1个工作日。</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  若有充分证据证明，中标人出现下列情况之一的，一经查实，将被取消中标资格：</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27.4.1提供虚假材料谋取中标的。</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27.4.2向采购人、采购中心行贿或者提供其他不正当利益的。</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27.4.3属于本文件规定的无效条件，但在评标过程中又未被评委会发现的。</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27.4.4与采购人或者其他供应商恶意串通的。</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27.4.5采取不正当手段诋毁、排挤其他供应商的。</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27.5有下列情形之一的，视为投标人串通投标，投标无效：</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27.5.1不同投标人的投标文件由同一单位或者个人编制。</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27.5.2不同投标人委托同一单位或者个人办理投标事宜。</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27.5.3 不同投标人的投标文件载明的项目管理成员或者联系人员为同一人。</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27.5.4不同投标人的投标文件异常一致或者投标报价呈规律性差异。</w:t>
      </w:r>
      <w:r/>
    </w:p>
    <w:p>
      <w:pPr>
        <w:pStyle w:val="610"/>
        <w:ind w:firstLine="600"/>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28、质疑处理</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28.1 提出质疑的供应商应当是参与所质疑项目采购活动的供应商。潜在供应商依法获取其可质疑的采购文件的，可以对采购文件提出质疑。</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28.2.1对可以质疑的采购文件提出质疑的，为收到采购文件之日或者采购文件公告期限届满之日；</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28.2.2对采购过程提出质疑的，为各采购程序环节结束之日；</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28.2.3对中标或者成交结果提出质疑的，为中标或者成交结果公告期限届满之日。</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采购中心及采购人只接收以纸质原件形式送达的质疑,建议外地供应商尽量通过邮寄方式提交质疑</w:t>
      </w:r>
      <w:r>
        <w:rPr>
          <w:rFonts w:ascii="宋体" w:hAnsi="宋体" w:cs="宋体"/>
          <w:color w:val="ff0000"/>
          <w:sz w:val="24"/>
        </w:rPr>
        <w:t xml:space="preserve">（采购人和采购中心不接受未填写快递运单的快件）。</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采购人和采购中心质疑接收联系方式见第一章投标邀请。</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 以下情形的质疑不予受理</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28.5.1 内容不符合《政府采购质疑和投诉办法》第十二条规定的质疑。</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28.5.2 超出政府采购法定期限的质疑。</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28.5.3 以传真、电子邮件等方式递交的非原件形式的质疑。</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28.5.4 未参加投标活动的供应商或在投标活动中自身权益未受到损害的供应商所提出的质疑。</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28.5.5供应商组成联合体参加投标，联合体中任何一方或多方未按要求签字、盖章、加盖公章的质疑。</w:t>
      </w:r>
      <w:r/>
    </w:p>
    <w:p>
      <w:pPr>
        <w:ind w:firstLine="468"/>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610"/>
        <w:ind w:firstLine="600"/>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29、中标通知书</w:t>
      </w:r>
      <w:r/>
    </w:p>
    <w:p>
      <w:pPr>
        <w:ind w:firstLine="60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29.l中标结果确定后，采购中心将向中标人发出中标通知书。请中标人在中标结果公告届满之日起30日内,使用CA数字证书登录</w:t>
      </w:r>
      <w:r>
        <w:rPr>
          <w:rFonts w:ascii="宋体" w:hAnsi="宋体" w:cs="宋体"/>
          <w:color w:val="ff0000"/>
          <w:sz w:val="24"/>
        </w:rPr>
        <w:t xml:space="preserve">苏采云系统</w:t>
      </w:r>
      <w:r>
        <w:rPr>
          <w:rFonts w:ascii="宋体" w:hAnsi="宋体" w:cs="宋体"/>
          <w:color w:val="000000"/>
          <w:sz w:val="24"/>
        </w:rPr>
        <w:t xml:space="preserve">及时下载中标通知书。因系统存储空间有限，自中标结果公告届满之日起30日后，</w:t>
      </w:r>
      <w:r>
        <w:rPr>
          <w:rFonts w:ascii="宋体" w:hAnsi="宋体" w:cs="宋体"/>
          <w:color w:val="ff0000"/>
          <w:sz w:val="24"/>
        </w:rPr>
        <w:t xml:space="preserve">苏采云系统</w:t>
      </w:r>
      <w:r>
        <w:rPr>
          <w:rFonts w:ascii="宋体" w:hAnsi="宋体" w:cs="宋体"/>
          <w:color w:val="000000"/>
          <w:sz w:val="24"/>
        </w:rPr>
        <w:t xml:space="preserve">不再保证提供下载中标通知书服务,因未及时下载而造成的不利后果由中标人自行承担。</w:t>
      </w:r>
      <w:r/>
    </w:p>
    <w:p>
      <w:pPr>
        <w:ind w:firstLine="60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609"/>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pStyle w:val="610"/>
        <w:ind w:firstLine="600"/>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 签订合同</w:t>
      </w:r>
      <w:r/>
    </w:p>
    <w:p>
      <w:pPr>
        <w:ind w:firstLine="60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30.l中标人应当在中标通知书发出之日起三十日内，按照招标文件确定的事项与采购人签订政府采购合同。</w:t>
      </w:r>
      <w:r/>
    </w:p>
    <w:p>
      <w:pPr>
        <w:ind w:firstLine="60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30.2招标文件、中标人的投标文件及招标过程中有关澄清、承诺文件均应作为合同附件。</w:t>
      </w:r>
      <w:r/>
    </w:p>
    <w:p>
      <w:pPr>
        <w:ind w:firstLine="60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30.3 签订合同后，</w:t>
      </w:r>
      <w:r>
        <w:rPr>
          <w:rFonts w:ascii="宋体" w:hAnsi="宋体" w:cs="宋体"/>
          <w:i/>
          <w:color w:val="000000"/>
          <w:sz w:val="24"/>
          <w:u w:val="single"/>
        </w:rPr>
        <w:t xml:space="preserve">中标人不得将合同标的进行转包</w:t>
      </w:r>
      <w:r>
        <w:rPr>
          <w:rFonts w:ascii="宋体" w:hAnsi="宋体" w:cs="宋体"/>
          <w:color w:val="000000"/>
          <w:sz w:val="24"/>
        </w:rPr>
        <w:t xml:space="preserve">。未经采购人同意，中标人也不得采用分包的形式履行合同，否则采购人有权终止合同。转包或分包造成采购人损失的，中标人应承担相应赔偿责任。</w:t>
      </w:r>
      <w:r/>
    </w:p>
    <w:p>
      <w:pPr>
        <w:pStyle w:val="610"/>
        <w:ind w:firstLine="600"/>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31、服务（包含与服务相关的货物）的追加</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10"/>
        <w:ind w:firstLine="600"/>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32、需要执行的政府采购政策（包括但不限于）</w:t>
      </w:r>
      <w:r/>
    </w:p>
    <w:p>
      <w:pPr>
        <w:ind w:firstLine="482"/>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32.1履约资金扶持政策</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中标人可凭政府采购合同办理融资贷款，详情请见江苏政府采购网“政采贷”专栏。</w:t>
      </w:r>
      <w:r/>
    </w:p>
    <w:p>
      <w:pPr>
        <w:ind w:firstLine="482"/>
        <w:spacing w:line="479" w:lineRule="atLeast"/>
        <w:tabs>
          <w:tab w:val="left" w:pos="1381" w:leader="none"/>
        </w:tabs>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32.2进口产品</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32.3中小企业、监狱企业及残疾人福利性单位</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32.3.1中小企业定义：</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中小企业是</w:t>
      </w:r>
      <w:r>
        <w:rPr>
          <w:rFonts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32.3.2供应商提供的货物、工程或者服务符合下列情形的，享受中小企业扶持政策：</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32.3.2.1在货物采购项目中，货物由中小企业制造，即货物由中小企业生产且使用该中小企业商号或者注册商标；</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32.3.2.2在工程采购项目中，工程由中小企业承建，即工程施工单位为中小企业；</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32.3.2.3在服务采购项目中，服务由中小企业承接，即提供服务的人员为中小企业依照《中华人民共和国劳动合同法》订立劳动合同的从业人员。</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32.3.3在货物采购项目中，供应商提供的货物既有中小企业制造货物，也有大型企业制造货物的，不享受中小企业扶持政策。</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32.3.4以联合体形式参加政府采购活动，联合体各方均为中小企业的，联合体视同中小企业。其中，联合体各方均为小微企业的，联合体视同小微企业。</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32.3.6残疾人福利单位定义：享受政府采购支持政策的残疾人福利性单位应当同时满足以下条件：</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32.3.6.1安置的残疾人占本单位在职职工人数的比例不低于25%（含25%），并且安置的残疾人人数不少于10 人（含10 人）；</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32.3.6.2依法与安置的每位残疾人签订了一年以上（含一年）的劳动合同或服务协议；</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32.3.6.3为安置的每位残疾人按月足额缴纳了基本养老保险、基本医疗保险、失业保险、工伤保险和生育保险等社会保险费；</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32.3.6.4通过银行等金融机构向安置的每位残疾人，按月支付了不低于单位所在区县适用的经省级人民政府批准的月最低工资标准的工资；</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32.3.6.5提供本单位制造的货物、承担的工程或者服务（以下简称产品），或者提供其他残疾人福利性单位制造的货物（不包括使用非残疾人福利性单位注册商标的货物）；</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32.3.7本项目是否专门面向中小企业预留采购份额见第一章《投标邀请》。</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32.3.8采购标的对应的中小企业划分标准所属行业见第四章《采购需求》。</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32.3.9小微企业价格评审优惠的政策调整：见第五章《评标方法和评标标准》。</w:t>
      </w:r>
      <w:r/>
    </w:p>
    <w:p>
      <w:pPr>
        <w:ind w:firstLine="482"/>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32.4政府采购节能产品、环境标志产品</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32.4.1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32.4.2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32.4.2</w:t>
      </w:r>
      <w:r>
        <w:rPr>
          <w:rFonts w:ascii="宋体" w:hAnsi="宋体" w:cs="宋体"/>
          <w:b/>
          <w:color w:val="000000"/>
          <w:sz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32.4.2非政府强制采购的节能产品或环境标志产品，依据品目清单和认证证书实施政府优先采购。优先采购的具体规定见第五章《评标方法和评标标准》（如涉及）。</w:t>
      </w:r>
      <w:r/>
    </w:p>
    <w:p>
      <w:pPr>
        <w:ind w:firstLine="482"/>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32.5绿色包装</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32.6支持乡村产业振兴管理</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32.7正版软件</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32.7.1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32.8政府采购创新产品政策</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ind w:firstLine="482"/>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32.9绿色数据中心政策 </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依据《绿色数据中心政府采购需求标准（试行）》（财办库〔2023〕7号）文件精神，采购</w:t>
      </w:r>
      <w:r>
        <w:rPr>
          <w:rFonts w:ascii="宋体" w:hAnsi="宋体" w:cs="宋体"/>
          <w:color w:val="000000"/>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79"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82"/>
        <w:spacing w:line="479"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82"/>
        <w:spacing w:line="479"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rPr>
          <w:rFonts w:ascii="宋体" w:hAnsi="宋体" w:cs="宋体"/>
          <w:b/>
          <w:color w:val="000000"/>
          <w:sz w:val="24"/>
        </w:rPr>
        <w:t xml:space="preserve">32.10履约保证金相关政策</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4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607"/>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第三章  合同文本</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以下为中标后签定本项目合同的通用条款，中标人不得提出实质性的修改。</w:t>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pacing w:val="-20"/>
          <w:sz w:val="48"/>
        </w:rPr>
        <w:t xml:space="preserve"> </w:t>
      </w:r>
      <w:r/>
    </w:p>
    <w:p>
      <w:pPr>
        <w:jc w:val="center"/>
        <w:pBdr>
          <w:top w:val="none" w:color="000000" w:sz="0" w:space="0"/>
          <w:left w:val="none" w:color="000000" w:sz="0" w:space="0"/>
          <w:bottom w:val="none" w:color="000000" w:sz="0" w:space="0"/>
          <w:right w:val="none" w:color="000000" w:sz="0" w:space="0"/>
        </w:pBdr>
      </w:pPr>
      <w:r>
        <w:rPr>
          <w:rFonts w:ascii="楷体" w:hAnsi="楷体" w:eastAsia="楷体" w:cs="楷体"/>
          <w:b/>
          <w:color w:val="000000"/>
          <w:spacing w:val="-20"/>
          <w:sz w:val="48"/>
        </w:rPr>
        <w:t xml:space="preserve">政府采购货物买卖合同</w:t>
      </w:r>
      <w:r/>
    </w:p>
    <w:p>
      <w:pPr>
        <w:pBdr>
          <w:top w:val="none" w:color="000000" w:sz="0" w:space="0"/>
          <w:left w:val="none" w:color="000000" w:sz="0" w:space="0"/>
          <w:bottom w:val="none" w:color="000000" w:sz="0" w:space="0"/>
          <w:right w:val="none" w:color="000000" w:sz="0" w:space="0"/>
        </w:pBdr>
      </w:pPr>
      <w:r>
        <w:rPr>
          <w:rFonts w:ascii="宋体" w:hAnsi="宋体" w:cs="宋体"/>
          <w:b/>
          <w:color w:val="000000"/>
          <w:spacing w:val="-20"/>
          <w:sz w:val="4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pacing w:val="-20"/>
          <w:sz w:val="4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pacing w:val="-20"/>
          <w:sz w:val="40"/>
        </w:rPr>
        <w:t xml:space="preserve"> </w:t>
      </w:r>
      <w:r/>
    </w:p>
    <w:p>
      <w:pPr>
        <w:ind w:left="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32"/>
        </w:rPr>
        <w:t xml:space="preserve">项目名称：</w:t>
      </w:r>
      <w:r>
        <w:rPr>
          <w:rFonts w:eastAsia="Times New Roman"/>
          <w:color w:val="000000"/>
          <w:sz w:val="32"/>
          <w:u w:val="single"/>
        </w:rPr>
        <w:t xml:space="preserve">                            </w:t>
      </w:r>
      <w:r/>
    </w:p>
    <w:p>
      <w:pPr>
        <w:ind w:left="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32"/>
        </w:rPr>
        <w:t xml:space="preserve">合同编号：</w:t>
      </w:r>
      <w:r>
        <w:rPr>
          <w:rFonts w:eastAsia="Times New Roman"/>
          <w:color w:val="000000"/>
          <w:sz w:val="32"/>
          <w:u w:val="single"/>
        </w:rPr>
        <w:t xml:space="preserve">                            </w:t>
      </w:r>
      <w:r/>
    </w:p>
    <w:p>
      <w:pPr>
        <w:ind w:left="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32"/>
        </w:rPr>
        <w:t xml:space="preserve">甲</w:t>
      </w:r>
      <w:r>
        <w:rPr>
          <w:rFonts w:eastAsia="Times New Roman"/>
          <w:color w:val="000000"/>
          <w:sz w:val="32"/>
        </w:rPr>
        <w:t xml:space="preserve">    </w:t>
      </w:r>
      <w:r>
        <w:rPr>
          <w:rFonts w:ascii="宋体" w:hAnsi="宋体" w:cs="宋体"/>
          <w:color w:val="000000"/>
          <w:sz w:val="32"/>
        </w:rPr>
        <w:t xml:space="preserve">方：</w:t>
      </w:r>
      <w:r>
        <w:rPr>
          <w:rFonts w:eastAsia="Times New Roman"/>
          <w:color w:val="000000"/>
          <w:sz w:val="32"/>
          <w:u w:val="single"/>
        </w:rPr>
        <w:t xml:space="preserve">                             </w:t>
      </w:r>
      <w:r/>
    </w:p>
    <w:p>
      <w:pPr>
        <w:ind w:left="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32"/>
        </w:rPr>
        <w:t xml:space="preserve">乙</w:t>
      </w:r>
      <w:r>
        <w:rPr>
          <w:rFonts w:eastAsia="Times New Roman"/>
          <w:color w:val="000000"/>
          <w:sz w:val="32"/>
        </w:rPr>
        <w:t xml:space="preserve">    </w:t>
      </w:r>
      <w:r>
        <w:rPr>
          <w:rFonts w:ascii="宋体" w:hAnsi="宋体" w:cs="宋体"/>
          <w:color w:val="000000"/>
          <w:sz w:val="32"/>
        </w:rPr>
        <w:t xml:space="preserve">方：</w:t>
      </w:r>
      <w:r>
        <w:rPr>
          <w:rFonts w:eastAsia="Times New Roman"/>
          <w:color w:val="000000"/>
          <w:sz w:val="32"/>
          <w:u w:val="single"/>
        </w:rPr>
        <w:t xml:space="preserve">                             </w:t>
      </w:r>
      <w:r/>
    </w:p>
    <w:p>
      <w:pPr>
        <w:ind w:left="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32"/>
        </w:rPr>
        <w:t xml:space="preserve">签订时间：</w:t>
      </w:r>
      <w:r>
        <w:rPr>
          <w:rFonts w:eastAsia="Times New Roman"/>
          <w:color w:val="000000"/>
          <w:sz w:val="32"/>
          <w:u w:val="single"/>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eastAsia="Times New Roman"/>
          <w:color w:val="000000"/>
          <w:sz w:val="4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sz w:val="4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sz w:val="4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sz w:val="44"/>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使</w:t>
      </w:r>
      <w:r>
        <w:rPr>
          <w:rFonts w:eastAsia="Times New Roman"/>
          <w:color w:val="000000"/>
          <w:sz w:val="44"/>
        </w:rPr>
        <w:t xml:space="preserve"> </w:t>
      </w:r>
      <w:r>
        <w:rPr>
          <w:rFonts w:ascii="黑体" w:hAnsi="黑体" w:eastAsia="黑体" w:cs="黑体"/>
          <w:color w:val="000000"/>
          <w:sz w:val="44"/>
        </w:rPr>
        <w:t xml:space="preserve">用</w:t>
      </w:r>
      <w:r>
        <w:rPr>
          <w:rFonts w:eastAsia="Times New Roman"/>
          <w:color w:val="000000"/>
          <w:sz w:val="44"/>
        </w:rPr>
        <w:t xml:space="preserve"> </w:t>
      </w:r>
      <w:r>
        <w:rPr>
          <w:rFonts w:ascii="黑体" w:hAnsi="黑体" w:eastAsia="黑体" w:cs="黑体"/>
          <w:color w:val="000000"/>
          <w:sz w:val="44"/>
        </w:rPr>
        <w:t xml:space="preserve">说</w:t>
      </w:r>
      <w:r>
        <w:rPr>
          <w:rFonts w:eastAsia="Times New Roman"/>
          <w:color w:val="000000"/>
          <w:sz w:val="44"/>
        </w:rPr>
        <w:t xml:space="preserve"> </w:t>
      </w:r>
      <w:r>
        <w:rPr>
          <w:rFonts w:ascii="黑体" w:hAnsi="黑体" w:eastAsia="黑体" w:cs="黑体"/>
          <w:color w:val="000000"/>
          <w:sz w:val="44"/>
        </w:rPr>
        <w:t xml:space="preserve">明</w:t>
      </w:r>
      <w:r/>
    </w:p>
    <w:p>
      <w:pPr>
        <w:ind w:firstLine="6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 </w:t>
      </w:r>
      <w:r/>
    </w:p>
    <w:p>
      <w:pPr>
        <w:ind w:firstLine="6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1.本合同标准文本适用于购买现成货物的采购项目，不包括需要供应商定制开发、创新研发的货物采购项目。</w:t>
      </w:r>
      <w:r/>
    </w:p>
    <w:p>
      <w:pPr>
        <w:pBdr>
          <w:top w:val="none" w:color="000000" w:sz="0" w:space="0"/>
          <w:left w:val="none" w:color="000000" w:sz="0" w:space="0"/>
          <w:bottom w:val="none" w:color="000000" w:sz="0" w:space="0"/>
          <w:right w:val="none" w:color="000000" w:sz="0" w:space="0"/>
        </w:pBdr>
      </w:pPr>
      <w:r>
        <w:rPr>
          <w:rFonts w:eastAsia="Times New Roman"/>
          <w:color w:val="000000"/>
          <w:sz w:val="44"/>
        </w:rPr>
        <w:t xml:space="preserve">   </w:t>
      </w:r>
      <w:r>
        <w:rPr>
          <w:rFonts w:ascii="仿宋" w:hAnsi="仿宋" w:eastAsia="仿宋" w:cs="仿宋"/>
          <w:color w:val="000000"/>
          <w:sz w:val="32"/>
        </w:rPr>
        <w:t xml:space="preserve">2.本合同标准文本为政府采购货物买卖合同编制提供参考，可以结合采购项目具体情况，对文本作必要的调整修订后使用。</w:t>
      </w:r>
      <w:r/>
    </w:p>
    <w:p>
      <w:pPr>
        <w:ind w:firstLine="6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3.本合同标准文本各条款中，如涉及填写多家供应商、制造商，多种采购标的、分包主要内容等信息的，可根据采购项目具体情况添加信息项。</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eastAsia="Times New Roman"/>
          <w:color w:val="000000"/>
          <w:sz w:val="44"/>
        </w:rPr>
        <w:t xml:space="preserve"> </w:t>
      </w:r>
      <w:r/>
    </w:p>
    <w:p>
      <w:pPr>
        <w:pStyle w:val="608"/>
        <w:jc w:val="center"/>
        <w:spacing w:before="260" w:after="260" w:line="400"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第一节 政府采购合同协议书</w:t>
      </w:r>
      <w:r/>
    </w:p>
    <w:p>
      <w:pPr>
        <w:pStyle w:val="608"/>
        <w:jc w:val="center"/>
        <w:spacing w:before="260" w:after="260" w:line="400"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甲方（全称）：</w:t>
      </w:r>
      <w:r>
        <w:rPr>
          <w:rFonts w:ascii="宋体" w:hAnsi="宋体" w:cs="宋体"/>
          <w:color w:val="000000"/>
          <w:u w:val="single"/>
        </w:rPr>
        <w:t xml:space="preserve">                        </w:t>
      </w:r>
      <w:r>
        <w:rPr>
          <w:rFonts w:ascii="宋体" w:hAnsi="宋体" w:cs="宋体"/>
          <w:color w:val="000000"/>
        </w:rPr>
        <w:t xml:space="preserve">（采购人、受采购人委托签订合同的单位或采购</w:t>
      </w:r>
      <w:r>
        <w:rPr>
          <w:rFonts w:ascii="宋体" w:hAnsi="宋体" w:cs="宋体"/>
          <w:color w:val="000000"/>
        </w:rPr>
        <w:tab/>
      </w:r>
      <w:r>
        <w:rPr>
          <w:rFonts w:ascii="宋体" w:hAnsi="宋体" w:cs="宋体"/>
          <w:color w:val="000000"/>
        </w:rPr>
        <w:t xml:space="preserve">                                   文件约定的合同甲方）</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乙方1（全称）：</w:t>
      </w:r>
      <w:r>
        <w:rPr>
          <w:rFonts w:ascii="宋体" w:hAnsi="宋体" w:cs="宋体"/>
          <w:color w:val="000000"/>
          <w:u w:val="single"/>
        </w:rPr>
        <w:t xml:space="preserve">                       </w:t>
      </w:r>
      <w:r>
        <w:rPr>
          <w:rFonts w:ascii="宋体" w:hAnsi="宋体" w:cs="宋体"/>
          <w:color w:val="000000"/>
        </w:rPr>
        <w:t xml:space="preserve">（供应商）</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乙方2（全称）：</w:t>
      </w:r>
      <w:r>
        <w:rPr>
          <w:rFonts w:ascii="宋体" w:hAnsi="宋体" w:cs="宋体"/>
          <w:color w:val="000000"/>
          <w:u w:val="single"/>
        </w:rPr>
        <w:t xml:space="preserve">                        </w:t>
      </w:r>
      <w:r>
        <w:rPr>
          <w:rFonts w:ascii="宋体" w:hAnsi="宋体" w:cs="宋体"/>
          <w:color w:val="000000"/>
        </w:rPr>
        <w:t xml:space="preserve">（联合体成员供应商或其他合同主体）（如有）</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乙方3（全称）</w:t>
      </w:r>
      <w:r>
        <w:rPr>
          <w:rFonts w:ascii="宋体" w:hAnsi="宋体" w:cs="宋体"/>
          <w:color w:val="000000"/>
          <w:u w:val="single"/>
        </w:rPr>
        <w:t xml:space="preserve">                          </w:t>
      </w:r>
      <w:r>
        <w:rPr>
          <w:rFonts w:ascii="宋体" w:hAnsi="宋体" w:cs="宋体"/>
          <w:color w:val="000000"/>
        </w:rPr>
        <w:t xml:space="preserve">（联合体成员供应商或其他合同主体）（如有）</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2"/>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项目信息</w:t>
      </w:r>
      <w:r/>
    </w:p>
    <w:p>
      <w:pPr>
        <w:numPr>
          <w:ilvl w:val="0"/>
          <w:numId w:val="3"/>
        </w:num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采购项目名称：</w:t>
      </w:r>
      <w:r>
        <w:rPr>
          <w:rFonts w:ascii="宋体" w:hAnsi="宋体" w:cs="宋体"/>
          <w:color w:val="000000"/>
          <w:u w:val="single"/>
        </w:rPr>
        <w:t xml:space="preserve">                                          </w:t>
      </w:r>
      <w:r/>
    </w:p>
    <w:p>
      <w:pPr>
        <w:spacing w:line="400" w:lineRule="atLeast"/>
        <w:tabs>
          <w:tab w:val="left" w:pos="999" w:leader="none"/>
        </w:tabs>
        <w:pBdr>
          <w:top w:val="none" w:color="000000" w:sz="0" w:space="0"/>
          <w:left w:val="none" w:color="000000" w:sz="0" w:space="0"/>
          <w:bottom w:val="none" w:color="000000" w:sz="0" w:space="0"/>
          <w:right w:val="none" w:color="000000" w:sz="0" w:space="0"/>
        </w:pBdr>
      </w:pPr>
      <w:r>
        <w:rPr>
          <w:rFonts w:ascii="宋体" w:hAnsi="宋体" w:cs="宋体"/>
          <w:color w:val="000000"/>
        </w:rPr>
        <w:t xml:space="preserve">         采购项目编号：</w:t>
      </w:r>
      <w:r>
        <w:rPr>
          <w:rFonts w:ascii="宋体" w:hAnsi="宋体" w:cs="宋体"/>
          <w:color w:val="000000"/>
          <w:u w:val="single"/>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（2）采购计划编号：</w:t>
      </w:r>
      <w:r>
        <w:rPr>
          <w:rFonts w:ascii="宋体" w:hAnsi="宋体" w:cs="宋体"/>
          <w:color w:val="000000"/>
          <w:u w:val="single"/>
        </w:rPr>
        <w:t xml:space="preserve">                                          </w:t>
      </w:r>
      <w:r>
        <w:rPr>
          <w:rFonts w:ascii="宋体" w:hAnsi="宋体" w:cs="宋体"/>
          <w:color w:val="000000"/>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（3）项目内容：</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采购标的及数量（台/套/个/架/组等）：</w:t>
      </w:r>
      <w:r>
        <w:rPr>
          <w:rFonts w:ascii="宋体" w:hAnsi="宋体" w:cs="宋体"/>
          <w:color w:val="000000"/>
          <w:u w:val="single"/>
        </w:rPr>
        <w:t xml:space="preserve">                       </w:t>
      </w:r>
      <w:r>
        <w:rPr>
          <w:rFonts w:ascii="宋体" w:hAnsi="宋体" w:cs="宋体"/>
          <w:color w:val="000000"/>
        </w:rPr>
        <w:t xml:space="preserve">            </w:t>
      </w:r>
      <w:r>
        <w:rPr>
          <w:rFonts w:ascii="宋体" w:hAnsi="宋体" w:cs="宋体"/>
          <w:color w:val="000000"/>
          <w:u w:val="single"/>
        </w:rPr>
        <w:t xml:space="preserve">                  </w:t>
      </w:r>
      <w:r>
        <w:rPr>
          <w:rFonts w:ascii="宋体" w:hAnsi="宋体" w:cs="宋体"/>
          <w:color w:val="000000"/>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品牌：</w:t>
      </w:r>
      <w:r>
        <w:rPr>
          <w:rFonts w:ascii="宋体" w:hAnsi="宋体" w:cs="宋体"/>
          <w:color w:val="000000"/>
          <w:u w:val="single"/>
        </w:rPr>
        <w:t xml:space="preserve">               </w:t>
      </w:r>
      <w:r>
        <w:rPr>
          <w:rFonts w:ascii="宋体" w:hAnsi="宋体" w:cs="宋体"/>
          <w:color w:val="000000"/>
        </w:rPr>
        <w:t xml:space="preserve">     规格型号：</w:t>
      </w:r>
      <w:r>
        <w:rPr>
          <w:rFonts w:ascii="宋体" w:hAnsi="宋体" w:cs="宋体"/>
          <w:color w:val="000000"/>
          <w:u w:val="single"/>
        </w:rPr>
        <w:t xml:space="preserve">               </w:t>
      </w:r>
      <w:r/>
    </w:p>
    <w:p>
      <w:pPr>
        <w:ind w:firstLine="9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采购标的的技术要求、商务要求具体见附件。</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（4）政府采购组织形式：</w:t>
      </w:r>
      <w:r>
        <w:rPr>
          <w:rFonts w:ascii="Wingdings" w:hAnsi="Wingdings" w:eastAsia="Wingdings" w:cs="Wingdings"/>
          <w:color w:val="000000"/>
        </w:rPr>
        <w:t xml:space="preserve"></w:t>
      </w:r>
      <w:r>
        <w:rPr>
          <w:rFonts w:ascii="宋体" w:hAnsi="宋体" w:cs="宋体"/>
          <w:color w:val="000000"/>
        </w:rPr>
        <w:t xml:space="preserve">政府集中采购  </w:t>
      </w:r>
      <w:r>
        <w:rPr>
          <w:rFonts w:ascii="Wingdings" w:hAnsi="Wingdings" w:eastAsia="Wingdings" w:cs="Wingdings"/>
          <w:color w:val="000000"/>
        </w:rPr>
        <w:t xml:space="preserve"></w:t>
      </w:r>
      <w:r>
        <w:rPr>
          <w:rFonts w:ascii="宋体" w:hAnsi="宋体" w:cs="宋体"/>
          <w:color w:val="000000"/>
        </w:rPr>
        <w:t xml:space="preserve">部门集中采购  </w:t>
      </w:r>
      <w:r>
        <w:rPr>
          <w:rFonts w:ascii="Wingdings" w:hAnsi="Wingdings" w:eastAsia="Wingdings" w:cs="Wingdings"/>
          <w:color w:val="000000"/>
        </w:rPr>
        <w:t xml:space="preserve"></w:t>
      </w:r>
      <w:r>
        <w:rPr>
          <w:rFonts w:ascii="宋体" w:hAnsi="宋体" w:cs="宋体"/>
          <w:color w:val="000000"/>
        </w:rPr>
        <w:t xml:space="preserve">分散采购</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（5）政府采购方式：</w:t>
      </w:r>
      <w:r>
        <w:rPr>
          <w:rFonts w:ascii="Wingdings" w:hAnsi="Wingdings" w:eastAsia="Wingdings" w:cs="Wingdings"/>
          <w:color w:val="000000"/>
        </w:rPr>
        <w:t xml:space="preserve"></w:t>
      </w:r>
      <w:r>
        <w:rPr>
          <w:rFonts w:ascii="宋体" w:hAnsi="宋体" w:cs="宋体"/>
          <w:color w:val="000000"/>
        </w:rPr>
        <w:t xml:space="preserve">公开招标 </w:t>
      </w:r>
      <w:r>
        <w:rPr>
          <w:rFonts w:ascii="Wingdings" w:hAnsi="Wingdings" w:eastAsia="Wingdings" w:cs="Wingdings"/>
          <w:color w:val="000000"/>
        </w:rPr>
        <w:t xml:space="preserve"></w:t>
      </w:r>
      <w:r>
        <w:rPr>
          <w:rFonts w:ascii="宋体" w:hAnsi="宋体" w:cs="宋体"/>
          <w:color w:val="000000"/>
        </w:rPr>
        <w:t xml:space="preserve">邀请招标 </w:t>
      </w:r>
      <w:r>
        <w:rPr>
          <w:rFonts w:ascii="Wingdings" w:hAnsi="Wingdings" w:eastAsia="Wingdings" w:cs="Wingdings"/>
          <w:color w:val="000000"/>
        </w:rPr>
        <w:t xml:space="preserve"></w:t>
      </w:r>
      <w:r>
        <w:rPr>
          <w:rFonts w:ascii="宋体" w:hAnsi="宋体" w:cs="宋体"/>
          <w:color w:val="000000"/>
        </w:rPr>
        <w:t xml:space="preserve">竞争性谈判 </w:t>
      </w:r>
      <w:r>
        <w:rPr>
          <w:rFonts w:ascii="Wingdings" w:hAnsi="Wingdings" w:eastAsia="Wingdings" w:cs="Wingdings"/>
          <w:color w:val="000000"/>
        </w:rPr>
        <w:t xml:space="preserve"></w:t>
      </w:r>
      <w:r>
        <w:rPr>
          <w:rFonts w:ascii="宋体" w:hAnsi="宋体" w:cs="宋体"/>
          <w:color w:val="000000"/>
        </w:rPr>
        <w:t xml:space="preserve">竞争性磋商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Wingdings" w:hAnsi="Wingdings" w:eastAsia="Wingdings" w:cs="Wingdings"/>
          <w:color w:val="000000"/>
        </w:rPr>
        <w:t xml:space="preserve"></w:t>
      </w:r>
      <w:r>
        <w:rPr>
          <w:rFonts w:ascii="宋体" w:hAnsi="宋体" w:cs="宋体"/>
          <w:color w:val="000000"/>
        </w:rPr>
        <w:t xml:space="preserve">询价 </w:t>
      </w:r>
      <w:r>
        <w:rPr>
          <w:rFonts w:ascii="Wingdings" w:hAnsi="Wingdings" w:eastAsia="Wingdings" w:cs="Wingdings"/>
          <w:color w:val="000000"/>
        </w:rPr>
        <w:t xml:space="preserve"></w:t>
      </w:r>
      <w:r>
        <w:rPr>
          <w:rFonts w:ascii="宋体" w:hAnsi="宋体" w:cs="宋体"/>
          <w:color w:val="000000"/>
        </w:rPr>
        <w:t xml:space="preserve">单一来源 </w:t>
      </w:r>
      <w:r>
        <w:rPr>
          <w:rFonts w:ascii="Wingdings" w:hAnsi="Wingdings" w:eastAsia="Wingdings" w:cs="Wingdings"/>
          <w:color w:val="000000"/>
        </w:rPr>
        <w:t xml:space="preserve"></w:t>
      </w:r>
      <w:r>
        <w:rPr>
          <w:rFonts w:ascii="宋体" w:hAnsi="宋体" w:cs="宋体"/>
          <w:color w:val="000000"/>
        </w:rPr>
        <w:t xml:space="preserve">框架协议 </w:t>
      </w:r>
      <w:r>
        <w:rPr>
          <w:rFonts w:ascii="Wingdings" w:hAnsi="Wingdings" w:eastAsia="Wingdings" w:cs="Wingdings"/>
          <w:color w:val="000000"/>
        </w:rPr>
        <w:t xml:space="preserve"></w:t>
      </w:r>
      <w:r>
        <w:rPr>
          <w:rFonts w:ascii="宋体" w:hAnsi="宋体" w:cs="宋体"/>
          <w:color w:val="000000"/>
        </w:rPr>
        <w:t xml:space="preserve">其他：</w:t>
      </w:r>
      <w:r>
        <w:rPr>
          <w:rFonts w:ascii="宋体" w:hAnsi="宋体" w:cs="宋体"/>
          <w:color w:val="000000"/>
          <w:u w:val="single"/>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（注：在框架协议采购的第二阶段，可选择使用该合同文本）</w:t>
      </w:r>
      <w:r/>
    </w:p>
    <w:p>
      <w:pPr>
        <w:ind w:firstLine="2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（6）</w:t>
      </w:r>
      <w:r>
        <w:rPr>
          <w:rFonts w:ascii="宋体" w:hAnsi="宋体" w:cs="宋体"/>
          <w:color w:val="000000"/>
        </w:rPr>
        <w:t xml:space="preserve">中标（成交）采购标的制造商是否为中小企业：</w:t>
      </w:r>
      <w:r>
        <w:rPr>
          <w:rFonts w:ascii="Wingdings" w:hAnsi="Wingdings" w:eastAsia="Wingdings" w:cs="Wingdings"/>
          <w:color w:val="000000"/>
        </w:rPr>
        <w:t xml:space="preserve"></w:t>
      </w:r>
      <w:r>
        <w:rPr>
          <w:rFonts w:ascii="宋体" w:hAnsi="宋体" w:cs="宋体"/>
          <w:color w:val="000000"/>
        </w:rPr>
        <w:t xml:space="preserve">是      </w:t>
      </w:r>
      <w:r>
        <w:rPr>
          <w:rFonts w:ascii="Wingdings" w:hAnsi="Wingdings" w:eastAsia="Wingdings" w:cs="Wingdings"/>
          <w:color w:val="000000"/>
        </w:rPr>
        <w:t xml:space="preserve"></w:t>
      </w:r>
      <w:r>
        <w:rPr>
          <w:rFonts w:ascii="宋体" w:hAnsi="宋体" w:cs="宋体"/>
          <w:color w:val="000000"/>
        </w:rPr>
        <w:t xml:space="preserve">否</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本合同是否为专门面向中小企业的采购合同（中小企业预留合同）：</w:t>
      </w:r>
      <w:r>
        <w:rPr>
          <w:rFonts w:ascii="Wingdings" w:hAnsi="Wingdings" w:eastAsia="Wingdings" w:cs="Wingdings"/>
          <w:color w:val="000000"/>
        </w:rPr>
        <w:t xml:space="preserve"></w:t>
      </w:r>
      <w:r>
        <w:rPr>
          <w:rFonts w:ascii="宋体" w:hAnsi="宋体" w:cs="宋体"/>
          <w:color w:val="000000"/>
        </w:rPr>
        <w:t xml:space="preserve">是    </w:t>
      </w:r>
      <w:r>
        <w:rPr>
          <w:rFonts w:ascii="Wingdings" w:hAnsi="Wingdings" w:eastAsia="Wingdings" w:cs="Wingdings"/>
          <w:color w:val="000000"/>
        </w:rPr>
        <w:t xml:space="preserve"></w:t>
      </w:r>
      <w:r>
        <w:rPr>
          <w:rFonts w:ascii="宋体" w:hAnsi="宋体" w:cs="宋体"/>
          <w:color w:val="000000"/>
        </w:rPr>
        <w:t xml:space="preserve">否</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若本项目不专门面向中小企业采购，是否给予小微企业评审优惠：</w:t>
      </w:r>
      <w:r>
        <w:rPr>
          <w:rFonts w:ascii="Wingdings" w:hAnsi="Wingdings" w:eastAsia="Wingdings" w:cs="Wingdings"/>
          <w:color w:val="000000"/>
        </w:rPr>
        <w:t xml:space="preserve"></w:t>
      </w:r>
      <w:r>
        <w:rPr>
          <w:rFonts w:ascii="宋体" w:hAnsi="宋体" w:cs="宋体"/>
          <w:color w:val="000000"/>
        </w:rPr>
        <w:t xml:space="preserve">是   </w:t>
      </w:r>
      <w:r>
        <w:rPr>
          <w:rFonts w:ascii="Wingdings" w:hAnsi="Wingdings" w:eastAsia="Wingdings" w:cs="Wingdings"/>
          <w:color w:val="000000"/>
        </w:rPr>
        <w:t xml:space="preserve"></w:t>
      </w:r>
      <w:r>
        <w:rPr>
          <w:rFonts w:ascii="宋体" w:hAnsi="宋体" w:cs="宋体"/>
          <w:color w:val="000000"/>
        </w:rPr>
        <w:t xml:space="preserve">否</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中标（成交）采购标的制造商是否为残疾人福利性单位：</w:t>
      </w:r>
      <w:r>
        <w:rPr>
          <w:rFonts w:ascii="Wingdings" w:hAnsi="Wingdings" w:eastAsia="Wingdings" w:cs="Wingdings"/>
          <w:color w:val="000000"/>
        </w:rPr>
        <w:t xml:space="preserve"></w:t>
      </w:r>
      <w:r>
        <w:rPr>
          <w:rFonts w:ascii="宋体" w:hAnsi="宋体" w:cs="宋体"/>
          <w:color w:val="000000"/>
        </w:rPr>
        <w:t xml:space="preserve">是   </w:t>
      </w:r>
      <w:r>
        <w:rPr>
          <w:rFonts w:ascii="Wingdings" w:hAnsi="Wingdings" w:eastAsia="Wingdings" w:cs="Wingdings"/>
          <w:color w:val="000000"/>
        </w:rPr>
        <w:t xml:space="preserve"></w:t>
      </w:r>
      <w:r>
        <w:rPr>
          <w:rFonts w:ascii="宋体" w:hAnsi="宋体" w:cs="宋体"/>
          <w:color w:val="000000"/>
        </w:rPr>
        <w:t xml:space="preserve">否</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中标（成交）采购标的制造商是否为监狱企业：</w:t>
      </w:r>
      <w:r>
        <w:rPr>
          <w:rFonts w:ascii="Wingdings" w:hAnsi="Wingdings" w:eastAsia="Wingdings" w:cs="Wingdings"/>
          <w:color w:val="000000"/>
        </w:rPr>
        <w:t xml:space="preserve"></w:t>
      </w:r>
      <w:r>
        <w:rPr>
          <w:rFonts w:ascii="宋体" w:hAnsi="宋体" w:cs="宋体"/>
          <w:color w:val="000000"/>
        </w:rPr>
        <w:t xml:space="preserve">是       </w:t>
      </w:r>
      <w:r>
        <w:rPr>
          <w:rFonts w:ascii="Wingdings" w:hAnsi="Wingdings" w:eastAsia="Wingdings" w:cs="Wingdings"/>
          <w:color w:val="000000"/>
        </w:rPr>
        <w:t xml:space="preserve"></w:t>
      </w:r>
      <w:r>
        <w:rPr>
          <w:rFonts w:ascii="宋体" w:hAnsi="宋体" w:cs="宋体"/>
          <w:color w:val="000000"/>
        </w:rPr>
        <w:t xml:space="preserve">否</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（7）合同是否分包：</w:t>
      </w:r>
      <w:r>
        <w:rPr>
          <w:rFonts w:ascii="Wingdings" w:hAnsi="Wingdings" w:eastAsia="Wingdings" w:cs="Wingdings"/>
          <w:color w:val="000000"/>
        </w:rPr>
        <w:t xml:space="preserve"></w:t>
      </w:r>
      <w:r>
        <w:rPr>
          <w:rFonts w:ascii="宋体" w:hAnsi="宋体" w:cs="宋体"/>
          <w:color w:val="000000"/>
        </w:rPr>
        <w:t xml:space="preserve">是       </w:t>
      </w:r>
      <w:r>
        <w:rPr>
          <w:rFonts w:ascii="Wingdings" w:hAnsi="Wingdings" w:eastAsia="Wingdings" w:cs="Wingdings"/>
          <w:color w:val="000000"/>
        </w:rPr>
        <w:t xml:space="preserve"></w:t>
      </w:r>
      <w:r>
        <w:rPr>
          <w:rFonts w:ascii="宋体" w:hAnsi="宋体" w:cs="宋体"/>
          <w:color w:val="000000"/>
        </w:rPr>
        <w:t xml:space="preserve">否</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分包主要内容：</w:t>
      </w:r>
      <w:r>
        <w:rPr>
          <w:rFonts w:ascii="宋体" w:hAnsi="宋体" w:cs="宋体"/>
          <w:color w:val="000000"/>
          <w:u w:val="single"/>
        </w:rPr>
        <w:t xml:space="preserve">                                            </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分包供应商/制造商名称（如供应商和制造商不同，请分别填写）：</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cs="宋体"/>
          <w:color w:val="000000"/>
          <w:u w:val="single"/>
        </w:rPr>
        <w:t xml:space="preserve">                                                         </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分包供应商/制造商类型（如果供应商和制造商不同，只填写制造商类型）：</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大型企业  </w:t>
      </w:r>
      <w:r>
        <w:rPr>
          <w:rFonts w:ascii="Wingdings" w:hAnsi="Wingdings" w:eastAsia="Wingdings" w:cs="Wingdings"/>
          <w:color w:val="000000"/>
        </w:rPr>
        <w:t xml:space="preserve"></w:t>
      </w:r>
      <w:r>
        <w:rPr>
          <w:rFonts w:ascii="宋体" w:hAnsi="宋体" w:cs="宋体"/>
          <w:color w:val="000000"/>
        </w:rPr>
        <w:t xml:space="preserve">中型企业  </w:t>
      </w:r>
      <w:r>
        <w:rPr>
          <w:rFonts w:ascii="Wingdings" w:hAnsi="Wingdings" w:eastAsia="Wingdings" w:cs="Wingdings"/>
          <w:color w:val="000000"/>
        </w:rPr>
        <w:t xml:space="preserve"></w:t>
      </w:r>
      <w:r>
        <w:rPr>
          <w:rFonts w:ascii="宋体" w:hAnsi="宋体" w:cs="宋体"/>
          <w:color w:val="000000"/>
        </w:rPr>
        <w:t xml:space="preserve">小微型企业  </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残疾人福利性单位 </w:t>
      </w:r>
      <w:r>
        <w:rPr>
          <w:rFonts w:ascii="Wingdings" w:hAnsi="Wingdings" w:eastAsia="Wingdings" w:cs="Wingdings"/>
          <w:color w:val="000000"/>
        </w:rPr>
        <w:t xml:space="preserve"></w:t>
      </w:r>
      <w:r>
        <w:rPr>
          <w:rFonts w:ascii="宋体" w:hAnsi="宋体" w:cs="宋体"/>
          <w:color w:val="000000"/>
        </w:rPr>
        <w:t xml:space="preserve">监狱企业 </w:t>
      </w:r>
      <w:r>
        <w:rPr>
          <w:rFonts w:ascii="Wingdings" w:hAnsi="Wingdings" w:eastAsia="Wingdings" w:cs="Wingdings"/>
          <w:color w:val="000000"/>
        </w:rPr>
        <w:t xml:space="preserve"></w:t>
      </w:r>
      <w:r>
        <w:rPr>
          <w:rFonts w:ascii="宋体" w:hAnsi="宋体" w:cs="宋体"/>
          <w:color w:val="000000"/>
        </w:rPr>
        <w:t xml:space="preserve">其他</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（8）中标（成交）供应商是否为外商投资企业：</w:t>
      </w:r>
      <w:r>
        <w:rPr>
          <w:rFonts w:ascii="Wingdings" w:hAnsi="Wingdings" w:eastAsia="Wingdings" w:cs="Wingdings"/>
          <w:color w:val="000000"/>
        </w:rPr>
        <w:t xml:space="preserve"></w:t>
      </w:r>
      <w:r>
        <w:rPr>
          <w:rFonts w:ascii="宋体" w:hAnsi="宋体" w:cs="宋体"/>
          <w:color w:val="000000"/>
        </w:rPr>
        <w:t xml:space="preserve">是       </w:t>
      </w:r>
      <w:r>
        <w:rPr>
          <w:rFonts w:ascii="Wingdings" w:hAnsi="Wingdings" w:eastAsia="Wingdings" w:cs="Wingdings"/>
          <w:color w:val="000000"/>
        </w:rPr>
        <w:t xml:space="preserve"></w:t>
      </w:r>
      <w:r>
        <w:rPr>
          <w:rFonts w:ascii="宋体" w:hAnsi="宋体" w:cs="宋体"/>
          <w:color w:val="000000"/>
        </w:rPr>
        <w:t xml:space="preserve">否</w:t>
      </w:r>
      <w:r/>
    </w:p>
    <w:p>
      <w:pPr>
        <w:ind w:firstLine="420"/>
        <w:spacing w:line="400" w:lineRule="atLeast"/>
        <w:tabs>
          <w:tab w:val="left" w:pos="1340" w:leader="none"/>
        </w:tabs>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外商投资企业类型：</w:t>
      </w:r>
      <w:r>
        <w:rPr>
          <w:rFonts w:ascii="Wingdings" w:hAnsi="Wingdings" w:eastAsia="Wingdings" w:cs="Wingdings"/>
          <w:color w:val="000000"/>
        </w:rPr>
        <w:t xml:space="preserve"></w:t>
      </w:r>
      <w:r>
        <w:rPr>
          <w:rFonts w:ascii="宋体" w:hAnsi="宋体" w:cs="宋体"/>
          <w:color w:val="000000"/>
        </w:rPr>
        <w:t xml:space="preserve">全部由外国投资者投资  </w:t>
      </w:r>
      <w:r>
        <w:rPr>
          <w:rFonts w:ascii="Wingdings" w:hAnsi="Wingdings" w:eastAsia="Wingdings" w:cs="Wingdings"/>
          <w:color w:val="000000"/>
        </w:rPr>
        <w:t xml:space="preserve"></w:t>
      </w:r>
      <w:r>
        <w:rPr>
          <w:rFonts w:ascii="宋体" w:hAnsi="宋体" w:cs="宋体"/>
          <w:color w:val="000000"/>
        </w:rPr>
        <w:t xml:space="preserve">部分由外国投资者投资</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（9）是否涉及进口产品：</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是，《政府采购品目分类目录》底级品目名称：</w:t>
      </w:r>
      <w:r>
        <w:rPr>
          <w:rFonts w:ascii="宋体" w:hAnsi="宋体" w:cs="宋体"/>
          <w:color w:val="000000"/>
          <w:u w:val="single"/>
        </w:rPr>
        <w:t xml:space="preserve">         </w:t>
      </w:r>
      <w:r>
        <w:rPr>
          <w:rFonts w:ascii="宋体" w:hAnsi="宋体" w:cs="宋体"/>
          <w:color w:val="000000"/>
        </w:rPr>
        <w:t xml:space="preserve"> 金额：</w:t>
      </w:r>
      <w:r>
        <w:rPr>
          <w:rFonts w:ascii="宋体" w:hAnsi="宋体" w:cs="宋体"/>
          <w:color w:val="000000"/>
          <w:u w:val="single"/>
        </w:rPr>
        <w:t xml:space="preserve">        </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国别：</w:t>
      </w:r>
      <w:r>
        <w:rPr>
          <w:rFonts w:ascii="宋体" w:hAnsi="宋体" w:cs="宋体"/>
          <w:color w:val="000000"/>
          <w:u w:val="single"/>
        </w:rPr>
        <w:t xml:space="preserve">        </w:t>
      </w:r>
      <w:r>
        <w:rPr>
          <w:rFonts w:ascii="宋体" w:hAnsi="宋体" w:cs="宋体"/>
          <w:color w:val="000000"/>
        </w:rPr>
        <w:t xml:space="preserve"> 品牌：</w:t>
      </w:r>
      <w:r>
        <w:rPr>
          <w:rFonts w:ascii="宋体" w:hAnsi="宋体" w:cs="宋体"/>
          <w:color w:val="000000"/>
          <w:u w:val="single"/>
        </w:rPr>
        <w:t xml:space="preserve">        </w:t>
      </w:r>
      <w:r>
        <w:rPr>
          <w:rFonts w:ascii="宋体" w:hAnsi="宋体" w:cs="宋体"/>
          <w:color w:val="000000"/>
        </w:rPr>
        <w:t xml:space="preserve"> 规格型号：</w:t>
      </w:r>
      <w:r>
        <w:rPr>
          <w:rFonts w:ascii="宋体" w:hAnsi="宋体" w:cs="宋体"/>
          <w:color w:val="000000"/>
          <w:u w:val="single"/>
        </w:rPr>
        <w:t xml:space="preserve">        </w:t>
      </w:r>
      <w:r>
        <w:rPr>
          <w:rFonts w:ascii="宋体" w:hAnsi="宋体" w:cs="宋体"/>
          <w:color w:val="000000"/>
        </w:rPr>
        <w:t xml:space="preserve">      </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否</w:t>
      </w:r>
      <w:r/>
    </w:p>
    <w:p>
      <w:pPr>
        <w:spacing w:line="400" w:lineRule="atLeast"/>
        <w:tabs>
          <w:tab w:val="left" w:pos="740" w:leader="none"/>
        </w:tabs>
        <w:pBdr>
          <w:top w:val="none" w:color="000000" w:sz="0" w:space="0"/>
          <w:left w:val="none" w:color="000000" w:sz="0" w:space="0"/>
          <w:bottom w:val="none" w:color="000000" w:sz="0" w:space="0"/>
          <w:right w:val="none" w:color="000000" w:sz="0" w:space="0"/>
        </w:pBdr>
      </w:pPr>
      <w:r>
        <w:rPr>
          <w:rFonts w:ascii="宋体" w:hAnsi="宋体" w:cs="宋体"/>
          <w:color w:val="000000"/>
        </w:rPr>
        <w:t xml:space="preserve">    （10）是否涉及节能产品：</w:t>
      </w:r>
      <w:r/>
    </w:p>
    <w:p>
      <w:pPr>
        <w:spacing w:line="400" w:lineRule="atLeast"/>
        <w:tabs>
          <w:tab w:val="left" w:pos="740" w:leader="none"/>
        </w:tabs>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是，《节能产品政府采购品目清单》的底级品目名称：</w:t>
      </w:r>
      <w:r>
        <w:rPr>
          <w:rFonts w:ascii="宋体" w:hAnsi="宋体" w:cs="宋体"/>
          <w:color w:val="000000"/>
          <w:u w:val="single"/>
        </w:rPr>
        <w:t xml:space="preserve">         </w:t>
      </w:r>
      <w:r>
        <w:rPr>
          <w:rFonts w:ascii="宋体" w:hAnsi="宋体" w:cs="宋体"/>
          <w:color w:val="000000"/>
        </w:rPr>
        <w:t xml:space="preserve">     </w:t>
      </w:r>
      <w:r/>
    </w:p>
    <w:p>
      <w:pPr>
        <w:spacing w:line="400" w:lineRule="atLeast"/>
        <w:tabs>
          <w:tab w:val="left" w:pos="740" w:leader="none"/>
        </w:tabs>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强制采购       </w:t>
      </w:r>
      <w:r>
        <w:rPr>
          <w:rFonts w:ascii="Wingdings" w:hAnsi="Wingdings" w:eastAsia="Wingdings" w:cs="Wingdings"/>
          <w:color w:val="000000"/>
        </w:rPr>
        <w:t xml:space="preserve"></w:t>
      </w:r>
      <w:r>
        <w:rPr>
          <w:rFonts w:ascii="宋体" w:hAnsi="宋体" w:cs="宋体"/>
          <w:color w:val="000000"/>
        </w:rPr>
        <w:t xml:space="preserve">优先采购    </w:t>
      </w:r>
      <w:r/>
    </w:p>
    <w:p>
      <w:pPr>
        <w:spacing w:line="400" w:lineRule="atLeast"/>
        <w:tabs>
          <w:tab w:val="left" w:pos="740" w:leader="none"/>
        </w:tabs>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否</w:t>
      </w:r>
      <w:r/>
    </w:p>
    <w:p>
      <w:pPr>
        <w:spacing w:line="400" w:lineRule="atLeast"/>
        <w:tabs>
          <w:tab w:val="left" w:pos="740" w:leader="none"/>
        </w:tabs>
        <w:pBdr>
          <w:top w:val="none" w:color="000000" w:sz="0" w:space="0"/>
          <w:left w:val="none" w:color="000000" w:sz="0" w:space="0"/>
          <w:bottom w:val="none" w:color="000000" w:sz="0" w:space="0"/>
          <w:right w:val="none" w:color="000000" w:sz="0" w:space="0"/>
        </w:pBdr>
      </w:pPr>
      <w:r>
        <w:rPr>
          <w:rFonts w:ascii="宋体" w:hAnsi="宋体" w:cs="宋体"/>
          <w:color w:val="000000"/>
        </w:rPr>
        <w:t xml:space="preserve">          是否涉及环境标志产品：</w:t>
      </w:r>
      <w:r/>
    </w:p>
    <w:p>
      <w:pPr>
        <w:spacing w:line="400" w:lineRule="atLeast"/>
        <w:tabs>
          <w:tab w:val="left" w:pos="740" w:leader="none"/>
        </w:tabs>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是，《环境标志产品政府采购品目清单》的底级品目名称：</w:t>
      </w:r>
      <w:r>
        <w:rPr>
          <w:rFonts w:ascii="宋体" w:hAnsi="宋体" w:cs="宋体"/>
          <w:color w:val="000000"/>
          <w:u w:val="single"/>
        </w:rPr>
        <w:t xml:space="preserve">         </w:t>
      </w:r>
      <w:r>
        <w:rPr>
          <w:rFonts w:ascii="宋体" w:hAnsi="宋体" w:cs="宋体"/>
          <w:color w:val="000000"/>
        </w:rPr>
        <w:t xml:space="preserve"> </w:t>
      </w:r>
      <w:r/>
    </w:p>
    <w:p>
      <w:pPr>
        <w:spacing w:line="400" w:lineRule="atLeast"/>
        <w:tabs>
          <w:tab w:val="left" w:pos="740" w:leader="none"/>
        </w:tabs>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强制采购       </w:t>
      </w:r>
      <w:r>
        <w:rPr>
          <w:rFonts w:ascii="Wingdings" w:hAnsi="Wingdings" w:eastAsia="Wingdings" w:cs="Wingdings"/>
          <w:color w:val="000000"/>
        </w:rPr>
        <w:t xml:space="preserve"></w:t>
      </w:r>
      <w:r>
        <w:rPr>
          <w:rFonts w:ascii="宋体" w:hAnsi="宋体" w:cs="宋体"/>
          <w:color w:val="000000"/>
        </w:rPr>
        <w:t xml:space="preserve">优先采购    </w:t>
      </w:r>
      <w:r/>
    </w:p>
    <w:p>
      <w:pPr>
        <w:spacing w:line="400" w:lineRule="atLeast"/>
        <w:tabs>
          <w:tab w:val="left" w:pos="740" w:leader="none"/>
        </w:tabs>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否</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是否涉及绿色产品：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是，绿色产品政府采购相关政策确定的底级品目名称：</w:t>
      </w:r>
      <w:r>
        <w:rPr>
          <w:rFonts w:ascii="宋体" w:hAnsi="宋体" w:cs="宋体"/>
          <w:color w:val="000000"/>
          <w:sz w:val="22"/>
          <w:u w:val="single"/>
        </w:rPr>
        <w:t xml:space="preserve">         </w:t>
      </w:r>
      <w:r/>
    </w:p>
    <w:p>
      <w:pPr>
        <w:spacing w:line="400" w:lineRule="atLeast"/>
        <w:tabs>
          <w:tab w:val="left" w:pos="740" w:leader="none"/>
        </w:tabs>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强制采购       </w:t>
      </w:r>
      <w:r>
        <w:rPr>
          <w:rFonts w:ascii="Wingdings" w:hAnsi="Wingdings" w:eastAsia="Wingdings" w:cs="Wingdings"/>
          <w:color w:val="000000"/>
        </w:rPr>
        <w:t xml:space="preserve"></w:t>
      </w:r>
      <w:r>
        <w:rPr>
          <w:rFonts w:ascii="宋体" w:hAnsi="宋体" w:cs="宋体"/>
          <w:color w:val="000000"/>
        </w:rPr>
        <w:t xml:space="preserve">优先采购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否</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（11）涉及商品包装和快递包装的，是否参考《商品包装政府采购需求标准（试行）》、《快递包装政府采购需求标准（试行）》明确产品及相关快递服务的具体包装要求：</w:t>
      </w:r>
      <w:r/>
    </w:p>
    <w:p>
      <w:pPr>
        <w:ind w:firstLine="84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rPr>
        <w:t xml:space="preserve"></w:t>
      </w:r>
      <w:r>
        <w:rPr>
          <w:rFonts w:ascii="宋体" w:hAnsi="宋体" w:cs="宋体"/>
          <w:color w:val="000000"/>
        </w:rPr>
        <w:t xml:space="preserve">是       </w:t>
      </w:r>
      <w:r>
        <w:rPr>
          <w:rFonts w:ascii="Wingdings" w:hAnsi="Wingdings" w:eastAsia="Wingdings" w:cs="Wingdings"/>
          <w:color w:val="000000"/>
        </w:rPr>
        <w:t xml:space="preserve"></w:t>
      </w:r>
      <w:r>
        <w:rPr>
          <w:rFonts w:ascii="宋体" w:hAnsi="宋体" w:cs="宋体"/>
          <w:color w:val="000000"/>
        </w:rPr>
        <w:t xml:space="preserve">否     </w:t>
      </w:r>
      <w:r>
        <w:rPr>
          <w:rFonts w:ascii="Wingdings" w:hAnsi="Wingdings" w:eastAsia="Wingdings" w:cs="Wingdings"/>
          <w:color w:val="000000"/>
        </w:rPr>
        <w:t xml:space="preserve"></w:t>
      </w:r>
      <w:r>
        <w:rPr>
          <w:rFonts w:ascii="宋体" w:hAnsi="宋体" w:cs="宋体"/>
          <w:color w:val="000000"/>
        </w:rPr>
        <w:t xml:space="preserve">不涉及</w:t>
      </w:r>
      <w:r/>
    </w:p>
    <w:p>
      <w:pPr>
        <w:numPr>
          <w:ilvl w:val="0"/>
          <w:numId w:val="2"/>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合同金额</w:t>
      </w:r>
      <w:r/>
    </w:p>
    <w:p>
      <w:pPr>
        <w:ind w:firstLine="420"/>
        <w:spacing w:line="400" w:lineRule="atLeast"/>
        <w:rPr>
          <w:rFonts w:hint="eastAsia" w:ascii="宋体" w:hAnsi="宋体" w:cs="宋体"/>
          <w:color w:val="000000"/>
          <w:u w:val="single"/>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（1）合同金额小写：</w:t>
      </w:r>
      <w:r>
        <w:rPr>
          <w:rFonts w:ascii="宋体" w:hAnsi="宋体" w:cs="宋体"/>
          <w:color w:val="000000"/>
          <w:u w:val="single"/>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u w:val="single"/>
        </w:rPr>
        <w:t xml:space="preserve">                    元/台，最高限价8061200元</w:t>
      </w:r>
      <w:r>
        <w:rPr>
          <w:rFonts w:ascii="宋体" w:hAnsi="宋体" w:cs="宋体"/>
          <w:color w:val="000000"/>
          <w:u w:val="single"/>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大写：</w:t>
      </w:r>
      <w:r>
        <w:rPr>
          <w:rFonts w:ascii="宋体" w:hAnsi="宋体" w:cs="宋体"/>
          <w:color w:val="000000"/>
          <w:u w:val="single"/>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分包金额（如有）小写：</w:t>
      </w:r>
      <w:r>
        <w:rPr>
          <w:rFonts w:ascii="宋体" w:hAnsi="宋体" w:cs="宋体"/>
          <w:color w:val="000000"/>
          <w:u w:val="single"/>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大写：</w:t>
      </w:r>
      <w:r>
        <w:rPr>
          <w:rFonts w:ascii="宋体" w:hAnsi="宋体" w:cs="宋体"/>
          <w:color w:val="000000"/>
          <w:u w:val="single"/>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（注：固定单价合同应填写单价和最高限价）</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（2）合同定价方式（采用组合定价方式的，可以勾选多项）：</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固定总价 </w:t>
      </w:r>
      <w:r>
        <w:rPr>
          <w:rFonts w:ascii="Wingdings" w:hAnsi="Wingdings" w:eastAsia="Wingdings" w:cs="Wingdings"/>
        </w:rPr>
        <w:t xml:space="preserve"></w:t>
      </w:r>
      <w:r>
        <w:rPr>
          <w:rFonts w:ascii="宋体" w:hAnsi="宋体" w:cs="宋体"/>
          <w:color w:val="000000"/>
        </w:rPr>
        <w:t xml:space="preserve">固定单价 </w:t>
      </w:r>
      <w:r>
        <w:rPr>
          <w:rFonts w:ascii="Wingdings" w:hAnsi="Wingdings" w:eastAsia="Wingdings" w:cs="Wingdings"/>
          <w:color w:val="000000"/>
        </w:rPr>
        <w:t xml:space="preserve"></w:t>
      </w:r>
      <w:r>
        <w:rPr>
          <w:rFonts w:ascii="宋体" w:hAnsi="宋体" w:cs="宋体"/>
          <w:color w:val="000000"/>
        </w:rPr>
        <w:t xml:space="preserve">固定费率 </w:t>
      </w:r>
      <w:r>
        <w:rPr>
          <w:rFonts w:ascii="Wingdings" w:hAnsi="Wingdings" w:eastAsia="Wingdings" w:cs="Wingdings"/>
          <w:color w:val="000000"/>
        </w:rPr>
        <w:t xml:space="preserve"></w:t>
      </w:r>
      <w:r>
        <w:rPr>
          <w:rFonts w:ascii="宋体" w:hAnsi="宋体" w:cs="宋体"/>
          <w:color w:val="000000"/>
        </w:rPr>
        <w:t xml:space="preserve">成本补偿 </w:t>
      </w:r>
      <w:r>
        <w:rPr>
          <w:rFonts w:ascii="Wingdings" w:hAnsi="Wingdings" w:eastAsia="Wingdings" w:cs="Wingdings"/>
          <w:color w:val="000000"/>
        </w:rPr>
        <w:t xml:space="preserve"></w:t>
      </w:r>
      <w:r>
        <w:rPr>
          <w:rFonts w:ascii="宋体" w:hAnsi="宋体" w:cs="宋体"/>
          <w:color w:val="000000"/>
        </w:rPr>
        <w:t xml:space="preserve">绩效激励 </w:t>
      </w:r>
      <w:r>
        <w:rPr>
          <w:rFonts w:ascii="Wingdings" w:hAnsi="Wingdings" w:eastAsia="Wingdings" w:cs="Wingdings"/>
          <w:color w:val="000000"/>
        </w:rPr>
        <w:t xml:space="preserve"></w:t>
      </w:r>
      <w:r>
        <w:rPr>
          <w:rFonts w:ascii="宋体" w:hAnsi="宋体" w:cs="宋体"/>
          <w:color w:val="000000"/>
        </w:rPr>
        <w:t xml:space="preserve">其他</w:t>
      </w:r>
      <w:r>
        <w:rPr>
          <w:rFonts w:ascii="宋体" w:hAnsi="宋体" w:cs="宋体"/>
          <w:color w:val="000000"/>
          <w:u w:val="single"/>
        </w:rPr>
        <w:t xml:space="preserve">       </w:t>
      </w:r>
      <w:r/>
    </w:p>
    <w:p>
      <w:pP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（3）付款方式（按项目实际勾选填写）：</w:t>
      </w:r>
      <w:r/>
    </w:p>
    <w:p>
      <w:pPr>
        <w:ind w:firstLine="63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rPr>
        <w:t xml:space="preserve"></w:t>
      </w:r>
      <w:r>
        <w:rPr>
          <w:rFonts w:ascii="宋体" w:hAnsi="宋体" w:cs="宋体"/>
          <w:color w:val="000000"/>
        </w:rPr>
        <w:t xml:space="preserve">全额付款：</w:t>
      </w:r>
      <w:r>
        <w:rPr>
          <w:rFonts w:ascii="宋体" w:hAnsi="宋体" w:cs="宋体"/>
          <w:color w:val="000000"/>
          <w:u w:val="single"/>
        </w:rPr>
        <w:t xml:space="preserve">     （应明确一次性支付合同款项的条件），</w:t>
      </w:r>
      <w:r>
        <w:rPr>
          <w:rFonts w:ascii="宋体" w:hAnsi="宋体" w:cs="宋体"/>
          <w:color w:val="000000"/>
        </w:rPr>
        <w:t xml:space="preserve">满足合同约定支付条件的，自收到发票后10个工作日内支付。</w:t>
      </w:r>
      <w:r/>
    </w:p>
    <w:p>
      <w:pPr>
        <w:ind w:firstLine="63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rPr>
        <w:t xml:space="preserve"></w:t>
      </w:r>
      <w:r>
        <w:rPr>
          <w:rFonts w:hAnsi="宋体"/>
        </w:rPr>
        <w:t xml:space="preserve">分期付款：</w:t>
      </w:r>
      <w:r>
        <w:rPr>
          <w:u w:val="single"/>
        </w:rPr>
        <w:t xml:space="preserve"> </w:t>
      </w:r>
      <w:r>
        <w:rPr>
          <w:rFonts w:hAnsi="宋体"/>
          <w:u w:val="single"/>
        </w:rPr>
        <w:t xml:space="preserve">合同签订后，预付款支付比例：合同金额的</w:t>
      </w:r>
      <w:r>
        <w:rPr>
          <w:u w:val="single"/>
        </w:rPr>
        <w:t xml:space="preserve">30%</w:t>
      </w:r>
      <w:r>
        <w:rPr>
          <w:rFonts w:hAnsi="宋体"/>
          <w:u w:val="single"/>
        </w:rPr>
        <w:t xml:space="preserve">，满足合同约定支付条件的，自收到发票后</w:t>
      </w:r>
      <w:r>
        <w:rPr>
          <w:u w:val="single"/>
        </w:rPr>
        <w:t xml:space="preserve">10</w:t>
      </w:r>
      <w:r>
        <w:rPr>
          <w:rFonts w:hAnsi="宋体"/>
          <w:u w:val="single"/>
        </w:rPr>
        <w:t xml:space="preserve">个工作日内支付。主要设备到现场并经采购方确认，支付合同金额的</w:t>
      </w:r>
      <w:r>
        <w:rPr>
          <w:rFonts w:hint="eastAsia"/>
          <w:u w:val="single"/>
        </w:rPr>
        <w:t xml:space="preserve">2</w:t>
      </w:r>
      <w:r>
        <w:rPr>
          <w:u w:val="single"/>
        </w:rPr>
        <w:t xml:space="preserve">0%</w:t>
      </w:r>
      <w:r>
        <w:rPr>
          <w:rFonts w:hAnsi="宋体"/>
          <w:u w:val="single"/>
        </w:rPr>
        <w:t xml:space="preserve">，自收到发票后</w:t>
      </w:r>
      <w:r>
        <w:rPr>
          <w:u w:val="single"/>
        </w:rPr>
        <w:t xml:space="preserve">10</w:t>
      </w:r>
      <w:r>
        <w:rPr>
          <w:rFonts w:hAnsi="宋体"/>
          <w:u w:val="single"/>
        </w:rPr>
        <w:t xml:space="preserve">个工作日内支付。安装调试验收合格</w:t>
      </w:r>
      <w:r>
        <w:rPr>
          <w:rFonts w:hint="eastAsia" w:hAnsi="宋体"/>
          <w:u w:val="single"/>
        </w:rPr>
        <w:t xml:space="preserve">并配合采购人完成资产入库等手续的</w:t>
      </w:r>
      <w:r>
        <w:rPr>
          <w:rFonts w:hAnsi="宋体"/>
          <w:u w:val="single"/>
        </w:rPr>
        <w:t xml:space="preserve">，支付合同金额的</w:t>
      </w:r>
      <w:r>
        <w:rPr>
          <w:rFonts w:hint="eastAsia"/>
          <w:u w:val="single"/>
        </w:rPr>
        <w:t xml:space="preserve">50</w:t>
      </w:r>
      <w:r>
        <w:rPr>
          <w:u w:val="single"/>
        </w:rPr>
        <w:t xml:space="preserve">%</w:t>
      </w:r>
      <w:r>
        <w:rPr>
          <w:rFonts w:hAnsi="宋体"/>
          <w:u w:val="single"/>
        </w:rPr>
        <w:t xml:space="preserve">，自收到发票后</w:t>
      </w:r>
      <w:r>
        <w:rPr>
          <w:u w:val="single"/>
        </w:rPr>
        <w:t xml:space="preserve">10</w:t>
      </w:r>
      <w:r>
        <w:rPr>
          <w:rFonts w:hAnsi="宋体"/>
          <w:u w:val="single"/>
        </w:rPr>
        <w:t xml:space="preserve">个工作日内支付。</w:t>
      </w:r>
      <w:r/>
    </w:p>
    <w:p>
      <w:pPr>
        <w:ind w:firstLine="63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rPr>
        <w:t xml:space="preserve"></w:t>
      </w:r>
      <w:r>
        <w:rPr>
          <w:rFonts w:ascii="宋体" w:hAnsi="宋体" w:cs="宋体"/>
          <w:color w:val="000000"/>
        </w:rPr>
        <w:t xml:space="preserve">成本补偿：</w:t>
      </w:r>
      <w:r>
        <w:rPr>
          <w:rFonts w:ascii="宋体" w:hAnsi="宋体" w:cs="宋体"/>
          <w:color w:val="000000"/>
          <w:u w:val="single"/>
        </w:rPr>
        <w:t xml:space="preserve">      （应明确按照成本补偿方式的支付方式和支付条件）   </w:t>
      </w:r>
      <w:r/>
    </w:p>
    <w:p>
      <w:pPr>
        <w:ind w:firstLine="63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rPr>
        <w:t xml:space="preserve"></w:t>
      </w:r>
      <w:r>
        <w:rPr>
          <w:rFonts w:ascii="宋体" w:hAnsi="宋体" w:cs="宋体"/>
          <w:color w:val="000000"/>
        </w:rPr>
        <w:t xml:space="preserve">绩效激励：</w:t>
      </w:r>
      <w:r>
        <w:rPr>
          <w:rFonts w:ascii="宋体" w:hAnsi="宋体" w:cs="宋体"/>
          <w:color w:val="000000"/>
          <w:u w:val="single"/>
        </w:rPr>
        <w:t xml:space="preserve">      （应明确按照绩效激励方式的支付方式和支付条件）   </w:t>
      </w:r>
      <w:r/>
    </w:p>
    <w:p>
      <w:pPr>
        <w:numPr>
          <w:ilvl w:val="0"/>
          <w:numId w:val="2"/>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合同履行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（1）起始日期：</w:t>
      </w:r>
      <w:r>
        <w:rPr>
          <w:rFonts w:ascii="宋体" w:hAnsi="宋体" w:cs="宋体"/>
          <w:color w:val="000000"/>
          <w:u w:val="single"/>
        </w:rPr>
        <w:t xml:space="preserve">    </w:t>
      </w:r>
      <w:r>
        <w:rPr>
          <w:rFonts w:ascii="宋体" w:hAnsi="宋体" w:cs="宋体"/>
          <w:color w:val="000000"/>
        </w:rPr>
        <w:t xml:space="preserve">年</w:t>
      </w:r>
      <w:r>
        <w:rPr>
          <w:rFonts w:ascii="宋体" w:hAnsi="宋体" w:cs="宋体"/>
          <w:color w:val="000000"/>
          <w:u w:val="single"/>
        </w:rPr>
        <w:t xml:space="preserve">   </w:t>
      </w:r>
      <w:r>
        <w:rPr>
          <w:rFonts w:ascii="宋体" w:hAnsi="宋体" w:cs="宋体"/>
          <w:color w:val="000000"/>
        </w:rPr>
        <w:t xml:space="preserve">月</w:t>
      </w:r>
      <w:r>
        <w:rPr>
          <w:rFonts w:ascii="宋体" w:hAnsi="宋体" w:cs="宋体"/>
          <w:color w:val="000000"/>
          <w:u w:val="single"/>
        </w:rPr>
        <w:t xml:space="preserve">   </w:t>
      </w:r>
      <w:r>
        <w:rPr>
          <w:rFonts w:ascii="宋体" w:hAnsi="宋体" w:cs="宋体"/>
          <w:color w:val="000000"/>
        </w:rPr>
        <w:t xml:space="preserve">日，完成日期：</w:t>
      </w:r>
      <w:r>
        <w:rPr>
          <w:rFonts w:ascii="宋体" w:hAnsi="宋体" w:cs="宋体"/>
          <w:color w:val="000000"/>
          <w:u w:val="single"/>
        </w:rPr>
        <w:t xml:space="preserve">    </w:t>
      </w:r>
      <w:r>
        <w:rPr>
          <w:rFonts w:ascii="宋体" w:hAnsi="宋体" w:cs="宋体"/>
          <w:color w:val="000000"/>
        </w:rPr>
        <w:t xml:space="preserve">年</w:t>
      </w:r>
      <w:r>
        <w:rPr>
          <w:rFonts w:ascii="宋体" w:hAnsi="宋体" w:cs="宋体"/>
          <w:color w:val="000000"/>
          <w:u w:val="single"/>
        </w:rPr>
        <w:t xml:space="preserve">   </w:t>
      </w:r>
      <w:r>
        <w:rPr>
          <w:rFonts w:ascii="宋体" w:hAnsi="宋体" w:cs="宋体"/>
          <w:color w:val="000000"/>
        </w:rPr>
        <w:t xml:space="preserve">月</w:t>
      </w:r>
      <w:r>
        <w:rPr>
          <w:rFonts w:ascii="宋体" w:hAnsi="宋体" w:cs="宋体"/>
          <w:color w:val="000000"/>
          <w:u w:val="single"/>
        </w:rPr>
        <w:t xml:space="preserve">   </w:t>
      </w:r>
      <w:r>
        <w:rPr>
          <w:rFonts w:ascii="宋体" w:hAnsi="宋体" w:cs="宋体"/>
          <w:color w:val="000000"/>
        </w:rPr>
        <w:t xml:space="preserve">日。</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（2）履约地点：</w:t>
      </w:r>
      <w:r>
        <w:rPr>
          <w:rFonts w:ascii="宋体" w:hAnsi="宋体" w:cs="宋体"/>
          <w:color w:val="000000"/>
          <w:u w:val="single"/>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（3）履约担保：是否收取履约保证金：</w:t>
      </w:r>
      <w:r>
        <w:rPr>
          <w:rFonts w:ascii="Wingdings" w:hAnsi="Wingdings" w:eastAsia="Wingdings" w:cs="Wingdings"/>
          <w:color w:val="000000"/>
        </w:rPr>
        <w:t xml:space="preserve"></w:t>
      </w:r>
      <w:r>
        <w:rPr>
          <w:rFonts w:ascii="宋体" w:hAnsi="宋体" w:cs="宋体"/>
          <w:color w:val="000000"/>
        </w:rPr>
        <w:t xml:space="preserve">是 </w:t>
      </w:r>
      <w:r>
        <w:rPr>
          <w:rFonts w:ascii="Wingdings" w:hAnsi="Wingdings" w:eastAsia="Wingdings" w:cs="Wingdings"/>
        </w:rPr>
        <w:t xml:space="preserve"></w:t>
      </w:r>
      <w:r>
        <w:rPr>
          <w:rFonts w:ascii="宋体" w:hAnsi="宋体" w:cs="宋体"/>
          <w:color w:val="000000"/>
        </w:rPr>
        <w:t xml:space="preserve">否    收取履约保证金形式：供应商可以自主选择以支票、汇票、本票、保函（保险）等非现金形式缴纳或提交。按照省市有关文件精神，鼓励优先采用电子履约保函（保险）形式。</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收取履约保证金金额：</w:t>
      </w:r>
      <w:r>
        <w:rPr>
          <w:rFonts w:ascii="宋体" w:hAnsi="宋体" w:cs="宋体"/>
          <w:color w:val="000000"/>
          <w:u w:val="single"/>
        </w:rPr>
        <w:t xml:space="preserve">（不得超过合同金额的5%）</w:t>
      </w:r>
      <w:r>
        <w:rPr>
          <w:rFonts w:ascii="宋体" w:hAnsi="宋体" w:cs="宋体"/>
          <w:color w:val="000000"/>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履约担保期限：</w:t>
      </w:r>
      <w:r>
        <w:rPr>
          <w:rFonts w:ascii="宋体" w:hAnsi="宋体" w:cs="宋体"/>
          <w:color w:val="000000"/>
          <w:u w:val="single"/>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（4）分期履行要求：</w:t>
      </w:r>
      <w:r>
        <w:rPr>
          <w:rFonts w:ascii="宋体" w:hAnsi="宋体" w:cs="宋体"/>
          <w:color w:val="000000"/>
          <w:u w:val="single"/>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（5）风险处置措施和替代方案：</w:t>
      </w:r>
      <w:r>
        <w:rPr>
          <w:rFonts w:ascii="宋体" w:hAnsi="宋体" w:cs="宋体"/>
          <w:color w:val="0000ff"/>
          <w:u w:val="single"/>
        </w:rPr>
        <w:t xml:space="preserve"> </w:t>
      </w:r>
      <w:r>
        <w:rPr>
          <w:rFonts w:ascii="宋体" w:hAnsi="宋体" w:cs="宋体"/>
          <w:color w:val="000000"/>
          <w:u w:val="single"/>
        </w:rPr>
        <w:t xml:space="preserve">                                                              </w:t>
      </w:r>
      <w:r/>
    </w:p>
    <w:p>
      <w:pPr>
        <w:numPr>
          <w:ilvl w:val="0"/>
          <w:numId w:val="2"/>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合同验收</w:t>
      </w:r>
      <w:r/>
    </w:p>
    <w:p>
      <w:pPr>
        <w:numPr>
          <w:ilvl w:val="0"/>
          <w:numId w:val="4"/>
        </w:num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验收组织方式：</w:t>
      </w:r>
      <w:r>
        <w:rPr>
          <w:rFonts w:ascii="Wingdings" w:hAnsi="Wingdings" w:eastAsia="Wingdings" w:cs="Wingdings"/>
          <w:color w:val="000000"/>
        </w:rPr>
        <w:t xml:space="preserve"></w:t>
      </w:r>
      <w:r>
        <w:rPr>
          <w:rFonts w:ascii="宋体" w:hAnsi="宋体" w:cs="宋体"/>
          <w:color w:val="000000"/>
        </w:rPr>
        <w:t xml:space="preserve">自行组织 </w:t>
      </w:r>
      <w:r>
        <w:rPr>
          <w:rFonts w:ascii="Wingdings" w:hAnsi="Wingdings" w:eastAsia="Wingdings" w:cs="Wingdings"/>
          <w:color w:val="000000"/>
        </w:rPr>
        <w:t xml:space="preserve"></w:t>
      </w:r>
      <w:r>
        <w:rPr>
          <w:rFonts w:ascii="宋体" w:hAnsi="宋体" w:cs="宋体"/>
          <w:color w:val="000000"/>
        </w:rPr>
        <w:t xml:space="preserve">委托第三方组织</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验收主体：</w:t>
      </w:r>
      <w:r>
        <w:rPr>
          <w:rFonts w:ascii="宋体" w:hAnsi="宋体" w:cs="宋体"/>
          <w:color w:val="000000"/>
          <w:u w:val="single"/>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是否邀请本项目的其他供应商参加验收：</w:t>
      </w:r>
      <w:r>
        <w:rPr>
          <w:rFonts w:ascii="Wingdings" w:hAnsi="Wingdings" w:eastAsia="Wingdings" w:cs="Wingdings"/>
          <w:color w:val="000000"/>
        </w:rPr>
        <w:t xml:space="preserve"></w:t>
      </w:r>
      <w:r>
        <w:rPr>
          <w:rFonts w:ascii="宋体" w:hAnsi="宋体" w:cs="宋体"/>
          <w:color w:val="000000"/>
        </w:rPr>
        <w:t xml:space="preserve">是  </w:t>
      </w:r>
      <w:r>
        <w:rPr>
          <w:rFonts w:ascii="Wingdings" w:hAnsi="Wingdings" w:eastAsia="Wingdings" w:cs="Wingdings"/>
          <w:color w:val="000000"/>
        </w:rPr>
        <w:t xml:space="preserve"></w:t>
      </w:r>
      <w:r>
        <w:rPr>
          <w:rFonts w:ascii="宋体" w:hAnsi="宋体" w:cs="宋体"/>
          <w:color w:val="000000"/>
        </w:rPr>
        <w:t xml:space="preserve">否</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是否邀请专家参加验收：</w:t>
      </w:r>
      <w:r>
        <w:rPr>
          <w:rFonts w:ascii="Wingdings" w:hAnsi="Wingdings" w:eastAsia="Wingdings" w:cs="Wingdings"/>
          <w:color w:val="000000"/>
        </w:rPr>
        <w:t xml:space="preserve"></w:t>
      </w:r>
      <w:r>
        <w:rPr>
          <w:rFonts w:ascii="宋体" w:hAnsi="宋体" w:cs="宋体"/>
          <w:color w:val="000000"/>
        </w:rPr>
        <w:t xml:space="preserve">是  </w:t>
      </w:r>
      <w:r>
        <w:rPr>
          <w:rFonts w:ascii="Wingdings" w:hAnsi="Wingdings" w:eastAsia="Wingdings" w:cs="Wingdings"/>
          <w:color w:val="000000"/>
        </w:rPr>
        <w:t xml:space="preserve"></w:t>
      </w:r>
      <w:r>
        <w:rPr>
          <w:rFonts w:ascii="宋体" w:hAnsi="宋体" w:cs="宋体"/>
          <w:color w:val="000000"/>
        </w:rPr>
        <w:t xml:space="preserve">否</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是否邀请服务对象参加验收：</w:t>
      </w:r>
      <w:r>
        <w:rPr>
          <w:rFonts w:ascii="Wingdings" w:hAnsi="Wingdings" w:eastAsia="Wingdings" w:cs="Wingdings"/>
          <w:color w:val="000000"/>
        </w:rPr>
        <w:t xml:space="preserve"></w:t>
      </w:r>
      <w:r>
        <w:rPr>
          <w:rFonts w:ascii="宋体" w:hAnsi="宋体" w:cs="宋体"/>
          <w:color w:val="000000"/>
        </w:rPr>
        <w:t xml:space="preserve">是  </w:t>
      </w:r>
      <w:r>
        <w:rPr>
          <w:rFonts w:ascii="Wingdings" w:hAnsi="Wingdings" w:eastAsia="Wingdings" w:cs="Wingdings"/>
          <w:color w:val="000000"/>
        </w:rPr>
        <w:t xml:space="preserve"></w:t>
      </w:r>
      <w:r>
        <w:rPr>
          <w:rFonts w:ascii="宋体" w:hAnsi="宋体" w:cs="宋体"/>
          <w:color w:val="000000"/>
        </w:rPr>
        <w:t xml:space="preserve">否</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是否邀请第三方检测机构参加验收：</w:t>
      </w:r>
      <w:r>
        <w:rPr>
          <w:rFonts w:ascii="Wingdings" w:hAnsi="Wingdings" w:eastAsia="Wingdings" w:cs="Wingdings"/>
          <w:color w:val="000000"/>
        </w:rPr>
        <w:t xml:space="preserve"></w:t>
      </w:r>
      <w:r>
        <w:rPr>
          <w:rFonts w:ascii="宋体" w:hAnsi="宋体" w:cs="宋体"/>
          <w:color w:val="000000"/>
        </w:rPr>
        <w:t xml:space="preserve">是  </w:t>
      </w:r>
      <w:r>
        <w:rPr>
          <w:rFonts w:ascii="Wingdings" w:hAnsi="Wingdings" w:eastAsia="Wingdings" w:cs="Wingdings"/>
          <w:color w:val="000000"/>
        </w:rPr>
        <w:t xml:space="preserve"></w:t>
      </w:r>
      <w:r>
        <w:rPr>
          <w:rFonts w:ascii="宋体" w:hAnsi="宋体" w:cs="宋体"/>
          <w:color w:val="000000"/>
        </w:rPr>
        <w:t xml:space="preserve">否</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是否进行抽查检测：</w:t>
      </w:r>
      <w:r>
        <w:rPr>
          <w:rFonts w:ascii="Wingdings" w:hAnsi="Wingdings" w:eastAsia="Wingdings" w:cs="Wingdings"/>
          <w:color w:val="000000"/>
        </w:rPr>
        <w:t xml:space="preserve"></w:t>
      </w:r>
      <w:r>
        <w:rPr>
          <w:rFonts w:ascii="宋体" w:hAnsi="宋体" w:cs="宋体"/>
          <w:color w:val="000000"/>
        </w:rPr>
        <w:t xml:space="preserve">是，抽查比例：</w:t>
      </w:r>
      <w:r>
        <w:rPr>
          <w:rFonts w:ascii="宋体" w:hAnsi="宋体" w:cs="宋体"/>
          <w:color w:val="000000"/>
          <w:u w:val="single"/>
        </w:rPr>
        <w:t xml:space="preserve">        </w:t>
      </w: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否</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是否存在破坏性检测：</w:t>
      </w:r>
      <w:r>
        <w:rPr>
          <w:rFonts w:ascii="Wingdings" w:hAnsi="Wingdings" w:eastAsia="Wingdings" w:cs="Wingdings"/>
          <w:color w:val="000000"/>
        </w:rPr>
        <w:t xml:space="preserve"></w:t>
      </w:r>
      <w:r>
        <w:rPr>
          <w:rFonts w:ascii="宋体" w:hAnsi="宋体" w:cs="宋体"/>
          <w:color w:val="000000"/>
        </w:rPr>
        <w:t xml:space="preserve">是，</w:t>
      </w:r>
      <w:r>
        <w:rPr>
          <w:rFonts w:ascii="宋体" w:hAnsi="宋体" w:cs="宋体"/>
          <w:color w:val="000000"/>
          <w:u w:val="single"/>
        </w:rPr>
        <w:t xml:space="preserve">（应明确对被破坏的检测产品的处理方式）</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否</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验收组织的其他事项：</w:t>
      </w:r>
      <w:r>
        <w:rPr>
          <w:rFonts w:ascii="宋体" w:hAnsi="宋体" w:cs="宋体"/>
          <w:color w:val="000000"/>
          <w:u w:val="single"/>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（2）履约验收时间：</w:t>
      </w:r>
      <w:r>
        <w:rPr>
          <w:rFonts w:ascii="宋体" w:hAnsi="宋体" w:cs="宋体"/>
          <w:color w:val="000000"/>
          <w:u w:val="single"/>
        </w:rPr>
        <w:t xml:space="preserve">（计划于何时验收/供应商提出验收申请之日起   日内组织验收）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（3）履约验收方式：</w:t>
      </w:r>
      <w:r>
        <w:rPr>
          <w:rFonts w:ascii="Wingdings" w:hAnsi="Wingdings" w:eastAsia="Wingdings" w:cs="Wingdings"/>
          <w:color w:val="000000"/>
        </w:rPr>
        <w:t xml:space="preserve"></w:t>
      </w:r>
      <w:r>
        <w:rPr>
          <w:rFonts w:ascii="宋体" w:hAnsi="宋体" w:cs="宋体"/>
          <w:color w:val="000000"/>
        </w:rPr>
        <w:t xml:space="preserve">一次性验收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分期/分项验收：</w:t>
      </w:r>
      <w:r>
        <w:rPr>
          <w:rFonts w:ascii="宋体" w:hAnsi="宋体" w:cs="宋体"/>
          <w:color w:val="000000"/>
          <w:u w:val="single"/>
        </w:rPr>
        <w:t xml:space="preserve"> （应明确分期/分项验收的工作安排）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（4）履约验收程序：</w:t>
      </w:r>
      <w:r>
        <w:rPr>
          <w:rFonts w:ascii="宋体" w:hAnsi="宋体" w:cs="宋体"/>
          <w:color w:val="000000"/>
          <w:u w:val="single"/>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（5）履约验收的内容：</w:t>
      </w:r>
      <w:r>
        <w:rPr>
          <w:rFonts w:ascii="宋体" w:hAnsi="宋体" w:cs="宋体"/>
          <w:color w:val="000000"/>
          <w:u w:val="single"/>
        </w:rPr>
        <w:t xml:space="preserve"> （应当包括每一项技术和商务要求的履约情况，特别是落实政府采购扶持中小企业，支持绿色发展和乡村振兴等政策情况）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（6）履约验收标准：</w:t>
      </w:r>
      <w:r>
        <w:rPr>
          <w:rFonts w:ascii="宋体" w:hAnsi="宋体" w:cs="宋体"/>
          <w:color w:val="000000"/>
          <w:u w:val="single"/>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（7）是否以采购活动中供应商提供的样品作为参考：</w:t>
      </w:r>
      <w:r>
        <w:rPr>
          <w:rFonts w:ascii="Wingdings" w:hAnsi="Wingdings" w:eastAsia="Wingdings" w:cs="Wingdings"/>
          <w:color w:val="000000"/>
        </w:rPr>
        <w:t xml:space="preserve"></w:t>
      </w:r>
      <w:r>
        <w:rPr>
          <w:rFonts w:ascii="宋体" w:hAnsi="宋体" w:cs="宋体"/>
          <w:color w:val="000000"/>
        </w:rPr>
        <w:t xml:space="preserve">是  </w:t>
      </w:r>
      <w:r>
        <w:rPr>
          <w:rFonts w:ascii="Wingdings" w:hAnsi="Wingdings" w:eastAsia="Wingdings" w:cs="Wingdings"/>
          <w:color w:val="000000"/>
        </w:rPr>
        <w:t xml:space="preserve"></w:t>
      </w:r>
      <w:r>
        <w:rPr>
          <w:rFonts w:ascii="宋体" w:hAnsi="宋体" w:cs="宋体"/>
          <w:color w:val="000000"/>
        </w:rPr>
        <w:t xml:space="preserve">否</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（8）履约验收其他事项：</w:t>
      </w:r>
      <w:r>
        <w:rPr>
          <w:rFonts w:ascii="宋体" w:hAnsi="宋体" w:cs="宋体"/>
          <w:color w:val="000000"/>
          <w:u w:val="single"/>
        </w:rPr>
        <w:t xml:space="preserve">      （产权过户登记等）          </w:t>
      </w:r>
      <w:r/>
    </w:p>
    <w:p>
      <w:pPr>
        <w:numPr>
          <w:ilvl w:val="0"/>
          <w:numId w:val="2"/>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组成合同的文件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本协议书与下列文件一起构成合同文件，如下述文件之间有任何抵触、矛盾或歧义，应按以下顺序解释：</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（1）政府采购合同协议书及其变更、补充协议</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（2）政府采购合同专用条款</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（3）政府采购合同通用条款</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（4）中标（成交）通知书</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（5）投标（响应）文件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（6）采购文件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（7）有关技术文件，图纸</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（8）国家法律、行政法规和规章制度规定或合同约定的作为合同组成部分的其他文件</w:t>
      </w:r>
      <w:r/>
    </w:p>
    <w:p>
      <w:pPr>
        <w:numPr>
          <w:ilvl w:val="0"/>
          <w:numId w:val="2"/>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合同生效</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本合同自</w:t>
      </w:r>
      <w:r>
        <w:rPr>
          <w:rFonts w:ascii="宋体" w:hAnsi="宋体" w:cs="宋体"/>
          <w:color w:val="000000"/>
          <w:u w:val="single"/>
        </w:rPr>
        <w:t xml:space="preserve">                             </w:t>
      </w:r>
      <w:r>
        <w:rPr>
          <w:rFonts w:ascii="宋体" w:hAnsi="宋体" w:cs="宋体"/>
          <w:color w:val="000000"/>
        </w:rPr>
        <w:t xml:space="preserve">生效。</w:t>
      </w:r>
      <w:r/>
    </w:p>
    <w:p>
      <w:pPr>
        <w:numPr>
          <w:ilvl w:val="0"/>
          <w:numId w:val="2"/>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合同份数</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本合同一式</w:t>
      </w:r>
      <w:r>
        <w:rPr>
          <w:rFonts w:ascii="宋体" w:hAnsi="宋体" w:cs="宋体"/>
          <w:color w:val="000000"/>
          <w:u w:val="single"/>
        </w:rPr>
        <w:t xml:space="preserve">    </w:t>
      </w:r>
      <w:r>
        <w:rPr>
          <w:rFonts w:ascii="宋体" w:hAnsi="宋体" w:cs="宋体"/>
          <w:color w:val="000000"/>
        </w:rPr>
        <w:t xml:space="preserve">份，甲方执</w:t>
      </w:r>
      <w:r>
        <w:rPr>
          <w:rFonts w:ascii="宋体" w:hAnsi="宋体" w:cs="宋体"/>
          <w:color w:val="000000"/>
          <w:u w:val="single"/>
        </w:rPr>
        <w:t xml:space="preserve">    </w:t>
      </w:r>
      <w:r>
        <w:rPr>
          <w:rFonts w:ascii="宋体" w:hAnsi="宋体" w:cs="宋体"/>
          <w:color w:val="000000"/>
        </w:rPr>
        <w:t xml:space="preserve">份，乙方执</w:t>
      </w:r>
      <w:r>
        <w:rPr>
          <w:rFonts w:ascii="宋体" w:hAnsi="宋体" w:cs="宋体"/>
          <w:color w:val="000000"/>
          <w:u w:val="single"/>
        </w:rPr>
        <w:t xml:space="preserve">    </w:t>
      </w:r>
      <w:r>
        <w:rPr>
          <w:rFonts w:ascii="宋体" w:hAnsi="宋体" w:cs="宋体"/>
          <w:color w:val="000000"/>
        </w:rPr>
        <w:t xml:space="preserve">份，均具有同等法律效力。</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合同订立时间：</w:t>
      </w:r>
      <w:r>
        <w:rPr>
          <w:rFonts w:ascii="宋体" w:hAnsi="宋体" w:cs="宋体"/>
          <w:color w:val="000000"/>
          <w:u w:val="single"/>
        </w:rPr>
        <w:t xml:space="preserve">         </w:t>
      </w:r>
      <w:r>
        <w:rPr>
          <w:rFonts w:ascii="宋体" w:hAnsi="宋体" w:cs="宋体"/>
          <w:color w:val="000000"/>
        </w:rPr>
        <w:t xml:space="preserve">年</w:t>
      </w:r>
      <w:r>
        <w:rPr>
          <w:rFonts w:ascii="宋体" w:hAnsi="宋体" w:cs="宋体"/>
          <w:color w:val="000000"/>
          <w:u w:val="single"/>
        </w:rPr>
        <w:t xml:space="preserve">      </w:t>
      </w:r>
      <w:r>
        <w:rPr>
          <w:rFonts w:ascii="宋体" w:hAnsi="宋体" w:cs="宋体"/>
          <w:color w:val="000000"/>
        </w:rPr>
        <w:t xml:space="preserve">月</w:t>
      </w:r>
      <w:r>
        <w:rPr>
          <w:rFonts w:ascii="宋体" w:hAnsi="宋体" w:cs="宋体"/>
          <w:color w:val="000000"/>
          <w:u w:val="single"/>
        </w:rPr>
        <w:t xml:space="preserve">      </w:t>
      </w:r>
      <w:r>
        <w:rPr>
          <w:rFonts w:ascii="宋体" w:hAnsi="宋体" w:cs="宋体"/>
          <w:color w:val="000000"/>
        </w:rPr>
        <w:t xml:space="preserve">日</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合同订立地点：</w:t>
      </w:r>
      <w:r>
        <w:rPr>
          <w:rFonts w:ascii="宋体" w:hAnsi="宋体" w:cs="宋体"/>
          <w:color w:val="000000"/>
          <w:u w:val="single"/>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附件：具体标的及其技术要求和商务要求、联合协议、分包意向协议等。</w:t>
      </w:r>
      <w:r/>
    </w:p>
    <w:p>
      <w:pPr>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bl>
      <w:tblPr>
        <w:tblStyle w:val="644"/>
        <w:tblW w:w="934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97"/>
        <w:gridCol w:w="2691"/>
        <w:gridCol w:w="2182"/>
        <w:gridCol w:w="2371"/>
      </w:tblGrid>
      <w:tr>
        <w:trPr>
          <w:trHeight w:val="49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88"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甲方（采购人、受采购人委托签订合同的单位或采购文件约定的合同甲方）</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53"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乙方（供应商）</w:t>
            </w:r>
            <w:r/>
          </w:p>
        </w:tc>
      </w:tr>
      <w:tr>
        <w:trPr>
          <w:trHeight w:val="9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单位名称（公章或合同章）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单位名称（公章或合同章）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20"/>
              </w:rPr>
              <w:t xml:space="preserve"> </w:t>
            </w:r>
            <w:r/>
          </w:p>
        </w:tc>
      </w:tr>
      <w:tr>
        <w:trPr>
          <w:trHeight w:val="11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center"/>
            <w:vMerge w:val="restart"/>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法定代表人</w:t>
            </w:r>
            <w:r/>
          </w:p>
          <w:p>
            <w:pPr>
              <w:ind w:firstLine="101"/>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或其委托代理人（签章）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vMerge w:val="restart"/>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法定代表人</w:t>
            </w:r>
            <w:r/>
          </w:p>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或其委托代理人（签章）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483"/>
        </w:trPr>
        <w:tc>
          <w:tcPr>
            <w:tcW w:w="2097" w:type="dxa"/>
            <w:vMerge w:val="continue"/>
            <w:textDirection w:val="lrTb"/>
            <w:noWrap w:val="false"/>
          </w:tcPr>
          <w:p>
            <w:r/>
            <w:r/>
          </w:p>
        </w:tc>
        <w:tc>
          <w:tcPr>
            <w:tcW w:w="2691" w:type="dxa"/>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拥有者性别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20"/>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住  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住  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20"/>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联 系 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联 系 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20"/>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20"/>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20"/>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20"/>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20"/>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20"/>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开户名称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20"/>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开户银行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20"/>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银行账号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jc w:val="center"/>
              <w:spacing w:line="300"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20"/>
              </w:rPr>
              <w:t xml:space="preserve"> </w:t>
            </w:r>
            <w:r/>
          </w:p>
        </w:tc>
      </w:tr>
      <w:tr>
        <w:trPr>
          <w:trHeight w:val="586"/>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1" w:type="dxa"/>
            <w:vAlign w:val="center"/>
            <w:textDirection w:val="lrTb"/>
            <w:noWrap w:val="false"/>
          </w:tcPr>
          <w:p>
            <w:pPr>
              <w:ind w:firstLine="645"/>
              <w:spacing w:before="156"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注：涉及联合体或其他合同主体的信息应按上表格式加列。</w:t>
            </w:r>
            <w:r/>
          </w:p>
        </w:tc>
      </w:tr>
    </w:tbl>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ascii="宋体" w:hAnsi="宋体" w:cs="宋体"/>
          <w:b/>
          <w:color w:val="000000"/>
          <w:u w:val="single"/>
        </w:rPr>
        <w:t xml:space="preserve"> </w:t>
      </w:r>
      <w:r/>
    </w:p>
    <w:p>
      <w:pPr>
        <w:pStyle w:val="608"/>
        <w:jc w:val="center"/>
        <w:spacing w:before="156" w:after="260" w:line="98"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第二节 政府采购合同通用条款</w:t>
      </w:r>
      <w:r/>
    </w:p>
    <w:p>
      <w:pPr>
        <w:spacing w:line="400" w:lineRule="atLeast"/>
        <w:tabs>
          <w:tab w:val="left" w:pos="8820" w:leader="none"/>
          <w:tab w:val="left" w:pos="9345" w:leader="none"/>
          <w:tab w:val="left" w:pos="9765" w:leader="none"/>
        </w:tabs>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 定义</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1.1合同当事人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（1）采购人（以下称甲方）是指使用财政性资金，通过政府采购方式向供应商购买货物及其相关服务的国家机关、事业单位、团体组织。</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（2）供应商（以下称乙方）是指参加政府采购活动并且中标（成交），向采购人提供合同约定的货物及其相关服务的法人、非法人组织或者自然人。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（3）其他合同主体是指除采购人和供应商以外，依法参与合同缔结或履行，享有权利、承担义务的合同当事人。</w:t>
      </w:r>
      <w:r/>
    </w:p>
    <w:p>
      <w:pPr>
        <w:ind w:firstLine="420"/>
        <w:spacing w:line="400" w:lineRule="atLeast"/>
        <w:tabs>
          <w:tab w:val="left" w:pos="570" w:leader="none"/>
          <w:tab w:val="left" w:pos="9240" w:leader="none"/>
          <w:tab w:val="left" w:pos="9555" w:leader="none"/>
        </w:tabs>
        <w:pBdr>
          <w:top w:val="none" w:color="000000" w:sz="0" w:space="0"/>
          <w:left w:val="none" w:color="000000" w:sz="0" w:space="0"/>
          <w:bottom w:val="none" w:color="000000" w:sz="0" w:space="0"/>
          <w:right w:val="none" w:color="000000" w:sz="0" w:space="0"/>
        </w:pBdr>
      </w:pPr>
      <w:r>
        <w:rPr>
          <w:rFonts w:ascii="宋体" w:hAnsi="宋体" w:cs="宋体"/>
          <w:color w:val="000000"/>
        </w:rPr>
        <w:t xml:space="preserve">1.2本合同下列术语应解释为：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spacing w:line="400" w:lineRule="atLeast"/>
        <w:tabs>
          <w:tab w:val="left" w:pos="570" w:leader="none"/>
          <w:tab w:val="left" w:pos="9240" w:leader="none"/>
          <w:tab w:val="left" w:pos="9555" w:leader="none"/>
        </w:tabs>
        <w:pBdr>
          <w:top w:val="none" w:color="000000" w:sz="0" w:space="0"/>
          <w:left w:val="none" w:color="000000" w:sz="0" w:space="0"/>
          <w:bottom w:val="none" w:color="000000" w:sz="0" w:space="0"/>
          <w:right w:val="none" w:color="000000" w:sz="0" w:space="0"/>
        </w:pBdr>
      </w:pPr>
      <w:r>
        <w:rPr>
          <w:rFonts w:ascii="宋体" w:hAnsi="宋体" w:cs="宋体"/>
          <w:color w:val="000000"/>
        </w:rPr>
        <w:t xml:space="preserve">（2）“合同价款”系指根据本合同规定乙方在全面履行合同义务后甲方应支付给乙方的价款。</w:t>
      </w:r>
      <w:r/>
    </w:p>
    <w:p>
      <w:pPr>
        <w:ind w:firstLine="420"/>
        <w:spacing w:line="400" w:lineRule="atLeast"/>
        <w:tabs>
          <w:tab w:val="left" w:pos="570" w:leader="none"/>
          <w:tab w:val="left" w:pos="9240" w:leader="none"/>
          <w:tab w:val="left" w:pos="9555" w:leader="none"/>
        </w:tabs>
        <w:pBdr>
          <w:top w:val="none" w:color="000000" w:sz="0" w:space="0"/>
          <w:left w:val="none" w:color="000000" w:sz="0" w:space="0"/>
          <w:bottom w:val="none" w:color="000000" w:sz="0" w:space="0"/>
          <w:right w:val="none" w:color="000000" w:sz="0" w:space="0"/>
        </w:pBdr>
      </w:pPr>
      <w:r>
        <w:rPr>
          <w:rFonts w:ascii="宋体" w:hAnsi="宋体" w:cs="宋体"/>
          <w:color w:val="000000"/>
        </w:rPr>
        <w:t xml:space="preserve">（3）“货物”系指乙方根据本合同规定须向甲方提供的各种形态和种类的物品，包括原材料、设备、产品（包括软件）及相关的其备品备件、工具、手册及其他技术资料和材料等。</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line="400" w:lineRule="atLeast"/>
        <w:tabs>
          <w:tab w:val="left" w:pos="570" w:leader="none"/>
          <w:tab w:val="left" w:pos="9240" w:leader="none"/>
          <w:tab w:val="left" w:pos="9555" w:leader="none"/>
        </w:tabs>
        <w:pBdr>
          <w:top w:val="none" w:color="000000" w:sz="0" w:space="0"/>
          <w:left w:val="none" w:color="000000" w:sz="0" w:space="0"/>
          <w:bottom w:val="none" w:color="000000" w:sz="0" w:space="0"/>
          <w:right w:val="none" w:color="000000" w:sz="0" w:space="0"/>
        </w:pBdr>
      </w:pPr>
      <w:r>
        <w:rPr>
          <w:rFonts w:ascii="宋体" w:hAnsi="宋体" w:cs="宋体"/>
          <w:color w:val="000000"/>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cs="宋体"/>
          <w:b/>
          <w:color w:val="000000"/>
        </w:rPr>
        <w:t xml:space="preserve">政府采购合同专用条款</w:t>
      </w:r>
      <w:r>
        <w:rPr>
          <w:rFonts w:ascii="宋体" w:hAnsi="宋体" w:cs="宋体"/>
          <w:color w:val="000000"/>
        </w:rPr>
        <w:t xml:space="preserve">】。</w:t>
      </w:r>
      <w:r/>
    </w:p>
    <w:p>
      <w:pPr>
        <w:ind w:firstLine="420"/>
        <w:spacing w:line="400" w:lineRule="atLeast"/>
        <w:tabs>
          <w:tab w:val="left" w:pos="570" w:leader="none"/>
          <w:tab w:val="left" w:pos="9240" w:leader="none"/>
          <w:tab w:val="left" w:pos="9555" w:leader="none"/>
        </w:tabs>
        <w:pBdr>
          <w:top w:val="none" w:color="000000" w:sz="0" w:space="0"/>
          <w:left w:val="none" w:color="000000" w:sz="0" w:space="0"/>
          <w:bottom w:val="none" w:color="000000" w:sz="0" w:space="0"/>
          <w:right w:val="none" w:color="000000" w:sz="0" w:space="0"/>
        </w:pBdr>
      </w:pPr>
      <w:r>
        <w:rPr>
          <w:rFonts w:ascii="宋体" w:hAnsi="宋体" w:cs="宋体"/>
          <w:color w:val="000000"/>
        </w:rPr>
        <w:t xml:space="preserve">（7）其他术语解释，见【</w:t>
      </w:r>
      <w:r>
        <w:rPr>
          <w:rFonts w:ascii="宋体" w:hAnsi="宋体" w:cs="宋体"/>
          <w:b/>
          <w:color w:val="000000"/>
        </w:rPr>
        <w:t xml:space="preserve">政府采购合同专用条款</w:t>
      </w:r>
      <w:r>
        <w:rPr>
          <w:rFonts w:ascii="宋体" w:hAnsi="宋体" w:cs="宋体"/>
          <w:color w:val="000000"/>
        </w:rPr>
        <w:t xml:space="preserve">】。</w:t>
      </w:r>
      <w:r/>
    </w:p>
    <w:p>
      <w:pPr>
        <w:numPr>
          <w:ilvl w:val="0"/>
          <w:numId w:val="4"/>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合同标的及金额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2.1 合同标的及金额应与中标（成交）结果一致。乙方为履行本合同而发生的所有费用均应包含在合同价款中，甲方不再另行支付其他任何费用。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 履行合同的时间、地点和方式</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3.1 乙方应当在约定的时间、地点，按照约定方式履行合同。</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4. 甲方的权利和义务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4.2 甲方有权要求乙方按时提交各阶段有关安排计划，并有权定期核对乙方提供货物数量、规格、质量等内容。甲方有权督促乙方工作并要求乙方更换不符合要求的货物。</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4.3 甲方有权要求乙方对缺陷部分予以修复，并按合同约定享有货物保修及其他合同约定的权利。</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4.4 甲方应当按照合同约定及时对交付的货物进行验收，未在</w:t>
      </w:r>
      <w:r>
        <w:rPr>
          <w:rFonts w:ascii="宋体" w:hAnsi="宋体" w:cs="宋体"/>
          <w:b/>
          <w:color w:val="000000"/>
        </w:rPr>
        <w:t xml:space="preserve">【政府采购合同专用条款】</w:t>
      </w:r>
      <w:r>
        <w:rPr>
          <w:rFonts w:ascii="宋体" w:hAnsi="宋体" w:cs="宋体"/>
          <w:color w:val="000000"/>
        </w:rPr>
        <w:t xml:space="preserve">约定的期限内对乙方履约提出任何异议或者向乙方作出任何说明的，视为验收通过。</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4.5 甲方应当根据合同约定及时向乙方支付合同价款，不得以内部人员变更、履行内部付款流程等为由，拒绝或迟延支付。</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4.6 国家法律法规规定及</w:t>
      </w:r>
      <w:r>
        <w:rPr>
          <w:rFonts w:ascii="宋体" w:hAnsi="宋体" w:cs="宋体"/>
          <w:b/>
          <w:color w:val="000000"/>
        </w:rPr>
        <w:t xml:space="preserve">【政府采购合同专用条款】</w:t>
      </w:r>
      <w:r>
        <w:rPr>
          <w:rFonts w:ascii="宋体" w:hAnsi="宋体" w:cs="宋体"/>
          <w:color w:val="000000"/>
        </w:rPr>
        <w:t xml:space="preserve">约定应由甲方承担的其他义务和责任。</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5. 乙方的权利和义务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5.1 签署合同后，乙方应确定项目负责人（或项目联系人），负责与本合同有关的事务。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37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5.3乙方有权根据合同约定向甲方收取合同价款。</w:t>
      </w:r>
      <w:r/>
    </w:p>
    <w:p>
      <w:pPr>
        <w:ind w:firstLine="37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5.4国家法律法规规定及</w:t>
      </w:r>
      <w:r>
        <w:rPr>
          <w:rFonts w:ascii="宋体" w:hAnsi="宋体" w:cs="宋体"/>
          <w:b/>
          <w:color w:val="000000"/>
        </w:rPr>
        <w:t xml:space="preserve">【政府采购合同专用条款】</w:t>
      </w:r>
      <w:r>
        <w:rPr>
          <w:rFonts w:ascii="宋体" w:hAnsi="宋体" w:cs="宋体"/>
          <w:color w:val="000000"/>
        </w:rPr>
        <w:t xml:space="preserve">约定应由乙方承担的其他义务和责任。</w:t>
      </w:r>
      <w:r/>
    </w:p>
    <w:p>
      <w:pPr>
        <w:numPr>
          <w:ilvl w:val="0"/>
          <w:numId w:val="4"/>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合同履行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6.1 甲乙双方应当按照</w:t>
      </w:r>
      <w:r>
        <w:rPr>
          <w:rFonts w:ascii="宋体" w:hAnsi="宋体" w:cs="宋体"/>
          <w:b/>
          <w:color w:val="000000"/>
        </w:rPr>
        <w:t xml:space="preserve">【政府采购合同专用条款】</w:t>
      </w:r>
      <w:r>
        <w:rPr>
          <w:rFonts w:ascii="宋体" w:hAnsi="宋体" w:cs="宋体"/>
          <w:color w:val="000000"/>
        </w:rPr>
        <w:t xml:space="preserve">约定顺序履行合同义务；如果没有先后顺序的，应当同时履行。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7. 货物包装、运输、保险和交付要求</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7.1 本合同涉及商品包装、快递包装的，除</w:t>
      </w:r>
      <w:r>
        <w:rPr>
          <w:rFonts w:ascii="宋体" w:hAnsi="宋体" w:cs="宋体"/>
          <w:b/>
          <w:color w:val="000000"/>
        </w:rPr>
        <w:t xml:space="preserve">【政府采购合同专用条款】</w:t>
      </w:r>
      <w:r>
        <w:rPr>
          <w:rFonts w:ascii="宋体" w:hAnsi="宋体" w:cs="宋体"/>
          <w:color w:val="000000"/>
        </w:rPr>
        <w:t xml:space="preserve">另有约定外，包装应适应远距离运输、防潮、防震、防锈和防野蛮装卸等要求，确保货物安全无损地运抵</w:t>
      </w:r>
      <w:r>
        <w:rPr>
          <w:rFonts w:ascii="宋体" w:hAnsi="宋体" w:cs="宋体"/>
          <w:b/>
          <w:color w:val="000000"/>
        </w:rPr>
        <w:t xml:space="preserve">【政府采购合同专用条款】</w:t>
      </w:r>
      <w:r>
        <w:rPr>
          <w:rFonts w:ascii="宋体" w:hAnsi="宋体" w:cs="宋体"/>
          <w:color w:val="000000"/>
        </w:rPr>
        <w:t xml:space="preserve">约定的指定现场。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7.2 除</w:t>
      </w:r>
      <w:r>
        <w:rPr>
          <w:rFonts w:ascii="宋体" w:hAnsi="宋体" w:cs="宋体"/>
          <w:b/>
          <w:color w:val="000000"/>
        </w:rPr>
        <w:t xml:space="preserve">【政府采购合同专用条款】</w:t>
      </w:r>
      <w:r>
        <w:rPr>
          <w:rFonts w:ascii="宋体" w:hAnsi="宋体" w:cs="宋体"/>
          <w:color w:val="000000"/>
        </w:rPr>
        <w:t xml:space="preserve">另有约定外，乙方负责办理将货物运抵本合同规定的交货地点，并装卸、交付至甲方的一切运输事项，相关费用应包含在合同价款中。</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7.3 货物保险要求按</w:t>
      </w:r>
      <w:r>
        <w:rPr>
          <w:rFonts w:ascii="宋体" w:hAnsi="宋体" w:cs="宋体"/>
          <w:b/>
          <w:color w:val="000000"/>
        </w:rPr>
        <w:t xml:space="preserve">【政府采购合同专用条款】</w:t>
      </w:r>
      <w:r>
        <w:rPr>
          <w:rFonts w:ascii="宋体" w:hAnsi="宋体" w:cs="宋体"/>
          <w:color w:val="000000"/>
        </w:rPr>
        <w:t xml:space="preserve">规定执行。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7.5 乙方在运输到达之前应提前通知甲方，并提示货物运输装卸的注意事项，甲方配合乙方做好货物的接收工作。</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7.6 如因包装、运输问题导致货物损毁、丢失或者品质下降，甲方有权要求降价、换货、拒收部分或整批货物，由此产生的费用和损失，均由乙方承担。</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8. 质量标准和保证</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8.1 质量标准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（2）采用中华人民共和国法定计量单位。</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（3）乙方所提供的货物应符合国家有关安全、环保、卫生的规定。</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8.2 保证</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cs="宋体"/>
          <w:b/>
          <w:color w:val="000000"/>
        </w:rPr>
        <w:t xml:space="preserve">【政府采购合同专用条款】</w:t>
      </w:r>
      <w:r>
        <w:rPr>
          <w:rFonts w:ascii="宋体" w:hAnsi="宋体" w:cs="宋体"/>
          <w:color w:val="000000"/>
        </w:rPr>
        <w:t xml:space="preserve">规定或乙方书面承诺（两者以较长的为准）的质量保证期内，本保证保持有效。</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（2）在质量保证期内所发现的缺陷，甲方应尽快以书面形式通知乙方。</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（3）乙方收到通知后，应在</w:t>
      </w:r>
      <w:r>
        <w:rPr>
          <w:rFonts w:ascii="宋体" w:hAnsi="宋体" w:cs="宋体"/>
          <w:b/>
          <w:color w:val="000000"/>
        </w:rPr>
        <w:t xml:space="preserve">【政府采购合同专用条款】</w:t>
      </w:r>
      <w:r>
        <w:rPr>
          <w:rFonts w:ascii="宋体" w:hAnsi="宋体" w:cs="宋体"/>
          <w:color w:val="000000"/>
        </w:rPr>
        <w:t xml:space="preserve">规定的响应时间内以合理的速度免费维修或更换有缺陷的货物或部件。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（5）乙方在约定的时间内未能弥补缺陷，甲方可采取必要的补救措施，但其风险和费用将由乙方承担，甲方根据合同约定对乙方行使的其他权利不受影响。</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9. 权利瑕疵担保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9.1 乙方保证对其出售的货物享有合法的权利。</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9.2 乙方保证在交付的货物上不存在抵押权等担保物权。</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9.3 如甲方使用上述货物构成对第三人侵权的，则由乙方承担全部责任。</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 知识产权保护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11.保密义务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b/>
          <w:color w:val="000000"/>
        </w:rPr>
        <w:t xml:space="preserve">【政府采购合同专用条款】</w:t>
      </w:r>
      <w:r>
        <w:rPr>
          <w:rFonts w:ascii="宋体" w:hAnsi="宋体" w:cs="宋体"/>
          <w:color w:val="000000"/>
        </w:rPr>
        <w:t xml:space="preserve">中约定。</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12.合同价款支付</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12.1 合同价款支付按照国库集中支付制度及财政管理相关规定执行。</w:t>
      </w:r>
      <w:r/>
    </w:p>
    <w:p>
      <w:pPr>
        <w:pStyle w:val="608"/>
        <w:ind w:firstLine="420"/>
        <w:spacing w:before="260" w:after="260" w:line="400"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】中约定。</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13. 履约保证金</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13.1 乙方应当以支票、汇票、本票或者金融机构、担保机构出具的保函等非现金形式提交。按照苏财购[2023]150号文，鼓励优先采用电子保函形式。</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13.2 如果乙方出现</w:t>
      </w:r>
      <w:r>
        <w:rPr>
          <w:rFonts w:ascii="宋体" w:hAnsi="宋体" w:cs="宋体"/>
          <w:b/>
          <w:color w:val="000000"/>
        </w:rPr>
        <w:t xml:space="preserve">【政府采购合同专用条款】</w:t>
      </w:r>
      <w:r>
        <w:rPr>
          <w:rFonts w:ascii="宋体" w:hAnsi="宋体" w:cs="宋体"/>
          <w:color w:val="000000"/>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13.3 甲方在项目通过验收后按照</w:t>
      </w:r>
      <w:r>
        <w:rPr>
          <w:rFonts w:ascii="宋体" w:hAnsi="宋体" w:cs="宋体"/>
          <w:b/>
          <w:color w:val="000000"/>
        </w:rPr>
        <w:t xml:space="preserve">【政府采购合同专用条款】</w:t>
      </w:r>
      <w:r>
        <w:rPr>
          <w:rFonts w:ascii="宋体" w:hAnsi="宋体" w:cs="宋体"/>
          <w:color w:val="000000"/>
        </w:rPr>
        <w:t xml:space="preserve">规定的时间内将履约保证金退还乙方；逾期退还的，乙方可要求甲方支付违约金，违约金按照</w:t>
      </w:r>
      <w:r>
        <w:rPr>
          <w:rFonts w:ascii="宋体" w:hAnsi="宋体" w:cs="宋体"/>
          <w:b/>
          <w:color w:val="000000"/>
        </w:rPr>
        <w:t xml:space="preserve">【政府采购合同专用条款】</w:t>
      </w:r>
      <w:r>
        <w:rPr>
          <w:rFonts w:ascii="宋体" w:hAnsi="宋体" w:cs="宋体"/>
          <w:color w:val="000000"/>
        </w:rPr>
        <w:t xml:space="preserve">规定支付。</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14.售后服务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14.1除项目不涉及或采购活动中明确约定无须承担外，乙方还应提供下列服务：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（1）货物的现场移动、安装、调试、启动监督及技术支持；</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（2）提供货物组装和维修所需的专用工具和辅助材料；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（3）在</w:t>
      </w:r>
      <w:r>
        <w:rPr>
          <w:rFonts w:ascii="宋体" w:hAnsi="宋体" w:cs="宋体"/>
          <w:b/>
          <w:color w:val="000000"/>
        </w:rPr>
        <w:t xml:space="preserve">【政府采购合同专用条款】</w:t>
      </w:r>
      <w:r>
        <w:rPr>
          <w:rFonts w:ascii="宋体" w:hAnsi="宋体" w:cs="宋体"/>
          <w:color w:val="000000"/>
        </w:rPr>
        <w:t xml:space="preserve">约定的期限内对所有的货物实施运行监督、维修，但前提条件是该服务并不能免除乙方在质量保证期内所承担的义务；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（4）在制造商所在地或指定现场就货物的安装、启动、运营、维护、废弃处置等对甲方操作人员进行培训；</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（5）依照法律、行政法规的规定或者按照</w:t>
      </w:r>
      <w:r>
        <w:rPr>
          <w:rFonts w:ascii="宋体" w:hAnsi="宋体" w:cs="宋体"/>
          <w:b/>
          <w:color w:val="000000"/>
        </w:rPr>
        <w:t xml:space="preserve">【政府采购合同专用条款】</w:t>
      </w:r>
      <w:r>
        <w:rPr>
          <w:rFonts w:ascii="宋体" w:hAnsi="宋体" w:cs="宋体"/>
          <w:color w:val="000000"/>
        </w:rPr>
        <w:t xml:space="preserve">约定，货物在有效使用年限届满后应予回收的，乙方负有自行或者委托第三人对货物予以回收的义务；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（6）</w:t>
      </w:r>
      <w:r>
        <w:rPr>
          <w:rFonts w:ascii="宋体" w:hAnsi="宋体" w:cs="宋体"/>
          <w:b/>
          <w:color w:val="000000"/>
        </w:rPr>
        <w:t xml:space="preserve">【政府采购合同专用条款】</w:t>
      </w:r>
      <w:r>
        <w:rPr>
          <w:rFonts w:ascii="宋体" w:hAnsi="宋体" w:cs="宋体"/>
          <w:color w:val="000000"/>
        </w:rPr>
        <w:t xml:space="preserve">规定由乙方提供的其他服务。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14.2乙方提供的售后服务的费用已包含在合同价款中，甲方不再另行支付。</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 违约责任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15.1质量瑕疵的违约责任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乙方提供的产品不符合合同约定的质量标准或存在产品质量缺陷，甲方有权要求乙方根据</w:t>
      </w:r>
      <w:r>
        <w:rPr>
          <w:rFonts w:ascii="宋体" w:hAnsi="宋体" w:cs="宋体"/>
          <w:b/>
          <w:color w:val="000000"/>
        </w:rPr>
        <w:t xml:space="preserve">【政府采购合同专用条款】</w:t>
      </w:r>
      <w:r>
        <w:rPr>
          <w:rFonts w:ascii="宋体" w:hAnsi="宋体" w:cs="宋体"/>
          <w:color w:val="000000"/>
        </w:rPr>
        <w:t xml:space="preserve">要求及时修理、重作、更换，并承担由此给甲方造成的损失。</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15.2 迟延交货的违约责任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（2）如果乙方没有按照合同规定的时间交货和提供相关服务，甲方有权从货款中扣除误期赔偿费而不影响合同项下的其他补救方法，赔偿费按</w:t>
      </w:r>
      <w:r>
        <w:rPr>
          <w:rFonts w:ascii="宋体" w:hAnsi="宋体" w:cs="宋体"/>
          <w:b/>
          <w:color w:val="000000"/>
        </w:rPr>
        <w:t xml:space="preserve">【政府采购合同专用条款】</w:t>
      </w:r>
      <w:r>
        <w:rPr>
          <w:rFonts w:ascii="宋体" w:hAnsi="宋体" w:cs="宋体"/>
          <w:color w:val="000000"/>
        </w:rPr>
        <w:t xml:space="preserve">规定执行。如果涉及公共利益，且赔偿金额无法弥补公共利益损失，甲方可要求继续履行或者采取其他补救措施。</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15.3迟延支付的违约责任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甲方存在迟延支付乙方合同款项的，应当承担</w:t>
      </w:r>
      <w:r>
        <w:rPr>
          <w:rFonts w:ascii="宋体" w:hAnsi="宋体" w:cs="宋体"/>
          <w:b/>
          <w:color w:val="000000"/>
        </w:rPr>
        <w:t xml:space="preserve">【政府采购合同专用条款】</w:t>
      </w:r>
      <w:r>
        <w:rPr>
          <w:rFonts w:ascii="宋体" w:hAnsi="宋体" w:cs="宋体"/>
          <w:color w:val="000000"/>
        </w:rPr>
        <w:t xml:space="preserve">规定的逾期付款利息。</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15.4其他违约责任根据项目实际需要按</w:t>
      </w:r>
      <w:r>
        <w:rPr>
          <w:rFonts w:ascii="宋体" w:hAnsi="宋体" w:cs="宋体"/>
          <w:b/>
          <w:color w:val="000000"/>
        </w:rPr>
        <w:t xml:space="preserve">【政府采购合同专用条款】</w:t>
      </w:r>
      <w:r>
        <w:rPr>
          <w:rFonts w:ascii="宋体" w:hAnsi="宋体" w:cs="宋体"/>
          <w:color w:val="000000"/>
        </w:rPr>
        <w:t xml:space="preserve">规定执行。</w:t>
      </w:r>
      <w:r/>
    </w:p>
    <w:p>
      <w:pPr>
        <w:numPr>
          <w:ilvl w:val="0"/>
          <w:numId w:val="4"/>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合同变更、中止与终止</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16.1合同的变更</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16.2合同的中止</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（1）合同履行过程中因供应商就采购文件、采购过程或结果提起投诉的，甲方认为有必要的，可以中止合同的履行。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（4）甲方不得以行政区划调整、政府换届、机构或者职能调整以及相关责任人更替为由中止合同。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16.3合同的终止</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（1）合同因有效期限届满而终止；</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（2）乙方未按合同约定履行，构成根本性违约的，甲方有权终止合同，并追究乙方的违约责任。</w:t>
      </w:r>
      <w:r/>
    </w:p>
    <w:p>
      <w:pPr>
        <w:ind w:firstLine="4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16.4 </w:t>
      </w:r>
      <w:r>
        <w:rPr>
          <w:rFonts w:ascii="宋体" w:hAnsi="宋体" w:cs="宋体"/>
          <w:color w:val="000000"/>
        </w:rPr>
        <w:t xml:space="preserve">涉及国家利益、社会公共利益的情形</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政府采购合同继续履行将损害国家利益和社会公共利益的，双方当事人应当变更、中止或者终止合同。有过错的一方应当承担赔偿责任，双方都有过错的，各自承担相应的责任。</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17.合同分包</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17.1乙方不得将合同转包给其他供应商。涉及合同分包的，乙方应根据采购文件和投标（响应）文件规定进行合同分包。</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17.2乙方执行政府采购政策向中小企业依法分包的，乙方应当按采购文件和投标（响应）文件签订分包意向协议，分包意向协议属于本合同组成部分。</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18.不可抗力</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18.1不可抗力是指合同双方不能预见、不能避免且不能克服的客观情况。</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18.2任何一方对由于不可抗力造成的部分或全部不能履行合同不承担违约责任。但迟延履行后发生不可抗力的，不能免除责任。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19.解决争议的方法</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19.1因本合同及合同有关事项发生的争议，由甲乙双方友好协商解决。协商不成时，可以向有关组织申请调解。合同一方或双方不愿调解或调解不成的，可以通过仲裁或诉讼的方式解决争议。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19.2选择仲裁的，应在</w:t>
      </w:r>
      <w:r>
        <w:rPr>
          <w:rFonts w:ascii="宋体" w:hAnsi="宋体" w:cs="宋体"/>
          <w:b/>
          <w:color w:val="000000"/>
        </w:rPr>
        <w:t xml:space="preserve">【政府采购合同专用条款】</w:t>
      </w:r>
      <w:r>
        <w:rPr>
          <w:rFonts w:ascii="宋体" w:hAnsi="宋体" w:cs="宋体"/>
          <w:color w:val="000000"/>
        </w:rPr>
        <w:t xml:space="preserve">中明确仲裁机构及仲裁地；通过诉讼方式解决的，可以在</w:t>
      </w:r>
      <w:r>
        <w:rPr>
          <w:rFonts w:ascii="宋体" w:hAnsi="宋体" w:cs="宋体"/>
          <w:b/>
          <w:color w:val="000000"/>
        </w:rPr>
        <w:t xml:space="preserve">【政府采购合同专用条款】</w:t>
      </w:r>
      <w:r>
        <w:rPr>
          <w:rFonts w:ascii="宋体" w:hAnsi="宋体" w:cs="宋体"/>
          <w:color w:val="000000"/>
        </w:rPr>
        <w:t xml:space="preserve">中进一步约定选择与争议有实际联系的地点的人民法院管辖，但管辖法院的约定不得违反级别管辖和专属管辖的规定。</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19.3如甲乙双方有争议的事项不影响合同其他部分的履行，在争议解决期间，合同其他部分应当继续履行。</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20. 政府采购政策</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20.1本合同应当按照规定执行政府采购政策。</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20.2本合同依法执行政府采购政策的方式和内容，属于合同履约验收的范围。甲乙双方未按规定要求执行政府采购政策造成损失的，有过错的一方应当承担赔偿责任，双方都有过错的，各自承担相应的责任。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21. 法律适用</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21.1本合同的订立、生效、解释、履行及与本合同有关的争议解决，均适用法律、行政法规。</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21.2本合同条款与法律、行政法规的强制性规定不一致的，双方当事人应按照法律、行政法规的强制性规定修改本合同的相关条款。</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22. 通知</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22.1本合同任何一方向对方发出的通知、信件、数据电文等，应当发送至本合同第一部分《政府采购合同协议书》所约定的通讯地址、联系人、联系电话或电子邮箱。</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22.2 一方当事人变更名称、住所、联系人、联系电话或电子邮箱等信息的，应当在变更后3日内及时书面通知对方，对方实际收到变更通知前的送达仍为有效送达。</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22.3本合同一方给另一方的通知均应采用书面形式，传真或快递送到本合同中规定的对方的地址和办理签收手续。</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22.4通知以送达之日或通知书中规定的生效之日起生效，两者中以较迟之日为准。</w:t>
      </w:r>
      <w:r/>
    </w:p>
    <w:p>
      <w:pPr>
        <w:numPr>
          <w:ilvl w:val="0"/>
          <w:numId w:val="4"/>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合同未尽事项</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23.1合同未尽事项见</w:t>
      </w:r>
      <w:r>
        <w:rPr>
          <w:rFonts w:ascii="宋体" w:hAnsi="宋体" w:cs="宋体"/>
          <w:b/>
          <w:color w:val="000000"/>
        </w:rPr>
        <w:t xml:space="preserve">【政府采购合同专用条款】</w:t>
      </w:r>
      <w:r>
        <w:rPr>
          <w:rFonts w:ascii="宋体" w:hAnsi="宋体" w:cs="宋体"/>
          <w:color w:val="000000"/>
        </w:rPr>
        <w:t xml:space="preserve">。</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23.2 合同附件与合同正文具有同等的法律效力。</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w:t>
      </w:r>
      <w:r/>
    </w:p>
    <w:p>
      <w:pPr>
        <w:pStyle w:val="608"/>
        <w:jc w:val="center"/>
        <w:spacing w:before="260" w:after="260" w:line="98" w:lineRule="atLeast"/>
        <w:tabs>
          <w:tab w:val="left" w:pos="36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第三节 政府采购合同专用条款</w:t>
      </w:r>
      <w:r/>
    </w:p>
    <w:tbl>
      <w:tblPr>
        <w:tblStyle w:val="644"/>
        <w:tblW w:w="779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76"/>
        <w:gridCol w:w="1460"/>
        <w:gridCol w:w="4963"/>
      </w:tblGrid>
      <w:tr>
        <w:trPr>
          <w:trHeight w:val="736"/>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第1.2（6）项</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联合体具体要求</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4963"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60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第1.2（7）项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其他术语解释</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963"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第4.4款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履约验收中甲方提出异议或作出说明的期限</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963"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第4.6款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约定甲方承担的其他义务和责任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963"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第5.4款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约定乙方承担的其他义务和责任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963" w:type="dxa"/>
            <w:vAlign w:val="center"/>
            <w:textDirection w:val="lrTb"/>
            <w:noWrap w:val="false"/>
          </w:tcPr>
          <w:p>
            <w:pPr>
              <w:jc w:val="left"/>
            </w:pPr>
            <w:r>
              <w:rPr>
                <w:rFonts w:hAnsi="宋体"/>
                <w:color w:val="ff0000"/>
              </w:rPr>
              <w:t xml:space="preserve">详见采购文件</w:t>
            </w:r>
            <w:r>
              <w:rPr>
                <w:rFonts w:hint="eastAsia"/>
                <w:color w:val="ff0000"/>
              </w:rPr>
              <w:t xml:space="preserve">。</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第6.1款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履行合同义务的顺序</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963"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66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376" w:type="dxa"/>
            <w:vAlign w:val="center"/>
            <w:vMerge w:val="restart"/>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第7.1款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包装特殊要求</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963"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r>
      <w:tr>
        <w:trPr>
          <w:trHeight w:val="667"/>
        </w:trPr>
        <w:tc>
          <w:tcPr>
            <w:tcW w:w="1376" w:type="dxa"/>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指定现场</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963"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r>
      <w:tr>
        <w:trPr>
          <w:trHeight w:val="77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第7.2款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运输特殊要求</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963"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r>
      <w:tr>
        <w:trPr>
          <w:trHeight w:val="66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第7.3款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保险要求</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963"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第8.2（1）项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质量保证期</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963" w:type="dxa"/>
            <w:vAlign w:val="center"/>
            <w:textDirection w:val="lrTb"/>
            <w:noWrap w:val="false"/>
          </w:tcPr>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第8.2（3）项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货物质量缺陷</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响应时间</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963" w:type="dxa"/>
            <w:vAlign w:val="center"/>
            <w:textDirection w:val="lrTb"/>
            <w:noWrap w:val="false"/>
          </w:tcPr>
          <w:p>
            <w:pPr>
              <w:jc w:val="left"/>
              <w:pBdr>
                <w:top w:val="none" w:color="000000" w:sz="0" w:space="0"/>
                <w:left w:val="none" w:color="000000" w:sz="0" w:space="0"/>
                <w:bottom w:val="none" w:color="000000" w:sz="0" w:space="0"/>
                <w:right w:val="none" w:color="000000" w:sz="0" w:space="0"/>
              </w:pBdr>
            </w:pPr>
            <w:r>
              <w:rPr>
                <w:rFonts w:hAnsi="宋体"/>
                <w:color w:val="ff0000"/>
              </w:rPr>
              <w:t xml:space="preserve"> 提供的</w:t>
            </w:r>
            <w:r>
              <w:rPr>
                <w:rFonts w:hint="eastAsia" w:hAnsi="宋体"/>
                <w:color w:val="ff0000"/>
              </w:rPr>
              <w:t xml:space="preserve">产品或</w:t>
            </w:r>
            <w:r>
              <w:rPr>
                <w:rFonts w:hAnsi="宋体"/>
                <w:color w:val="ff0000"/>
              </w:rPr>
              <w:t xml:space="preserve">部件不符合</w:t>
            </w:r>
            <w:r>
              <w:rPr>
                <w:rFonts w:hint="eastAsia" w:hAnsi="宋体"/>
                <w:color w:val="ff0000"/>
              </w:rPr>
              <w:t xml:space="preserve">采购</w:t>
            </w:r>
            <w:r>
              <w:rPr>
                <w:rFonts w:hAnsi="宋体"/>
                <w:color w:val="ff0000"/>
              </w:rPr>
              <w:t xml:space="preserve">文件的技术要求，必须按要求进行修复、拆除或重新采购；若中标人拒不按要求更正的，将对中标人处以不低于</w:t>
            </w:r>
            <w:r>
              <w:rPr>
                <w:rFonts w:hint="eastAsia" w:hAnsi="宋体"/>
                <w:color w:val="ff0000"/>
              </w:rPr>
              <w:t xml:space="preserve">3</w:t>
            </w:r>
            <w:r>
              <w:rPr>
                <w:rFonts w:hAnsi="宋体"/>
                <w:color w:val="ff0000"/>
              </w:rPr>
              <w:t xml:space="preserve">倍的罚款（按不合格部件价值计算），且中标人应承担由此发生的一切费用，延误的工期不予顺延。</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第11.1款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其他应当保密的信息</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963"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6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第12.2款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合同价款支付时间</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963"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hAnsi="宋体"/>
                <w:color w:val="ff0000"/>
              </w:rPr>
              <w:t xml:space="preserve">详见第一节</w:t>
            </w:r>
            <w:r/>
          </w:p>
        </w:tc>
      </w:tr>
      <w:tr>
        <w:trPr>
          <w:trHeight w:val="6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第13.2款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履约保证金不予退还的情形</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963"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第13.3款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履约保证金退还时间及逾期退还的违约金</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963"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78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第14.1（3）项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运行监督、维修期限</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963"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78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第14.1（5）项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货物回收的约定</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963"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第14.1（6）项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乙方提供的其他服务</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963"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第15.1款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修理、重作、更换相关具体规定</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963"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第15.2（2）项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迟延交货赔偿费</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963"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第15.3款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逾期付款利息</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963"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w:t>
            </w:r>
            <w:r/>
          </w:p>
        </w:tc>
      </w:tr>
      <w:tr>
        <w:trPr>
          <w:trHeight w:val="87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第15.4款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其他违约责任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963" w:type="dxa"/>
            <w:vAlign w:val="center"/>
            <w:textDirection w:val="lrTb"/>
            <w:noWrap w:val="false"/>
          </w:tcPr>
          <w:p>
            <w:pPr>
              <w:pBdr>
                <w:top w:val="none" w:color="000000" w:sz="0" w:space="0"/>
                <w:left w:val="none" w:color="000000" w:sz="0" w:space="0"/>
                <w:bottom w:val="none" w:color="000000" w:sz="0" w:space="0"/>
                <w:right w:val="none" w:color="000000" w:sz="0" w:space="0"/>
              </w:pBdr>
            </w:pPr>
            <w:r/>
            <w:r/>
          </w:p>
        </w:tc>
      </w:tr>
      <w:tr>
        <w:trPr>
          <w:trHeight w:val="9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第19.2款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解决争议的方法</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963" w:type="dxa"/>
            <w:vAlign w:val="center"/>
            <w:textDirection w:val="lrTb"/>
            <w:noWrap w:val="false"/>
          </w:tcPr>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因本合同及合同有关事项发生的争议，按下列第</w:t>
            </w:r>
            <w:r>
              <w:rPr>
                <w:rFonts w:ascii="宋体" w:hAnsi="宋体" w:cs="宋体"/>
                <w:color w:val="000000"/>
                <w:u w:val="single"/>
              </w:rPr>
              <w:t xml:space="preserve"> </w:t>
            </w:r>
            <w:r>
              <w:rPr>
                <w:rFonts w:hint="eastAsia" w:ascii="宋体" w:hAnsi="宋体" w:cs="宋体"/>
                <w:color w:val="000000"/>
                <w:u w:val="single"/>
              </w:rPr>
              <w:t xml:space="preserve">（2）</w:t>
            </w:r>
            <w:r>
              <w:rPr>
                <w:rFonts w:ascii="宋体" w:hAnsi="宋体" w:cs="宋体"/>
                <w:color w:val="000000"/>
                <w:u w:val="single"/>
              </w:rPr>
              <w:t xml:space="preserve"> </w:t>
            </w:r>
            <w:r>
              <w:rPr>
                <w:rFonts w:ascii="宋体" w:hAnsi="宋体" w:cs="宋体"/>
                <w:color w:val="000000"/>
              </w:rPr>
              <w:t xml:space="preserve">种方式解决：</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（1）向</w:t>
            </w:r>
            <w:r>
              <w:rPr>
                <w:rFonts w:ascii="宋体" w:hAnsi="宋体" w:cs="宋体"/>
                <w:color w:val="000000"/>
                <w:u w:val="single"/>
              </w:rPr>
              <w:t xml:space="preserve">       </w:t>
            </w:r>
            <w:r>
              <w:rPr>
                <w:rFonts w:ascii="宋体" w:hAnsi="宋体" w:cs="宋体"/>
                <w:color w:val="000000"/>
              </w:rPr>
              <w:t xml:space="preserve">仲裁委员会申请仲裁，仲裁地点为</w:t>
            </w:r>
            <w:r>
              <w:rPr>
                <w:rFonts w:ascii="宋体" w:hAnsi="宋体" w:cs="宋体"/>
                <w:color w:val="000000"/>
                <w:u w:val="single"/>
              </w:rPr>
              <w:t xml:space="preserve">           </w:t>
            </w:r>
            <w:r>
              <w:rPr>
                <w:rFonts w:ascii="宋体" w:hAnsi="宋体" w:cs="宋体"/>
                <w:color w:val="000000"/>
              </w:rPr>
              <w:t xml:space="preserve">；</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（2）向</w:t>
            </w:r>
            <w:r>
              <w:rPr>
                <w:rFonts w:ascii="宋体" w:hAnsi="宋体" w:cs="宋体"/>
                <w:color w:val="000000"/>
                <w:u w:val="single"/>
              </w:rPr>
              <w:t xml:space="preserve">  </w:t>
            </w:r>
            <w:r>
              <w:rPr>
                <w:rFonts w:hint="eastAsia" w:ascii="宋体" w:hAnsi="宋体" w:cs="宋体"/>
                <w:color w:val="000000"/>
                <w:u w:val="single"/>
              </w:rPr>
              <w:t xml:space="preserve">甲方所在地</w:t>
            </w:r>
            <w:r>
              <w:rPr>
                <w:rFonts w:ascii="宋体" w:hAnsi="宋体" w:cs="宋体"/>
                <w:color w:val="000000"/>
                <w:u w:val="single"/>
              </w:rPr>
              <w:t xml:space="preserve">     </w:t>
            </w:r>
            <w:r>
              <w:rPr>
                <w:rFonts w:ascii="宋体" w:hAnsi="宋体" w:cs="宋体"/>
                <w:color w:val="000000"/>
              </w:rPr>
              <w:t xml:space="preserve">人民法院起诉。</w:t>
            </w:r>
            <w:r/>
          </w:p>
        </w:tc>
      </w:tr>
      <w:tr>
        <w:trPr>
          <w:trHeight w:val="770"/>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13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第23.1款</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46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其他专用条款</w:t>
            </w: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4963"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bl>
    <w:p>
      <w:pPr>
        <w:ind w:firstLine="64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32"/>
        </w:rPr>
        <w:t xml:space="preserve"> </w:t>
      </w:r>
      <w:r/>
    </w:p>
    <w:p>
      <w:pPr>
        <w:ind w:firstLine="64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32"/>
        </w:rPr>
        <w:t xml:space="preserve"> </w:t>
      </w:r>
      <w:r/>
    </w:p>
    <w:p>
      <w:pPr>
        <w:ind w:firstLine="64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32"/>
        </w:rPr>
        <w:t xml:space="preserve"> </w:t>
      </w:r>
      <w:r/>
    </w:p>
    <w:p>
      <w:pPr>
        <w:ind w:firstLine="64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32"/>
        </w:rPr>
        <w:t xml:space="preserve"> </w:t>
      </w:r>
      <w:r/>
    </w:p>
    <w:p>
      <w:pPr>
        <w:ind w:firstLine="64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32"/>
        </w:rPr>
        <w:t xml:space="preserve"> </w:t>
      </w:r>
      <w:r/>
    </w:p>
    <w:p>
      <w:pPr>
        <w:ind w:firstLine="64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32"/>
        </w:rPr>
        <w:t xml:space="preserve">  </w:t>
      </w:r>
      <w:r/>
    </w:p>
    <w:p>
      <w:pPr>
        <w:ind w:firstLine="64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32"/>
        </w:rPr>
        <w:t xml:space="preserve">  </w:t>
      </w:r>
      <w:r/>
    </w:p>
    <w:p>
      <w:pPr>
        <w:pStyle w:val="607"/>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 采购需求</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一、采购标的</w:t>
      </w:r>
      <w:r/>
    </w:p>
    <w:p>
      <w:pP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1.</w:t>
      </w:r>
      <w:r>
        <w:rPr>
          <w:rFonts w:ascii="宋体" w:hAnsi="宋体" w:cs="宋体"/>
          <w:color w:val="000000"/>
          <w:sz w:val="24"/>
        </w:rPr>
        <w:t xml:space="preserve">项目名称</w:t>
      </w:r>
      <w:r>
        <w:rPr>
          <w:rFonts w:ascii="宋体" w:hAnsi="宋体" w:cs="宋体"/>
          <w:color w:val="000000" w:themeColor="text1"/>
          <w:sz w:val="24"/>
          <w14:textFill>
            <w14:solidFill>
              <w14:schemeClr w14:val="tx1"/>
            </w14:solidFill>
          </w14:textFill>
        </w:rPr>
        <w:t xml:space="preserve">：</w:t>
      </w:r>
      <w:r>
        <w:rPr>
          <w:rFonts w:hAnsi="宋体"/>
          <w:bCs/>
          <w:color w:val="000000" w:themeColor="text1"/>
          <w:sz w:val="24"/>
          <w14:textFill>
            <w14:solidFill>
              <w14:schemeClr w14:val="tx1"/>
            </w14:solidFill>
          </w14:textFill>
        </w:rPr>
        <w:t xml:space="preserve">常州工程职业技术学院学生宿舍空调采购项目</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2.预算金额：</w:t>
      </w:r>
      <w:sdt>
        <w:sdtPr>
          <w:alias w:val="9"/>
          <w15:appearance w15:val="boundingBox"/>
          <w:id w:val="284379371"/>
          <w:lock w:val="sdtContentLocked"/>
          <w:tag w:val="采购预算"/>
          <w:rPr>
            <w:rFonts w:ascii="宋体" w:hAnsi="宋体" w:cs="宋体"/>
            <w:color w:val="000000"/>
            <w:sz w:val="24"/>
          </w:rPr>
        </w:sdtPr>
        <w:sdtContent>
          <w:r>
            <w:rPr>
              <w:rFonts w:ascii="经典仿宋简" w:hAnsi="经典仿宋简" w:eastAsia="经典仿宋简" w:cs="经典仿宋简"/>
              <w:sz w:val="22"/>
            </w:rPr>
            <w:t xml:space="preserve">8061200</w:t>
          </w:r>
        </w:sdtContent>
      </w:sdt>
      <w:r>
        <w:rPr>
          <w:rFonts w:ascii="宋体" w:hAnsi="宋体" w:cs="宋体"/>
          <w:color w:val="000000"/>
          <w:sz w:val="24"/>
          <w:highlight w:val="yellow"/>
        </w:rPr>
        <w:t xml:space="preserve">元</w:t>
      </w:r>
      <w:r>
        <w:rPr>
          <w:rFonts w:hint="eastAsia" w:ascii="宋体" w:hAnsi="宋体" w:cs="宋体"/>
          <w:color w:val="000000"/>
          <w:sz w:val="24"/>
          <w:highlight w:val="yellow"/>
        </w:rPr>
        <w:t xml:space="preserve">，</w:t>
      </w:r>
      <w:r>
        <w:rPr>
          <w:color w:val="000000" w:themeColor="text1"/>
          <w:sz w:val="24"/>
          <w:szCs w:val="24"/>
          <w14:textFill>
            <w14:solidFill>
              <w14:schemeClr w14:val="tx1"/>
            </w14:solidFill>
          </w14:textFill>
        </w:rPr>
        <w:t xml:space="preserve"> 单价：</w:t>
      </w:r>
      <w:r>
        <w:rPr>
          <w:rFonts w:hint="eastAsia"/>
          <w:color w:val="000000" w:themeColor="text1"/>
          <w:sz w:val="24"/>
          <w:szCs w:val="24"/>
          <w14:textFill>
            <w14:solidFill>
              <w14:schemeClr w14:val="tx1"/>
            </w14:solidFill>
          </w14:textFill>
        </w:rPr>
        <w:t xml:space="preserve">2800元/台</w:t>
      </w:r>
      <w:r>
        <w:rPr>
          <w:rFonts w:ascii="宋体" w:hAnsi="宋体" w:cs="宋体"/>
          <w:color w:val="000000" w:themeColor="text1"/>
          <w:sz w:val="24"/>
          <w14:textFill>
            <w14:solidFill>
              <w14:schemeClr w14:val="tx1"/>
            </w14:solidFill>
          </w14:textFill>
        </w:rPr>
        <w:t xml:space="preserve"> </w:t>
      </w:r>
      <w:r/>
    </w:p>
    <w:p>
      <w:pP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3.本项目最高限价</w:t>
      </w:r>
      <w:r>
        <w:rPr>
          <w:rFonts w:hint="eastAsia"/>
          <w:color w:val="000000" w:themeColor="text1"/>
          <w:sz w:val="24"/>
          <w:szCs w:val="24"/>
          <w14:textFill>
            <w14:solidFill>
              <w14:schemeClr w14:val="tx1"/>
            </w14:solidFill>
          </w14:textFill>
        </w:rPr>
        <w:t xml:space="preserve">：单价 2800元/台</w:t>
      </w:r>
      <w:r>
        <w:rPr>
          <w:rFonts w:ascii="宋体" w:hAnsi="宋体" w:cs="宋体"/>
          <w:color w:val="000000" w:themeColor="text1"/>
          <w:sz w:val="24"/>
          <w14:textFill>
            <w14:solidFill>
              <w14:schemeClr w14:val="tx1"/>
            </w14:solidFill>
          </w14:textFill>
        </w:rPr>
        <w:t xml:space="preserve">  </w:t>
      </w:r>
      <w:r/>
    </w:p>
    <w:p>
      <w:pP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4.采购项目概况（简介）：</w:t>
      </w:r>
      <w:r>
        <w:rPr>
          <w:rFonts w:hAnsi="宋体"/>
          <w:color w:val="000000" w:themeColor="text1"/>
          <w:sz w:val="24"/>
          <w14:textFill>
            <w14:solidFill>
              <w14:schemeClr w14:val="tx1"/>
            </w14:solidFill>
          </w14:textFill>
        </w:rPr>
        <w:t xml:space="preserve">采购方采购一批</w:t>
      </w:r>
      <w:r>
        <w:rPr>
          <w:color w:val="000000" w:themeColor="text1"/>
          <w:sz w:val="24"/>
          <w14:textFill>
            <w14:solidFill>
              <w14:schemeClr w14:val="tx1"/>
            </w14:solidFill>
          </w14:textFill>
        </w:rPr>
        <w:t xml:space="preserve">1.5P</w:t>
      </w:r>
      <w:r>
        <w:rPr>
          <w:rFonts w:hAnsi="宋体"/>
          <w:color w:val="000000" w:themeColor="text1"/>
          <w:sz w:val="24"/>
          <w14:textFill>
            <w14:solidFill>
              <w14:schemeClr w14:val="tx1"/>
            </w14:solidFill>
          </w14:textFill>
        </w:rPr>
        <w:t xml:space="preserve">壁挂式冷暖变频空调，</w:t>
      </w:r>
      <w:r>
        <w:rPr>
          <w:rFonts w:hAnsi="宋体"/>
          <w:color w:val="000000" w:themeColor="text1"/>
          <w:sz w:val="24"/>
          <w:szCs w:val="24"/>
          <w14:textFill>
            <w14:solidFill>
              <w14:schemeClr w14:val="tx1"/>
            </w14:solidFill>
          </w14:textFill>
        </w:rPr>
        <w:t xml:space="preserve">总台数约</w:t>
      </w:r>
      <w:r>
        <w:rPr>
          <w:color w:val="000000" w:themeColor="text1"/>
          <w:sz w:val="24"/>
          <w:szCs w:val="24"/>
          <w14:textFill>
            <w14:solidFill>
              <w14:schemeClr w14:val="tx1"/>
            </w14:solidFill>
          </w14:textFill>
        </w:rPr>
        <w:t xml:space="preserve">2879</w:t>
      </w:r>
      <w:r>
        <w:rPr>
          <w:rFonts w:hAnsi="宋体"/>
          <w:color w:val="000000" w:themeColor="text1"/>
          <w:sz w:val="24"/>
          <w:szCs w:val="24"/>
          <w14:textFill>
            <w14:solidFill>
              <w14:schemeClr w14:val="tx1"/>
            </w14:solidFill>
          </w14:textFill>
        </w:rPr>
        <w:t xml:space="preserve">台</w:t>
      </w:r>
      <w:r>
        <w:rPr>
          <w:rFonts w:hint="eastAsia" w:hAnsi="宋体"/>
          <w:color w:val="000000" w:themeColor="text1"/>
          <w:sz w:val="24"/>
          <w:szCs w:val="24"/>
          <w14:textFill>
            <w14:solidFill>
              <w14:schemeClr w14:val="tx1"/>
            </w14:solidFill>
          </w14:textFill>
        </w:rPr>
        <w:t xml:space="preserve">（以现场实际数量为准）</w:t>
      </w:r>
      <w:r>
        <w:rPr>
          <w:rFonts w:hAnsi="宋体"/>
          <w:color w:val="000000" w:themeColor="text1"/>
          <w:sz w:val="24"/>
          <w:szCs w:val="24"/>
          <w14:textFill>
            <w14:solidFill>
              <w14:schemeClr w14:val="tx1"/>
            </w14:solidFill>
          </w14:textFill>
        </w:rPr>
        <w:t xml:space="preserve">，空调要求为</w:t>
      </w:r>
      <w:r>
        <w:rPr>
          <w:color w:val="000000" w:themeColor="text1"/>
          <w:sz w:val="24"/>
          <w:szCs w:val="24"/>
          <w14:textFill>
            <w14:solidFill>
              <w14:schemeClr w14:val="tx1"/>
            </w14:solidFill>
          </w14:textFill>
        </w:rPr>
        <w:t xml:space="preserve">1.5P</w:t>
      </w:r>
      <w:r>
        <w:rPr>
          <w:rFonts w:hAnsi="宋体"/>
          <w:color w:val="000000" w:themeColor="text1"/>
          <w:sz w:val="24"/>
          <w:szCs w:val="24"/>
          <w14:textFill>
            <w14:solidFill>
              <w14:schemeClr w14:val="tx1"/>
            </w14:solidFill>
          </w14:textFill>
        </w:rPr>
        <w:t xml:space="preserve">壁挂式冷暖变频空调，一级能效。具体内容包括但不限于</w:t>
      </w:r>
      <w:r>
        <w:rPr>
          <w:color w:val="000000" w:themeColor="text1"/>
          <w:sz w:val="24"/>
          <w:szCs w:val="24"/>
          <w14:textFill>
            <w14:solidFill>
              <w14:schemeClr w14:val="tx1"/>
            </w14:solidFill>
          </w14:textFill>
        </w:rPr>
        <w:t xml:space="preserve">:</w:t>
      </w:r>
      <w:r>
        <w:rPr>
          <w:rFonts w:hAnsi="宋体"/>
          <w:color w:val="000000" w:themeColor="text1"/>
          <w:sz w:val="24"/>
          <w:szCs w:val="24"/>
          <w14:textFill>
            <w14:solidFill>
              <w14:schemeClr w14:val="tx1"/>
            </w14:solidFill>
          </w14:textFill>
        </w:rPr>
        <w:t xml:space="preserve">设备的制造（采购）、运输、装卸、安装（含安装过程中的主要及辅助材料和损耗、高空作业）、调试、检测、售后服务、技术培训、空调维护清洗等，直至通过采购单位及其他相关部门的验收以及质量保修、免费维保等全部工作。</w:t>
      </w:r>
      <w:r>
        <w:rPr>
          <w:rFonts w:hint="eastAsia" w:hAnsi="宋体"/>
          <w:color w:val="000000" w:themeColor="text1"/>
          <w:sz w:val="24"/>
          <w:szCs w:val="24"/>
          <w14:textFill>
            <w14:solidFill>
              <w14:schemeClr w14:val="tx1"/>
            </w14:solidFill>
          </w14:textFill>
        </w:rPr>
        <w:t xml:space="preserve">本项目为固定单价，空调验收后根据实际安装数量结算。</w:t>
      </w:r>
      <w:r/>
    </w:p>
    <w:p>
      <w:pP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5.合同履行期限：</w:t>
      </w:r>
      <w:r>
        <w:rPr>
          <w:rFonts w:hAnsi="宋体"/>
          <w:color w:val="000000" w:themeColor="text1"/>
          <w:sz w:val="24"/>
          <w14:textFill>
            <w14:solidFill>
              <w14:schemeClr w14:val="tx1"/>
            </w14:solidFill>
          </w14:textFill>
        </w:rPr>
        <w:t xml:space="preserve">签订合同后，在接到用户供货通知之日起，</w:t>
      </w:r>
      <w:r>
        <w:rPr>
          <w:color w:val="000000" w:themeColor="text1"/>
          <w:sz w:val="24"/>
          <w14:textFill>
            <w14:solidFill>
              <w14:schemeClr w14:val="tx1"/>
            </w14:solidFill>
          </w14:textFill>
        </w:rPr>
        <w:t xml:space="preserve">60</w:t>
      </w:r>
      <w:r>
        <w:rPr>
          <w:rFonts w:hAnsi="宋体"/>
          <w:color w:val="000000" w:themeColor="text1"/>
          <w:sz w:val="24"/>
          <w14:textFill>
            <w14:solidFill>
              <w14:schemeClr w14:val="tx1"/>
            </w14:solidFill>
          </w14:textFill>
        </w:rPr>
        <w:t xml:space="preserve">日内完成设备供货、安装、调试。</w:t>
      </w:r>
      <w:r/>
    </w:p>
    <w:p>
      <w:pP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6.是/否接受联合体投标：</w:t>
      </w:r>
      <w:r>
        <w:rPr>
          <w:rFonts w:hAnsi="宋体"/>
          <w:color w:val="000000" w:themeColor="text1"/>
          <w:sz w:val="24"/>
          <w14:textFill>
            <w14:solidFill>
              <w14:schemeClr w14:val="tx1"/>
            </w14:solidFill>
          </w14:textFill>
        </w:rPr>
        <w:t xml:space="preserve">否</w:t>
      </w:r>
      <w:r>
        <w:rPr>
          <w:rFonts w:ascii="宋体" w:hAnsi="宋体" w:cs="宋体"/>
          <w:color w:val="000000" w:themeColor="text1"/>
          <w:sz w:val="24"/>
          <w14:textFill>
            <w14:solidFill>
              <w14:schemeClr w14:val="tx1"/>
            </w14:solidFill>
          </w14:textFill>
        </w:rPr>
        <w:t xml:space="preserve">；</w:t>
      </w:r>
      <w:r/>
    </w:p>
    <w:p>
      <w:pPr>
        <w:rPr>
          <w:rFonts w:hint="eastAsia"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4"/>
          <w14:textFill>
            <w14:solidFill>
              <w14:schemeClr w14:val="tx1"/>
            </w14:solidFill>
          </w14:textFill>
        </w:rPr>
        <w:t xml:space="preserve">7.</w:t>
      </w:r>
      <w:r>
        <w:rPr>
          <w:rFonts w:ascii="宋体" w:hAnsi="宋体" w:cs="宋体"/>
          <w:color w:val="000000" w:themeColor="text1"/>
          <w:sz w:val="24"/>
          <w14:textFill>
            <w14:solidFill>
              <w14:schemeClr w14:val="tx1"/>
            </w14:solidFill>
          </w14:textFill>
        </w:rPr>
        <w:t xml:space="preserve">是</w:t>
      </w:r>
      <w:r>
        <w:rPr>
          <w:rFonts w:eastAsia="Times New Roman"/>
          <w:color w:val="000000" w:themeColor="text1"/>
          <w:sz w:val="24"/>
          <w14:textFill>
            <w14:solidFill>
              <w14:schemeClr w14:val="tx1"/>
            </w14:solidFill>
          </w14:textFill>
        </w:rPr>
        <w:t xml:space="preserve">/</w:t>
      </w:r>
      <w:r>
        <w:rPr>
          <w:rFonts w:ascii="宋体" w:hAnsi="宋体" w:cs="宋体"/>
          <w:color w:val="000000" w:themeColor="text1"/>
          <w:sz w:val="24"/>
          <w14:textFill>
            <w14:solidFill>
              <w14:schemeClr w14:val="tx1"/>
            </w14:solidFill>
          </w14:textFill>
        </w:rPr>
        <w:t xml:space="preserve">否接受分支机构参与响应：</w:t>
      </w:r>
      <w:r>
        <w:rPr>
          <w:rFonts w:hAnsi="宋体"/>
          <w:color w:val="000000" w:themeColor="text1"/>
          <w:sz w:val="24"/>
          <w14:textFill>
            <w14:solidFill>
              <w14:schemeClr w14:val="tx1"/>
            </w14:solidFill>
          </w14:textFill>
        </w:rPr>
        <w:t xml:space="preserve">否</w:t>
      </w:r>
      <w:r/>
    </w:p>
    <w:p>
      <w:pP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8.是/否属于政府购买服务：</w:t>
      </w:r>
      <w:r>
        <w:rPr>
          <w:rFonts w:hAnsi="宋体"/>
          <w:color w:val="000000" w:themeColor="text1"/>
          <w:sz w:val="24"/>
          <w14:textFill>
            <w14:solidFill>
              <w14:schemeClr w14:val="tx1"/>
            </w14:solidFill>
          </w14:textFill>
        </w:rPr>
        <w:t xml:space="preserve">否</w:t>
      </w:r>
      <w:r/>
    </w:p>
    <w:p>
      <w:pP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9.是</w:t>
      </w:r>
      <w:r>
        <w:rPr>
          <w:rFonts w:eastAsia="Times New Roman"/>
          <w:color w:val="000000" w:themeColor="text1"/>
          <w:sz w:val="24"/>
          <w14:textFill>
            <w14:solidFill>
              <w14:schemeClr w14:val="tx1"/>
            </w14:solidFill>
          </w14:textFill>
        </w:rPr>
        <w:t xml:space="preserve">/</w:t>
      </w:r>
      <w:r>
        <w:rPr>
          <w:rFonts w:ascii="宋体" w:hAnsi="宋体" w:cs="宋体"/>
          <w:color w:val="000000" w:themeColor="text1"/>
          <w:sz w:val="24"/>
          <w14:textFill>
            <w14:solidFill>
              <w14:schemeClr w14:val="tx1"/>
            </w14:solidFill>
          </w14:textFill>
        </w:rPr>
        <w:t xml:space="preserve">否接受进口产品投标：</w:t>
      </w:r>
      <w:r>
        <w:rPr>
          <w:rFonts w:hAnsi="宋体"/>
          <w:color w:val="000000" w:themeColor="text1"/>
          <w:sz w:val="24"/>
          <w14:textFill>
            <w14:solidFill>
              <w14:schemeClr w14:val="tx1"/>
            </w14:solidFill>
          </w14:textFill>
        </w:rPr>
        <w:t xml:space="preserve">否</w:t>
      </w:r>
      <w:r/>
    </w:p>
    <w:p>
      <w:pP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4"/>
          <w14:textFill>
            <w14:solidFill>
              <w14:schemeClr w14:val="tx1"/>
            </w14:solidFill>
          </w14:textFill>
        </w:rPr>
        <w:t xml:space="preserve">10. </w:t>
      </w:r>
      <w:r>
        <w:rPr>
          <w:rFonts w:ascii="宋体" w:hAnsi="宋体" w:cs="宋体"/>
          <w:color w:val="000000" w:themeColor="text1"/>
          <w:sz w:val="24"/>
          <w14:textFill>
            <w14:solidFill>
              <w14:schemeClr w14:val="tx1"/>
            </w14:solidFill>
          </w14:textFill>
        </w:rPr>
        <w:t xml:space="preserve">是</w:t>
      </w:r>
      <w:r>
        <w:rPr>
          <w:rFonts w:eastAsia="Times New Roman"/>
          <w:color w:val="000000" w:themeColor="text1"/>
          <w:sz w:val="24"/>
          <w14:textFill>
            <w14:solidFill>
              <w14:schemeClr w14:val="tx1"/>
            </w14:solidFill>
          </w14:textFill>
        </w:rPr>
        <w:t xml:space="preserve">/</w:t>
      </w:r>
      <w:r>
        <w:rPr>
          <w:rFonts w:ascii="宋体" w:hAnsi="宋体" w:cs="宋体"/>
          <w:color w:val="000000" w:themeColor="text1"/>
          <w:sz w:val="24"/>
          <w14:textFill>
            <w14:solidFill>
              <w14:schemeClr w14:val="tx1"/>
            </w14:solidFill>
          </w14:textFill>
        </w:rPr>
        <w:t xml:space="preserve">否专门面向中小企业预留采购份额：</w:t>
      </w:r>
      <w:r>
        <w:rPr>
          <w:rFonts w:hAnsi="宋体"/>
          <w:color w:val="000000" w:themeColor="text1"/>
          <w:sz w:val="24"/>
          <w14:textFill>
            <w14:solidFill>
              <w14:schemeClr w14:val="tx1"/>
            </w14:solidFill>
          </w14:textFill>
        </w:rPr>
        <w:t xml:space="preserve">否</w:t>
      </w:r>
      <w:r/>
    </w:p>
    <w:p>
      <w:pP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4"/>
          <w14:textFill>
            <w14:solidFill>
              <w14:schemeClr w14:val="tx1"/>
            </w14:solidFill>
          </w14:textFill>
        </w:rPr>
        <w:t xml:space="preserve">11.</w:t>
      </w:r>
      <w:r>
        <w:rPr>
          <w:rFonts w:ascii="宋体" w:hAnsi="宋体" w:cs="宋体"/>
          <w:color w:val="000000" w:themeColor="text1"/>
          <w:sz w:val="24"/>
          <w14:textFill>
            <w14:solidFill>
              <w14:schemeClr w14:val="tx1"/>
            </w14:solidFill>
          </w14:textFill>
        </w:rPr>
        <w:t xml:space="preserve">本项目的特定资格要求：</w:t>
      </w:r>
      <w:r>
        <w:rPr>
          <w:rFonts w:hint="eastAsia" w:ascii="宋体" w:hAnsi="宋体" w:cs="宋体"/>
          <w:color w:val="000000" w:themeColor="text1"/>
          <w:sz w:val="24"/>
          <w14:textFill>
            <w14:solidFill>
              <w14:schemeClr w14:val="tx1"/>
            </w14:solidFill>
          </w14:textFill>
        </w:rPr>
        <w:t xml:space="preserve">无</w:t>
      </w:r>
      <w:r/>
    </w:p>
    <w:p>
      <w:pP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12.项目类别： </w:t>
      </w:r>
      <w:r>
        <w:rPr>
          <w:rFonts w:ascii="宋体" w:hAnsi="宋体" w:cs="宋体"/>
          <w:color w:val="000000" w:themeColor="text1"/>
          <w:sz w:val="24"/>
          <w:highlight w:val="yellow"/>
          <w14:textFill>
            <w14:solidFill>
              <w14:schemeClr w14:val="tx1"/>
            </w14:solidFill>
          </w14:textFill>
        </w:rPr>
        <w:t xml:space="preserve">货物类</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ascii="宋体" w:hAnsi="宋体" w:cs="宋体"/>
          <w:b/>
          <w:color w:val="000000"/>
          <w:sz w:val="24"/>
        </w:rPr>
        <w:t xml:space="preserve">二、政府采购中实施本国产品标准及相关政策</w:t>
      </w:r>
      <w:r/>
    </w:p>
    <w:p>
      <w:pPr>
        <w:ind w:firstLine="55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1.本项目对采购本国产品给予政策支持，具体内容见招标文件“第五章 评标方法与评标标准”。</w:t>
      </w:r>
      <w:r/>
    </w:p>
    <w:p>
      <w:pPr>
        <w:ind w:firstLine="55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Bdr>
          <w:top w:val="none" w:color="000000" w:sz="0" w:space="0"/>
          <w:left w:val="none" w:color="000000" w:sz="0" w:space="0"/>
          <w:bottom w:val="none" w:color="000000" w:sz="0" w:space="0"/>
          <w:right w:val="none" w:color="000000" w:sz="0" w:space="0"/>
        </w:pBdr>
      </w:pPr>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三、商务要求</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1. </w:t>
      </w:r>
      <w:r>
        <w:rPr>
          <w:rFonts w:ascii="宋体" w:hAnsi="宋体" w:cs="宋体"/>
          <w:color w:val="000000"/>
          <w:sz w:val="24"/>
        </w:rPr>
        <w:t xml:space="preserve">交付（实施）的时间（期限）和地点（范围）</w:t>
      </w:r>
      <w:r/>
    </w:p>
    <w:p>
      <w:pPr>
        <w:ind w:firstLine="555"/>
        <w:spacing w:line="559"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交付（实施）的时间（期限）:签订合同后，在接到用户供货通知之日起60日内完成设备供货、安装、调试。</w:t>
      </w:r>
      <w:r/>
    </w:p>
    <w:p>
      <w:pPr>
        <w:ind w:firstLine="555"/>
        <w:spacing w:line="559"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交付（实施）的地点（范围）:常州市武进区湖塘镇滆湖中路33号（常州工程职业技术学院）。</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2. </w:t>
      </w:r>
      <w:r>
        <w:rPr>
          <w:rFonts w:ascii="宋体" w:hAnsi="宋体" w:cs="宋体"/>
          <w:color w:val="000000"/>
          <w:sz w:val="24"/>
        </w:rPr>
        <w:t xml:space="preserve">付款条件（进度和方式）</w:t>
      </w:r>
      <w:r/>
    </w:p>
    <w:p>
      <w:p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合同签订后，预付款支付比例：合同金额的30%，满足合同约定支付条件的，自收到发票后10个工作日内支付。主要设备到现场并经采购方确认，支付合同金额的20%，自收到发票后10个工作日内支付。安装调试验收合格并配合采购人完成资产入库等手续的，支付合同金额的50%，自收到发票后10个工作日内支付。</w:t>
      </w:r>
      <w:r>
        <w:rPr>
          <w:rFonts w:eastAsia="Times New Roman"/>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3. </w:t>
      </w:r>
      <w:r>
        <w:rPr>
          <w:rFonts w:ascii="宋体" w:hAnsi="宋体" w:cs="宋体"/>
          <w:color w:val="000000"/>
          <w:sz w:val="24"/>
        </w:rPr>
        <w:t xml:space="preserve">包装和运输</w:t>
      </w:r>
      <w:r/>
    </w:p>
    <w:p>
      <w:pP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w:t>
      </w:r>
      <w:r>
        <w:rPr>
          <w:rFonts w:hint="eastAsia" w:ascii="宋体" w:hAnsi="宋体" w:cs="宋体"/>
          <w:color w:val="000000"/>
          <w:sz w:val="24"/>
        </w:rPr>
        <w:t xml:space="preserve">必须</w:t>
      </w:r>
      <w:r>
        <w:rPr>
          <w:rFonts w:ascii="宋体" w:hAnsi="宋体" w:cs="宋体"/>
          <w:color w:val="000000"/>
          <w:sz w:val="24"/>
        </w:rPr>
        <w:t xml:space="preserve">满足《关于印发〈商品包装政府采购需求标准（试行）〉、〈快递包装政府采购需求标准（试行）〉的通知》（财办库﹝2020﹞123号））的规定</w:t>
      </w:r>
      <w:r>
        <w:rPr>
          <w:rFonts w:hint="eastAsia" w:ascii="宋体" w:hAnsi="宋体" w:cs="宋体"/>
          <w:color w:val="000000"/>
          <w:sz w:val="24"/>
        </w:rPr>
        <w:t xml:space="preserve">。</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4. </w:t>
      </w:r>
      <w:r>
        <w:rPr>
          <w:rFonts w:ascii="宋体" w:hAnsi="宋体" w:cs="宋体"/>
          <w:color w:val="000000"/>
          <w:sz w:val="24"/>
        </w:rPr>
        <w:t xml:space="preserve">售后服务（质保期等）</w:t>
      </w:r>
      <w:r/>
    </w:p>
    <w:p>
      <w:pPr>
        <w:ind w:firstLine="480"/>
        <w:spacing w:line="360" w:lineRule="auto"/>
        <w:rPr>
          <w:sz w:val="24"/>
          <w:szCs w:val="24"/>
        </w:rPr>
      </w:pPr>
      <w:r>
        <w:rPr>
          <w:rFonts w:hAnsi="Segoe UI"/>
          <w:sz w:val="24"/>
          <w:szCs w:val="24"/>
        </w:rPr>
        <w:t xml:space="preserve">（</w:t>
      </w:r>
      <w:r>
        <w:rPr>
          <w:sz w:val="24"/>
          <w:szCs w:val="24"/>
        </w:rPr>
        <w:t xml:space="preserve">1</w:t>
      </w:r>
      <w:r>
        <w:rPr>
          <w:rFonts w:hAnsi="Segoe UI"/>
          <w:sz w:val="24"/>
          <w:szCs w:val="24"/>
        </w:rPr>
        <w:t xml:space="preserve">）免费质保期六年（自项目初验验收合格之日起）。中标单位在投标文件中承诺延长免费质保期的，按照中标单位的承诺确定质保期。</w:t>
      </w:r>
      <w:r/>
    </w:p>
    <w:p>
      <w:pPr>
        <w:ind w:firstLine="480"/>
        <w:rPr>
          <w:rFonts w:hAnsi="Segoe UI"/>
          <w:sz w:val="24"/>
          <w:szCs w:val="24"/>
        </w:rPr>
        <w:pBdr>
          <w:top w:val="none" w:color="000000" w:sz="0" w:space="0"/>
          <w:left w:val="none" w:color="000000" w:sz="0" w:space="7"/>
          <w:bottom w:val="none" w:color="000000" w:sz="0" w:space="0"/>
          <w:right w:val="none" w:color="000000" w:sz="0" w:space="0"/>
        </w:pBdr>
      </w:pPr>
      <w:r>
        <w:rPr>
          <w:rFonts w:hAnsi="Segoe UI"/>
          <w:sz w:val="24"/>
          <w:szCs w:val="24"/>
        </w:rPr>
        <w:t xml:space="preserve">（</w:t>
      </w:r>
      <w:r>
        <w:rPr>
          <w:sz w:val="24"/>
          <w:szCs w:val="24"/>
        </w:rPr>
        <w:t xml:space="preserve">2</w:t>
      </w:r>
      <w:r>
        <w:rPr>
          <w:rFonts w:hAnsi="Segoe UI"/>
          <w:sz w:val="24"/>
          <w:szCs w:val="24"/>
        </w:rPr>
        <w:t xml:space="preserve">）质保期内，中标单位每年在</w:t>
      </w:r>
      <w:r>
        <w:rPr>
          <w:sz w:val="24"/>
          <w:szCs w:val="24"/>
        </w:rPr>
        <w:t xml:space="preserve">4</w:t>
      </w:r>
      <w:r>
        <w:rPr>
          <w:rFonts w:hAnsi="Segoe UI"/>
          <w:sz w:val="24"/>
          <w:szCs w:val="24"/>
        </w:rPr>
        <w:t xml:space="preserve">月</w:t>
      </w:r>
      <w:r>
        <w:rPr>
          <w:rFonts w:hAnsi="MS Mincho"/>
          <w:sz w:val="24"/>
          <w:szCs w:val="24"/>
        </w:rPr>
        <w:t xml:space="preserve">至</w:t>
      </w:r>
      <w:r>
        <w:rPr>
          <w:sz w:val="24"/>
          <w:szCs w:val="24"/>
        </w:rPr>
        <w:t xml:space="preserve">5</w:t>
      </w:r>
      <w:r>
        <w:rPr>
          <w:rFonts w:hAnsi="Segoe UI"/>
          <w:sz w:val="24"/>
          <w:szCs w:val="24"/>
        </w:rPr>
        <w:t xml:space="preserve">月，</w:t>
      </w:r>
      <w:r>
        <w:rPr>
          <w:sz w:val="24"/>
          <w:szCs w:val="24"/>
        </w:rPr>
        <w:t xml:space="preserve">10</w:t>
      </w:r>
      <w:r>
        <w:rPr>
          <w:rFonts w:hAnsi="Segoe UI"/>
          <w:sz w:val="24"/>
          <w:szCs w:val="24"/>
        </w:rPr>
        <w:t xml:space="preserve">月至</w:t>
      </w:r>
      <w:r>
        <w:rPr>
          <w:sz w:val="24"/>
          <w:szCs w:val="24"/>
        </w:rPr>
        <w:t xml:space="preserve">11</w:t>
      </w:r>
      <w:r>
        <w:rPr>
          <w:rFonts w:hAnsi="Segoe UI"/>
          <w:sz w:val="24"/>
          <w:szCs w:val="24"/>
        </w:rPr>
        <w:t xml:space="preserve">月清洗维护空调各一次</w:t>
      </w:r>
      <w:r>
        <w:rPr>
          <w:rFonts w:hint="eastAsia" w:hAnsi="Segoe UI"/>
          <w:sz w:val="24"/>
          <w:szCs w:val="24"/>
        </w:rPr>
        <w:t xml:space="preserve">。</w:t>
      </w:r>
      <w:r/>
    </w:p>
    <w:p>
      <w:pPr>
        <w:ind w:firstLine="480"/>
        <w:rPr>
          <w:rFonts w:hAnsi="Segoe UI"/>
          <w:sz w:val="24"/>
          <w:szCs w:val="24"/>
        </w:rPr>
        <w:pBdr>
          <w:top w:val="none" w:color="000000" w:sz="0" w:space="0"/>
          <w:left w:val="none" w:color="000000" w:sz="0" w:space="7"/>
          <w:bottom w:val="none" w:color="000000" w:sz="0" w:space="0"/>
          <w:right w:val="none" w:color="000000" w:sz="0" w:space="0"/>
        </w:pBdr>
      </w:pPr>
      <w:r>
        <w:rPr>
          <w:rFonts w:hint="eastAsia" w:hAnsi="Segoe UI"/>
          <w:sz w:val="24"/>
          <w:szCs w:val="24"/>
        </w:rPr>
        <w:t xml:space="preserve">（3）其他要求详见本章“四、技术要求”</w:t>
      </w:r>
      <w:r/>
    </w:p>
    <w:p>
      <w:pPr>
        <w:pBdr>
          <w:top w:val="none" w:color="000000" w:sz="0" w:space="0"/>
          <w:left w:val="none" w:color="000000" w:sz="0" w:space="7"/>
          <w:bottom w:val="none" w:color="000000" w:sz="0" w:space="0"/>
          <w:right w:val="none" w:color="000000" w:sz="0" w:space="0"/>
        </w:pBdr>
      </w:pPr>
      <w:r/>
      <w:r/>
    </w:p>
    <w:p>
      <w:pPr>
        <w:pBdr>
          <w:top w:val="none" w:color="000000" w:sz="0" w:space="0"/>
          <w:left w:val="none" w:color="000000" w:sz="0" w:space="7"/>
          <w:bottom w:val="none" w:color="000000" w:sz="0" w:space="0"/>
          <w:right w:val="none" w:color="000000" w:sz="0" w:space="0"/>
        </w:pBdr>
      </w:pPr>
      <w:r>
        <w:rPr>
          <w:rFonts w:eastAsia="Times New Roman"/>
          <w:color w:val="000000"/>
          <w:sz w:val="24"/>
        </w:rPr>
        <w:t xml:space="preserve">5. </w:t>
      </w:r>
      <w:r>
        <w:rPr>
          <w:rFonts w:ascii="宋体" w:hAnsi="宋体" w:cs="宋体"/>
          <w:color w:val="000000"/>
          <w:sz w:val="24"/>
        </w:rPr>
        <w:t xml:space="preserve">保险：无</w:t>
      </w:r>
      <w:r/>
    </w:p>
    <w:p>
      <w:pPr>
        <w:pBdr>
          <w:top w:val="none" w:color="000000" w:sz="0" w:space="0"/>
          <w:left w:val="none" w:color="000000" w:sz="0" w:space="7"/>
          <w:bottom w:val="none" w:color="000000" w:sz="0" w:space="0"/>
          <w:right w:val="none" w:color="000000" w:sz="0" w:space="0"/>
        </w:pBdr>
      </w:pPr>
      <w:r>
        <w:rPr>
          <w:rFonts w:eastAsia="Times New Roman"/>
          <w:b/>
          <w:i/>
          <w:color w:val="000000"/>
          <w:sz w:val="24"/>
        </w:rPr>
        <w:t xml:space="preserve"> </w:t>
      </w:r>
      <w:r/>
    </w:p>
    <w:p>
      <w:pPr>
        <w:spacing w:before="240" w:after="240"/>
        <w:pBdr>
          <w:top w:val="none" w:color="000000" w:sz="0" w:space="0"/>
          <w:left w:val="none" w:color="000000" w:sz="0" w:space="7"/>
          <w:bottom w:val="none" w:color="000000" w:sz="0" w:space="0"/>
          <w:right w:val="none" w:color="000000" w:sz="0" w:space="0"/>
        </w:pBdr>
      </w:pPr>
      <w:r>
        <w:rPr>
          <w:rFonts w:ascii="宋体" w:hAnsi="宋体" w:cs="宋体"/>
          <w:b/>
          <w:color w:val="000000"/>
          <w:sz w:val="24"/>
        </w:rPr>
        <w:t xml:space="preserve">四、技术要求</w:t>
      </w:r>
      <w:r/>
    </w:p>
    <w:p>
      <w:pPr>
        <w:pBdr>
          <w:top w:val="none" w:color="000000" w:sz="0" w:space="0"/>
          <w:left w:val="none" w:color="000000" w:sz="0" w:space="7"/>
          <w:bottom w:val="none" w:color="000000" w:sz="0" w:space="0"/>
          <w:right w:val="none" w:color="000000" w:sz="0" w:space="0"/>
        </w:pBdr>
      </w:pPr>
      <w:r>
        <w:rPr>
          <w:rFonts w:eastAsia="Times New Roman"/>
          <w:color w:val="000000"/>
          <w:sz w:val="24"/>
          <w:highlight w:val="yellow"/>
        </w:rPr>
        <w:t xml:space="preserve">1. </w:t>
      </w:r>
      <w:r>
        <w:rPr>
          <w:rFonts w:ascii="宋体" w:hAnsi="宋体" w:cs="宋体"/>
          <w:color w:val="000000"/>
          <w:sz w:val="24"/>
          <w:highlight w:val="yellow"/>
        </w:rPr>
        <w:t xml:space="preserve">基本要求</w:t>
      </w:r>
      <w:r/>
    </w:p>
    <w:p>
      <w:pPr>
        <w:ind w:firstLine="480"/>
        <w:rPr>
          <w:rFonts w:hint="eastAsia" w:ascii="宋体" w:hAnsi="宋体" w:cs="宋体"/>
          <w:color w:val="000000"/>
          <w:sz w:val="24"/>
        </w:rPr>
        <w:pBdr>
          <w:top w:val="none" w:color="000000" w:sz="0" w:space="0"/>
          <w:left w:val="none" w:color="000000" w:sz="0" w:space="7"/>
          <w:bottom w:val="none" w:color="000000" w:sz="0" w:space="0"/>
          <w:right w:val="none" w:color="000000" w:sz="0" w:space="0"/>
        </w:pBdr>
      </w:pPr>
      <w:r>
        <w:rPr>
          <w:rFonts w:eastAsia="Times New Roman"/>
          <w:color w:val="000000"/>
          <w:sz w:val="24"/>
          <w:highlight w:val="yellow"/>
        </w:rPr>
        <w:t xml:space="preserve">1.1 </w:t>
      </w:r>
      <w:r>
        <w:rPr>
          <w:rFonts w:ascii="宋体" w:hAnsi="宋体" w:cs="宋体"/>
          <w:color w:val="000000"/>
          <w:sz w:val="24"/>
          <w:highlight w:val="yellow"/>
        </w:rPr>
        <w:t xml:space="preserve">采购标的需实现的功能或者目标</w:t>
      </w:r>
      <w:r/>
    </w:p>
    <w:p>
      <w:pPr>
        <w:ind w:firstLine="480"/>
        <w:pBdr>
          <w:top w:val="none" w:color="000000" w:sz="0" w:space="0"/>
          <w:left w:val="none" w:color="000000" w:sz="0" w:space="7"/>
          <w:bottom w:val="none" w:color="000000" w:sz="0" w:space="0"/>
          <w:right w:val="none" w:color="000000" w:sz="0" w:space="0"/>
        </w:pBdr>
      </w:pPr>
      <w:r>
        <w:rPr>
          <w:rFonts w:hint="eastAsia" w:hAnsi="Segoe UI"/>
          <w:sz w:val="24"/>
          <w:szCs w:val="24"/>
        </w:rPr>
        <w:t xml:space="preserve">本项目是常州工程职业技术学院学生宿舍空调采购项目，采用1.5匹冷暖壁挂式空调。中标单位在采购单位现有状态条件下，进行设计及改造，主要包括：系统的深化设计（包括现场踏勘、技术核对等），约2879台</w:t>
      </w:r>
      <w:r>
        <w:rPr>
          <w:rFonts w:hint="eastAsia" w:hAnsi="宋体"/>
          <w:color w:val="000000" w:themeColor="text1"/>
          <w:sz w:val="24"/>
          <w:szCs w:val="24"/>
          <w14:textFill>
            <w14:solidFill>
              <w14:schemeClr w14:val="tx1"/>
            </w14:solidFill>
          </w14:textFill>
        </w:rPr>
        <w:t xml:space="preserve">（以现场实际数量为准）</w:t>
      </w:r>
      <w:r>
        <w:rPr>
          <w:rFonts w:hint="eastAsia" w:hAnsi="Segoe UI"/>
          <w:sz w:val="24"/>
          <w:szCs w:val="24"/>
        </w:rPr>
        <w:t xml:space="preserve">新空调设备采购、安装及调试、所有室外机支架、少量墙面打洞、所有相关设备及辅材、现场修复（详见本章“安装调试要求”）、垃圾外运等，本项目不接受以任何形式进行分包或转包。现场空调安装场景较为复杂，投标人自行决定是否踏勘，后果自行承担。</w:t>
      </w:r>
      <w:r/>
    </w:p>
    <w:p>
      <w:pPr>
        <w:pBdr>
          <w:top w:val="none" w:color="000000" w:sz="0" w:space="0"/>
          <w:left w:val="none" w:color="000000" w:sz="0" w:space="7"/>
          <w:bottom w:val="none" w:color="000000" w:sz="0" w:space="0"/>
          <w:right w:val="none" w:color="000000" w:sz="0" w:space="0"/>
        </w:pBdr>
      </w:pPr>
      <w:r>
        <w:rPr>
          <w:rFonts w:eastAsia="Times New Roman"/>
          <w:color w:val="000000"/>
          <w:sz w:val="24"/>
        </w:rPr>
        <w:t xml:space="preserve"> </w:t>
      </w:r>
      <w:r/>
    </w:p>
    <w:p>
      <w:pPr>
        <w:rPr>
          <w:rFonts w:hint="eastAsia" w:ascii="宋体" w:hAnsi="宋体" w:cs="宋体"/>
          <w:color w:val="000000"/>
          <w:sz w:val="24"/>
        </w:rPr>
        <w:pBdr>
          <w:top w:val="none" w:color="000000" w:sz="0" w:space="0"/>
          <w:left w:val="none" w:color="000000" w:sz="0" w:space="7"/>
          <w:bottom w:val="none" w:color="000000" w:sz="0" w:space="0"/>
          <w:right w:val="none" w:color="000000" w:sz="0" w:space="0"/>
        </w:pBdr>
      </w:pPr>
      <w:r>
        <w:rPr>
          <w:rFonts w:eastAsia="Times New Roman"/>
          <w:color w:val="000000"/>
          <w:sz w:val="24"/>
        </w:rPr>
        <w:t xml:space="preserve">2. </w:t>
      </w:r>
      <w:r>
        <w:rPr>
          <w:rFonts w:ascii="宋体" w:hAnsi="宋体" w:cs="宋体"/>
          <w:color w:val="000000"/>
          <w:sz w:val="24"/>
        </w:rPr>
        <w:t xml:space="preserve">服务内容及要求</w:t>
      </w:r>
      <w:r>
        <w:rPr>
          <w:rFonts w:eastAsia="Times New Roman"/>
          <w:color w:val="000000"/>
          <w:sz w:val="24"/>
        </w:rPr>
        <w:t xml:space="preserve">/</w:t>
      </w:r>
      <w:r>
        <w:rPr>
          <w:rFonts w:ascii="宋体" w:hAnsi="宋体" w:cs="宋体"/>
          <w:color w:val="000000"/>
          <w:sz w:val="24"/>
        </w:rPr>
        <w:t xml:space="preserve">货物技术要求</w:t>
      </w:r>
      <w:r/>
    </w:p>
    <w:p>
      <w:pPr>
        <w:ind w:firstLine="480"/>
        <w:tabs>
          <w:tab w:val="left" w:pos="3296" w:leader="none"/>
        </w:tabs>
        <w:rPr>
          <w:rFonts w:hAnsi="Segoe UI"/>
          <w:sz w:val="24"/>
          <w:szCs w:val="24"/>
        </w:rPr>
      </w:pPr>
      <w:r>
        <w:rPr>
          <w:rFonts w:hAnsi="Segoe UI"/>
          <w:sz w:val="24"/>
          <w:szCs w:val="24"/>
        </w:rPr>
        <w:t xml:space="preserve">2.1产品清单</w:t>
      </w:r>
      <w:r>
        <w:rPr>
          <w:rFonts w:hint="eastAsia" w:hAnsi="Segoe UI"/>
          <w:sz w:val="24"/>
          <w:szCs w:val="24"/>
        </w:rPr>
        <w:t xml:space="preserve">、</w:t>
      </w:r>
      <w:r>
        <w:rPr>
          <w:rFonts w:hAnsi="Segoe UI"/>
          <w:sz w:val="24"/>
          <w:szCs w:val="24"/>
        </w:rPr>
        <w:t xml:space="preserve">采购标的需满足的性能、材料、结构、外观、质量、安全、技术规格、物理特性等要求；</w:t>
      </w:r>
      <w:r/>
    </w:p>
    <w:p>
      <w:pPr>
        <w:ind w:firstLine="480"/>
        <w:tabs>
          <w:tab w:val="left" w:pos="3296" w:leader="none"/>
        </w:tabs>
        <w:rPr>
          <w:color w:val="ff0000"/>
          <w:sz w:val="24"/>
          <w:szCs w:val="24"/>
        </w:rPr>
      </w:pPr>
      <w:r>
        <w:rPr>
          <w:color w:val="ff0000"/>
          <w:sz w:val="24"/>
          <w:szCs w:val="24"/>
        </w:rPr>
        <w:t xml:space="preserve">产品清单、技术参数要求</w:t>
      </w:r>
      <w:r/>
    </w:p>
    <w:tbl>
      <w:tblPr>
        <w:tblStyle w:val="617"/>
        <w:tblW w:w="8789"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4536"/>
        <w:gridCol w:w="1701"/>
        <w:gridCol w:w="1418"/>
      </w:tblGrid>
      <w:tr>
        <w:trPr/>
        <w:tc>
          <w:tcPr>
            <w:tcMar>
              <w:left w:w="105" w:type="dxa"/>
              <w:top w:w="0" w:type="dxa"/>
              <w:right w:w="105" w:type="dxa"/>
              <w:bottom w:w="0" w:type="dxa"/>
            </w:tcMar>
            <w:tcW w:w="1134" w:type="dxa"/>
            <w:textDirection w:val="lrTb"/>
            <w:noWrap w:val="false"/>
          </w:tcPr>
          <w:p>
            <w:pPr>
              <w:tabs>
                <w:tab w:val="left" w:pos="3296" w:leader="none"/>
              </w:tabs>
              <w:rPr>
                <w:sz w:val="24"/>
                <w:szCs w:val="24"/>
              </w:rPr>
            </w:pPr>
            <w:r>
              <w:rPr>
                <w:sz w:val="24"/>
                <w:szCs w:val="24"/>
              </w:rPr>
              <w:t xml:space="preserve">设备名称</w:t>
            </w:r>
            <w:r/>
          </w:p>
        </w:tc>
        <w:tc>
          <w:tcPr>
            <w:tcMar>
              <w:left w:w="105" w:type="dxa"/>
              <w:top w:w="0" w:type="dxa"/>
              <w:right w:w="105" w:type="dxa"/>
              <w:bottom w:w="0" w:type="dxa"/>
            </w:tcMar>
            <w:tcW w:w="4536" w:type="dxa"/>
            <w:textDirection w:val="lrTb"/>
            <w:noWrap w:val="false"/>
          </w:tcPr>
          <w:p>
            <w:pPr>
              <w:tabs>
                <w:tab w:val="left" w:pos="3296" w:leader="none"/>
              </w:tabs>
              <w:rPr>
                <w:color w:val="ff0000"/>
                <w:sz w:val="24"/>
                <w:szCs w:val="24"/>
              </w:rPr>
            </w:pPr>
            <w:r>
              <w:rPr>
                <w:color w:val="ff0000"/>
                <w:sz w:val="24"/>
                <w:szCs w:val="24"/>
              </w:rPr>
              <w:t xml:space="preserve">技术参数要求</w:t>
            </w:r>
            <w:r/>
          </w:p>
        </w:tc>
        <w:tc>
          <w:tcPr>
            <w:tcW w:w="1701" w:type="dxa"/>
            <w:textDirection w:val="lrTb"/>
            <w:noWrap w:val="false"/>
          </w:tcPr>
          <w:p>
            <w:pPr>
              <w:tabs>
                <w:tab w:val="left" w:pos="3296" w:leader="none"/>
              </w:tabs>
              <w:rPr>
                <w:color w:val="ff0000"/>
                <w:sz w:val="24"/>
                <w:szCs w:val="24"/>
              </w:rPr>
            </w:pPr>
            <w:r>
              <w:rPr>
                <w:color w:val="ff0000"/>
                <w:sz w:val="24"/>
                <w:szCs w:val="24"/>
              </w:rPr>
              <w:t xml:space="preserve">数量</w:t>
            </w:r>
            <w:r/>
          </w:p>
        </w:tc>
        <w:tc>
          <w:tcPr>
            <w:tcW w:w="1418" w:type="dxa"/>
            <w:textDirection w:val="lrTb"/>
            <w:noWrap w:val="false"/>
          </w:tcPr>
          <w:p>
            <w:pPr>
              <w:tabs>
                <w:tab w:val="left" w:pos="3296" w:leader="none"/>
              </w:tabs>
              <w:rPr>
                <w:sz w:val="24"/>
                <w:szCs w:val="24"/>
              </w:rPr>
            </w:pPr>
            <w:r>
              <w:rPr>
                <w:sz w:val="24"/>
                <w:szCs w:val="24"/>
              </w:rPr>
              <w:t xml:space="preserve">单位</w:t>
            </w:r>
            <w:r/>
          </w:p>
        </w:tc>
      </w:tr>
      <w:tr>
        <w:trPr/>
        <w:tc>
          <w:tcPr>
            <w:tcMar>
              <w:left w:w="105" w:type="dxa"/>
              <w:top w:w="0" w:type="dxa"/>
              <w:right w:w="105" w:type="dxa"/>
              <w:bottom w:w="0" w:type="dxa"/>
            </w:tcMar>
            <w:tcW w:w="1134" w:type="dxa"/>
            <w:vAlign w:val="center"/>
            <w:textDirection w:val="lrTb"/>
            <w:noWrap w:val="false"/>
          </w:tcPr>
          <w:p>
            <w:pPr>
              <w:tabs>
                <w:tab w:val="left" w:pos="3296" w:leader="none"/>
              </w:tabs>
              <w:rPr>
                <w:sz w:val="24"/>
                <w:szCs w:val="24"/>
              </w:rPr>
            </w:pPr>
            <w:r>
              <w:rPr>
                <w:sz w:val="24"/>
                <w:szCs w:val="24"/>
              </w:rPr>
              <w:t xml:space="preserve">1.5P分体变频壁挂机</w:t>
            </w:r>
            <w:r/>
          </w:p>
        </w:tc>
        <w:tc>
          <w:tcPr>
            <w:tcMar>
              <w:left w:w="105" w:type="dxa"/>
              <w:top w:w="0" w:type="dxa"/>
              <w:right w:w="105" w:type="dxa"/>
              <w:bottom w:w="0" w:type="dxa"/>
            </w:tcMar>
            <w:tcW w:w="4536" w:type="dxa"/>
            <w:textDirection w:val="lrTb"/>
            <w:noWrap w:val="false"/>
          </w:tcPr>
          <w:p>
            <w:pPr>
              <w:tabs>
                <w:tab w:val="left" w:pos="3296" w:leader="none"/>
              </w:tabs>
              <w:rPr>
                <w:color w:val="ff0000"/>
                <w:sz w:val="24"/>
                <w:szCs w:val="24"/>
              </w:rPr>
            </w:pPr>
            <w:r>
              <w:rPr>
                <w:rFonts w:hAnsi="宋体"/>
                <w:color w:val="ff0000"/>
                <w:sz w:val="24"/>
                <w:szCs w:val="24"/>
              </w:rPr>
              <w:t xml:space="preserve">★</w:t>
            </w:r>
            <w:r>
              <w:rPr>
                <w:color w:val="ff0000"/>
                <w:sz w:val="24"/>
                <w:szCs w:val="24"/>
              </w:rPr>
              <w:t xml:space="preserve">1.电源规格：220V/50Hz</w:t>
            </w:r>
            <w:r/>
          </w:p>
          <w:p>
            <w:pPr>
              <w:tabs>
                <w:tab w:val="left" w:pos="3296" w:leader="none"/>
              </w:tabs>
              <w:rPr>
                <w:color w:val="ff0000"/>
                <w:sz w:val="24"/>
                <w:szCs w:val="24"/>
              </w:rPr>
            </w:pPr>
            <w:r>
              <w:rPr>
                <w:rFonts w:hAnsi="宋体"/>
                <w:color w:val="ff0000"/>
                <w:sz w:val="24"/>
                <w:szCs w:val="24"/>
              </w:rPr>
              <w:t xml:space="preserve">★</w:t>
            </w:r>
            <w:r>
              <w:rPr>
                <w:color w:val="ff0000"/>
                <w:sz w:val="24"/>
                <w:szCs w:val="24"/>
              </w:rPr>
              <w:t xml:space="preserve">2. 变频/定频：变频</w:t>
            </w:r>
            <w:r/>
          </w:p>
          <w:p>
            <w:pPr>
              <w:tabs>
                <w:tab w:val="left" w:pos="3296" w:leader="none"/>
              </w:tabs>
              <w:rPr>
                <w:color w:val="ff0000"/>
                <w:sz w:val="24"/>
                <w:szCs w:val="24"/>
              </w:rPr>
            </w:pPr>
            <w:r>
              <w:rPr>
                <w:rFonts w:hAnsi="宋体"/>
                <w:color w:val="ff0000"/>
                <w:sz w:val="24"/>
                <w:szCs w:val="24"/>
              </w:rPr>
              <w:t xml:space="preserve">★</w:t>
            </w:r>
            <w:r>
              <w:rPr>
                <w:color w:val="ff0000"/>
                <w:sz w:val="24"/>
                <w:szCs w:val="24"/>
              </w:rPr>
              <w:t xml:space="preserve">3.国家标准：GB21455-2019</w:t>
            </w:r>
            <w:r/>
          </w:p>
          <w:p>
            <w:pPr>
              <w:tabs>
                <w:tab w:val="left" w:pos="3296" w:leader="none"/>
              </w:tabs>
              <w:rPr>
                <w:color w:val="ff0000"/>
                <w:sz w:val="24"/>
                <w:szCs w:val="24"/>
              </w:rPr>
            </w:pPr>
            <w:r>
              <w:rPr>
                <w:rFonts w:hAnsi="宋体"/>
                <w:color w:val="ff0000"/>
                <w:sz w:val="24"/>
                <w:szCs w:val="24"/>
              </w:rPr>
              <w:t xml:space="preserve">★</w:t>
            </w:r>
            <w:r>
              <w:rPr>
                <w:color w:val="ff0000"/>
                <w:sz w:val="24"/>
                <w:szCs w:val="24"/>
              </w:rPr>
              <w:t xml:space="preserve">4.室外机防水等级≥IPX4</w:t>
            </w:r>
            <w:r/>
          </w:p>
          <w:p>
            <w:pPr>
              <w:tabs>
                <w:tab w:val="left" w:pos="3296" w:leader="none"/>
              </w:tabs>
              <w:rPr>
                <w:color w:val="ff0000"/>
                <w:sz w:val="24"/>
                <w:szCs w:val="24"/>
              </w:rPr>
            </w:pPr>
            <w:r>
              <w:rPr>
                <w:rFonts w:hAnsi="宋体"/>
                <w:color w:val="ff0000"/>
                <w:sz w:val="24"/>
                <w:szCs w:val="24"/>
              </w:rPr>
              <w:t xml:space="preserve">★</w:t>
            </w:r>
            <w:r>
              <w:rPr>
                <w:color w:val="ff0000"/>
                <w:sz w:val="24"/>
                <w:szCs w:val="24"/>
              </w:rPr>
              <w:t xml:space="preserve">5.能效等级：一级</w:t>
            </w:r>
            <w:r/>
          </w:p>
          <w:p>
            <w:pPr>
              <w:tabs>
                <w:tab w:val="left" w:pos="3296" w:leader="none"/>
              </w:tabs>
              <w:rPr>
                <w:color w:val="ff0000"/>
                <w:sz w:val="24"/>
                <w:szCs w:val="24"/>
              </w:rPr>
            </w:pPr>
            <w:r>
              <w:rPr>
                <w:rFonts w:hAnsi="宋体"/>
                <w:color w:val="ff0000"/>
                <w:sz w:val="24"/>
                <w:szCs w:val="24"/>
              </w:rPr>
              <w:t xml:space="preserve">★</w:t>
            </w:r>
            <w:r>
              <w:rPr>
                <w:color w:val="ff0000"/>
                <w:sz w:val="24"/>
                <w:szCs w:val="24"/>
              </w:rPr>
              <w:t xml:space="preserve">6.支持电辅热</w:t>
            </w:r>
            <w:r/>
          </w:p>
          <w:p>
            <w:pPr>
              <w:tabs>
                <w:tab w:val="left" w:pos="3296" w:leader="none"/>
              </w:tabs>
              <w:rPr>
                <w:color w:val="ff0000"/>
                <w:sz w:val="24"/>
                <w:szCs w:val="24"/>
              </w:rPr>
            </w:pPr>
            <w:r>
              <w:rPr>
                <w:color w:val="ff0000"/>
                <w:sz w:val="24"/>
                <w:szCs w:val="24"/>
              </w:rPr>
              <w:t xml:space="preserve">7.额定制冷量：≥3510W</w:t>
            </w:r>
            <w:r/>
          </w:p>
          <w:p>
            <w:pPr>
              <w:tabs>
                <w:tab w:val="left" w:pos="3296" w:leader="none"/>
              </w:tabs>
              <w:rPr>
                <w:color w:val="ff0000"/>
                <w:sz w:val="24"/>
                <w:szCs w:val="24"/>
              </w:rPr>
            </w:pPr>
            <w:r>
              <w:rPr>
                <w:color w:val="ff0000"/>
                <w:sz w:val="24"/>
                <w:szCs w:val="24"/>
              </w:rPr>
              <w:t xml:space="preserve">8.额定制热量：≥5000W（不含电辅热）</w:t>
            </w:r>
            <w:r/>
          </w:p>
          <w:p>
            <w:pPr>
              <w:tabs>
                <w:tab w:val="left" w:pos="3296" w:leader="none"/>
              </w:tabs>
              <w:rPr>
                <w:color w:val="ff0000"/>
                <w:sz w:val="24"/>
                <w:szCs w:val="24"/>
              </w:rPr>
            </w:pPr>
            <w:r>
              <w:rPr>
                <w:color w:val="ff0000"/>
                <w:sz w:val="24"/>
                <w:szCs w:val="24"/>
              </w:rPr>
              <w:t xml:space="preserve">9.额定制冷功率：≤850W</w:t>
            </w:r>
            <w:r/>
          </w:p>
          <w:p>
            <w:pPr>
              <w:tabs>
                <w:tab w:val="left" w:pos="3296" w:leader="none"/>
              </w:tabs>
              <w:rPr>
                <w:color w:val="ff0000"/>
                <w:sz w:val="24"/>
                <w:szCs w:val="24"/>
              </w:rPr>
            </w:pPr>
            <w:r>
              <w:rPr>
                <w:color w:val="ff0000"/>
                <w:sz w:val="24"/>
                <w:szCs w:val="24"/>
              </w:rPr>
              <w:t xml:space="preserve">10.额定制热功率：≤1290W</w:t>
            </w:r>
            <w:r/>
          </w:p>
          <w:p>
            <w:pPr>
              <w:tabs>
                <w:tab w:val="left" w:pos="3296" w:leader="none"/>
              </w:tabs>
              <w:rPr>
                <w:color w:val="ff0000"/>
                <w:sz w:val="24"/>
                <w:szCs w:val="24"/>
              </w:rPr>
            </w:pPr>
            <w:r>
              <w:rPr>
                <w:color w:val="ff0000"/>
                <w:sz w:val="24"/>
                <w:szCs w:val="24"/>
              </w:rPr>
              <w:t xml:space="preserve">11.循环风量：≥700m³/h</w:t>
            </w:r>
            <w:r/>
          </w:p>
          <w:p>
            <w:pPr>
              <w:tabs>
                <w:tab w:val="left" w:pos="3296" w:leader="none"/>
              </w:tabs>
              <w:rPr>
                <w:color w:val="ff0000"/>
                <w:sz w:val="24"/>
                <w:szCs w:val="24"/>
              </w:rPr>
            </w:pPr>
            <w:r>
              <w:rPr>
                <w:color w:val="ff0000"/>
                <w:sz w:val="24"/>
                <w:szCs w:val="24"/>
              </w:rPr>
              <w:t xml:space="preserve">12.电辅热输入功率：≤1000W</w:t>
            </w:r>
            <w:r/>
          </w:p>
          <w:p>
            <w:pPr>
              <w:tabs>
                <w:tab w:val="left" w:pos="3296" w:leader="none"/>
              </w:tabs>
              <w:rPr>
                <w:color w:val="ff0000"/>
                <w:sz w:val="24"/>
                <w:szCs w:val="24"/>
              </w:rPr>
            </w:pPr>
            <w:r>
              <w:rPr>
                <w:color w:val="ff0000"/>
                <w:sz w:val="24"/>
                <w:szCs w:val="24"/>
              </w:rPr>
              <w:t xml:space="preserve">13.全年能源消耗功率(APF)：≥5.30</w:t>
            </w:r>
            <w:r/>
          </w:p>
          <w:p>
            <w:pPr>
              <w:tabs>
                <w:tab w:val="left" w:pos="3296" w:leader="none"/>
              </w:tabs>
              <w:rPr>
                <w:color w:val="ff0000"/>
                <w:sz w:val="24"/>
                <w:szCs w:val="24"/>
              </w:rPr>
            </w:pPr>
            <w:r>
              <w:rPr>
                <w:color w:val="ff0000"/>
                <w:sz w:val="24"/>
                <w:szCs w:val="24"/>
              </w:rPr>
              <w:t xml:space="preserve">14.</w:t>
            </w:r>
            <w:r>
              <w:rPr>
                <w:rFonts w:hint="eastAsia"/>
                <w:color w:val="ff0000"/>
                <w:sz w:val="24"/>
                <w:szCs w:val="24"/>
              </w:rPr>
              <w:t xml:space="preserve">室</w:t>
            </w:r>
            <w:r>
              <w:rPr>
                <w:color w:val="ff0000"/>
                <w:sz w:val="24"/>
                <w:szCs w:val="24"/>
              </w:rPr>
              <w:t xml:space="preserve">内机</w:t>
            </w:r>
            <w:r>
              <w:rPr>
                <w:rFonts w:hint="eastAsia"/>
                <w:color w:val="ff0000"/>
                <w:sz w:val="24"/>
                <w:szCs w:val="24"/>
              </w:rPr>
              <w:t xml:space="preserve">最高（超强）</w:t>
            </w:r>
            <w:r>
              <w:rPr>
                <w:color w:val="ff0000"/>
                <w:sz w:val="24"/>
                <w:szCs w:val="24"/>
              </w:rPr>
              <w:t xml:space="preserve">档噪音：≤41dB，</w:t>
            </w:r>
            <w:r/>
          </w:p>
          <w:p>
            <w:pPr>
              <w:tabs>
                <w:tab w:val="left" w:pos="3296" w:leader="none"/>
              </w:tabs>
              <w:rPr>
                <w:color w:val="ff0000"/>
                <w:sz w:val="24"/>
                <w:szCs w:val="24"/>
              </w:rPr>
            </w:pPr>
            <w:r>
              <w:rPr>
                <w:rFonts w:hint="eastAsia"/>
                <w:color w:val="ff0000"/>
                <w:sz w:val="24"/>
                <w:szCs w:val="24"/>
              </w:rPr>
              <w:t xml:space="preserve">内机低风（静音）档噪音：</w:t>
            </w:r>
            <w:r>
              <w:rPr>
                <w:color w:val="ff0000"/>
                <w:sz w:val="24"/>
                <w:szCs w:val="24"/>
              </w:rPr>
              <w:t xml:space="preserve">≤</w:t>
            </w:r>
            <w:r>
              <w:rPr>
                <w:rFonts w:hint="eastAsia"/>
                <w:color w:val="ff0000"/>
                <w:sz w:val="24"/>
                <w:szCs w:val="24"/>
              </w:rPr>
              <w:t xml:space="preserve">18</w:t>
            </w:r>
            <w:r>
              <w:rPr>
                <w:color w:val="ff0000"/>
                <w:sz w:val="24"/>
                <w:szCs w:val="24"/>
              </w:rPr>
              <w:t xml:space="preserve">dB</w:t>
            </w:r>
            <w:r>
              <w:rPr>
                <w:rFonts w:hint="eastAsia"/>
                <w:color w:val="ff0000"/>
                <w:sz w:val="24"/>
                <w:szCs w:val="24"/>
              </w:rPr>
              <w:t xml:space="preserve">，</w:t>
            </w:r>
            <w:r/>
          </w:p>
          <w:p>
            <w:pPr>
              <w:tabs>
                <w:tab w:val="left" w:pos="3296" w:leader="none"/>
              </w:tabs>
              <w:rPr>
                <w:color w:val="ff0000"/>
                <w:sz w:val="24"/>
                <w:szCs w:val="24"/>
              </w:rPr>
            </w:pPr>
            <w:r>
              <w:rPr>
                <w:color w:val="ff0000"/>
                <w:sz w:val="24"/>
                <w:szCs w:val="24"/>
              </w:rPr>
              <w:t xml:space="preserve">外机高风档噪音：≤51dB</w:t>
            </w:r>
            <w:r/>
          </w:p>
          <w:p>
            <w:pPr>
              <w:tabs>
                <w:tab w:val="left" w:pos="3296" w:leader="none"/>
              </w:tabs>
              <w:rPr>
                <w:color w:val="ff0000"/>
                <w:sz w:val="24"/>
                <w:szCs w:val="24"/>
              </w:rPr>
            </w:pPr>
            <w:r>
              <w:rPr>
                <w:rFonts w:hint="eastAsia"/>
                <w:color w:val="ff0000"/>
                <w:sz w:val="24"/>
                <w:szCs w:val="24"/>
              </w:rPr>
              <w:t xml:space="preserve">15.具备省电节能模式、</w:t>
            </w:r>
            <w:r/>
          </w:p>
          <w:p>
            <w:pPr>
              <w:tabs>
                <w:tab w:val="left" w:pos="3296" w:leader="none"/>
              </w:tabs>
              <w:rPr>
                <w:color w:val="ff0000"/>
                <w:sz w:val="24"/>
                <w:szCs w:val="24"/>
              </w:rPr>
            </w:pPr>
            <w:r>
              <w:rPr>
                <w:rFonts w:hint="eastAsia"/>
                <w:color w:val="ff0000"/>
                <w:sz w:val="24"/>
                <w:szCs w:val="24"/>
              </w:rPr>
              <w:t xml:space="preserve">室内机具备自清洁功能</w:t>
            </w:r>
            <w:r/>
          </w:p>
        </w:tc>
        <w:tc>
          <w:tcPr>
            <w:tcW w:w="1701" w:type="dxa"/>
            <w:textDirection w:val="lrTb"/>
            <w:noWrap w:val="false"/>
          </w:tcPr>
          <w:p>
            <w:pPr>
              <w:tabs>
                <w:tab w:val="left" w:pos="3296" w:leader="none"/>
              </w:tabs>
              <w:rPr>
                <w:color w:val="ff0000"/>
                <w:sz w:val="24"/>
                <w:szCs w:val="24"/>
              </w:rPr>
            </w:pPr>
            <w:r>
              <w:rPr>
                <w:color w:val="ff0000"/>
                <w:sz w:val="24"/>
                <w:szCs w:val="24"/>
              </w:rPr>
              <w:t xml:space="preserve">2879</w:t>
            </w:r>
            <w:r>
              <w:rPr>
                <w:rFonts w:hAnsi="宋体"/>
                <w:color w:val="ff0000"/>
                <w:sz w:val="24"/>
                <w:szCs w:val="24"/>
              </w:rPr>
              <w:t xml:space="preserve">（约数，以现场数量为准）</w:t>
            </w:r>
            <w:r/>
          </w:p>
        </w:tc>
        <w:tc>
          <w:tcPr>
            <w:tcW w:w="1418" w:type="dxa"/>
            <w:textDirection w:val="lrTb"/>
            <w:noWrap w:val="false"/>
          </w:tcPr>
          <w:p>
            <w:pPr>
              <w:tabs>
                <w:tab w:val="left" w:pos="3296" w:leader="none"/>
              </w:tabs>
              <w:rPr>
                <w:sz w:val="24"/>
                <w:szCs w:val="24"/>
              </w:rPr>
            </w:pPr>
            <w:r>
              <w:rPr>
                <w:rFonts w:hAnsi="宋体"/>
                <w:sz w:val="24"/>
                <w:szCs w:val="24"/>
              </w:rPr>
              <w:t xml:space="preserve">台</w:t>
            </w:r>
            <w:r/>
          </w:p>
        </w:tc>
      </w:tr>
    </w:tbl>
    <w:p>
      <w:pPr>
        <w:ind w:firstLine="480"/>
        <w:spacing w:line="360" w:lineRule="auto"/>
        <w:rPr>
          <w:rFonts w:hint="eastAsia" w:ascii="宋体" w:hAnsi="宋体" w:cs="宋体"/>
          <w:sz w:val="24"/>
          <w:u w:val="single"/>
        </w:rPr>
      </w:pPr>
      <w:r>
        <w:rPr>
          <w:rFonts w:ascii="宋体" w:hAnsi="宋体" w:cs="宋体"/>
          <w:sz w:val="24"/>
          <w:u w:val="single"/>
        </w:rPr>
        <w:t xml:space="preserve">（1）以上带★标注的技术参数不得负偏离，否则做无效投标处理。</w:t>
      </w:r>
      <w:r/>
    </w:p>
    <w:p>
      <w:pPr>
        <w:ind w:firstLine="480"/>
        <w:rPr>
          <w:rFonts w:hint="eastAsia" w:ascii="宋体" w:hAnsi="宋体" w:cs="宋体"/>
          <w:color w:val="000000"/>
          <w:sz w:val="24"/>
        </w:rPr>
        <w:pBdr>
          <w:top w:val="none" w:color="000000" w:sz="0" w:space="0"/>
          <w:left w:val="none" w:color="000000" w:sz="0" w:space="7"/>
          <w:bottom w:val="none" w:color="000000" w:sz="0" w:space="0"/>
          <w:right w:val="none" w:color="000000" w:sz="0" w:space="0"/>
        </w:pBdr>
      </w:pPr>
      <w:r>
        <w:rPr>
          <w:sz w:val="24"/>
        </w:rPr>
        <w:t xml:space="preserve">（2）</w:t>
      </w:r>
      <w:r>
        <w:rPr>
          <w:sz w:val="24"/>
          <w:u w:val="single"/>
        </w:rPr>
        <w:t xml:space="preserve">★投标人所投产品须符合国家标准，属于实行强制认证的产品必须取得3C认证证书，投标文件中提供3C认证证书扫描件，未提供的投标无效。</w:t>
      </w:r>
      <w:r/>
    </w:p>
    <w:p>
      <w:pPr>
        <w:ind w:firstLine="480"/>
        <w:rPr>
          <w:rFonts w:eastAsiaTheme="minorEastAsia"/>
        </w:rPr>
        <w:pBdr>
          <w:top w:val="none" w:color="000000" w:sz="0" w:space="0"/>
          <w:left w:val="none" w:color="000000" w:sz="0" w:space="7"/>
          <w:bottom w:val="none" w:color="000000" w:sz="0" w:space="0"/>
          <w:right w:val="none" w:color="000000" w:sz="0" w:space="0"/>
        </w:pBdr>
      </w:pPr>
      <w:r>
        <w:rPr>
          <w:rFonts w:eastAsiaTheme="minorEastAsia"/>
        </w:rPr>
      </w:r>
      <w:r/>
    </w:p>
    <w:p>
      <w:pPr>
        <w:ind w:firstLine="480"/>
        <w:rPr>
          <w:rFonts w:hint="eastAsia" w:ascii="宋体" w:hAnsi="宋体" w:cs="宋体"/>
          <w:color w:val="000000"/>
          <w:sz w:val="24"/>
        </w:rPr>
        <w:pBdr>
          <w:top w:val="none" w:color="000000" w:sz="0" w:space="0"/>
          <w:left w:val="none" w:color="000000" w:sz="0" w:space="7"/>
          <w:bottom w:val="none" w:color="000000" w:sz="0" w:space="0"/>
          <w:right w:val="none" w:color="000000" w:sz="0" w:space="0"/>
        </w:pBdr>
      </w:pPr>
      <w:r>
        <w:rPr>
          <w:rFonts w:eastAsia="Times New Roman"/>
          <w:color w:val="000000"/>
          <w:sz w:val="24"/>
          <w:highlight w:val="yellow"/>
        </w:rPr>
        <w:t xml:space="preserve">2.</w:t>
      </w:r>
      <w:r>
        <w:rPr>
          <w:rFonts w:hint="eastAsia" w:eastAsiaTheme="minorEastAsia"/>
          <w:color w:val="000000"/>
          <w:sz w:val="24"/>
          <w:highlight w:val="yellow"/>
        </w:rPr>
        <w:t xml:space="preserve">2</w:t>
      </w:r>
      <w:r>
        <w:rPr>
          <w:rFonts w:ascii="宋体" w:hAnsi="宋体" w:cs="宋体"/>
          <w:color w:val="000000"/>
          <w:sz w:val="24"/>
          <w:highlight w:val="yellow"/>
        </w:rPr>
        <w:t xml:space="preserve">采购标的需满足的服务标准、期限、效率等要求；</w:t>
      </w:r>
      <w:r/>
    </w:p>
    <w:p>
      <w:pPr>
        <w:ind w:firstLine="480"/>
        <w:spacing w:line="360" w:lineRule="auto"/>
        <w:rPr>
          <w:sz w:val="24"/>
          <w:szCs w:val="24"/>
        </w:rPr>
      </w:pPr>
      <w:r>
        <w:rPr>
          <w:rFonts w:hint="eastAsia"/>
          <w:sz w:val="24"/>
          <w:szCs w:val="24"/>
        </w:rPr>
        <w:t xml:space="preserve">2.2.1</w:t>
      </w:r>
      <w:r>
        <w:rPr>
          <w:sz w:val="24"/>
          <w:szCs w:val="24"/>
        </w:rPr>
        <w:t xml:space="preserve">安装调试要求</w:t>
      </w:r>
      <w:r/>
    </w:p>
    <w:p>
      <w:pPr>
        <w:ind w:firstLine="480"/>
        <w:spacing w:line="360" w:lineRule="auto"/>
        <w:rPr>
          <w:sz w:val="24"/>
          <w:szCs w:val="24"/>
        </w:rPr>
      </w:pPr>
      <w:r>
        <w:rPr>
          <w:sz w:val="24"/>
          <w:szCs w:val="24"/>
        </w:rPr>
        <w:t xml:space="preserve">（1）部分宿舍无空调外机位或无空调板，须使用不锈钢空调专用支架施工，报价请综合考虑。 </w:t>
      </w:r>
      <w:r/>
    </w:p>
    <w:p>
      <w:pPr>
        <w:ind w:firstLine="480"/>
        <w:spacing w:line="360" w:lineRule="auto"/>
        <w:rPr>
          <w:sz w:val="24"/>
          <w:szCs w:val="24"/>
        </w:rPr>
      </w:pPr>
      <w:r>
        <w:rPr>
          <w:sz w:val="24"/>
          <w:szCs w:val="24"/>
        </w:rPr>
        <w:t xml:space="preserve">（2）施工过程中需使用的水、电、气等物资费用，乙方在报价内综合考虑，甲方不另行支付。 </w:t>
      </w:r>
      <w:r/>
    </w:p>
    <w:p>
      <w:pPr>
        <w:ind w:firstLine="480"/>
        <w:spacing w:line="360" w:lineRule="auto"/>
        <w:rPr>
          <w:sz w:val="24"/>
          <w:szCs w:val="24"/>
        </w:rPr>
      </w:pPr>
      <w:r>
        <w:rPr>
          <w:sz w:val="24"/>
          <w:szCs w:val="24"/>
        </w:rPr>
        <w:t xml:space="preserve">（3）设备采用全包安装方式，即含脚手架、现场搬运、现场保管、调试和施工人员食宿安排等正式移交采购单位前发生的一切费用； </w:t>
      </w:r>
      <w:r/>
    </w:p>
    <w:p>
      <w:pPr>
        <w:ind w:firstLine="480"/>
        <w:spacing w:line="360" w:lineRule="auto"/>
        <w:rPr>
          <w:sz w:val="24"/>
          <w:szCs w:val="24"/>
        </w:rPr>
      </w:pPr>
      <w:r>
        <w:rPr>
          <w:sz w:val="24"/>
          <w:szCs w:val="24"/>
        </w:rPr>
        <w:t xml:space="preserve">（4）中标单位工程改造施工过程中必须保证施工现场安全、规范有序、环境卫生清洁，不得影响校园环境和正常教学秩序，建筑施工垃圾由中标单位清运出校外。 </w:t>
      </w:r>
      <w:r/>
    </w:p>
    <w:p>
      <w:pPr>
        <w:ind w:firstLine="480"/>
        <w:spacing w:line="360" w:lineRule="auto"/>
        <w:rPr>
          <w:sz w:val="24"/>
          <w:szCs w:val="24"/>
        </w:rPr>
      </w:pPr>
      <w:r>
        <w:rPr>
          <w:sz w:val="24"/>
          <w:szCs w:val="24"/>
        </w:rPr>
        <w:t xml:space="preserve">（5）施工过程和服务期间发生安全事故由中标单位承担，中标单位不得对采购单位财物造成损失，否则按原价赔偿。施工过程中严禁破坏建筑物的结构和承载能力，不得破坏建筑物附属设施，如有损坏，承担维修费用或恢复原状。 </w:t>
      </w:r>
      <w:r/>
    </w:p>
    <w:p>
      <w:pPr>
        <w:ind w:firstLine="480"/>
        <w:spacing w:line="360" w:lineRule="auto"/>
        <w:rPr>
          <w:sz w:val="24"/>
          <w:szCs w:val="24"/>
        </w:rPr>
      </w:pPr>
      <w:r>
        <w:rPr>
          <w:sz w:val="24"/>
          <w:szCs w:val="24"/>
        </w:rPr>
        <w:t xml:space="preserve">（6）交货时提交完整的资料：原厂产品合格证、产品说明书、国家强制性产品认证（3C认证）证书或标签、完整的技术资料，并装订成册。 </w:t>
      </w:r>
      <w:r/>
    </w:p>
    <w:p>
      <w:pPr>
        <w:ind w:firstLine="480"/>
        <w:spacing w:line="360" w:lineRule="auto"/>
        <w:rPr>
          <w:sz w:val="24"/>
          <w:szCs w:val="24"/>
        </w:rPr>
      </w:pPr>
      <w:r>
        <w:rPr>
          <w:sz w:val="24"/>
          <w:szCs w:val="24"/>
        </w:rPr>
        <w:t xml:space="preserve">（7）中标人要编制为保证本项目工作按期完工的施工进度计划，经采购人确认后严格执行。 </w:t>
      </w:r>
      <w:r/>
    </w:p>
    <w:p>
      <w:pPr>
        <w:ind w:firstLine="480"/>
        <w:spacing w:line="360" w:lineRule="auto"/>
        <w:rPr>
          <w:sz w:val="24"/>
          <w:szCs w:val="24"/>
        </w:rPr>
      </w:pPr>
      <w:r>
        <w:rPr>
          <w:sz w:val="24"/>
          <w:szCs w:val="24"/>
        </w:rPr>
        <w:t xml:space="preserve">（8）安装的全过程，中标人的项目负责人要常驻现场，并接受采购人统一的管理和协调。 </w:t>
      </w:r>
      <w:r/>
    </w:p>
    <w:p>
      <w:pPr>
        <w:ind w:firstLine="480"/>
        <w:spacing w:line="360" w:lineRule="auto"/>
        <w:rPr>
          <w:sz w:val="24"/>
          <w:szCs w:val="24"/>
        </w:rPr>
      </w:pPr>
      <w:r>
        <w:rPr>
          <w:sz w:val="24"/>
          <w:szCs w:val="24"/>
        </w:rPr>
        <w:t xml:space="preserve">（9）施工过程中不得随意移动、使用学校财物，如发生损坏、丢失等情况，照价赔偿。 </w:t>
      </w:r>
      <w:r/>
    </w:p>
    <w:p>
      <w:pPr>
        <w:ind w:firstLine="480"/>
        <w:spacing w:line="360" w:lineRule="auto"/>
        <w:rPr>
          <w:sz w:val="24"/>
          <w:szCs w:val="24"/>
        </w:rPr>
      </w:pPr>
      <w:r>
        <w:rPr>
          <w:sz w:val="24"/>
          <w:szCs w:val="24"/>
        </w:rPr>
        <w:t xml:space="preserve">（10）使用厂家要求规范的铜管及其他辅材。中标人需负责铜管、补充制冷剂、集中统一的排水管、保温套；安装、钻墙（砼）孔以及墙（砼）孔的修复、运输、搬机等。具体包括：采用一次性成孔钻墙砼孔；室内排水采用软管引线，排水至指定位置；排水软管采用硬管套住、固定好；采取措施保证空调水不乱排。</w:t>
      </w:r>
      <w:r/>
    </w:p>
    <w:p>
      <w:pPr>
        <w:ind w:firstLine="480"/>
        <w:spacing w:line="360" w:lineRule="auto"/>
        <w:rPr>
          <w:sz w:val="24"/>
          <w:szCs w:val="24"/>
        </w:rPr>
      </w:pPr>
      <w:r>
        <w:rPr>
          <w:sz w:val="24"/>
          <w:szCs w:val="24"/>
        </w:rPr>
        <w:t xml:space="preserve">（11）作业人员须持证上岗，中标人为本项目所有参与人员提供安全可靠的作业条件。若发生安全事故，由中标人承担一切后果，并消除因此给采购人带来不良社会影响。 </w:t>
      </w:r>
      <w:r/>
    </w:p>
    <w:p>
      <w:pPr>
        <w:ind w:firstLine="480"/>
        <w:spacing w:line="360" w:lineRule="auto"/>
        <w:rPr>
          <w:b/>
          <w:sz w:val="24"/>
          <w:szCs w:val="24"/>
        </w:rPr>
      </w:pPr>
      <w:r>
        <w:rPr>
          <w:sz w:val="24"/>
          <w:szCs w:val="24"/>
        </w:rPr>
        <w:t xml:space="preserve">（12）现场空调洞口已预留，中标人在安装过程中若因安装空调需重新或增开空调洞口时，与采购方沟通后，应在保证结构安全的前提下开洞并进行防水封堵，所发生费用由中标人自行承担，因开洞造成的一切损失由中标人承担。</w:t>
      </w:r>
      <w:r/>
    </w:p>
    <w:p>
      <w:pPr>
        <w:ind w:firstLine="480"/>
        <w:spacing w:line="360" w:lineRule="auto"/>
        <w:rPr>
          <w:sz w:val="24"/>
          <w:szCs w:val="24"/>
        </w:rPr>
      </w:pPr>
      <w:r>
        <w:rPr>
          <w:rFonts w:hint="eastAsia"/>
          <w:sz w:val="24"/>
          <w:szCs w:val="24"/>
        </w:rPr>
        <w:t xml:space="preserve">2.2.2</w:t>
      </w:r>
      <w:r>
        <w:rPr>
          <w:sz w:val="24"/>
          <w:szCs w:val="24"/>
        </w:rPr>
        <w:t xml:space="preserve">售后服务</w:t>
      </w:r>
      <w:r/>
    </w:p>
    <w:p>
      <w:pPr>
        <w:ind w:firstLine="480"/>
        <w:spacing w:line="360" w:lineRule="auto"/>
        <w:rPr>
          <w:sz w:val="24"/>
          <w:szCs w:val="24"/>
        </w:rPr>
      </w:pPr>
      <w:r>
        <w:rPr>
          <w:sz w:val="24"/>
          <w:szCs w:val="24"/>
        </w:rPr>
        <w:t xml:space="preserve">（1）所有的售后服务均由中标人受理并完成。 </w:t>
      </w:r>
      <w:r/>
    </w:p>
    <w:p>
      <w:pPr>
        <w:ind w:firstLine="480"/>
        <w:spacing w:line="360" w:lineRule="auto"/>
        <w:rPr>
          <w:sz w:val="24"/>
          <w:szCs w:val="24"/>
        </w:rPr>
      </w:pPr>
      <w:r>
        <w:rPr>
          <w:sz w:val="24"/>
          <w:szCs w:val="24"/>
        </w:rPr>
        <w:t xml:space="preserve">（2）中标人负责免费送货、上门安装、调试及其他售后服务，对本项目的售后服务作出承诺，并指派专人负责(如负责人更换，中标人需重新指派专人，并提供相应的证明材料)与采购人联系售后服务事宜，具有经过厂家培训及得到认可的维修工程师和售后维修人员。所有货物保修服务方式均为中标人上门保修，由此产生的一切费用均由中标人承担。 </w:t>
      </w:r>
      <w:r/>
    </w:p>
    <w:p>
      <w:pPr>
        <w:ind w:firstLine="480"/>
        <w:spacing w:line="360" w:lineRule="auto"/>
        <w:rPr>
          <w:sz w:val="24"/>
          <w:szCs w:val="24"/>
        </w:rPr>
      </w:pPr>
      <w:r>
        <w:rPr>
          <w:sz w:val="24"/>
          <w:szCs w:val="24"/>
        </w:rPr>
        <w:t xml:space="preserve">（3）质保期内中标人所供设备按国家有关产品“三包”规定执行质量“三包”。 </w:t>
      </w:r>
      <w:r/>
    </w:p>
    <w:p>
      <w:pPr>
        <w:ind w:firstLine="480"/>
        <w:spacing w:line="360" w:lineRule="auto"/>
        <w:rPr>
          <w:sz w:val="24"/>
          <w:szCs w:val="24"/>
        </w:rPr>
      </w:pPr>
      <w:r>
        <w:rPr>
          <w:rFonts w:hint="eastAsia" w:ascii="宋体" w:hAnsi="宋体" w:cs="宋体"/>
          <w:sz w:val="24"/>
          <w:u w:val="single"/>
        </w:rPr>
        <w:t xml:space="preserve">★</w:t>
      </w:r>
      <w:r>
        <w:rPr>
          <w:sz w:val="24"/>
          <w:szCs w:val="24"/>
          <w:u w:val="single"/>
        </w:rPr>
        <w:t xml:space="preserve">（4）质保期不低于6年，从安装验收合格之日起计算。质保期内，中标人免费负责全部合同货物出现的缺陷或故障处理与修复。中标人应为项目运行提供免费运维服务，中标人必须提供7*24小时热线支持。投标人提供承诺书（格式自拟），未提供的投标无效。质保期低于6年，为无效响应。 </w:t>
      </w:r>
      <w:r/>
    </w:p>
    <w:p>
      <w:pPr>
        <w:ind w:firstLine="480"/>
        <w:spacing w:line="360" w:lineRule="auto"/>
        <w:rPr>
          <w:sz w:val="24"/>
          <w:szCs w:val="24"/>
          <w:u w:val="single"/>
        </w:rPr>
      </w:pPr>
      <w:r>
        <w:rPr>
          <w:rFonts w:hint="eastAsia" w:ascii="宋体" w:hAnsi="宋体" w:cs="宋体"/>
          <w:sz w:val="24"/>
          <w:u w:val="single"/>
        </w:rPr>
        <w:t xml:space="preserve">★</w:t>
      </w:r>
      <w:r>
        <w:rPr>
          <w:sz w:val="24"/>
          <w:szCs w:val="24"/>
          <w:u w:val="single"/>
        </w:rPr>
        <w:t xml:space="preserve">（5）质保期内免费更换零配件（人为损坏除外），质保期满后实行终身有偿维修保养。在质保期内，中标人接到采购人故障通知后，接到故障报修后2小时内响应，若故障在检修8工作小时后仍无法排除，中标人应在12小时内免费提供不低于故障产品规格型号档次的备用产品供采购人使用，直至故障货物修复。如无法提供备用机或无法提供维修，采购人有权自行派人进行修复，全部费用由中标人承担，费用由中标人支付。投标人提供承诺书（格式自拟），未提供的投标无效。 </w:t>
      </w:r>
      <w:r/>
    </w:p>
    <w:p>
      <w:pPr>
        <w:ind w:firstLine="480"/>
        <w:spacing w:line="360" w:lineRule="auto"/>
        <w:rPr>
          <w:sz w:val="24"/>
          <w:szCs w:val="24"/>
        </w:rPr>
      </w:pPr>
      <w:r>
        <w:rPr>
          <w:sz w:val="24"/>
          <w:szCs w:val="24"/>
        </w:rPr>
        <w:t xml:space="preserve">（6）违约责任 </w:t>
      </w:r>
      <w:r/>
    </w:p>
    <w:p>
      <w:pPr>
        <w:ind w:firstLine="480"/>
        <w:spacing w:line="360" w:lineRule="auto"/>
        <w:rPr>
          <w:sz w:val="24"/>
          <w:szCs w:val="24"/>
        </w:rPr>
      </w:pPr>
      <w:r>
        <w:rPr>
          <w:sz w:val="24"/>
          <w:szCs w:val="24"/>
        </w:rPr>
        <w:t xml:space="preserve">1）中标人不履行或未按约定要求完全履行合同，</w:t>
      </w:r>
      <w:r>
        <w:rPr>
          <w:rFonts w:hint="eastAsia"/>
          <w:sz w:val="24"/>
          <w:szCs w:val="24"/>
        </w:rPr>
        <w:t xml:space="preserve">采购方</w:t>
      </w:r>
      <w:r>
        <w:rPr>
          <w:sz w:val="24"/>
          <w:szCs w:val="24"/>
        </w:rPr>
        <w:t xml:space="preserve">有权扣除履约保证金作为违约金。 </w:t>
      </w:r>
      <w:r/>
    </w:p>
    <w:p>
      <w:pPr>
        <w:ind w:firstLine="480"/>
        <w:spacing w:line="360" w:lineRule="auto"/>
        <w:rPr>
          <w:sz w:val="24"/>
          <w:szCs w:val="24"/>
        </w:rPr>
      </w:pPr>
      <w:r>
        <w:rPr>
          <w:sz w:val="24"/>
          <w:szCs w:val="24"/>
        </w:rPr>
        <w:t xml:space="preserve">2）中标人逾期交付使用</w:t>
      </w:r>
      <w:r>
        <w:rPr>
          <w:rFonts w:hint="eastAsia"/>
          <w:sz w:val="24"/>
          <w:szCs w:val="24"/>
        </w:rPr>
        <w:t xml:space="preserve">，</w:t>
      </w:r>
      <w:r>
        <w:rPr>
          <w:sz w:val="24"/>
          <w:szCs w:val="24"/>
        </w:rPr>
        <w:t xml:space="preserve">应向</w:t>
      </w:r>
      <w:r>
        <w:rPr>
          <w:rFonts w:hint="eastAsia"/>
          <w:sz w:val="24"/>
          <w:szCs w:val="24"/>
        </w:rPr>
        <w:t xml:space="preserve">采购人</w:t>
      </w:r>
      <w:r>
        <w:rPr>
          <w:sz w:val="24"/>
          <w:szCs w:val="24"/>
        </w:rPr>
        <w:t xml:space="preserve">支付违约金</w:t>
      </w:r>
      <w:r>
        <w:rPr>
          <w:rFonts w:hint="eastAsia"/>
          <w:sz w:val="24"/>
          <w:szCs w:val="24"/>
        </w:rPr>
        <w:t xml:space="preserve">，</w:t>
      </w:r>
      <w:r>
        <w:rPr>
          <w:sz w:val="24"/>
          <w:szCs w:val="24"/>
        </w:rPr>
        <w:t xml:space="preserve">迟延履行违约金以逾期部分价款总额每日千分之</w:t>
      </w:r>
      <w:r>
        <w:rPr>
          <w:sz w:val="24"/>
          <w:szCs w:val="24"/>
          <w:u w:val="single"/>
        </w:rPr>
        <w:t xml:space="preserve"> 八 </w:t>
      </w:r>
      <w:r>
        <w:rPr>
          <w:sz w:val="24"/>
          <w:szCs w:val="24"/>
        </w:rPr>
        <w:t xml:space="preserve">计算。逾期履行超过</w:t>
      </w:r>
      <w:r>
        <w:rPr>
          <w:sz w:val="24"/>
          <w:szCs w:val="24"/>
          <w:u w:val="single"/>
        </w:rPr>
        <w:t xml:space="preserve"> 十 </w:t>
      </w:r>
      <w:r>
        <w:rPr>
          <w:sz w:val="24"/>
          <w:szCs w:val="24"/>
        </w:rPr>
        <w:t xml:space="preserve">天，应当以逾期部分价款总额5％向对方支付违约金，</w:t>
      </w:r>
      <w:r>
        <w:rPr>
          <w:rFonts w:hint="eastAsia"/>
          <w:sz w:val="24"/>
          <w:szCs w:val="24"/>
        </w:rPr>
        <w:t xml:space="preserve">采购人</w:t>
      </w:r>
      <w:r>
        <w:rPr>
          <w:sz w:val="24"/>
          <w:szCs w:val="24"/>
        </w:rPr>
        <w:t xml:space="preserve">有权解除合同或要求继续履行合同。 </w:t>
      </w:r>
      <w:r/>
    </w:p>
    <w:p>
      <w:pPr>
        <w:ind w:firstLine="480"/>
        <w:spacing w:line="360" w:lineRule="auto"/>
        <w:rPr>
          <w:color w:val="ff0000"/>
          <w:sz w:val="24"/>
          <w:szCs w:val="24"/>
        </w:rPr>
      </w:pPr>
      <w:r>
        <w:rPr>
          <w:color w:val="ff0000"/>
          <w:sz w:val="24"/>
          <w:szCs w:val="24"/>
        </w:rPr>
        <w:t xml:space="preserve">3）提供的</w:t>
      </w:r>
      <w:r>
        <w:rPr>
          <w:rFonts w:hint="eastAsia"/>
          <w:color w:val="ff0000"/>
          <w:sz w:val="24"/>
          <w:szCs w:val="24"/>
        </w:rPr>
        <w:t xml:space="preserve">产品或</w:t>
      </w:r>
      <w:r>
        <w:rPr>
          <w:color w:val="ff0000"/>
          <w:sz w:val="24"/>
          <w:szCs w:val="24"/>
        </w:rPr>
        <w:t xml:space="preserve">部件不符合</w:t>
      </w:r>
      <w:r>
        <w:rPr>
          <w:rFonts w:hint="eastAsia"/>
          <w:color w:val="ff0000"/>
          <w:sz w:val="24"/>
          <w:szCs w:val="24"/>
        </w:rPr>
        <w:t xml:space="preserve">采购</w:t>
      </w:r>
      <w:r>
        <w:rPr>
          <w:color w:val="ff0000"/>
          <w:sz w:val="24"/>
          <w:szCs w:val="24"/>
        </w:rPr>
        <w:t xml:space="preserve">文件的技术要求，必须按要求进行修复、拆除或重新采购；若中标人拒不按要求更正的，将对中标人处以不低于</w:t>
      </w:r>
      <w:r>
        <w:rPr>
          <w:rFonts w:hint="eastAsia"/>
          <w:color w:val="ff0000"/>
          <w:sz w:val="24"/>
          <w:szCs w:val="24"/>
        </w:rPr>
        <w:t xml:space="preserve">3</w:t>
      </w:r>
      <w:r>
        <w:rPr>
          <w:color w:val="ff0000"/>
          <w:sz w:val="24"/>
          <w:szCs w:val="24"/>
        </w:rPr>
        <w:t xml:space="preserve">倍的罚款（按不合格部件价值计算），且中标人应承担由此发生的一切费用，延误的工期不予顺延。 </w:t>
      </w:r>
      <w:r/>
    </w:p>
    <w:p>
      <w:pPr>
        <w:ind w:firstLine="480"/>
        <w:spacing w:line="360" w:lineRule="auto"/>
        <w:rPr>
          <w:sz w:val="24"/>
          <w:szCs w:val="24"/>
        </w:rPr>
      </w:pPr>
      <w:r>
        <w:rPr>
          <w:sz w:val="24"/>
          <w:szCs w:val="24"/>
        </w:rPr>
        <w:t xml:space="preserve">（7）不可抗力 </w:t>
      </w:r>
      <w:r/>
    </w:p>
    <w:p>
      <w:pPr>
        <w:ind w:firstLine="480"/>
        <w:spacing w:line="360" w:lineRule="auto"/>
        <w:rPr>
          <w:sz w:val="24"/>
          <w:szCs w:val="24"/>
        </w:rPr>
      </w:pPr>
      <w:r>
        <w:rPr>
          <w:sz w:val="24"/>
          <w:szCs w:val="24"/>
        </w:rPr>
        <w:t xml:space="preserve">1）本</w:t>
      </w:r>
      <w:r>
        <w:rPr>
          <w:rFonts w:hint="eastAsia"/>
          <w:sz w:val="24"/>
          <w:szCs w:val="24"/>
        </w:rPr>
        <w:t xml:space="preserve">文件</w:t>
      </w:r>
      <w:r>
        <w:rPr>
          <w:sz w:val="24"/>
          <w:szCs w:val="24"/>
        </w:rPr>
        <w:t xml:space="preserve">所称不可抗力，是指不能预见、不能避免并不能克服的客观情况。 </w:t>
      </w:r>
      <w:r/>
    </w:p>
    <w:p>
      <w:pPr>
        <w:ind w:firstLine="480"/>
        <w:spacing w:line="360" w:lineRule="auto"/>
        <w:rPr>
          <w:sz w:val="24"/>
          <w:szCs w:val="24"/>
        </w:rPr>
      </w:pPr>
      <w:r>
        <w:rPr>
          <w:rFonts w:hint="eastAsia"/>
          <w:sz w:val="24"/>
          <w:szCs w:val="24"/>
        </w:rPr>
        <w:t xml:space="preserve">2</w:t>
      </w:r>
      <w:r>
        <w:rPr>
          <w:sz w:val="24"/>
          <w:szCs w:val="24"/>
        </w:rPr>
        <w:t xml:space="preserve">）由于不可抗力事件，致使一方在履行其本</w:t>
      </w:r>
      <w:r>
        <w:rPr>
          <w:rFonts w:hint="eastAsia"/>
          <w:sz w:val="24"/>
          <w:szCs w:val="24"/>
        </w:rPr>
        <w:t xml:space="preserve">文件</w:t>
      </w:r>
      <w:r>
        <w:rPr>
          <w:sz w:val="24"/>
          <w:szCs w:val="24"/>
        </w:rPr>
        <w:t xml:space="preserve">项下的义务过程中遇</w:t>
      </w:r>
      <w:r>
        <w:rPr>
          <w:rFonts w:hint="eastAsia"/>
          <w:sz w:val="24"/>
          <w:szCs w:val="24"/>
        </w:rPr>
        <w:t xml:space="preserve">到的障碍或延误，不能按规定的条款全部或部分履行其义务的，遇到不可抗力事件的一方（受阻方），不应视为违反本合同。</w:t>
      </w:r>
      <w:r>
        <w:rPr>
          <w:sz w:val="24"/>
          <w:szCs w:val="24"/>
        </w:rPr>
        <w:t xml:space="preserve"> </w:t>
      </w:r>
      <w:r/>
    </w:p>
    <w:p>
      <w:pPr>
        <w:ind w:firstLine="480"/>
        <w:spacing w:line="360" w:lineRule="auto"/>
        <w:rPr>
          <w:sz w:val="24"/>
          <w:szCs w:val="24"/>
        </w:rPr>
      </w:pPr>
      <w:r>
        <w:rPr>
          <w:rFonts w:hint="eastAsia"/>
          <w:sz w:val="24"/>
          <w:szCs w:val="24"/>
        </w:rPr>
        <w:t xml:space="preserve">3</w:t>
      </w:r>
      <w:r>
        <w:rPr>
          <w:sz w:val="24"/>
          <w:szCs w:val="24"/>
        </w:rPr>
        <w:t xml:space="preserve">）</w:t>
      </w:r>
      <w:r>
        <w:rPr>
          <w:rFonts w:hint="eastAsia"/>
          <w:sz w:val="24"/>
          <w:szCs w:val="24"/>
        </w:rPr>
        <w:t xml:space="preserve">不可抗力事件终止或被排除后，受阻方应继续履行本合同，并应立即通知另一方。受阻方可以延长履行义务的时间，延长期应相当于不可抗力事件实际造成延误的时间。</w:t>
      </w:r>
      <w:r>
        <w:rPr>
          <w:sz w:val="24"/>
          <w:szCs w:val="24"/>
        </w:rPr>
        <w:t xml:space="preserve"> </w:t>
      </w:r>
      <w:r/>
    </w:p>
    <w:p>
      <w:pPr>
        <w:ind w:firstLine="480"/>
        <w:pBdr>
          <w:top w:val="none" w:color="000000" w:sz="0" w:space="0"/>
          <w:left w:val="none" w:color="000000" w:sz="0" w:space="7"/>
          <w:bottom w:val="none" w:color="000000" w:sz="0" w:space="0"/>
          <w:right w:val="none" w:color="000000" w:sz="0" w:space="0"/>
        </w:pBdr>
      </w:pPr>
      <w:r>
        <w:rPr>
          <w:rFonts w:hint="eastAsia"/>
          <w:sz w:val="24"/>
          <w:szCs w:val="24"/>
        </w:rPr>
        <w:t xml:space="preserve">（</w:t>
      </w:r>
      <w:r>
        <w:rPr>
          <w:sz w:val="24"/>
          <w:szCs w:val="24"/>
        </w:rPr>
        <w:t xml:space="preserve">8</w:t>
      </w:r>
      <w:r>
        <w:rPr>
          <w:rFonts w:hint="eastAsia"/>
          <w:sz w:val="24"/>
          <w:szCs w:val="24"/>
        </w:rPr>
        <w:t xml:space="preserve">）合同纠纷处理：因实施本项目发生的争议，由双方协商解决，解决不成则向</w:t>
      </w:r>
      <w:r>
        <w:rPr>
          <w:rFonts w:hint="eastAsia"/>
          <w:color w:val="ff0000"/>
          <w:sz w:val="24"/>
          <w:szCs w:val="24"/>
        </w:rPr>
        <w:t xml:space="preserve">采购人所在地人民法院起诉</w:t>
      </w:r>
      <w:r>
        <w:rPr>
          <w:rFonts w:hint="eastAsia"/>
          <w:sz w:val="24"/>
          <w:szCs w:val="24"/>
        </w:rPr>
        <w:t xml:space="preserve">。</w:t>
      </w:r>
      <w:r/>
    </w:p>
    <w:p>
      <w:pPr>
        <w:ind w:firstLine="480"/>
        <w:rPr>
          <w:rFonts w:hint="eastAsia" w:ascii="宋体" w:hAnsi="宋体" w:cs="宋体"/>
          <w:color w:val="000000"/>
          <w:sz w:val="24"/>
        </w:rPr>
        <w:pBdr>
          <w:top w:val="none" w:color="000000" w:sz="0" w:space="0"/>
          <w:left w:val="none" w:color="000000" w:sz="0" w:space="7"/>
          <w:bottom w:val="none" w:color="000000" w:sz="0" w:space="0"/>
          <w:right w:val="none" w:color="000000" w:sz="0" w:space="0"/>
        </w:pBdr>
      </w:pPr>
      <w:r>
        <w:rPr>
          <w:rFonts w:eastAsia="Times New Roman"/>
          <w:color w:val="000000"/>
          <w:sz w:val="24"/>
          <w:highlight w:val="yellow"/>
        </w:rPr>
        <w:t xml:space="preserve">2.</w:t>
      </w:r>
      <w:r>
        <w:rPr>
          <w:rFonts w:hint="eastAsia" w:eastAsiaTheme="minorEastAsia"/>
          <w:color w:val="000000"/>
          <w:sz w:val="24"/>
          <w:highlight w:val="yellow"/>
        </w:rPr>
        <w:t xml:space="preserve">3</w:t>
      </w:r>
      <w:r>
        <w:rPr>
          <w:rFonts w:ascii="宋体" w:hAnsi="宋体" w:cs="宋体"/>
          <w:color w:val="000000"/>
          <w:sz w:val="24"/>
          <w:highlight w:val="yellow"/>
        </w:rPr>
        <w:t xml:space="preserve">采购标的的其他技术、服务等要求；</w:t>
      </w:r>
      <w:r/>
    </w:p>
    <w:p>
      <w:pPr>
        <w:ind w:firstLine="480"/>
        <w:spacing w:line="360" w:lineRule="auto"/>
        <w:rPr>
          <w:sz w:val="24"/>
          <w:szCs w:val="24"/>
        </w:rPr>
      </w:pPr>
      <w:r>
        <w:rPr>
          <w:rFonts w:hint="eastAsia" w:hAnsi="Segoe UI"/>
          <w:sz w:val="24"/>
          <w:szCs w:val="24"/>
        </w:rPr>
        <w:t xml:space="preserve">2.3.1</w:t>
      </w:r>
      <w:r>
        <w:rPr>
          <w:rFonts w:hAnsi="Segoe UI"/>
          <w:sz w:val="24"/>
          <w:szCs w:val="24"/>
        </w:rPr>
        <w:t xml:space="preserve">报价要求</w:t>
      </w:r>
      <w:r/>
    </w:p>
    <w:p>
      <w:pPr>
        <w:ind w:firstLine="480"/>
        <w:spacing w:line="360" w:lineRule="auto"/>
        <w:rPr>
          <w:sz w:val="24"/>
          <w:szCs w:val="24"/>
        </w:rPr>
      </w:pPr>
      <w:r>
        <w:rPr>
          <w:rFonts w:hAnsi="Segoe UI"/>
          <w:sz w:val="24"/>
          <w:szCs w:val="24"/>
        </w:rPr>
        <w:t xml:space="preserve">（</w:t>
      </w:r>
      <w:r>
        <w:rPr>
          <w:sz w:val="24"/>
          <w:szCs w:val="24"/>
        </w:rPr>
        <w:t xml:space="preserve">1</w:t>
      </w:r>
      <w:r>
        <w:rPr>
          <w:rFonts w:hAnsi="Segoe UI"/>
          <w:sz w:val="24"/>
          <w:szCs w:val="24"/>
        </w:rPr>
        <w:t xml:space="preserve">）</w:t>
      </w:r>
      <w:r>
        <w:rPr>
          <w:rFonts w:hAnsi="Segoe UI"/>
          <w:b/>
          <w:sz w:val="24"/>
          <w:szCs w:val="24"/>
        </w:rPr>
        <w:t xml:space="preserve">本项目为固定单价</w:t>
      </w:r>
      <w:r>
        <w:rPr>
          <w:rFonts w:hAnsi="Segoe UI"/>
          <w:sz w:val="24"/>
          <w:szCs w:val="24"/>
        </w:rPr>
        <w:t xml:space="preserve">，投标人的报价包含但不限于完成本项目所产生的一切费用，如：包括材料（主要材料及辅助材料）、包装、运输（包括上楼）、装卸、加工（含加工过程中的主要及辅助材料损耗）、二次倒运、安装（含安装过程中的主要及辅助材料损耗、高处作业）、检测、维保、培训、利润、规费、税金、安全经费、文明施工费、临时设施费、环保、质保服务及其他相关措施费用等全部费用。</w:t>
      </w:r>
      <w:r>
        <w:rPr>
          <w:sz w:val="24"/>
          <w:szCs w:val="24"/>
        </w:rPr>
        <w:t xml:space="preserve"> </w:t>
      </w:r>
      <w:r/>
    </w:p>
    <w:p>
      <w:pPr>
        <w:ind w:firstLine="480"/>
        <w:spacing w:line="360" w:lineRule="auto"/>
        <w:rPr>
          <w:sz w:val="24"/>
          <w:szCs w:val="24"/>
        </w:rPr>
      </w:pPr>
      <w:r>
        <w:rPr>
          <w:rFonts w:hAnsi="Segoe UI"/>
          <w:sz w:val="24"/>
          <w:szCs w:val="24"/>
        </w:rPr>
        <w:t xml:space="preserve">（</w:t>
      </w:r>
      <w:r>
        <w:rPr>
          <w:sz w:val="24"/>
          <w:szCs w:val="24"/>
        </w:rPr>
        <w:t xml:space="preserve">2</w:t>
      </w:r>
      <w:r>
        <w:rPr>
          <w:rFonts w:hAnsi="Segoe UI"/>
          <w:sz w:val="24"/>
          <w:szCs w:val="24"/>
        </w:rPr>
        <w:t xml:space="preserve">）</w:t>
      </w:r>
      <w:r>
        <w:rPr>
          <w:sz w:val="24"/>
          <w:szCs w:val="24"/>
        </w:rPr>
        <w:t xml:space="preserve"> </w:t>
      </w:r>
      <w:r>
        <w:rPr>
          <w:rFonts w:hAnsi="Segoe UI"/>
          <w:sz w:val="24"/>
          <w:szCs w:val="24"/>
        </w:rPr>
        <w:t xml:space="preserve">履约期间采购人不再追加任何费用，投标人报价时充分考虑报价风险、责任和义务，采购人不接受任何具有附加条件的报价。</w:t>
      </w:r>
      <w:r>
        <w:rPr>
          <w:sz w:val="24"/>
          <w:szCs w:val="24"/>
        </w:rPr>
        <w:t xml:space="preserve"> </w:t>
      </w:r>
      <w:r/>
    </w:p>
    <w:p>
      <w:pPr>
        <w:ind w:firstLine="480"/>
        <w:spacing w:line="360" w:lineRule="auto"/>
        <w:rPr>
          <w:sz w:val="24"/>
          <w:szCs w:val="24"/>
        </w:rPr>
      </w:pPr>
      <w:r>
        <w:rPr>
          <w:rFonts w:hint="eastAsia" w:hAnsi="Segoe UI"/>
          <w:sz w:val="24"/>
          <w:szCs w:val="24"/>
        </w:rPr>
        <w:t xml:space="preserve">2.4.2</w:t>
      </w:r>
      <w:r>
        <w:rPr>
          <w:rFonts w:hAnsi="Segoe UI"/>
          <w:sz w:val="24"/>
          <w:szCs w:val="24"/>
        </w:rPr>
        <w:t xml:space="preserve">其他技术要求</w:t>
      </w:r>
      <w:r/>
    </w:p>
    <w:p>
      <w:pPr>
        <w:ind w:firstLine="480"/>
        <w:spacing w:line="360" w:lineRule="auto"/>
        <w:rPr>
          <w:sz w:val="24"/>
          <w:szCs w:val="24"/>
        </w:rPr>
      </w:pPr>
      <w:r>
        <w:rPr>
          <w:rFonts w:hAnsi="Segoe UI"/>
          <w:sz w:val="24"/>
          <w:szCs w:val="24"/>
        </w:rPr>
        <w:t xml:space="preserve">（</w:t>
      </w:r>
      <w:r>
        <w:rPr>
          <w:sz w:val="24"/>
          <w:szCs w:val="24"/>
        </w:rPr>
        <w:t xml:space="preserve">1</w:t>
      </w:r>
      <w:r>
        <w:rPr>
          <w:rFonts w:hAnsi="Segoe UI"/>
          <w:sz w:val="24"/>
          <w:szCs w:val="24"/>
        </w:rPr>
        <w:t xml:space="preserve">）</w:t>
      </w:r>
      <w:r>
        <w:rPr>
          <w:sz w:val="24"/>
          <w:szCs w:val="24"/>
        </w:rPr>
        <w:t xml:space="preserve"> </w:t>
      </w:r>
      <w:r>
        <w:rPr>
          <w:rFonts w:hAnsi="Segoe UI"/>
          <w:sz w:val="24"/>
          <w:szCs w:val="24"/>
        </w:rPr>
        <w:t xml:space="preserve">配件包括但不限于空调支架、铜管（全部长度不低于</w:t>
      </w:r>
      <w:r>
        <w:rPr>
          <w:sz w:val="24"/>
          <w:szCs w:val="24"/>
        </w:rPr>
        <w:t xml:space="preserve">4.5</w:t>
      </w:r>
      <w:r>
        <w:rPr>
          <w:rFonts w:hAnsi="Segoe UI"/>
          <w:sz w:val="24"/>
          <w:szCs w:val="24"/>
        </w:rPr>
        <w:t xml:space="preserve">米，其中</w:t>
      </w:r>
      <w:r>
        <w:rPr>
          <w:sz w:val="24"/>
          <w:szCs w:val="24"/>
        </w:rPr>
        <w:t xml:space="preserve">100</w:t>
      </w:r>
      <w:r>
        <w:rPr>
          <w:rFonts w:hAnsi="Segoe UI"/>
          <w:sz w:val="24"/>
          <w:szCs w:val="24"/>
        </w:rPr>
        <w:t xml:space="preserve">台长度不低于</w:t>
      </w:r>
      <w:r>
        <w:rPr>
          <w:sz w:val="24"/>
          <w:szCs w:val="24"/>
        </w:rPr>
        <w:t xml:space="preserve">6</w:t>
      </w:r>
      <w:r>
        <w:rPr>
          <w:rFonts w:hAnsi="Segoe UI"/>
          <w:sz w:val="24"/>
          <w:szCs w:val="24"/>
        </w:rPr>
        <w:t xml:space="preserve">米，中间无接头）、冷凝水管、内外机信号线、电源线（不低于</w:t>
      </w:r>
      <w:r>
        <w:rPr>
          <w:sz w:val="24"/>
          <w:szCs w:val="24"/>
        </w:rPr>
        <w:t xml:space="preserve">1.6</w:t>
      </w:r>
      <w:r>
        <w:rPr>
          <w:rFonts w:hAnsi="Segoe UI"/>
          <w:sz w:val="24"/>
          <w:szCs w:val="24"/>
        </w:rPr>
        <w:t xml:space="preserve">米，中间无接头）、遥控器（含电池）。报价包括本项目涉及的所有材料和服务的全部费用，不得在实施中额外增加任何费用；</w:t>
      </w:r>
      <w:r>
        <w:rPr>
          <w:sz w:val="24"/>
          <w:szCs w:val="24"/>
        </w:rPr>
        <w:t xml:space="preserve"> </w:t>
      </w:r>
      <w:r/>
    </w:p>
    <w:p>
      <w:pPr>
        <w:ind w:firstLine="480"/>
        <w:spacing w:line="360" w:lineRule="auto"/>
        <w:rPr>
          <w:sz w:val="24"/>
          <w:szCs w:val="24"/>
        </w:rPr>
      </w:pPr>
      <w:r>
        <w:rPr>
          <w:rFonts w:hAnsi="Segoe UI"/>
          <w:sz w:val="24"/>
          <w:szCs w:val="24"/>
        </w:rPr>
        <w:t xml:space="preserve">（</w:t>
      </w:r>
      <w:r>
        <w:rPr>
          <w:sz w:val="24"/>
          <w:szCs w:val="24"/>
        </w:rPr>
        <w:t xml:space="preserve">2</w:t>
      </w:r>
      <w:r>
        <w:rPr>
          <w:rFonts w:hAnsi="Segoe UI"/>
          <w:sz w:val="24"/>
          <w:szCs w:val="24"/>
        </w:rPr>
        <w:t xml:space="preserve">）</w:t>
      </w:r>
      <w:r>
        <w:rPr>
          <w:rFonts w:hint="eastAsia" w:hAnsi="Segoe UI"/>
          <w:b/>
          <w:sz w:val="24"/>
          <w:szCs w:val="24"/>
        </w:rPr>
        <w:t xml:space="preserve">本项目安装工期为20天</w:t>
      </w:r>
      <w:r>
        <w:rPr>
          <w:rFonts w:hint="eastAsia" w:hAnsi="Segoe UI"/>
          <w:sz w:val="24"/>
          <w:szCs w:val="24"/>
        </w:rPr>
        <w:t xml:space="preserve">（中标人承诺提前的，以中标人承诺为准）</w:t>
      </w:r>
      <w:r>
        <w:rPr>
          <w:rFonts w:hAnsi="Segoe UI"/>
          <w:sz w:val="24"/>
          <w:szCs w:val="24"/>
        </w:rPr>
        <w:t xml:space="preserve">，此日期或甲方书面通知变更后的日期为计算迟交货物违约金的依据。</w:t>
      </w:r>
      <w:r>
        <w:rPr>
          <w:sz w:val="24"/>
          <w:szCs w:val="24"/>
        </w:rPr>
        <w:t xml:space="preserve"> </w:t>
      </w:r>
      <w:r/>
    </w:p>
    <w:p>
      <w:pPr>
        <w:ind w:firstLine="480"/>
        <w:spacing w:line="360" w:lineRule="auto"/>
        <w:rPr>
          <w:sz w:val="24"/>
          <w:szCs w:val="24"/>
        </w:rPr>
      </w:pPr>
      <w:r>
        <w:rPr>
          <w:rFonts w:hAnsi="Segoe UI"/>
          <w:sz w:val="24"/>
          <w:szCs w:val="24"/>
        </w:rPr>
        <w:t xml:space="preserve">（</w:t>
      </w:r>
      <w:r>
        <w:rPr>
          <w:sz w:val="24"/>
          <w:szCs w:val="24"/>
        </w:rPr>
        <w:t xml:space="preserve">3）除采购方特殊要求外，空调内机一般应安装在学生宿舍内阳台门上方，在门框范围内居中安装，出风方向为向室内吹风。采购人空调安装现场外机安装情况较为复杂，投标人应充分踏勘现场，了解外机安装的难点和风险点，并制定妥善的、安全的安装方案。在空调安装过程中，对采购人的房屋结构、设施设备、室内装修、财产财物造成破坏的，由中标单位负责赔偿或原样修复。</w:t>
      </w:r>
      <w:r/>
    </w:p>
    <w:p>
      <w:pPr>
        <w:ind w:firstLine="480"/>
        <w:spacing w:line="360" w:lineRule="auto"/>
        <w:rPr>
          <w:sz w:val="24"/>
          <w:szCs w:val="24"/>
        </w:rPr>
      </w:pPr>
      <w:r>
        <w:rPr>
          <w:rFonts w:hint="eastAsia" w:ascii="宋体" w:hAnsi="宋体" w:cs="宋体"/>
          <w:sz w:val="24"/>
          <w:u w:val="single"/>
        </w:rPr>
        <w:t xml:space="preserve">★</w:t>
      </w:r>
      <w:r>
        <w:rPr>
          <w:sz w:val="24"/>
          <w:szCs w:val="24"/>
          <w:u w:val="single"/>
        </w:rPr>
        <w:t xml:space="preserve">（4） 质保期内每年对全部空调提供2次常规保养，并提交书面维护保养报告给学校。（投标人提供承诺书（格式自拟），未提供的投标无效） </w:t>
      </w:r>
      <w:r/>
    </w:p>
    <w:p>
      <w:pPr>
        <w:ind w:firstLine="480"/>
        <w:pBdr>
          <w:top w:val="none" w:color="000000" w:sz="0" w:space="0"/>
          <w:left w:val="none" w:color="000000" w:sz="0" w:space="7"/>
          <w:bottom w:val="none" w:color="000000" w:sz="0" w:space="0"/>
          <w:right w:val="none" w:color="000000" w:sz="0" w:space="0"/>
        </w:pBdr>
      </w:pPr>
      <w:r/>
      <w:r/>
    </w:p>
    <w:p>
      <w:pPr>
        <w:pBdr>
          <w:top w:val="none" w:color="000000" w:sz="0" w:space="0"/>
          <w:left w:val="none" w:color="000000" w:sz="0" w:space="7"/>
          <w:bottom w:val="none" w:color="000000" w:sz="0" w:space="0"/>
          <w:right w:val="none" w:color="000000" w:sz="0" w:space="0"/>
        </w:pBdr>
      </w:pPr>
      <w:r>
        <w:rPr>
          <w:rFonts w:eastAsia="Times New Roman"/>
          <w:color w:val="000000"/>
          <w:sz w:val="24"/>
        </w:rPr>
        <w:t xml:space="preserve">3. </w:t>
      </w:r>
      <w:r>
        <w:rPr>
          <w:rFonts w:ascii="宋体" w:hAnsi="宋体" w:cs="宋体"/>
          <w:color w:val="000000"/>
          <w:sz w:val="24"/>
        </w:rPr>
        <w:t xml:space="preserve">验收标准</w:t>
      </w:r>
      <w:r/>
    </w:p>
    <w:p>
      <w:pPr>
        <w:ind w:firstLine="482"/>
        <w:spacing w:line="360" w:lineRule="auto"/>
        <w:rPr>
          <w:sz w:val="24"/>
          <w:szCs w:val="24"/>
        </w:rPr>
      </w:pPr>
      <w:r>
        <w:rPr>
          <w:rFonts w:eastAsia="Times New Roman"/>
          <w:b/>
          <w:color w:val="000000"/>
          <w:sz w:val="24"/>
        </w:rPr>
        <w:t xml:space="preserve"> </w:t>
      </w:r>
      <w:r>
        <w:rPr>
          <w:rFonts w:hint="eastAsia"/>
          <w:sz w:val="24"/>
          <w:szCs w:val="24"/>
        </w:rPr>
        <w:t xml:space="preserve">（</w:t>
      </w:r>
      <w:r>
        <w:rPr>
          <w:sz w:val="24"/>
          <w:szCs w:val="24"/>
        </w:rPr>
        <w:t xml:space="preserve">1</w:t>
      </w:r>
      <w:r>
        <w:rPr>
          <w:rFonts w:hint="eastAsia"/>
          <w:sz w:val="24"/>
          <w:szCs w:val="24"/>
        </w:rPr>
        <w:t xml:space="preserve">）在本合同的全部空调安装并调试完成后，全部空调运行完成一个制冷季和一个制热季后，由中标人在一周内填写设备合同工程验收报告，由采购人组织竣工验收。</w:t>
      </w:r>
      <w:r>
        <w:rPr>
          <w:sz w:val="24"/>
          <w:szCs w:val="24"/>
        </w:rPr>
        <w:t xml:space="preserve"> </w:t>
      </w:r>
      <w:r/>
    </w:p>
    <w:p>
      <w:pPr>
        <w:ind w:firstLine="480"/>
        <w:spacing w:line="360" w:lineRule="auto"/>
        <w:rPr>
          <w:sz w:val="24"/>
          <w:szCs w:val="24"/>
        </w:rPr>
      </w:pPr>
      <w:r>
        <w:rPr>
          <w:rFonts w:hint="eastAsia"/>
          <w:sz w:val="24"/>
          <w:szCs w:val="24"/>
        </w:rPr>
        <w:t xml:space="preserve">（</w:t>
      </w:r>
      <w:r>
        <w:rPr>
          <w:sz w:val="24"/>
          <w:szCs w:val="24"/>
        </w:rPr>
        <w:t xml:space="preserve">2</w:t>
      </w:r>
      <w:r>
        <w:rPr>
          <w:rFonts w:hint="eastAsia"/>
          <w:sz w:val="24"/>
          <w:szCs w:val="24"/>
        </w:rPr>
        <w:t xml:space="preserve">）关于项目质量的约定：本项目质量要求为一次性验收合格，如验收未达到质量要求，中标人必须无条件返工已达到质量验收要求，同时对其进行合同价的</w:t>
      </w:r>
      <w:r>
        <w:rPr>
          <w:sz w:val="24"/>
          <w:szCs w:val="24"/>
        </w:rPr>
        <w:t xml:space="preserve">5%</w:t>
      </w:r>
      <w:r>
        <w:rPr>
          <w:rFonts w:hint="eastAsia"/>
          <w:sz w:val="24"/>
          <w:szCs w:val="24"/>
        </w:rPr>
        <w:t xml:space="preserve">处罚，对采购人造成的一切损失，由中标人承担。</w:t>
      </w:r>
      <w:r>
        <w:rPr>
          <w:sz w:val="24"/>
          <w:szCs w:val="24"/>
        </w:rPr>
        <w:t xml:space="preserve"> </w:t>
      </w:r>
      <w:r/>
    </w:p>
    <w:p>
      <w:pPr>
        <w:ind w:firstLine="480"/>
        <w:spacing w:line="360" w:lineRule="auto"/>
        <w:rPr>
          <w:sz w:val="24"/>
          <w:szCs w:val="24"/>
        </w:rPr>
      </w:pPr>
      <w:r>
        <w:rPr>
          <w:rFonts w:hint="eastAsia"/>
          <w:sz w:val="24"/>
          <w:szCs w:val="24"/>
        </w:rPr>
        <w:t xml:space="preserve">（</w:t>
      </w:r>
      <w:r>
        <w:rPr>
          <w:sz w:val="24"/>
          <w:szCs w:val="24"/>
        </w:rPr>
        <w:t xml:space="preserve">3</w:t>
      </w:r>
      <w:r>
        <w:rPr>
          <w:rFonts w:hint="eastAsia"/>
          <w:sz w:val="24"/>
          <w:szCs w:val="24"/>
        </w:rPr>
        <w:t xml:space="preserve">）设备合同的工程验收内容包括但不限于：</w:t>
      </w:r>
      <w:r>
        <w:rPr>
          <w:sz w:val="24"/>
          <w:szCs w:val="24"/>
        </w:rPr>
        <w:t xml:space="preserve"> </w:t>
      </w:r>
      <w:r/>
    </w:p>
    <w:p>
      <w:pPr>
        <w:ind w:firstLine="480"/>
        <w:spacing w:line="360" w:lineRule="auto"/>
        <w:rPr>
          <w:sz w:val="24"/>
          <w:szCs w:val="24"/>
        </w:rPr>
      </w:pPr>
      <w:r>
        <w:rPr>
          <w:sz w:val="24"/>
          <w:szCs w:val="24"/>
        </w:rPr>
        <w:t xml:space="preserve">1）</w:t>
      </w:r>
      <w:r>
        <w:rPr>
          <w:rFonts w:hint="eastAsia"/>
          <w:sz w:val="24"/>
          <w:szCs w:val="24"/>
        </w:rPr>
        <w:t xml:space="preserve">设备样机的检验情况；</w:t>
      </w:r>
      <w:r>
        <w:rPr>
          <w:sz w:val="24"/>
          <w:szCs w:val="24"/>
        </w:rPr>
        <w:t xml:space="preserve"> </w:t>
      </w:r>
      <w:r/>
    </w:p>
    <w:p>
      <w:pPr>
        <w:ind w:firstLine="480"/>
        <w:spacing w:line="360" w:lineRule="auto"/>
        <w:rPr>
          <w:sz w:val="24"/>
          <w:szCs w:val="24"/>
        </w:rPr>
      </w:pPr>
      <w:r>
        <w:rPr>
          <w:rFonts w:hint="eastAsia"/>
          <w:sz w:val="24"/>
          <w:szCs w:val="24"/>
        </w:rPr>
        <w:t xml:space="preserve">2</w:t>
      </w:r>
      <w:r>
        <w:rPr>
          <w:sz w:val="24"/>
          <w:szCs w:val="24"/>
        </w:rPr>
        <w:t xml:space="preserve">）</w:t>
      </w:r>
      <w:r>
        <w:rPr>
          <w:rFonts w:hint="eastAsia"/>
          <w:sz w:val="24"/>
          <w:szCs w:val="24"/>
        </w:rPr>
        <w:t xml:space="preserve">设备的接口试验情况，并提供效应记录；</w:t>
      </w:r>
      <w:r>
        <w:rPr>
          <w:sz w:val="24"/>
          <w:szCs w:val="24"/>
        </w:rPr>
        <w:t xml:space="preserve"> </w:t>
      </w:r>
      <w:r/>
    </w:p>
    <w:p>
      <w:pPr>
        <w:ind w:firstLine="480"/>
        <w:spacing w:line="360" w:lineRule="auto"/>
        <w:rPr>
          <w:sz w:val="24"/>
          <w:szCs w:val="24"/>
        </w:rPr>
      </w:pPr>
      <w:r>
        <w:rPr>
          <w:rFonts w:hint="eastAsia"/>
          <w:sz w:val="24"/>
          <w:szCs w:val="24"/>
        </w:rPr>
        <w:t xml:space="preserve">3</w:t>
      </w:r>
      <w:r>
        <w:rPr>
          <w:sz w:val="24"/>
          <w:szCs w:val="24"/>
        </w:rPr>
        <w:t xml:space="preserve">）</w:t>
      </w:r>
      <w:r>
        <w:rPr>
          <w:rFonts w:hint="eastAsia"/>
          <w:sz w:val="24"/>
          <w:szCs w:val="24"/>
        </w:rPr>
        <w:t xml:space="preserve">合同设备检验、出厂检验、出厂验收情况；</w:t>
      </w:r>
      <w:r>
        <w:rPr>
          <w:sz w:val="24"/>
          <w:szCs w:val="24"/>
        </w:rPr>
        <w:t xml:space="preserve"> </w:t>
      </w:r>
      <w:r/>
    </w:p>
    <w:p>
      <w:pPr>
        <w:ind w:firstLine="480"/>
        <w:spacing w:line="360" w:lineRule="auto"/>
        <w:rPr>
          <w:sz w:val="24"/>
          <w:szCs w:val="24"/>
        </w:rPr>
      </w:pPr>
      <w:r>
        <w:rPr>
          <w:rFonts w:hint="eastAsia"/>
          <w:sz w:val="24"/>
          <w:szCs w:val="24"/>
        </w:rPr>
        <w:t xml:space="preserve">4</w:t>
      </w:r>
      <w:r>
        <w:rPr>
          <w:sz w:val="24"/>
          <w:szCs w:val="24"/>
        </w:rPr>
        <w:t xml:space="preserve">）</w:t>
      </w:r>
      <w:r>
        <w:rPr>
          <w:rFonts w:hint="eastAsia"/>
          <w:sz w:val="24"/>
          <w:szCs w:val="24"/>
        </w:rPr>
        <w:t xml:space="preserve">合同设备安装、调试情况，并提供效应记录；</w:t>
      </w:r>
      <w:r>
        <w:rPr>
          <w:sz w:val="24"/>
          <w:szCs w:val="24"/>
        </w:rPr>
        <w:t xml:space="preserve"> </w:t>
      </w:r>
      <w:r/>
    </w:p>
    <w:p>
      <w:pPr>
        <w:ind w:firstLine="480"/>
        <w:spacing w:line="360" w:lineRule="auto"/>
        <w:rPr>
          <w:sz w:val="24"/>
          <w:szCs w:val="24"/>
        </w:rPr>
      </w:pPr>
      <w:r>
        <w:rPr>
          <w:rFonts w:hint="eastAsia"/>
          <w:sz w:val="24"/>
          <w:szCs w:val="24"/>
        </w:rPr>
        <w:t xml:space="preserve">5</w:t>
      </w:r>
      <w:r>
        <w:rPr>
          <w:sz w:val="24"/>
          <w:szCs w:val="24"/>
        </w:rPr>
        <w:t xml:space="preserve">）</w:t>
      </w:r>
      <w:r>
        <w:rPr>
          <w:rFonts w:hint="eastAsia"/>
          <w:sz w:val="24"/>
          <w:szCs w:val="24"/>
        </w:rPr>
        <w:t xml:space="preserve">合同设备、备品备件、专用工具、技术文件移交情况；</w:t>
      </w:r>
      <w:r>
        <w:rPr>
          <w:sz w:val="24"/>
          <w:szCs w:val="24"/>
        </w:rPr>
        <w:t xml:space="preserve"> </w:t>
      </w:r>
      <w:r/>
    </w:p>
    <w:p>
      <w:pPr>
        <w:ind w:firstLine="480"/>
        <w:spacing w:line="360" w:lineRule="auto"/>
        <w:rPr>
          <w:sz w:val="24"/>
          <w:szCs w:val="24"/>
        </w:rPr>
      </w:pPr>
      <w:r>
        <w:rPr>
          <w:rFonts w:hint="eastAsia"/>
          <w:sz w:val="24"/>
          <w:szCs w:val="24"/>
        </w:rPr>
        <w:t xml:space="preserve">6</w:t>
      </w:r>
      <w:r>
        <w:rPr>
          <w:sz w:val="24"/>
          <w:szCs w:val="24"/>
        </w:rPr>
        <w:t xml:space="preserve">）</w:t>
      </w:r>
      <w:r>
        <w:rPr>
          <w:rFonts w:hint="eastAsia"/>
          <w:sz w:val="24"/>
          <w:szCs w:val="24"/>
        </w:rPr>
        <w:t xml:space="preserve">合同设备试运转情况。</w:t>
      </w:r>
      <w:r>
        <w:rPr>
          <w:sz w:val="24"/>
          <w:szCs w:val="24"/>
        </w:rPr>
        <w:t xml:space="preserve"> </w:t>
      </w:r>
      <w:r/>
    </w:p>
    <w:p>
      <w:pPr>
        <w:ind w:firstLine="480"/>
        <w:spacing w:line="360" w:lineRule="auto"/>
        <w:rPr>
          <w:sz w:val="24"/>
          <w:szCs w:val="24"/>
        </w:rPr>
      </w:pPr>
      <w:r>
        <w:rPr>
          <w:rFonts w:hint="eastAsia"/>
          <w:sz w:val="24"/>
          <w:szCs w:val="24"/>
        </w:rPr>
        <w:t xml:space="preserve">（</w:t>
      </w:r>
      <w:r>
        <w:rPr>
          <w:sz w:val="24"/>
          <w:szCs w:val="24"/>
        </w:rPr>
        <w:t xml:space="preserve">4</w:t>
      </w:r>
      <w:r>
        <w:rPr>
          <w:rFonts w:hint="eastAsia"/>
          <w:sz w:val="24"/>
          <w:szCs w:val="24"/>
        </w:rPr>
        <w:t xml:space="preserve">）验收由采购人中标人和采购人邀请的相关专家参加，对上述执行情况对照合同条款、国家相关标准等进行评议、验收。</w:t>
      </w:r>
      <w:r>
        <w:rPr>
          <w:sz w:val="24"/>
          <w:szCs w:val="24"/>
        </w:rPr>
        <w:t xml:space="preserve"> </w:t>
      </w:r>
      <w:r/>
    </w:p>
    <w:p>
      <w:pPr>
        <w:ind w:firstLine="480"/>
        <w:spacing w:line="360" w:lineRule="auto"/>
        <w:rPr>
          <w:sz w:val="24"/>
          <w:szCs w:val="24"/>
        </w:rPr>
      </w:pPr>
      <w:r>
        <w:rPr>
          <w:rFonts w:hint="eastAsia"/>
          <w:sz w:val="24"/>
          <w:szCs w:val="24"/>
        </w:rPr>
        <w:t xml:space="preserve">（</w:t>
      </w:r>
      <w:r>
        <w:rPr>
          <w:sz w:val="24"/>
          <w:szCs w:val="24"/>
        </w:rPr>
        <w:t xml:space="preserve">5</w:t>
      </w:r>
      <w:r>
        <w:rPr>
          <w:rFonts w:hint="eastAsia"/>
          <w:sz w:val="24"/>
          <w:szCs w:val="24"/>
        </w:rPr>
        <w:t xml:space="preserve">）对在验收中发现的质量缺陷问题，中标人应限期进行整改完善，整改过程中所引起的所有费用（包含采购人的费用）由中标人承担。</w:t>
      </w:r>
      <w:r>
        <w:rPr>
          <w:sz w:val="24"/>
          <w:szCs w:val="24"/>
        </w:rPr>
        <w:t xml:space="preserve"> </w:t>
      </w:r>
      <w:r/>
    </w:p>
    <w:p>
      <w:pPr>
        <w:ind w:firstLine="480"/>
        <w:spacing w:line="360" w:lineRule="auto"/>
        <w:rPr>
          <w:sz w:val="24"/>
          <w:szCs w:val="24"/>
        </w:rPr>
      </w:pPr>
      <w:r>
        <w:rPr>
          <w:rFonts w:hint="eastAsia"/>
          <w:sz w:val="24"/>
          <w:szCs w:val="24"/>
        </w:rPr>
        <w:t xml:space="preserve">（</w:t>
      </w:r>
      <w:r>
        <w:rPr>
          <w:sz w:val="24"/>
          <w:szCs w:val="24"/>
        </w:rPr>
        <w:t xml:space="preserve">6</w:t>
      </w:r>
      <w:r>
        <w:rPr>
          <w:rFonts w:hint="eastAsia"/>
          <w:sz w:val="24"/>
          <w:szCs w:val="24"/>
        </w:rPr>
        <w:t xml:space="preserve">）验收通过后，由采购人签发合同设备工程验收合格证书。</w:t>
      </w:r>
      <w:r/>
    </w:p>
    <w:p>
      <w:pPr>
        <w:ind w:firstLine="482"/>
        <w:pBdr>
          <w:top w:val="none" w:color="000000" w:sz="0" w:space="0"/>
          <w:left w:val="none" w:color="000000" w:sz="0" w:space="7"/>
          <w:bottom w:val="none" w:color="000000" w:sz="0" w:space="0"/>
          <w:right w:val="none" w:color="000000" w:sz="0" w:space="0"/>
        </w:pBdr>
      </w:pPr>
      <w:r>
        <w:rPr>
          <w:rFonts w:eastAsia="Times New Roman"/>
          <w:color w:val="000000"/>
          <w:sz w:val="24"/>
        </w:rPr>
        <w:t xml:space="preserve">4. </w:t>
      </w:r>
      <w:r>
        <w:rPr>
          <w:rFonts w:ascii="宋体" w:hAnsi="宋体" w:cs="宋体"/>
          <w:color w:val="000000"/>
          <w:sz w:val="24"/>
        </w:rPr>
        <w:t xml:space="preserve">其他要求</w:t>
      </w:r>
      <w:r/>
    </w:p>
    <w:p>
      <w:pPr>
        <w:ind w:firstLine="480"/>
        <w:spacing w:line="360" w:lineRule="auto"/>
        <w:rPr>
          <w:color w:val="ff0000"/>
          <w:sz w:val="24"/>
          <w:szCs w:val="24"/>
        </w:rPr>
      </w:pPr>
      <w:r>
        <w:rPr>
          <w:rFonts w:hint="eastAsia" w:ascii="宋体" w:hAnsi="宋体" w:cs="宋体"/>
          <w:sz w:val="24"/>
          <w:u w:val="single"/>
        </w:rPr>
        <w:t xml:space="preserve">★</w:t>
      </w:r>
      <w:r>
        <w:rPr>
          <w:rFonts w:hint="eastAsia"/>
          <w:color w:val="ff0000"/>
          <w:sz w:val="24"/>
          <w:szCs w:val="24"/>
          <w:u w:val="single"/>
        </w:rPr>
        <w:t xml:space="preserve">4</w:t>
      </w:r>
      <w:r>
        <w:rPr>
          <w:color w:val="ff0000"/>
          <w:sz w:val="24"/>
          <w:szCs w:val="24"/>
          <w:u w:val="single"/>
        </w:rPr>
        <w:t xml:space="preserve">.1</w:t>
      </w:r>
      <w:r>
        <w:rPr>
          <w:rFonts w:hint="eastAsia"/>
          <w:color w:val="ff0000"/>
          <w:sz w:val="24"/>
          <w:szCs w:val="24"/>
          <w:u w:val="single"/>
        </w:rPr>
        <w:t xml:space="preserve">本项目产品空调机均属于“节能产品政府采购品目清单”中的政府强制采购产品，因此投标人所报产品必须获得国家确定的认证机构出具的、处于有效期之内的节能产品认证证书。相关证明文件需于符合性审查对应条款提供。若未提供，作无效投标处理。</w:t>
      </w:r>
      <w:r>
        <w:rPr>
          <w:color w:val="ff0000"/>
          <w:sz w:val="24"/>
          <w:szCs w:val="24"/>
          <w:u w:val="single"/>
        </w:rPr>
        <w:t xml:space="preserve"> </w:t>
      </w:r>
      <w:r/>
    </w:p>
    <w:p>
      <w:pPr>
        <w:ind w:firstLine="480"/>
        <w:spacing w:line="360" w:lineRule="auto"/>
        <w:rPr>
          <w:sz w:val="24"/>
          <w:szCs w:val="24"/>
        </w:rPr>
      </w:pPr>
      <w:r>
        <w:rPr>
          <w:rFonts w:hint="eastAsia"/>
          <w:sz w:val="24"/>
          <w:szCs w:val="24"/>
        </w:rPr>
        <w:t xml:space="preserve">4</w:t>
      </w:r>
      <w:r>
        <w:rPr>
          <w:sz w:val="24"/>
          <w:szCs w:val="24"/>
        </w:rPr>
        <w:t xml:space="preserve">.</w:t>
      </w:r>
      <w:r>
        <w:rPr>
          <w:rFonts w:hint="eastAsia"/>
          <w:sz w:val="24"/>
          <w:szCs w:val="24"/>
        </w:rPr>
        <w:t xml:space="preserve">2采购人组织一次集中踏勘，时间为获取本招标文件截止日期后第一个工作日上午10:00，若踏勘报名家数不足两家的，则直接取消本次踏勘。踏勘报名请联系潘老师0519-86332031（接听时间：每个工作日9:00-11:00，14:00-16:00），踏勘报名截止时间：获取本招标文件截止日后第一个工作日上午9:30。</w:t>
      </w:r>
      <w:r/>
    </w:p>
    <w:p>
      <w:pPr>
        <w:ind w:firstLine="480"/>
        <w:spacing w:line="360" w:lineRule="auto"/>
      </w:pPr>
      <w:r>
        <w:rPr>
          <w:rFonts w:hint="eastAsia"/>
          <w:sz w:val="24"/>
          <w:szCs w:val="24"/>
        </w:rPr>
        <w:t xml:space="preserve">踏勘现场所发生的费用由投标人自行承担。</w:t>
      </w:r>
      <w:r>
        <w:rPr>
          <w:rFonts w:hint="eastAsia" w:hAnsi="Segoe UI"/>
          <w:sz w:val="24"/>
          <w:szCs w:val="24"/>
        </w:rPr>
        <w:t xml:space="preserve">现场空调安装场景较为复杂，投标人自行决定是否踏勘，后果自行承担。</w:t>
      </w:r>
      <w:r/>
    </w:p>
    <w:p>
      <w:pPr>
        <w:pBdr>
          <w:top w:val="none" w:color="000000" w:sz="0" w:space="0"/>
          <w:left w:val="none" w:color="000000" w:sz="0" w:space="7"/>
          <w:bottom w:val="none" w:color="000000" w:sz="0" w:space="0"/>
          <w:right w:val="none" w:color="000000" w:sz="0" w:space="0"/>
        </w:pBdr>
      </w:pPr>
      <w:r>
        <w:rPr>
          <w:rFonts w:eastAsia="Times New Roman"/>
          <w:color w:val="000000"/>
          <w:sz w:val="28"/>
        </w:rPr>
        <w:t xml:space="preserve">5. </w:t>
      </w:r>
      <w:r>
        <w:rPr>
          <w:rFonts w:ascii="宋体" w:hAnsi="宋体" w:cs="宋体"/>
          <w:b/>
          <w:color w:val="000000"/>
          <w:sz w:val="28"/>
        </w:rPr>
        <w:t xml:space="preserve">实质性要求</w:t>
      </w:r>
      <w:r/>
    </w:p>
    <w:tbl>
      <w:tblPr>
        <w:tblStyle w:val="617"/>
        <w:tblW w:w="9526" w:type="dxa"/>
        <w:tblInd w:w="-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7"/>
        <w:gridCol w:w="1067"/>
        <w:gridCol w:w="4751"/>
        <w:gridCol w:w="2641"/>
      </w:tblGrid>
      <w:tr>
        <w:trPr/>
        <w:tc>
          <w:tcPr>
            <w:tcW w:w="1067" w:type="dxa"/>
            <w:textDirection w:val="lrTb"/>
            <w:noWrap w:val="false"/>
          </w:tcPr>
          <w:p>
            <w:pPr>
              <w:jc w:val="center"/>
              <w:widowControl/>
              <w:rPr>
                <w:b/>
                <w:bCs/>
                <w:shd w:val="clear" w:color="auto" w:fill="f0f0f0"/>
              </w:rPr>
            </w:pPr>
            <w:r>
              <w:rPr>
                <w:rFonts w:hint="eastAsia"/>
                <w:b/>
                <w:bCs/>
                <w:shd w:val="clear" w:color="auto" w:fill="f0f0f0"/>
              </w:rPr>
              <w:t xml:space="preserve">序号</w:t>
            </w:r>
            <w:r/>
          </w:p>
        </w:tc>
        <w:tc>
          <w:tcPr>
            <w:tcW w:w="1067" w:type="dxa"/>
            <w:textDirection w:val="lrTb"/>
            <w:noWrap w:val="false"/>
          </w:tcPr>
          <w:p>
            <w:pPr>
              <w:jc w:val="center"/>
              <w:widowControl/>
              <w:rPr>
                <w:sz w:val="22"/>
                <w:szCs w:val="22"/>
                <w:shd w:val="clear" w:color="auto" w:fill="ffffff"/>
              </w:rPr>
            </w:pPr>
            <w:r>
              <w:rPr>
                <w:b/>
                <w:bCs/>
                <w:shd w:val="clear" w:color="auto" w:fill="f0f0f0"/>
              </w:rPr>
              <w:t xml:space="preserve">需求名称</w:t>
            </w:r>
            <w:r/>
          </w:p>
        </w:tc>
        <w:tc>
          <w:tcPr>
            <w:tcW w:w="4751" w:type="dxa"/>
            <w:textDirection w:val="lrTb"/>
            <w:noWrap w:val="false"/>
          </w:tcPr>
          <w:p>
            <w:pPr>
              <w:jc w:val="center"/>
              <w:widowControl/>
              <w:rPr>
                <w:sz w:val="22"/>
                <w:szCs w:val="22"/>
                <w:shd w:val="clear" w:color="auto" w:fill="ffffff"/>
              </w:rPr>
            </w:pPr>
            <w:r>
              <w:rPr>
                <w:b/>
                <w:bCs/>
                <w:shd w:val="clear" w:color="auto" w:fill="f0f0f0"/>
              </w:rPr>
              <w:t xml:space="preserve">实质性要求</w:t>
            </w:r>
            <w:r/>
          </w:p>
        </w:tc>
        <w:tc>
          <w:tcPr>
            <w:tcW w:w="2641" w:type="dxa"/>
            <w:textDirection w:val="lrTb"/>
            <w:noWrap w:val="false"/>
          </w:tcPr>
          <w:p>
            <w:pPr>
              <w:jc w:val="center"/>
              <w:widowControl/>
              <w:rPr>
                <w:sz w:val="22"/>
                <w:szCs w:val="22"/>
                <w:shd w:val="clear" w:color="auto" w:fill="ffffff"/>
              </w:rPr>
            </w:pPr>
            <w:r>
              <w:rPr>
                <w:b/>
                <w:bCs/>
                <w:shd w:val="clear" w:color="auto" w:fill="f0f0f0"/>
              </w:rPr>
              <w:t xml:space="preserve">证明材料</w:t>
            </w:r>
            <w:r/>
          </w:p>
        </w:tc>
      </w:tr>
      <w:tr>
        <w:trPr/>
        <w:tc>
          <w:tcPr>
            <w:tcW w:w="1067" w:type="dxa"/>
            <w:vAlign w:val="center"/>
            <w:textDirection w:val="lrTb"/>
            <w:noWrap w:val="false"/>
          </w:tcPr>
          <w:p>
            <w:pPr>
              <w:jc w:val="center"/>
              <w:widowControl/>
              <w:rPr>
                <w:sz w:val="22"/>
                <w:szCs w:val="22"/>
                <w:shd w:val="clear" w:color="auto" w:fill="ffffff"/>
              </w:rPr>
            </w:pPr>
            <w:r>
              <w:rPr>
                <w:rFonts w:hint="eastAsia" w:ascii="宋体" w:hAnsi="宋体" w:cs="宋体"/>
                <w:sz w:val="24"/>
              </w:rPr>
              <w:t xml:space="preserve">★</w:t>
            </w:r>
            <w:r>
              <w:rPr>
                <w:rFonts w:hint="eastAsia"/>
                <w:sz w:val="22"/>
                <w:szCs w:val="22"/>
                <w:shd w:val="clear" w:color="auto" w:fill="ffffff"/>
              </w:rPr>
              <w:t xml:space="preserve">1</w:t>
            </w:r>
            <w:r/>
          </w:p>
        </w:tc>
        <w:tc>
          <w:tcPr>
            <w:tcW w:w="1067" w:type="dxa"/>
            <w:vAlign w:val="center"/>
            <w:textDirection w:val="lrTb"/>
            <w:noWrap w:val="false"/>
          </w:tcPr>
          <w:p>
            <w:pPr>
              <w:jc w:val="center"/>
              <w:widowControl/>
              <w:rPr>
                <w:sz w:val="22"/>
                <w:szCs w:val="22"/>
                <w:shd w:val="clear" w:color="auto" w:fill="ffffff"/>
              </w:rPr>
            </w:pPr>
            <w:r>
              <w:rPr>
                <w:rFonts w:hint="eastAsia"/>
                <w:sz w:val="22"/>
                <w:szCs w:val="22"/>
                <w:shd w:val="clear" w:color="auto" w:fill="ffffff"/>
              </w:rPr>
              <w:t xml:space="preserve">空调电源规格</w:t>
            </w:r>
            <w:r/>
          </w:p>
        </w:tc>
        <w:tc>
          <w:tcPr>
            <w:tcW w:w="4751" w:type="dxa"/>
            <w:textDirection w:val="lrTb"/>
            <w:noWrap w:val="false"/>
          </w:tcPr>
          <w:p>
            <w:pPr>
              <w:tabs>
                <w:tab w:val="left" w:pos="3296" w:leader="none"/>
              </w:tabs>
              <w:rPr>
                <w:color w:val="ff0000"/>
                <w:sz w:val="24"/>
                <w:szCs w:val="24"/>
              </w:rPr>
            </w:pPr>
            <w:r>
              <w:rPr>
                <w:color w:val="ff0000"/>
                <w:sz w:val="24"/>
                <w:szCs w:val="24"/>
              </w:rPr>
              <w:t xml:space="preserve">电源规格：220V/50Hz</w:t>
            </w:r>
            <w:r/>
          </w:p>
          <w:p>
            <w:pPr>
              <w:tabs>
                <w:tab w:val="left" w:pos="3296" w:leader="none"/>
              </w:tabs>
              <w:rPr>
                <w:sz w:val="22"/>
                <w:szCs w:val="22"/>
                <w:shd w:val="clear" w:color="auto" w:fill="ffffff"/>
              </w:rPr>
            </w:pPr>
            <w:r>
              <w:rPr>
                <w:sz w:val="22"/>
                <w:szCs w:val="22"/>
                <w:shd w:val="clear" w:color="auto" w:fill="ffffff"/>
              </w:rPr>
            </w:r>
            <w:r/>
          </w:p>
        </w:tc>
        <w:tc>
          <w:tcPr>
            <w:tcW w:w="2641" w:type="dxa"/>
            <w:vAlign w:val="center"/>
            <w:textDirection w:val="lrTb"/>
            <w:noWrap w:val="false"/>
          </w:tcPr>
          <w:p>
            <w:pPr>
              <w:jc w:val="left"/>
              <w:widowControl/>
              <w:rPr>
                <w:sz w:val="22"/>
                <w:szCs w:val="22"/>
                <w:shd w:val="clear" w:color="auto" w:fill="ffffff"/>
              </w:rPr>
            </w:pPr>
            <w:r>
              <w:rPr>
                <w:rFonts w:hint="eastAsia"/>
                <w:b/>
                <w:bCs/>
                <w:sz w:val="22"/>
                <w:szCs w:val="22"/>
                <w:shd w:val="clear" w:color="auto" w:fill="ffffff"/>
              </w:rPr>
              <w:t xml:space="preserve">提供不限于产品彩页、</w:t>
            </w:r>
            <w:r>
              <w:rPr>
                <w:b/>
                <w:bCs/>
                <w:sz w:val="22"/>
                <w:szCs w:val="22"/>
                <w:shd w:val="clear" w:color="auto" w:fill="ffffff"/>
              </w:rPr>
              <w:t xml:space="preserve">产品说明书</w:t>
            </w:r>
            <w:r>
              <w:rPr>
                <w:rFonts w:hint="eastAsia"/>
                <w:b/>
                <w:bCs/>
                <w:sz w:val="22"/>
                <w:szCs w:val="22"/>
                <w:shd w:val="clear" w:color="auto" w:fill="ffffff"/>
              </w:rPr>
              <w:t xml:space="preserve">、检测报告等材料，</w:t>
            </w:r>
            <w:r>
              <w:rPr>
                <w:b/>
                <w:bCs/>
                <w:sz w:val="22"/>
                <w:szCs w:val="22"/>
                <w:shd w:val="clear" w:color="auto" w:fill="ffffff"/>
              </w:rPr>
              <w:t xml:space="preserve">并加盖投标人公章。</w:t>
            </w:r>
            <w:r/>
          </w:p>
        </w:tc>
      </w:tr>
      <w:tr>
        <w:trPr/>
        <w:tc>
          <w:tcPr>
            <w:tcW w:w="1067" w:type="dxa"/>
            <w:vAlign w:val="center"/>
            <w:textDirection w:val="lrTb"/>
            <w:noWrap w:val="false"/>
          </w:tcPr>
          <w:p>
            <w:pPr>
              <w:jc w:val="center"/>
              <w:widowControl/>
              <w:rPr>
                <w:sz w:val="22"/>
                <w:szCs w:val="22"/>
                <w:shd w:val="clear" w:color="auto" w:fill="ffffff"/>
              </w:rPr>
            </w:pPr>
            <w:r>
              <w:rPr>
                <w:rFonts w:hint="eastAsia" w:ascii="宋体" w:hAnsi="宋体" w:cs="宋体"/>
                <w:sz w:val="24"/>
              </w:rPr>
              <w:t xml:space="preserve">★</w:t>
            </w:r>
            <w:r>
              <w:rPr>
                <w:rFonts w:hint="eastAsia"/>
                <w:sz w:val="22"/>
                <w:szCs w:val="22"/>
                <w:shd w:val="clear" w:color="auto" w:fill="ffffff"/>
              </w:rPr>
              <w:t xml:space="preserve">2</w:t>
            </w:r>
            <w:r/>
          </w:p>
        </w:tc>
        <w:tc>
          <w:tcPr>
            <w:tcW w:w="1067" w:type="dxa"/>
            <w:vAlign w:val="center"/>
            <w:textDirection w:val="lrTb"/>
            <w:noWrap w:val="false"/>
          </w:tcPr>
          <w:p>
            <w:pPr>
              <w:jc w:val="center"/>
              <w:widowControl/>
              <w:rPr>
                <w:sz w:val="22"/>
                <w:szCs w:val="22"/>
                <w:shd w:val="clear" w:color="auto" w:fill="ffffff"/>
              </w:rPr>
            </w:pPr>
            <w:r>
              <w:rPr>
                <w:rFonts w:hint="eastAsia"/>
                <w:sz w:val="22"/>
                <w:szCs w:val="22"/>
                <w:shd w:val="clear" w:color="auto" w:fill="ffffff"/>
              </w:rPr>
              <w:t xml:space="preserve">空调</w:t>
            </w:r>
            <w:r>
              <w:rPr>
                <w:rFonts w:ascii="宋体" w:hAnsi="宋体" w:cs="宋体"/>
                <w:color w:val="ff0000"/>
                <w:sz w:val="24"/>
                <w:szCs w:val="24"/>
              </w:rPr>
              <w:t xml:space="preserve">变频/定频</w:t>
            </w:r>
            <w:r/>
          </w:p>
        </w:tc>
        <w:tc>
          <w:tcPr>
            <w:tcW w:w="4751" w:type="dxa"/>
            <w:textDirection w:val="lrTb"/>
            <w:noWrap w:val="false"/>
          </w:tcPr>
          <w:p>
            <w:pPr>
              <w:tabs>
                <w:tab w:val="left" w:pos="3296" w:leader="none"/>
              </w:tabs>
              <w:rPr>
                <w:color w:val="ff0000"/>
                <w:sz w:val="24"/>
                <w:szCs w:val="24"/>
              </w:rPr>
            </w:pPr>
            <w:r>
              <w:rPr>
                <w:color w:val="ff0000"/>
                <w:sz w:val="24"/>
                <w:szCs w:val="24"/>
              </w:rPr>
              <w:t xml:space="preserve">变频/定频：变频</w:t>
            </w:r>
            <w:r/>
          </w:p>
          <w:p>
            <w:pPr>
              <w:tabs>
                <w:tab w:val="left" w:pos="3296" w:leader="none"/>
              </w:tabs>
              <w:rPr>
                <w:sz w:val="22"/>
                <w:szCs w:val="22"/>
                <w:shd w:val="clear" w:color="auto" w:fill="ffffff"/>
              </w:rPr>
            </w:pPr>
            <w:r>
              <w:rPr>
                <w:sz w:val="22"/>
                <w:szCs w:val="22"/>
                <w:shd w:val="clear" w:color="auto" w:fill="ffffff"/>
              </w:rPr>
            </w:r>
            <w:r/>
          </w:p>
        </w:tc>
        <w:tc>
          <w:tcPr>
            <w:tcW w:w="2641" w:type="dxa"/>
            <w:vAlign w:val="center"/>
            <w:textDirection w:val="lrTb"/>
            <w:noWrap w:val="false"/>
          </w:tcPr>
          <w:p>
            <w:pPr>
              <w:jc w:val="left"/>
              <w:rPr>
                <w:b/>
                <w:color w:val="000000"/>
                <w:sz w:val="22"/>
                <w:szCs w:val="22"/>
                <w:shd w:val="clear" w:color="auto" w:fill="ffffff"/>
              </w:rPr>
            </w:pPr>
            <w:r>
              <w:rPr>
                <w:rFonts w:hint="eastAsia"/>
                <w:b/>
                <w:bCs/>
                <w:sz w:val="22"/>
                <w:szCs w:val="22"/>
                <w:shd w:val="clear" w:color="auto" w:fill="ffffff"/>
              </w:rPr>
              <w:t xml:space="preserve">提供不限于产品彩页、</w:t>
            </w:r>
            <w:r>
              <w:rPr>
                <w:b/>
                <w:bCs/>
                <w:sz w:val="22"/>
                <w:szCs w:val="22"/>
                <w:shd w:val="clear" w:color="auto" w:fill="ffffff"/>
              </w:rPr>
              <w:t xml:space="preserve">产品说明书</w:t>
            </w:r>
            <w:r>
              <w:rPr>
                <w:rFonts w:hint="eastAsia"/>
                <w:b/>
                <w:bCs/>
                <w:sz w:val="22"/>
                <w:szCs w:val="22"/>
                <w:shd w:val="clear" w:color="auto" w:fill="ffffff"/>
              </w:rPr>
              <w:t xml:space="preserve">、检测报告等材料，</w:t>
            </w:r>
            <w:r>
              <w:rPr>
                <w:b/>
                <w:bCs/>
                <w:sz w:val="22"/>
                <w:szCs w:val="22"/>
                <w:shd w:val="clear" w:color="auto" w:fill="ffffff"/>
              </w:rPr>
              <w:t xml:space="preserve">并加盖投标人公章。</w:t>
            </w:r>
            <w:r/>
          </w:p>
        </w:tc>
      </w:tr>
      <w:tr>
        <w:trPr/>
        <w:tc>
          <w:tcPr>
            <w:tcW w:w="1067" w:type="dxa"/>
            <w:vAlign w:val="center"/>
            <w:textDirection w:val="lrTb"/>
            <w:noWrap w:val="false"/>
          </w:tcPr>
          <w:p>
            <w:pPr>
              <w:jc w:val="center"/>
              <w:widowControl/>
              <w:rPr>
                <w:sz w:val="22"/>
                <w:szCs w:val="22"/>
                <w:shd w:val="clear" w:color="auto" w:fill="ffffff"/>
              </w:rPr>
            </w:pPr>
            <w:r>
              <w:rPr>
                <w:rFonts w:hint="eastAsia" w:ascii="宋体" w:hAnsi="宋体" w:cs="宋体"/>
                <w:sz w:val="24"/>
              </w:rPr>
              <w:t xml:space="preserve">★</w:t>
            </w:r>
            <w:r>
              <w:rPr>
                <w:rFonts w:hint="eastAsia"/>
                <w:sz w:val="22"/>
                <w:szCs w:val="22"/>
                <w:shd w:val="clear" w:color="auto" w:fill="ffffff"/>
              </w:rPr>
              <w:t xml:space="preserve">3</w:t>
            </w:r>
            <w:r/>
          </w:p>
        </w:tc>
        <w:tc>
          <w:tcPr>
            <w:tcW w:w="1067" w:type="dxa"/>
            <w:vAlign w:val="center"/>
            <w:textDirection w:val="lrTb"/>
            <w:noWrap w:val="false"/>
          </w:tcPr>
          <w:p>
            <w:pPr>
              <w:jc w:val="center"/>
              <w:widowControl/>
              <w:rPr>
                <w:sz w:val="22"/>
                <w:szCs w:val="22"/>
                <w:shd w:val="clear" w:color="auto" w:fill="ffffff"/>
              </w:rPr>
            </w:pPr>
            <w:r>
              <w:rPr>
                <w:rFonts w:hint="eastAsia"/>
                <w:sz w:val="22"/>
                <w:szCs w:val="22"/>
                <w:shd w:val="clear" w:color="auto" w:fill="ffffff"/>
              </w:rPr>
              <w:t xml:space="preserve">空调执行的国家标准</w:t>
            </w:r>
            <w:r/>
          </w:p>
        </w:tc>
        <w:tc>
          <w:tcPr>
            <w:tcW w:w="4751" w:type="dxa"/>
            <w:textDirection w:val="lrTb"/>
            <w:noWrap w:val="false"/>
          </w:tcPr>
          <w:p>
            <w:pPr>
              <w:tabs>
                <w:tab w:val="left" w:pos="3296" w:leader="none"/>
              </w:tabs>
              <w:rPr>
                <w:color w:val="ff0000"/>
                <w:sz w:val="24"/>
                <w:szCs w:val="24"/>
              </w:rPr>
            </w:pPr>
            <w:r>
              <w:rPr>
                <w:color w:val="ff0000"/>
                <w:sz w:val="24"/>
                <w:szCs w:val="24"/>
              </w:rPr>
              <w:t xml:space="preserve">国家标准：GB21455-2019</w:t>
            </w:r>
            <w:r/>
          </w:p>
          <w:p>
            <w:pPr>
              <w:tabs>
                <w:tab w:val="left" w:pos="3296" w:leader="none"/>
              </w:tabs>
              <w:rPr>
                <w:sz w:val="22"/>
                <w:szCs w:val="22"/>
                <w:shd w:val="clear" w:color="auto" w:fill="ffffff"/>
              </w:rPr>
            </w:pPr>
            <w:r>
              <w:rPr>
                <w:sz w:val="22"/>
                <w:szCs w:val="22"/>
                <w:shd w:val="clear" w:color="auto" w:fill="ffffff"/>
              </w:rPr>
            </w:r>
            <w:r/>
          </w:p>
        </w:tc>
        <w:tc>
          <w:tcPr>
            <w:tcW w:w="2641" w:type="dxa"/>
            <w:vAlign w:val="center"/>
            <w:textDirection w:val="lrTb"/>
            <w:noWrap w:val="false"/>
          </w:tcPr>
          <w:p>
            <w:pPr>
              <w:jc w:val="center"/>
              <w:widowControl/>
              <w:rPr>
                <w:sz w:val="22"/>
                <w:szCs w:val="22"/>
                <w:shd w:val="clear" w:color="auto" w:fill="ffffff"/>
              </w:rPr>
            </w:pPr>
            <w:r>
              <w:rPr>
                <w:rFonts w:hint="eastAsia"/>
                <w:b/>
                <w:bCs/>
                <w:sz w:val="22"/>
                <w:szCs w:val="22"/>
                <w:shd w:val="clear" w:color="auto" w:fill="ffffff"/>
              </w:rPr>
              <w:t xml:space="preserve">提供不限于产品彩页、</w:t>
            </w:r>
            <w:r>
              <w:rPr>
                <w:b/>
                <w:bCs/>
                <w:sz w:val="22"/>
                <w:szCs w:val="22"/>
                <w:shd w:val="clear" w:color="auto" w:fill="ffffff"/>
              </w:rPr>
              <w:t xml:space="preserve">产品说明书</w:t>
            </w:r>
            <w:r>
              <w:rPr>
                <w:rFonts w:hint="eastAsia"/>
                <w:b/>
                <w:bCs/>
                <w:sz w:val="22"/>
                <w:szCs w:val="22"/>
                <w:shd w:val="clear" w:color="auto" w:fill="ffffff"/>
              </w:rPr>
              <w:t xml:space="preserve">、检测报告等材料，</w:t>
            </w:r>
            <w:r>
              <w:rPr>
                <w:b/>
                <w:bCs/>
                <w:sz w:val="22"/>
                <w:szCs w:val="22"/>
                <w:shd w:val="clear" w:color="auto" w:fill="ffffff"/>
              </w:rPr>
              <w:t xml:space="preserve">并加盖投标人公章。</w:t>
            </w:r>
            <w:r/>
          </w:p>
        </w:tc>
      </w:tr>
      <w:tr>
        <w:trPr/>
        <w:tc>
          <w:tcPr>
            <w:tcW w:w="1067" w:type="dxa"/>
            <w:vAlign w:val="center"/>
            <w:textDirection w:val="lrTb"/>
            <w:noWrap w:val="false"/>
          </w:tcPr>
          <w:p>
            <w:pPr>
              <w:jc w:val="center"/>
              <w:widowControl/>
              <w:rPr>
                <w:sz w:val="22"/>
                <w:szCs w:val="22"/>
                <w:shd w:val="clear" w:color="auto" w:fill="ffffff"/>
              </w:rPr>
            </w:pPr>
            <w:r>
              <w:rPr>
                <w:rFonts w:hint="eastAsia" w:ascii="宋体" w:hAnsi="宋体" w:cs="宋体"/>
                <w:sz w:val="24"/>
              </w:rPr>
              <w:t xml:space="preserve">★</w:t>
            </w:r>
            <w:r>
              <w:rPr>
                <w:rFonts w:hint="eastAsia"/>
                <w:sz w:val="22"/>
                <w:szCs w:val="22"/>
                <w:shd w:val="clear" w:color="auto" w:fill="ffffff"/>
              </w:rPr>
              <w:t xml:space="preserve">4</w:t>
            </w:r>
            <w:r/>
          </w:p>
        </w:tc>
        <w:tc>
          <w:tcPr>
            <w:tcW w:w="1067" w:type="dxa"/>
            <w:vAlign w:val="center"/>
            <w:textDirection w:val="lrTb"/>
            <w:noWrap w:val="false"/>
          </w:tcPr>
          <w:p>
            <w:pPr>
              <w:jc w:val="center"/>
              <w:widowControl/>
              <w:rPr>
                <w:sz w:val="22"/>
                <w:szCs w:val="22"/>
                <w:shd w:val="clear" w:color="auto" w:fill="ffffff"/>
              </w:rPr>
            </w:pPr>
            <w:r>
              <w:rPr>
                <w:rFonts w:hint="eastAsia"/>
                <w:sz w:val="22"/>
                <w:szCs w:val="22"/>
                <w:shd w:val="clear" w:color="auto" w:fill="ffffff"/>
              </w:rPr>
              <w:t xml:space="preserve">空调室外机防水等级</w:t>
            </w:r>
            <w:r/>
          </w:p>
        </w:tc>
        <w:tc>
          <w:tcPr>
            <w:tcW w:w="4751" w:type="dxa"/>
            <w:textDirection w:val="lrTb"/>
            <w:noWrap w:val="false"/>
          </w:tcPr>
          <w:p>
            <w:pPr>
              <w:tabs>
                <w:tab w:val="left" w:pos="3296" w:leader="none"/>
              </w:tabs>
              <w:rPr>
                <w:color w:val="ff0000"/>
                <w:sz w:val="24"/>
                <w:szCs w:val="24"/>
              </w:rPr>
            </w:pPr>
            <w:r>
              <w:rPr>
                <w:color w:val="ff0000"/>
                <w:sz w:val="24"/>
                <w:szCs w:val="24"/>
              </w:rPr>
              <w:t xml:space="preserve">室外机防水等级≥IPX4</w:t>
            </w:r>
            <w:r/>
          </w:p>
          <w:p>
            <w:pPr>
              <w:tabs>
                <w:tab w:val="left" w:pos="3296" w:leader="none"/>
              </w:tabs>
              <w:rPr>
                <w:sz w:val="22"/>
                <w:szCs w:val="22"/>
                <w:shd w:val="clear" w:color="auto" w:fill="ffffff"/>
              </w:rPr>
            </w:pPr>
            <w:r>
              <w:rPr>
                <w:sz w:val="22"/>
                <w:szCs w:val="22"/>
                <w:shd w:val="clear" w:color="auto" w:fill="ffffff"/>
              </w:rPr>
            </w:r>
            <w:r/>
          </w:p>
        </w:tc>
        <w:tc>
          <w:tcPr>
            <w:tcW w:w="2641" w:type="dxa"/>
            <w:vAlign w:val="center"/>
            <w:textDirection w:val="lrTb"/>
            <w:noWrap w:val="false"/>
          </w:tcPr>
          <w:p>
            <w:pPr>
              <w:jc w:val="left"/>
              <w:widowControl/>
              <w:rPr>
                <w:b/>
                <w:sz w:val="22"/>
                <w:szCs w:val="22"/>
                <w:shd w:val="clear" w:color="auto" w:fill="ffffff"/>
              </w:rPr>
            </w:pPr>
            <w:r>
              <w:rPr>
                <w:rFonts w:hint="eastAsia"/>
                <w:b/>
                <w:bCs/>
                <w:sz w:val="22"/>
                <w:szCs w:val="22"/>
                <w:shd w:val="clear" w:color="auto" w:fill="ffffff"/>
              </w:rPr>
              <w:t xml:space="preserve">提供不限于产品彩页、</w:t>
            </w:r>
            <w:r>
              <w:rPr>
                <w:b/>
                <w:bCs/>
                <w:sz w:val="22"/>
                <w:szCs w:val="22"/>
                <w:shd w:val="clear" w:color="auto" w:fill="ffffff"/>
              </w:rPr>
              <w:t xml:space="preserve">产品说明书</w:t>
            </w:r>
            <w:r>
              <w:rPr>
                <w:rFonts w:hint="eastAsia"/>
                <w:b/>
                <w:bCs/>
                <w:sz w:val="22"/>
                <w:szCs w:val="22"/>
                <w:shd w:val="clear" w:color="auto" w:fill="ffffff"/>
              </w:rPr>
              <w:t xml:space="preserve">、检测报告等材料，</w:t>
            </w:r>
            <w:r>
              <w:rPr>
                <w:b/>
                <w:bCs/>
                <w:sz w:val="22"/>
                <w:szCs w:val="22"/>
                <w:shd w:val="clear" w:color="auto" w:fill="ffffff"/>
              </w:rPr>
              <w:t xml:space="preserve">并加盖投标人公章。</w:t>
            </w:r>
            <w:r/>
          </w:p>
        </w:tc>
      </w:tr>
      <w:tr>
        <w:trPr/>
        <w:tc>
          <w:tcPr>
            <w:tcW w:w="1067" w:type="dxa"/>
            <w:vAlign w:val="center"/>
            <w:textDirection w:val="lrTb"/>
            <w:noWrap w:val="false"/>
          </w:tcPr>
          <w:p>
            <w:pPr>
              <w:jc w:val="center"/>
              <w:widowControl/>
              <w:rPr>
                <w:sz w:val="22"/>
                <w:szCs w:val="22"/>
                <w:shd w:val="clear" w:color="auto" w:fill="ffffff"/>
              </w:rPr>
            </w:pPr>
            <w:r>
              <w:rPr>
                <w:rFonts w:hint="eastAsia" w:ascii="宋体" w:hAnsi="宋体" w:cs="宋体"/>
                <w:sz w:val="24"/>
              </w:rPr>
              <w:t xml:space="preserve">★</w:t>
            </w:r>
            <w:r>
              <w:rPr>
                <w:rFonts w:hint="eastAsia"/>
                <w:sz w:val="22"/>
                <w:szCs w:val="22"/>
                <w:shd w:val="clear" w:color="auto" w:fill="ffffff"/>
              </w:rPr>
              <w:t xml:space="preserve">5</w:t>
            </w:r>
            <w:r/>
          </w:p>
        </w:tc>
        <w:tc>
          <w:tcPr>
            <w:tcW w:w="1067" w:type="dxa"/>
            <w:vAlign w:val="center"/>
            <w:textDirection w:val="lrTb"/>
            <w:noWrap w:val="false"/>
          </w:tcPr>
          <w:p>
            <w:pPr>
              <w:jc w:val="center"/>
              <w:widowControl/>
              <w:rPr>
                <w:sz w:val="22"/>
                <w:szCs w:val="22"/>
                <w:shd w:val="clear" w:color="auto" w:fill="ffffff"/>
              </w:rPr>
            </w:pPr>
            <w:r>
              <w:rPr>
                <w:rFonts w:hint="eastAsia"/>
                <w:sz w:val="22"/>
                <w:szCs w:val="22"/>
                <w:shd w:val="clear" w:color="auto" w:fill="ffffff"/>
              </w:rPr>
              <w:t xml:space="preserve">空调能效等级</w:t>
            </w:r>
            <w:r/>
          </w:p>
        </w:tc>
        <w:tc>
          <w:tcPr>
            <w:tcW w:w="4751" w:type="dxa"/>
            <w:textDirection w:val="lrTb"/>
            <w:noWrap w:val="false"/>
          </w:tcPr>
          <w:p>
            <w:pPr>
              <w:tabs>
                <w:tab w:val="left" w:pos="3296" w:leader="none"/>
              </w:tabs>
              <w:rPr>
                <w:color w:val="ff0000"/>
                <w:sz w:val="24"/>
                <w:szCs w:val="24"/>
              </w:rPr>
            </w:pPr>
            <w:r>
              <w:rPr>
                <w:color w:val="ff0000"/>
                <w:sz w:val="24"/>
                <w:szCs w:val="24"/>
              </w:rPr>
              <w:t xml:space="preserve">能效等级：一级</w:t>
            </w:r>
            <w:r/>
          </w:p>
          <w:p>
            <w:pPr>
              <w:tabs>
                <w:tab w:val="left" w:pos="3296" w:leader="none"/>
              </w:tabs>
            </w:pPr>
            <w:r/>
            <w:r/>
          </w:p>
        </w:tc>
        <w:tc>
          <w:tcPr>
            <w:tcW w:w="2641" w:type="dxa"/>
            <w:vAlign w:val="center"/>
            <w:textDirection w:val="lrTb"/>
            <w:noWrap w:val="false"/>
          </w:tcPr>
          <w:p>
            <w:pPr>
              <w:pStyle w:val="619"/>
            </w:pPr>
            <w:r>
              <w:rPr>
                <w:rFonts w:hint="eastAsia"/>
                <w:b/>
                <w:bCs/>
                <w:sz w:val="22"/>
                <w:szCs w:val="22"/>
                <w:shd w:val="clear" w:color="auto" w:fill="ffffff"/>
              </w:rPr>
              <w:t xml:space="preserve">提供不限于产品彩页、</w:t>
            </w:r>
            <w:r>
              <w:rPr>
                <w:b/>
                <w:bCs/>
                <w:sz w:val="22"/>
                <w:szCs w:val="22"/>
                <w:shd w:val="clear" w:color="auto" w:fill="ffffff"/>
              </w:rPr>
              <w:t xml:space="preserve">产品说明书</w:t>
            </w:r>
            <w:r>
              <w:rPr>
                <w:rFonts w:hint="eastAsia"/>
                <w:b/>
                <w:bCs/>
                <w:sz w:val="22"/>
                <w:szCs w:val="22"/>
                <w:shd w:val="clear" w:color="auto" w:fill="ffffff"/>
              </w:rPr>
              <w:t xml:space="preserve">、检测报告等材料，</w:t>
            </w:r>
            <w:r>
              <w:rPr>
                <w:b/>
                <w:bCs/>
                <w:sz w:val="22"/>
                <w:szCs w:val="22"/>
                <w:shd w:val="clear" w:color="auto" w:fill="ffffff"/>
              </w:rPr>
              <w:t xml:space="preserve">并加盖投标人公章。</w:t>
            </w:r>
            <w:r/>
          </w:p>
          <w:p>
            <w:pPr>
              <w:jc w:val="left"/>
              <w:widowControl/>
              <w:rPr>
                <w:b/>
                <w:sz w:val="22"/>
                <w:szCs w:val="22"/>
                <w:shd w:val="clear" w:color="auto" w:fill="ffffff"/>
              </w:rPr>
            </w:pPr>
            <w:r>
              <w:rPr>
                <w:b/>
                <w:sz w:val="22"/>
                <w:szCs w:val="22"/>
                <w:shd w:val="clear" w:color="auto" w:fill="ffffff"/>
              </w:rPr>
            </w:r>
            <w:r/>
          </w:p>
        </w:tc>
      </w:tr>
      <w:tr>
        <w:trPr/>
        <w:tc>
          <w:tcPr>
            <w:tcW w:w="1067" w:type="dxa"/>
            <w:vAlign w:val="center"/>
            <w:textDirection w:val="lrTb"/>
            <w:noWrap w:val="false"/>
          </w:tcPr>
          <w:p>
            <w:pPr>
              <w:jc w:val="center"/>
              <w:widowControl/>
              <w:rPr>
                <w:sz w:val="22"/>
                <w:szCs w:val="22"/>
                <w:shd w:val="clear" w:color="auto" w:fill="ffffff"/>
              </w:rPr>
            </w:pPr>
            <w:r>
              <w:rPr>
                <w:rFonts w:hint="eastAsia" w:ascii="宋体" w:hAnsi="宋体" w:cs="宋体"/>
                <w:sz w:val="24"/>
              </w:rPr>
              <w:t xml:space="preserve">★</w:t>
            </w:r>
            <w:r>
              <w:rPr>
                <w:rFonts w:hint="eastAsia"/>
                <w:sz w:val="22"/>
                <w:szCs w:val="22"/>
                <w:shd w:val="clear" w:color="auto" w:fill="ffffff"/>
              </w:rPr>
              <w:t xml:space="preserve">6</w:t>
            </w:r>
            <w:r/>
          </w:p>
        </w:tc>
        <w:tc>
          <w:tcPr>
            <w:tcW w:w="1067" w:type="dxa"/>
            <w:vAlign w:val="center"/>
            <w:textDirection w:val="lrTb"/>
            <w:noWrap w:val="false"/>
          </w:tcPr>
          <w:p>
            <w:pPr>
              <w:jc w:val="center"/>
              <w:widowControl/>
              <w:rPr>
                <w:sz w:val="22"/>
                <w:szCs w:val="22"/>
                <w:shd w:val="clear" w:color="auto" w:fill="ffffff"/>
              </w:rPr>
            </w:pPr>
            <w:r>
              <w:rPr>
                <w:rFonts w:hint="eastAsia"/>
                <w:sz w:val="22"/>
                <w:szCs w:val="22"/>
                <w:shd w:val="clear" w:color="auto" w:fill="ffffff"/>
              </w:rPr>
              <w:t xml:space="preserve">空调是否支持电辅热</w:t>
            </w:r>
            <w:r/>
          </w:p>
        </w:tc>
        <w:tc>
          <w:tcPr>
            <w:tcW w:w="4751" w:type="dxa"/>
            <w:textDirection w:val="lrTb"/>
            <w:noWrap w:val="false"/>
          </w:tcPr>
          <w:p>
            <w:pPr>
              <w:tabs>
                <w:tab w:val="left" w:pos="3296" w:leader="none"/>
              </w:tabs>
              <w:rPr>
                <w:color w:val="ff0000"/>
                <w:sz w:val="24"/>
                <w:szCs w:val="24"/>
              </w:rPr>
            </w:pPr>
            <w:r>
              <w:rPr>
                <w:color w:val="ff0000"/>
                <w:sz w:val="24"/>
                <w:szCs w:val="24"/>
              </w:rPr>
              <w:t xml:space="preserve">支持电辅热</w:t>
            </w:r>
            <w:r/>
          </w:p>
          <w:p>
            <w:pPr>
              <w:tabs>
                <w:tab w:val="left" w:pos="3296" w:leader="none"/>
              </w:tabs>
              <w:rPr>
                <w:rFonts w:hint="eastAsia" w:hAnsi="宋体"/>
                <w:color w:val="ff0000"/>
                <w:sz w:val="24"/>
                <w:szCs w:val="24"/>
              </w:rPr>
            </w:pPr>
            <w:r>
              <w:rPr>
                <w:rFonts w:hint="eastAsia" w:hAnsi="宋体"/>
                <w:color w:val="ff0000"/>
                <w:sz w:val="24"/>
                <w:szCs w:val="24"/>
              </w:rPr>
            </w:r>
            <w:r/>
          </w:p>
        </w:tc>
        <w:tc>
          <w:tcPr>
            <w:tcW w:w="2641" w:type="dxa"/>
            <w:vAlign w:val="center"/>
            <w:textDirection w:val="lrTb"/>
            <w:noWrap w:val="false"/>
          </w:tcPr>
          <w:p>
            <w:pPr>
              <w:pStyle w:val="619"/>
            </w:pPr>
            <w:r>
              <w:rPr>
                <w:rFonts w:hint="eastAsia"/>
                <w:b/>
                <w:bCs/>
                <w:sz w:val="22"/>
                <w:szCs w:val="22"/>
                <w:shd w:val="clear" w:color="auto" w:fill="ffffff"/>
              </w:rPr>
              <w:t xml:space="preserve">提供不限于产品彩页、</w:t>
            </w:r>
            <w:r>
              <w:rPr>
                <w:b/>
                <w:bCs/>
                <w:sz w:val="22"/>
                <w:szCs w:val="22"/>
                <w:shd w:val="clear" w:color="auto" w:fill="ffffff"/>
              </w:rPr>
              <w:t xml:space="preserve">产品说明书</w:t>
            </w:r>
            <w:r>
              <w:rPr>
                <w:rFonts w:hint="eastAsia"/>
                <w:b/>
                <w:bCs/>
                <w:sz w:val="22"/>
                <w:szCs w:val="22"/>
                <w:shd w:val="clear" w:color="auto" w:fill="ffffff"/>
              </w:rPr>
              <w:t xml:space="preserve">、检测报告等材料，</w:t>
            </w:r>
            <w:r>
              <w:rPr>
                <w:b/>
                <w:bCs/>
                <w:sz w:val="22"/>
                <w:szCs w:val="22"/>
                <w:shd w:val="clear" w:color="auto" w:fill="ffffff"/>
              </w:rPr>
              <w:t xml:space="preserve">并加盖投标人公章。</w:t>
            </w:r>
            <w:r/>
          </w:p>
          <w:p>
            <w:pPr>
              <w:jc w:val="left"/>
              <w:widowControl/>
              <w:rPr>
                <w:b/>
                <w:sz w:val="22"/>
                <w:szCs w:val="22"/>
                <w:shd w:val="clear" w:color="auto" w:fill="ffffff"/>
              </w:rPr>
            </w:pPr>
            <w:r>
              <w:rPr>
                <w:b/>
                <w:sz w:val="22"/>
                <w:szCs w:val="22"/>
                <w:shd w:val="clear" w:color="auto" w:fill="ffffff"/>
              </w:rPr>
            </w:r>
            <w:r/>
          </w:p>
        </w:tc>
      </w:tr>
      <w:tr>
        <w:trPr/>
        <w:tc>
          <w:tcPr>
            <w:tcW w:w="106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rPr>
              <w:t xml:space="preserve">★</w:t>
            </w:r>
            <w:r>
              <w:rPr>
                <w:rFonts w:hint="eastAsia" w:ascii="宋体" w:hAnsi="宋体" w:cs="宋体"/>
                <w:sz w:val="24"/>
                <w:szCs w:val="24"/>
              </w:rPr>
              <w:t xml:space="preserve">7</w:t>
            </w:r>
            <w:r/>
          </w:p>
        </w:tc>
        <w:tc>
          <w:tcPr>
            <w:tcW w:w="1067" w:type="dxa"/>
            <w:vAlign w:val="center"/>
            <w:textDirection w:val="lrTb"/>
            <w:noWrap w:val="false"/>
          </w:tcPr>
          <w:p>
            <w:pPr>
              <w:jc w:val="center"/>
              <w:widowControl/>
              <w:rPr>
                <w:sz w:val="22"/>
                <w:szCs w:val="22"/>
                <w:shd w:val="clear" w:color="auto" w:fill="ffffff"/>
              </w:rPr>
            </w:pPr>
            <w:r>
              <w:rPr>
                <w:rFonts w:hint="eastAsia" w:ascii="宋体" w:hAnsi="宋体" w:cs="宋体"/>
                <w:sz w:val="24"/>
                <w:szCs w:val="24"/>
              </w:rPr>
              <w:t xml:space="preserve">空调3C认证</w:t>
            </w:r>
            <w:r/>
          </w:p>
        </w:tc>
        <w:tc>
          <w:tcPr>
            <w:tcW w:w="4751" w:type="dxa"/>
            <w:textDirection w:val="lrTb"/>
            <w:noWrap w:val="false"/>
          </w:tcPr>
          <w:p>
            <w:pPr>
              <w:tabs>
                <w:tab w:val="left" w:pos="3296" w:leader="none"/>
              </w:tabs>
              <w:rPr>
                <w:sz w:val="24"/>
                <w:szCs w:val="24"/>
              </w:rPr>
            </w:pPr>
            <w:r>
              <w:rPr>
                <w:rFonts w:hint="eastAsia"/>
                <w:sz w:val="24"/>
                <w:szCs w:val="24"/>
              </w:rPr>
              <w:t xml:space="preserve">所投产品须符合国家标准，属于实行强制认证的产品必须取得3C认证证书</w:t>
            </w:r>
            <w:r/>
          </w:p>
        </w:tc>
        <w:tc>
          <w:tcPr>
            <w:tcW w:w="2641" w:type="dxa"/>
            <w:vAlign w:val="center"/>
            <w:textDirection w:val="lrTb"/>
            <w:noWrap w:val="false"/>
          </w:tcPr>
          <w:p>
            <w:pPr>
              <w:jc w:val="left"/>
              <w:widowControl/>
              <w:rPr>
                <w:b/>
                <w:sz w:val="22"/>
                <w:szCs w:val="22"/>
                <w:shd w:val="clear" w:color="auto" w:fill="ffffff"/>
              </w:rPr>
            </w:pPr>
            <w:r>
              <w:rPr>
                <w:rFonts w:hint="eastAsia" w:ascii="宋体" w:hAnsi="宋体" w:cs="宋体"/>
                <w:b/>
                <w:sz w:val="24"/>
                <w:szCs w:val="24"/>
              </w:rPr>
              <w:t xml:space="preserve">提供3C认证证书扫描件</w:t>
            </w:r>
            <w:r>
              <w:rPr>
                <w:b/>
                <w:sz w:val="22"/>
                <w:szCs w:val="22"/>
                <w:shd w:val="clear" w:color="auto" w:fill="ffffff"/>
              </w:rPr>
              <w:t xml:space="preserve">加盖投标人公章。</w:t>
            </w:r>
            <w:r/>
          </w:p>
        </w:tc>
      </w:tr>
      <w:tr>
        <w:trPr>
          <w:trHeight w:val="586"/>
        </w:trPr>
        <w:tc>
          <w:tcPr>
            <w:tcW w:w="1067" w:type="dxa"/>
            <w:vAlign w:val="center"/>
            <w:textDirection w:val="lrTb"/>
            <w:noWrap w:val="false"/>
          </w:tcPr>
          <w:p>
            <w:pPr>
              <w:jc w:val="center"/>
              <w:widowControl/>
              <w:rPr>
                <w:sz w:val="22"/>
                <w:szCs w:val="22"/>
                <w:shd w:val="clear" w:color="auto" w:fill="ffffff"/>
              </w:rPr>
            </w:pPr>
            <w:r>
              <w:rPr>
                <w:rFonts w:hint="eastAsia" w:ascii="宋体" w:hAnsi="宋体" w:cs="宋体"/>
                <w:sz w:val="24"/>
              </w:rPr>
              <w:t xml:space="preserve">★</w:t>
            </w:r>
            <w:r>
              <w:rPr>
                <w:rFonts w:hint="eastAsia"/>
                <w:sz w:val="22"/>
                <w:szCs w:val="22"/>
                <w:shd w:val="clear" w:color="auto" w:fill="ffffff"/>
              </w:rPr>
              <w:t xml:space="preserve">8</w:t>
            </w:r>
            <w:r/>
          </w:p>
        </w:tc>
        <w:tc>
          <w:tcPr>
            <w:tcW w:w="1067" w:type="dxa"/>
            <w:vAlign w:val="center"/>
            <w:textDirection w:val="lrTb"/>
            <w:noWrap w:val="false"/>
          </w:tcPr>
          <w:p>
            <w:pPr>
              <w:jc w:val="center"/>
              <w:widowControl/>
              <w:rPr>
                <w:sz w:val="22"/>
                <w:szCs w:val="22"/>
                <w:shd w:val="clear" w:color="auto" w:fill="ffffff"/>
              </w:rPr>
            </w:pPr>
            <w:r>
              <w:rPr>
                <w:rFonts w:hint="eastAsia"/>
                <w:sz w:val="22"/>
                <w:szCs w:val="22"/>
                <w:shd w:val="clear" w:color="auto" w:fill="ffffff"/>
              </w:rPr>
              <w:t xml:space="preserve">质保期内保养</w:t>
            </w:r>
            <w:r/>
          </w:p>
        </w:tc>
        <w:tc>
          <w:tcPr>
            <w:tcW w:w="4751" w:type="dxa"/>
            <w:textDirection w:val="lrTb"/>
            <w:noWrap w:val="false"/>
          </w:tcPr>
          <w:p>
            <w:pPr>
              <w:tabs>
                <w:tab w:val="left" w:pos="3296" w:leader="none"/>
              </w:tabs>
              <w:rPr>
                <w:rFonts w:hint="eastAsia" w:hAnsi="宋体"/>
                <w:color w:val="ff0000"/>
                <w:sz w:val="24"/>
                <w:szCs w:val="24"/>
              </w:rPr>
            </w:pPr>
            <w:r>
              <w:rPr>
                <w:sz w:val="24"/>
                <w:szCs w:val="24"/>
              </w:rPr>
              <w:t xml:space="preserve">质保期内每年对全部空调提供2次常规保养，并提交书面维护保养报告给学校。</w:t>
            </w:r>
            <w:r/>
          </w:p>
        </w:tc>
        <w:tc>
          <w:tcPr>
            <w:tcW w:w="2641" w:type="dxa"/>
            <w:vAlign w:val="center"/>
            <w:textDirection w:val="lrTb"/>
            <w:noWrap w:val="false"/>
          </w:tcPr>
          <w:p>
            <w:pPr>
              <w:jc w:val="left"/>
              <w:widowControl/>
              <w:rPr>
                <w:b/>
                <w:sz w:val="22"/>
                <w:szCs w:val="22"/>
                <w:shd w:val="clear" w:color="auto" w:fill="ffffff"/>
              </w:rPr>
            </w:pPr>
            <w:r>
              <w:rPr>
                <w:b/>
                <w:sz w:val="22"/>
                <w:szCs w:val="22"/>
                <w:shd w:val="clear" w:color="auto" w:fill="ffffff"/>
              </w:rPr>
              <w:t xml:space="preserve">投标人提供承诺函</w:t>
            </w:r>
            <w:r>
              <w:rPr>
                <w:rFonts w:hint="eastAsia"/>
                <w:b/>
                <w:sz w:val="22"/>
                <w:szCs w:val="22"/>
                <w:shd w:val="clear" w:color="auto" w:fill="ffffff"/>
              </w:rPr>
              <w:t xml:space="preserve">（</w:t>
            </w:r>
            <w:r>
              <w:rPr>
                <w:b/>
                <w:sz w:val="22"/>
                <w:szCs w:val="22"/>
                <w:shd w:val="clear" w:color="auto" w:fill="ffffff"/>
              </w:rPr>
              <w:t xml:space="preserve">格式自拟</w:t>
            </w:r>
            <w:r>
              <w:rPr>
                <w:rFonts w:hint="eastAsia"/>
                <w:b/>
                <w:sz w:val="22"/>
                <w:szCs w:val="22"/>
                <w:shd w:val="clear" w:color="auto" w:fill="ffffff"/>
              </w:rPr>
              <w:t xml:space="preserve">）。</w:t>
            </w:r>
            <w:r/>
          </w:p>
        </w:tc>
      </w:tr>
      <w:tr>
        <w:trPr/>
        <w:tc>
          <w:tcPr>
            <w:tcW w:w="1067" w:type="dxa"/>
            <w:vAlign w:val="center"/>
            <w:textDirection w:val="lrTb"/>
            <w:noWrap w:val="false"/>
          </w:tcPr>
          <w:p>
            <w:pPr>
              <w:jc w:val="center"/>
              <w:widowControl/>
              <w:rPr>
                <w:sz w:val="22"/>
                <w:szCs w:val="22"/>
                <w:shd w:val="clear" w:color="auto" w:fill="ffffff"/>
              </w:rPr>
            </w:pPr>
            <w:r>
              <w:rPr>
                <w:rFonts w:hint="eastAsia" w:ascii="宋体" w:hAnsi="宋体" w:cs="宋体"/>
                <w:sz w:val="24"/>
              </w:rPr>
              <w:t xml:space="preserve">★</w:t>
            </w:r>
            <w:r>
              <w:rPr>
                <w:rFonts w:hint="eastAsia"/>
                <w:sz w:val="22"/>
                <w:szCs w:val="22"/>
                <w:shd w:val="clear" w:color="auto" w:fill="ffffff"/>
              </w:rPr>
              <w:t xml:space="preserve">9</w:t>
            </w:r>
            <w:r/>
          </w:p>
        </w:tc>
        <w:tc>
          <w:tcPr>
            <w:tcW w:w="1067" w:type="dxa"/>
            <w:vAlign w:val="center"/>
            <w:textDirection w:val="lrTb"/>
            <w:noWrap w:val="false"/>
          </w:tcPr>
          <w:p>
            <w:pPr>
              <w:jc w:val="center"/>
              <w:widowControl/>
              <w:rPr>
                <w:sz w:val="22"/>
                <w:szCs w:val="22"/>
                <w:shd w:val="clear" w:color="auto" w:fill="ffffff"/>
              </w:rPr>
            </w:pPr>
            <w:r>
              <w:rPr>
                <w:rFonts w:hint="eastAsia"/>
                <w:sz w:val="22"/>
                <w:szCs w:val="22"/>
                <w:shd w:val="clear" w:color="auto" w:fill="ffffff"/>
              </w:rPr>
              <w:t xml:space="preserve">质保要求1</w:t>
            </w:r>
            <w:r/>
          </w:p>
        </w:tc>
        <w:tc>
          <w:tcPr>
            <w:tcW w:w="4751" w:type="dxa"/>
            <w:textDirection w:val="lrTb"/>
            <w:noWrap w:val="false"/>
          </w:tcPr>
          <w:p>
            <w:pPr>
              <w:tabs>
                <w:tab w:val="left" w:pos="3296" w:leader="none"/>
              </w:tabs>
              <w:rPr>
                <w:sz w:val="24"/>
                <w:szCs w:val="24"/>
              </w:rPr>
            </w:pPr>
            <w:r>
              <w:rPr>
                <w:sz w:val="24"/>
                <w:szCs w:val="24"/>
              </w:rPr>
              <w:t xml:space="preserve">质保期不低于6年，从安装验收合格之日起计算。质保期内，中标人免费负责全部合同货物出现的缺陷或故障处理与修复。中标人应为项目运行提供免费运维服务，中标人必须提供7*24小时热线支持。投标人提供承诺书（格式自拟），未提供的投标无效。质保期低于6年，为无效响应。</w:t>
            </w:r>
            <w:r/>
          </w:p>
        </w:tc>
        <w:tc>
          <w:tcPr>
            <w:tcW w:w="2641" w:type="dxa"/>
            <w:vAlign w:val="center"/>
            <w:textDirection w:val="lrTb"/>
            <w:noWrap w:val="false"/>
          </w:tcPr>
          <w:p>
            <w:pPr>
              <w:jc w:val="left"/>
              <w:widowControl/>
              <w:rPr>
                <w:b/>
                <w:sz w:val="22"/>
                <w:szCs w:val="22"/>
                <w:shd w:val="clear" w:color="auto" w:fill="ffffff"/>
              </w:rPr>
            </w:pPr>
            <w:r>
              <w:rPr>
                <w:b/>
                <w:sz w:val="22"/>
                <w:szCs w:val="22"/>
                <w:shd w:val="clear" w:color="auto" w:fill="ffffff"/>
              </w:rPr>
              <w:t xml:space="preserve">投标人提供承诺函</w:t>
            </w:r>
            <w:r>
              <w:rPr>
                <w:rFonts w:hint="eastAsia"/>
                <w:b/>
                <w:sz w:val="22"/>
                <w:szCs w:val="22"/>
                <w:shd w:val="clear" w:color="auto" w:fill="ffffff"/>
              </w:rPr>
              <w:t xml:space="preserve">（</w:t>
            </w:r>
            <w:r>
              <w:rPr>
                <w:b/>
                <w:sz w:val="22"/>
                <w:szCs w:val="22"/>
                <w:shd w:val="clear" w:color="auto" w:fill="ffffff"/>
              </w:rPr>
              <w:t xml:space="preserve">格式自拟</w:t>
            </w:r>
            <w:r>
              <w:rPr>
                <w:rFonts w:hint="eastAsia"/>
                <w:b/>
                <w:sz w:val="22"/>
                <w:szCs w:val="22"/>
                <w:shd w:val="clear" w:color="auto" w:fill="ffffff"/>
              </w:rPr>
              <w:t xml:space="preserve">）。</w:t>
            </w:r>
            <w:r/>
          </w:p>
        </w:tc>
      </w:tr>
      <w:tr>
        <w:trPr/>
        <w:tc>
          <w:tcPr>
            <w:tcW w:w="1067" w:type="dxa"/>
            <w:vAlign w:val="center"/>
            <w:textDirection w:val="lrTb"/>
            <w:noWrap w:val="false"/>
          </w:tcPr>
          <w:p>
            <w:pPr>
              <w:jc w:val="center"/>
              <w:widowControl/>
              <w:rPr>
                <w:sz w:val="22"/>
                <w:szCs w:val="22"/>
                <w:shd w:val="clear" w:color="auto" w:fill="ffffff"/>
              </w:rPr>
            </w:pPr>
            <w:r>
              <w:rPr>
                <w:rFonts w:hint="eastAsia" w:ascii="宋体" w:hAnsi="宋体" w:cs="宋体"/>
                <w:sz w:val="24"/>
              </w:rPr>
              <w:t xml:space="preserve">★</w:t>
            </w:r>
            <w:r>
              <w:rPr>
                <w:rFonts w:hint="eastAsia"/>
                <w:sz w:val="22"/>
                <w:szCs w:val="22"/>
                <w:shd w:val="clear" w:color="auto" w:fill="ffffff"/>
              </w:rPr>
              <w:t xml:space="preserve">10</w:t>
            </w:r>
            <w:r/>
          </w:p>
        </w:tc>
        <w:tc>
          <w:tcPr>
            <w:tcW w:w="1067" w:type="dxa"/>
            <w:vAlign w:val="center"/>
            <w:textDirection w:val="lrTb"/>
            <w:noWrap w:val="false"/>
          </w:tcPr>
          <w:p>
            <w:pPr>
              <w:jc w:val="center"/>
              <w:widowControl/>
              <w:rPr>
                <w:sz w:val="22"/>
                <w:szCs w:val="22"/>
                <w:shd w:val="clear" w:color="auto" w:fill="ffffff"/>
              </w:rPr>
            </w:pPr>
            <w:r>
              <w:rPr>
                <w:rFonts w:hint="eastAsia"/>
                <w:sz w:val="22"/>
                <w:szCs w:val="22"/>
                <w:shd w:val="clear" w:color="auto" w:fill="ffffff"/>
              </w:rPr>
              <w:t xml:space="preserve">质保要求2</w:t>
            </w:r>
            <w:r/>
          </w:p>
        </w:tc>
        <w:tc>
          <w:tcPr>
            <w:tcW w:w="4751" w:type="dxa"/>
            <w:textDirection w:val="lrTb"/>
            <w:noWrap w:val="false"/>
          </w:tcPr>
          <w:p>
            <w:pPr>
              <w:tabs>
                <w:tab w:val="left" w:pos="3296" w:leader="none"/>
              </w:tabs>
              <w:rPr>
                <w:rFonts w:hint="eastAsia" w:ascii="宋体" w:hAnsi="宋体"/>
                <w:sz w:val="24"/>
                <w:szCs w:val="24"/>
              </w:rPr>
            </w:pPr>
            <w:r>
              <w:rPr>
                <w:rFonts w:ascii="宋体" w:hAnsi="宋体"/>
                <w:sz w:val="24"/>
                <w:szCs w:val="24"/>
              </w:rPr>
              <w:t xml:space="preserve">质保期内免费更换零配件（人为损坏除外），质保期满后实行终身有偿维修保养。在质保期内，中标人接到采购人故障通知后，接到故障报修后2小时内响应，若故障在检修8工作小时后仍无法排除，中标人应在12小时内免费提供不低于故障产品规格型号档次的备用产品供采购人使用，直至故障货物修复。如无法提供备用机或无法提供维修，采购人有权自行派人进行修复，全部费用由中标人承担，费用由中标人支付。投标人提供承诺书（格式自拟），未提供的投标无效。</w:t>
            </w:r>
            <w:r/>
          </w:p>
        </w:tc>
        <w:tc>
          <w:tcPr>
            <w:tcW w:w="2641" w:type="dxa"/>
            <w:vAlign w:val="center"/>
            <w:textDirection w:val="lrTb"/>
            <w:noWrap w:val="false"/>
          </w:tcPr>
          <w:p>
            <w:pPr>
              <w:jc w:val="left"/>
              <w:widowControl/>
              <w:rPr>
                <w:b/>
                <w:sz w:val="22"/>
                <w:szCs w:val="22"/>
                <w:shd w:val="clear" w:color="auto" w:fill="ffffff"/>
              </w:rPr>
            </w:pPr>
            <w:r>
              <w:rPr>
                <w:b/>
                <w:sz w:val="22"/>
                <w:szCs w:val="22"/>
                <w:shd w:val="clear" w:color="auto" w:fill="ffffff"/>
              </w:rPr>
              <w:t xml:space="preserve">投标人提供承诺函</w:t>
            </w:r>
            <w:r>
              <w:rPr>
                <w:rFonts w:hint="eastAsia"/>
                <w:b/>
                <w:sz w:val="22"/>
                <w:szCs w:val="22"/>
                <w:shd w:val="clear" w:color="auto" w:fill="ffffff"/>
              </w:rPr>
              <w:t xml:space="preserve">（</w:t>
            </w:r>
            <w:r>
              <w:rPr>
                <w:b/>
                <w:sz w:val="22"/>
                <w:szCs w:val="22"/>
                <w:shd w:val="clear" w:color="auto" w:fill="ffffff"/>
              </w:rPr>
              <w:t xml:space="preserve">格式自拟</w:t>
            </w:r>
            <w:r>
              <w:rPr>
                <w:rFonts w:hint="eastAsia"/>
                <w:b/>
                <w:sz w:val="22"/>
                <w:szCs w:val="22"/>
                <w:shd w:val="clear" w:color="auto" w:fill="ffffff"/>
              </w:rPr>
              <w:t xml:space="preserve">）。</w:t>
            </w:r>
            <w:r/>
          </w:p>
        </w:tc>
      </w:tr>
      <w:tr>
        <w:trPr/>
        <w:tc>
          <w:tcPr>
            <w:tcW w:w="1067" w:type="dxa"/>
            <w:vAlign w:val="center"/>
            <w:textDirection w:val="lrTb"/>
            <w:noWrap w:val="false"/>
          </w:tcPr>
          <w:p>
            <w:pPr>
              <w:jc w:val="center"/>
              <w:widowControl/>
              <w:rPr>
                <w:sz w:val="22"/>
                <w:szCs w:val="22"/>
                <w:shd w:val="clear" w:color="auto" w:fill="ffffff"/>
              </w:rPr>
            </w:pPr>
            <w:r>
              <w:rPr>
                <w:rFonts w:hint="eastAsia" w:ascii="宋体" w:hAnsi="宋体" w:cs="宋体"/>
                <w:sz w:val="24"/>
              </w:rPr>
              <w:t xml:space="preserve">★</w:t>
            </w:r>
            <w:r>
              <w:rPr>
                <w:rFonts w:hint="eastAsia"/>
                <w:sz w:val="22"/>
                <w:szCs w:val="22"/>
                <w:shd w:val="clear" w:color="auto" w:fill="ffffff"/>
              </w:rPr>
              <w:t xml:space="preserve">11</w:t>
            </w:r>
            <w:r/>
          </w:p>
        </w:tc>
        <w:tc>
          <w:tcPr>
            <w:tcW w:w="1067" w:type="dxa"/>
            <w:vAlign w:val="center"/>
            <w:textDirection w:val="lrTb"/>
            <w:noWrap w:val="false"/>
          </w:tcPr>
          <w:p>
            <w:pPr>
              <w:jc w:val="center"/>
              <w:widowControl/>
              <w:rPr>
                <w:sz w:val="22"/>
                <w:szCs w:val="22"/>
                <w:shd w:val="clear" w:color="auto" w:fill="ffffff"/>
              </w:rPr>
            </w:pPr>
            <w:r>
              <w:rPr>
                <w:rFonts w:hint="eastAsia"/>
                <w:sz w:val="22"/>
                <w:szCs w:val="22"/>
                <w:shd w:val="clear" w:color="auto" w:fill="ffffff"/>
              </w:rPr>
              <w:t xml:space="preserve">节能产品认证证书</w:t>
            </w:r>
            <w:r/>
          </w:p>
        </w:tc>
        <w:tc>
          <w:tcPr>
            <w:tcW w:w="4751" w:type="dxa"/>
            <w:textDirection w:val="lrTb"/>
            <w:noWrap w:val="false"/>
          </w:tcPr>
          <w:p>
            <w:pPr>
              <w:tabs>
                <w:tab w:val="left" w:pos="3296" w:leader="none"/>
              </w:tabs>
              <w:rPr>
                <w:rFonts w:hint="eastAsia" w:ascii="宋体" w:hAnsi="宋体"/>
                <w:sz w:val="24"/>
                <w:szCs w:val="24"/>
              </w:rPr>
            </w:pPr>
            <w:r>
              <w:rPr>
                <w:rFonts w:hint="eastAsia" w:ascii="宋体" w:hAnsi="宋体"/>
                <w:sz w:val="24"/>
                <w:szCs w:val="24"/>
              </w:rPr>
              <w:t xml:space="preserve">本项目产品空调机均属于“节能产品政府采购品目清单”中的政府强制采购产品，因此投标人所报产品必须获得国家确定的认证机构出具的、处于有效期之内的节能产品认证证书。相关证明文件需于符合性审查对应条款提供。若未提供，作无效投标处理。</w:t>
            </w:r>
            <w:r/>
          </w:p>
        </w:tc>
        <w:tc>
          <w:tcPr>
            <w:tcW w:w="2641" w:type="dxa"/>
            <w:vAlign w:val="center"/>
            <w:textDirection w:val="lrTb"/>
            <w:noWrap w:val="false"/>
          </w:tcPr>
          <w:p>
            <w:pPr>
              <w:jc w:val="left"/>
              <w:widowControl/>
              <w:rPr>
                <w:b/>
                <w:sz w:val="22"/>
                <w:szCs w:val="22"/>
                <w:shd w:val="clear" w:color="auto" w:fill="ffffff"/>
              </w:rPr>
            </w:pPr>
            <w:r>
              <w:rPr>
                <w:rFonts w:hint="eastAsia"/>
                <w:b/>
                <w:sz w:val="22"/>
                <w:szCs w:val="22"/>
                <w:shd w:val="clear" w:color="auto" w:fill="ffffff"/>
              </w:rPr>
              <w:t xml:space="preserve">提供节能产品认证证书，加盖投标人公章。</w:t>
            </w:r>
            <w:r/>
          </w:p>
        </w:tc>
      </w:tr>
    </w:tbl>
    <w:p>
      <w:pPr>
        <w:rPr>
          <w:sz w:val="24"/>
          <w:highlight w:val="yellow"/>
        </w:rPr>
      </w:pPr>
      <w:r>
        <w:rPr>
          <w:sz w:val="24"/>
          <w:highlight w:val="yellow"/>
        </w:rPr>
      </w:r>
      <w:r/>
    </w:p>
    <w:p>
      <w:pPr>
        <w:pBdr>
          <w:top w:val="none" w:color="000000" w:sz="0" w:space="0"/>
          <w:left w:val="none" w:color="000000" w:sz="0" w:space="7"/>
          <w:bottom w:val="none" w:color="000000" w:sz="0" w:space="0"/>
          <w:right w:val="none" w:color="000000" w:sz="0" w:space="0"/>
        </w:pBdr>
      </w:pPr>
      <w:r/>
      <w:r/>
    </w:p>
    <w:p>
      <w:pPr>
        <w:pBdr>
          <w:top w:val="none" w:color="000000" w:sz="0" w:space="0"/>
          <w:left w:val="none" w:color="000000" w:sz="0" w:space="7"/>
          <w:bottom w:val="none" w:color="000000" w:sz="0" w:space="0"/>
          <w:right w:val="none" w:color="000000" w:sz="0" w:space="0"/>
        </w:pBdr>
      </w:pPr>
      <w:r>
        <w:rPr>
          <w:rFonts w:eastAsia="Times New Roman"/>
          <w:color w:val="000000"/>
          <w:sz w:val="24"/>
        </w:rPr>
        <w:t xml:space="preserve">6. </w:t>
      </w:r>
      <w:r>
        <w:rPr>
          <w:rFonts w:ascii="宋体" w:hAnsi="宋体" w:cs="宋体"/>
          <w:color w:val="000000"/>
          <w:sz w:val="24"/>
        </w:rPr>
        <w:t xml:space="preserve">样品</w:t>
      </w:r>
      <w:r/>
    </w:p>
    <w:p>
      <w:pPr>
        <w:pBdr>
          <w:top w:val="none" w:color="000000" w:sz="0" w:space="0"/>
          <w:left w:val="none" w:color="000000" w:sz="0" w:space="7"/>
          <w:bottom w:val="none" w:color="000000" w:sz="0" w:space="0"/>
          <w:right w:val="none" w:color="000000" w:sz="0" w:space="0"/>
        </w:pBdr>
      </w:pPr>
      <w:r>
        <w:rPr>
          <w:rFonts w:hint="eastAsia" w:ascii="宋体" w:hAnsi="宋体" w:cs="宋体"/>
          <w:color w:val="000000"/>
          <w:sz w:val="24"/>
        </w:rPr>
        <w:t xml:space="preserve">无</w:t>
      </w:r>
      <w:r/>
    </w:p>
    <w:p>
      <w:pPr>
        <w:pBdr>
          <w:top w:val="none" w:color="000000" w:sz="0" w:space="0"/>
          <w:left w:val="none" w:color="000000" w:sz="0" w:space="7"/>
          <w:bottom w:val="none" w:color="000000" w:sz="0" w:space="0"/>
          <w:right w:val="none" w:color="000000" w:sz="0" w:space="0"/>
        </w:pBdr>
      </w:pPr>
      <w:r>
        <w:rPr>
          <w:rFonts w:eastAsia="Times New Roman"/>
          <w:color w:val="000000"/>
          <w:sz w:val="24"/>
        </w:rPr>
        <w:t xml:space="preserve">7. </w:t>
      </w:r>
      <w:r>
        <w:rPr>
          <w:rFonts w:ascii="宋体" w:hAnsi="宋体" w:cs="宋体"/>
          <w:color w:val="000000"/>
          <w:sz w:val="24"/>
        </w:rPr>
        <w:t xml:space="preserve">演示</w:t>
      </w:r>
      <w:r/>
    </w:p>
    <w:p>
      <w:pPr>
        <w:ind w:firstLine="480"/>
        <w:pBdr>
          <w:top w:val="none" w:color="000000" w:sz="0" w:space="0"/>
          <w:left w:val="none" w:color="000000" w:sz="0" w:space="7"/>
          <w:bottom w:val="none" w:color="000000" w:sz="0" w:space="0"/>
          <w:right w:val="none" w:color="000000" w:sz="0" w:space="0"/>
        </w:pBdr>
      </w:pPr>
      <w:r>
        <w:rPr>
          <w:rFonts w:hint="eastAsia" w:ascii="宋体" w:hAnsi="宋体" w:cs="宋体"/>
          <w:color w:val="000000"/>
          <w:sz w:val="24"/>
        </w:rPr>
        <w:t xml:space="preserve">无</w:t>
      </w:r>
      <w:r/>
    </w:p>
    <w:p>
      <w:pPr>
        <w:pBdr>
          <w:top w:val="none" w:color="000000" w:sz="0" w:space="0"/>
          <w:left w:val="none" w:color="000000" w:sz="0" w:space="7"/>
          <w:bottom w:val="none" w:color="000000" w:sz="0" w:space="0"/>
          <w:right w:val="none" w:color="000000" w:sz="0" w:space="0"/>
        </w:pBdr>
      </w:pPr>
      <w:r>
        <w:rPr>
          <w:rFonts w:ascii="宋体" w:hAnsi="宋体" w:cs="宋体"/>
          <w:color w:val="000000"/>
          <w:sz w:val="24"/>
        </w:rPr>
        <w:t xml:space="preserve">8.采购标的对应的中小企业划分标准所属行业一览表</w:t>
      </w:r>
      <w:r/>
    </w:p>
    <w:tbl>
      <w:tblPr>
        <w:tblStyle w:val="644"/>
        <w:tblW w:w="668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rPr>
              <w:t xml:space="preserve">1.5P壁挂冷暖空调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ascii="宋体" w:hAnsi="宋体" w:cs="宋体"/>
                <w:color w:val="000000"/>
                <w:sz w:val="24"/>
              </w:rPr>
              <w:t xml:space="preserve">工业</w:t>
            </w:r>
            <w:r/>
          </w:p>
        </w:tc>
      </w:tr>
    </w:tbl>
    <w:p>
      <w:pPr>
        <w:pBdr>
          <w:top w:val="none" w:color="000000" w:sz="0" w:space="0"/>
          <w:left w:val="none" w:color="000000" w:sz="0" w:space="0"/>
          <w:bottom w:val="none" w:color="000000" w:sz="0" w:space="0"/>
          <w:right w:val="none" w:color="000000" w:sz="0" w:space="0"/>
        </w:pBdr>
      </w:pPr>
      <w:r/>
      <w:r/>
    </w:p>
    <w:p>
      <w:pPr>
        <w:spacing w:before="240" w:after="240"/>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607"/>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第五章  </w:t>
      </w:r>
      <w:r>
        <w:rPr>
          <w:rFonts w:ascii="黑体" w:hAnsi="黑体" w:eastAsia="黑体" w:cs="黑体"/>
          <w:b/>
          <w:color w:val="000000"/>
          <w:sz w:val="44"/>
        </w:rPr>
        <w:t xml:space="preserve">评标方法与评标标准</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39"/>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采用综合评分法的，评标结果按评审后得分由高到低顺序排列。得分相同的，按投标报价由低到高顺序排列。得分且投标报价相同的并列。</w:t>
      </w:r>
      <w:r>
        <w:t xml:space="preserve">投标文件满足招标文件全部实质性要求，且按照评审因素的量化指标评审得分最高的投标人为中标候选人。本项目分包选取一名中标候选人。</w:t>
      </w:r>
      <w:r/>
    </w:p>
    <w:p>
      <w:pPr>
        <w:ind w:firstLine="441"/>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政府采购政策功能落实</w:t>
      </w:r>
      <w:r/>
    </w:p>
    <w:p>
      <w:pPr>
        <w:ind w:firstLine="48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1、小微型企业价格扣除</w:t>
      </w:r>
      <w:r/>
    </w:p>
    <w:p>
      <w:pPr>
        <w:ind w:firstLine="36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（1）本项目对全部采用小型和微型企业产品投标的给予</w:t>
      </w:r>
      <w:r>
        <w:rPr>
          <w:rFonts w:hint="eastAsia" w:ascii="宋体" w:hAnsi="宋体" w:cs="宋体"/>
          <w:color w:val="000000"/>
          <w:sz w:val="24"/>
          <w:u w:val="single"/>
        </w:rPr>
        <w:t xml:space="preserve">1</w:t>
      </w:r>
      <w:r>
        <w:rPr>
          <w:rFonts w:ascii="宋体" w:hAnsi="宋体" w:cs="宋体"/>
          <w:color w:val="000000"/>
          <w:sz w:val="24"/>
          <w:u w:val="single"/>
        </w:rPr>
        <w:t xml:space="preserve">0%</w:t>
      </w:r>
      <w:r>
        <w:rPr>
          <w:rFonts w:ascii="宋体" w:hAnsi="宋体" w:cs="宋体"/>
          <w:color w:val="000000"/>
          <w:sz w:val="24"/>
        </w:rPr>
        <w:t xml:space="preserve">的扣除价格，用扣除后的价格参与评审。如果供应商提供的货物既有小、微企业制造货物，也有大、中型企业制造货物的，不享受小微型企业价格扣除政策。</w:t>
      </w:r>
      <w:r/>
    </w:p>
    <w:p>
      <w:pPr>
        <w:ind w:firstLine="36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（2）供应商需按照采购文件的要求提供相应的《小微企业声明函》。</w:t>
      </w:r>
      <w:r/>
    </w:p>
    <w:p>
      <w:pPr>
        <w:ind w:firstLine="36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（3）企业标准请参照《关于印发中小企业划型标准规定的通知》（工信部联企业[2011]300号）文件规定自行填写。</w:t>
      </w:r>
      <w:r/>
    </w:p>
    <w:p>
      <w:pPr>
        <w:ind w:firstLine="48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2、残疾人福利单位价格扣除</w:t>
      </w:r>
      <w:r/>
    </w:p>
    <w:p>
      <w:pPr>
        <w:ind w:left="120" w:firstLine="36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（1）本项目对残疾人福利性单位视同小型、微型企业，给予</w:t>
      </w:r>
      <w:r>
        <w:rPr>
          <w:rFonts w:ascii="宋体" w:hAnsi="宋体" w:cs="宋体"/>
          <w:color w:val="000000"/>
          <w:sz w:val="24"/>
          <w:u w:val="single"/>
        </w:rPr>
        <w:t xml:space="preserve">10%</w:t>
      </w:r>
      <w:r>
        <w:rPr>
          <w:rFonts w:ascii="宋体" w:hAnsi="宋体" w:cs="宋体"/>
          <w:color w:val="000000"/>
          <w:sz w:val="24"/>
        </w:rPr>
        <w:t xml:space="preserve">的价格扣除，用扣除后的价格参与评审。</w:t>
      </w:r>
      <w:r/>
    </w:p>
    <w:p>
      <w:pPr>
        <w:ind w:left="120" w:firstLine="36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（2）残疾人福利单位需按照采购文件的要求提供《残疾人福利性单位声明函》。</w:t>
      </w:r>
      <w:r/>
    </w:p>
    <w:p>
      <w:pPr>
        <w:ind w:left="120" w:firstLine="36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（3）残疾人福利单位标准请参照《关于促进残疾人就业政府采购政策的通知》（财库〔2017〕141号）。</w:t>
      </w:r>
      <w:r/>
    </w:p>
    <w:p>
      <w:pPr>
        <w:ind w:firstLine="48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3、监狱和戒毒企业价格扣除</w:t>
      </w:r>
      <w:r/>
    </w:p>
    <w:p>
      <w:pPr>
        <w:ind w:firstLine="48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（1）本项目对监狱和戒毒企业（简称监狱企业）视同小型、微型企业，给予</w:t>
      </w:r>
      <w:r>
        <w:rPr>
          <w:rFonts w:ascii="宋体" w:hAnsi="宋体" w:cs="宋体"/>
          <w:color w:val="000000"/>
          <w:sz w:val="24"/>
          <w:u w:val="single"/>
        </w:rPr>
        <w:t xml:space="preserve">10%</w:t>
      </w:r>
      <w:r>
        <w:rPr>
          <w:rFonts w:ascii="宋体" w:hAnsi="宋体" w:cs="宋体"/>
          <w:color w:val="000000"/>
          <w:sz w:val="24"/>
        </w:rPr>
        <w:t xml:space="preserve">的价格扣除，用扣除后的价格参与评审。</w:t>
      </w:r>
      <w:r/>
    </w:p>
    <w:p>
      <w:pPr>
        <w:ind w:firstLine="48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（3）监狱企业标准请参照《关于政府采购支持监狱企业发展有关问题的通知》（财库[2014]68号）。</w:t>
      </w:r>
      <w:r/>
    </w:p>
    <w:p>
      <w:pPr>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4、残疾人福利单位、监狱企业属于小型、微型企业的，不重复享受政策。</w:t>
      </w:r>
      <w:r/>
    </w:p>
    <w:p>
      <w:pPr>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sz w:val="24"/>
          <w:u w:val="single"/>
        </w:rPr>
        <w:t xml:space="preserve">6%</w:t>
      </w:r>
      <w:r>
        <w:rPr>
          <w:rFonts w:ascii="宋体" w:hAnsi="宋体" w:cs="宋体"/>
          <w:color w:val="000000"/>
          <w:sz w:val="24"/>
        </w:rPr>
        <w:t xml:space="preserve">的价格扣除，用扣除后的价格参与评审。</w:t>
      </w:r>
      <w:r/>
    </w:p>
    <w:p>
      <w:pPr>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6、联合体各方均为小型、微型企业（残疾人福利单位、监狱企业）的，联合体享受</w:t>
      </w:r>
      <w:r>
        <w:rPr>
          <w:rFonts w:ascii="宋体" w:hAnsi="宋体" w:cs="宋体"/>
          <w:color w:val="000000"/>
          <w:sz w:val="24"/>
          <w:u w:val="single"/>
        </w:rPr>
        <w:t xml:space="preserve">10%</w:t>
      </w:r>
      <w:r>
        <w:rPr>
          <w:rFonts w:ascii="宋体" w:hAnsi="宋体" w:cs="宋体"/>
          <w:color w:val="000000"/>
          <w:sz w:val="24"/>
        </w:rPr>
        <w:t xml:space="preserve">价格扣除，用扣除后的价格参与评审。</w:t>
      </w:r>
      <w:r/>
    </w:p>
    <w:p>
      <w:pPr>
        <w:ind w:firstLine="555"/>
        <w:spacing w:line="55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 7、采购本国产品的支持政策</w:t>
      </w:r>
      <w:r/>
    </w:p>
    <w:p>
      <w:pPr>
        <w:ind w:firstLine="555"/>
        <w:spacing w:line="55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7.1本项目政府采购活动中既有本国产品又有非本国产品参与竞争的，依法对本国产品给予价格评审优惠，对本国产品的报价给予20%的价格扣除，用扣除后的价格参与评审。</w:t>
      </w:r>
      <w:r/>
    </w:p>
    <w:p>
      <w:pPr>
        <w:ind w:firstLine="555"/>
        <w:spacing w:line="55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7.2当采购项目或者采购包中含有多种产品，供应商为该采购项目或者采购包提供的符合本国产品标准的产品成本之和占该供应商提供的全部产品成本之和的比例达到80%以上时（供应商需在“第六章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55"/>
        <w:spacing w:line="55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7.3供应商需按照招标文件的要求提供《关于符合本国产品标准的声明函》（以下简称《声明函》），如不提供将不享受本国产品价格评审优惠。</w:t>
      </w:r>
      <w:r/>
    </w:p>
    <w:p>
      <w:pPr>
        <w:ind w:firstLine="555"/>
        <w:spacing w:line="55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7.4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55"/>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before="120" w:after="120" w:line="36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评标方法与评标标准</w:t>
      </w:r>
      <w:r/>
    </w:p>
    <w:tbl>
      <w:tblPr>
        <w:tblStyle w:val="617"/>
        <w:tblW w:w="9553" w:type="dxa"/>
        <w:tblInd w:w="-98" w:type="dxa"/>
        <w:tblLayout w:type="fixed"/>
        <w:tblCellMar>
          <w:left w:w="0" w:type="dxa"/>
          <w:top w:w="0" w:type="dxa"/>
          <w:right w:w="0" w:type="dxa"/>
          <w:bottom w:w="0" w:type="dxa"/>
        </w:tblCellMar>
        <w:tblLook w:val="04A0" w:firstRow="1" w:lastRow="0" w:firstColumn="1" w:lastColumn="0" w:noHBand="0" w:noVBand="1"/>
      </w:tblPr>
      <w:tblGrid>
        <w:gridCol w:w="842"/>
        <w:gridCol w:w="1453"/>
        <w:gridCol w:w="4365"/>
        <w:gridCol w:w="800"/>
        <w:gridCol w:w="609"/>
        <w:gridCol w:w="739"/>
        <w:gridCol w:w="745"/>
      </w:tblGrid>
      <w:tr>
        <w:trPr>
          <w:trHeight w:val="541"/>
        </w:trPr>
        <w:tc>
          <w:tcPr>
            <w:tcBorders>
              <w:top w:val="single" w:color="auto" w:sz="8" w:space="0"/>
              <w:left w:val="single" w:color="auto" w:sz="8" w:space="0"/>
              <w:bottom w:val="single" w:color="auto" w:sz="8" w:space="0"/>
              <w:right w:val="single" w:color="auto" w:sz="8" w:space="0"/>
            </w:tcBorders>
            <w:tcW w:w="842" w:type="dxa"/>
            <w:textDirection w:val="lrTb"/>
            <w:noWrap w:val="false"/>
          </w:tcPr>
          <w:p>
            <w:pPr>
              <w:jc w:val="center"/>
              <w:widowControl/>
              <w:rPr>
                <w:b/>
                <w:bCs/>
              </w:rPr>
            </w:pPr>
            <w:r>
              <w:rPr>
                <w:b/>
                <w:bCs/>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53" w:type="dxa"/>
            <w:vAlign w:val="center"/>
            <w:textDirection w:val="lrTb"/>
            <w:noWrap w:val="false"/>
          </w:tcPr>
          <w:p>
            <w:pPr>
              <w:jc w:val="center"/>
              <w:widowControl/>
            </w:pPr>
            <w:r>
              <w:rPr>
                <w:b/>
                <w:bCs/>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365" w:type="dxa"/>
            <w:vAlign w:val="center"/>
            <w:textDirection w:val="lrTb"/>
            <w:noWrap w:val="false"/>
          </w:tcPr>
          <w:p>
            <w:pPr>
              <w:jc w:val="center"/>
              <w:widowControl/>
            </w:pPr>
            <w:r>
              <w:rPr>
                <w:b/>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00" w:type="dxa"/>
            <w:vAlign w:val="center"/>
            <w:textDirection w:val="lrTb"/>
            <w:noWrap w:val="false"/>
          </w:tcPr>
          <w:p>
            <w:pPr>
              <w:jc w:val="center"/>
              <w:rPr>
                <w:b/>
              </w:rPr>
            </w:pPr>
            <w:r>
              <w:rPr>
                <w:b/>
              </w:rPr>
              <w:t xml:space="preserve">最低分值</w:t>
            </w:r>
            <w:r/>
          </w:p>
        </w:tc>
        <w:tc>
          <w:tcPr>
            <w:tcBorders>
              <w:top w:val="single" w:color="auto" w:sz="8" w:space="0"/>
              <w:left w:val="single" w:color="auto" w:sz="8" w:space="0"/>
              <w:bottom w:val="single" w:color="auto" w:sz="8" w:space="0"/>
              <w:right w:val="single" w:color="auto" w:sz="8" w:space="0"/>
            </w:tcBorders>
            <w:tcW w:w="609" w:type="dxa"/>
            <w:textDirection w:val="lrTb"/>
            <w:noWrap w:val="false"/>
          </w:tcPr>
          <w:p>
            <w:pPr>
              <w:jc w:val="center"/>
              <w:rPr>
                <w:b/>
              </w:rPr>
            </w:pPr>
            <w:r>
              <w:rPr>
                <w:b/>
              </w:rPr>
              <w:t xml:space="preserve">最高分值</w:t>
            </w:r>
            <w:r/>
          </w:p>
        </w:tc>
        <w:tc>
          <w:tcPr>
            <w:tcBorders>
              <w:top w:val="single" w:color="auto" w:sz="8" w:space="0"/>
              <w:left w:val="single" w:color="auto" w:sz="8" w:space="0"/>
              <w:bottom w:val="single" w:color="auto" w:sz="8" w:space="0"/>
              <w:right w:val="single" w:color="auto" w:sz="8" w:space="0"/>
            </w:tcBorders>
            <w:tcW w:w="739" w:type="dxa"/>
            <w:textDirection w:val="lrTb"/>
            <w:noWrap w:val="false"/>
          </w:tcPr>
          <w:p>
            <w:pPr>
              <w:jc w:val="center"/>
              <w:rPr>
                <w:b/>
              </w:rPr>
            </w:pPr>
            <w:r>
              <w:rPr>
                <w:b/>
              </w:rPr>
            </w:r>
            <w:r/>
          </w:p>
        </w:tc>
        <w:tc>
          <w:tcPr>
            <w:tcBorders>
              <w:top w:val="single" w:color="auto" w:sz="8" w:space="0"/>
              <w:left w:val="single" w:color="auto" w:sz="8" w:space="0"/>
              <w:bottom w:val="single" w:color="auto" w:sz="8" w:space="0"/>
              <w:right w:val="single" w:color="auto" w:sz="8" w:space="0"/>
            </w:tcBorders>
            <w:tcW w:w="745" w:type="dxa"/>
            <w:textDirection w:val="lrTb"/>
            <w:noWrap w:val="false"/>
          </w:tcPr>
          <w:p>
            <w:pPr>
              <w:jc w:val="center"/>
              <w:rPr>
                <w:b/>
              </w:rPr>
            </w:pPr>
            <w:r>
              <w:rPr>
                <w:b/>
              </w:rPr>
            </w:r>
            <w:r/>
          </w:p>
        </w:tc>
      </w:tr>
      <w:tr>
        <w:trPr>
          <w:trHeight w:val="420"/>
        </w:trPr>
        <w:tc>
          <w:tcPr>
            <w:tcBorders>
              <w:top w:val="single" w:color="auto" w:sz="8" w:space="0"/>
              <w:left w:val="single" w:color="auto" w:sz="8" w:space="0"/>
              <w:bottom w:val="single" w:color="auto" w:sz="8" w:space="0"/>
              <w:right w:val="single" w:color="auto" w:sz="8" w:space="0"/>
            </w:tcBorders>
            <w:tcW w:w="842" w:type="dxa"/>
            <w:vAlign w:val="center"/>
            <w:textDirection w:val="lrTb"/>
            <w:noWrap w:val="false"/>
          </w:tcPr>
          <w:p>
            <w:pPr>
              <w:jc w:val="center"/>
              <w:widowControl/>
              <w:rPr>
                <w:b/>
                <w:bCs/>
              </w:rPr>
            </w:pPr>
            <w:r>
              <w:rPr>
                <w:b/>
                <w:bCs/>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53" w:type="dxa"/>
            <w:vAlign w:val="center"/>
            <w:textDirection w:val="lrTb"/>
            <w:noWrap w:val="false"/>
          </w:tcPr>
          <w:p>
            <w:pPr>
              <w:jc w:val="center"/>
              <w:widowControl/>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价格分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365" w:type="dxa"/>
            <w:textDirection w:val="lrTb"/>
            <w:noWrap w:val="false"/>
          </w:tcPr>
          <w:p>
            <w:pPr>
              <w:jc w:val="left"/>
              <w:rPr>
                <w:color w:val="000000" w:themeColor="text1"/>
                <w14:textFill>
                  <w14:solidFill>
                    <w14:schemeClr w14:val="tx1"/>
                  </w14:solidFill>
                </w14:textFill>
              </w:rPr>
            </w:pPr>
            <w:r>
              <w:rPr>
                <w:color w:val="000000" w:themeColor="text1"/>
                <w14:textFill>
                  <w14:solidFill>
                    <w14:schemeClr w14:val="tx1"/>
                  </w14:solidFill>
                </w14:textFill>
              </w:rPr>
              <w:t xml:space="preserve">投标人的报价得分统一采用低价优先法计算，即满足招标文件要求且投标价格最低的投标报价为评标基准价，其价格分为</w:t>
            </w:r>
            <w:r>
              <w:rPr>
                <w:rFonts w:hint="eastAsia"/>
                <w:color w:val="000000" w:themeColor="text1"/>
                <w14:textFill>
                  <w14:solidFill>
                    <w14:schemeClr w14:val="tx1"/>
                  </w14:solidFill>
                </w14:textFill>
              </w:rPr>
              <w:t xml:space="preserve">30</w:t>
            </w:r>
            <w:r>
              <w:rPr>
                <w:color w:val="000000" w:themeColor="text1"/>
                <w14:textFill>
                  <w14:solidFill>
                    <w14:schemeClr w14:val="tx1"/>
                  </w14:solidFill>
                </w14:textFill>
              </w:rPr>
              <w:t xml:space="preserve">分。其他投标人的报价得分统一按照下列公式计算:投标报价得分=(评标基准价/投标报价)×</w:t>
            </w:r>
            <w:r>
              <w:rPr>
                <w:rFonts w:hint="eastAsia"/>
                <w:color w:val="000000" w:themeColor="text1"/>
                <w14:textFill>
                  <w14:solidFill>
                    <w14:schemeClr w14:val="tx1"/>
                  </w14:solidFill>
                </w14:textFill>
              </w:rPr>
              <w:t xml:space="preserve">30</w:t>
            </w:r>
            <w:r>
              <w:rPr>
                <w:color w:val="000000" w:themeColor="text1"/>
                <w14:textFill>
                  <w14:solidFill>
                    <w14:schemeClr w14:val="tx1"/>
                  </w14:solidFill>
                </w14:textFill>
              </w:rPr>
              <w:t xml:space="preserve">%×100，计算结果四舍五入保留两位小数。</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00" w:type="dxa"/>
            <w:vAlign w:val="center"/>
            <w:textDirection w:val="lrTb"/>
            <w:noWrap w:val="false"/>
          </w:tcPr>
          <w:p>
            <w:pPr>
              <w:jc w:val="center"/>
              <w:widowControl/>
              <w:rPr>
                <w:b/>
                <w:color w:val="000000" w:themeColor="text1"/>
                <w14:textFill>
                  <w14:solidFill>
                    <w14:schemeClr w14:val="tx1"/>
                  </w14:solidFill>
                </w14:textFill>
              </w:rPr>
            </w:pPr>
            <w:r>
              <w:rPr>
                <w:b/>
                <w:color w:val="000000" w:themeColor="text1"/>
                <w14:textFill>
                  <w14:solidFill>
                    <w14:schemeClr w14:val="tx1"/>
                  </w14:solidFill>
                </w14:textFill>
              </w:rPr>
              <w:t xml:space="preserve">0</w:t>
            </w:r>
            <w:r/>
          </w:p>
        </w:tc>
        <w:tc>
          <w:tcPr>
            <w:tcBorders>
              <w:top w:val="single" w:color="auto" w:sz="8" w:space="0"/>
              <w:left w:val="single" w:color="auto" w:sz="8" w:space="0"/>
              <w:bottom w:val="single" w:color="auto" w:sz="8" w:space="0"/>
              <w:right w:val="single" w:color="auto" w:sz="8" w:space="0"/>
            </w:tcBorders>
            <w:tcW w:w="609" w:type="dxa"/>
            <w:vAlign w:val="center"/>
            <w:textDirection w:val="lrTb"/>
            <w:noWrap w:val="false"/>
          </w:tcPr>
          <w:p>
            <w:pPr>
              <w:jc w:val="center"/>
              <w:widowControl/>
              <w:rPr>
                <w:b/>
                <w:bCs/>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30</w:t>
            </w:r>
            <w:r/>
          </w:p>
        </w:tc>
        <w:tc>
          <w:tcPr>
            <w:tcBorders>
              <w:top w:val="single" w:color="auto" w:sz="8" w:space="0"/>
              <w:left w:val="single" w:color="auto" w:sz="8" w:space="0"/>
              <w:bottom w:val="single" w:color="auto" w:sz="8" w:space="0"/>
              <w:right w:val="single" w:color="auto" w:sz="8" w:space="0"/>
            </w:tcBorders>
            <w:tcW w:w="739" w:type="dxa"/>
            <w:textDirection w:val="lrTb"/>
            <w:noWrap w:val="false"/>
          </w:tcPr>
          <w:p>
            <w:pPr>
              <w:jc w:val="center"/>
              <w:widowControl/>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745" w:type="dxa"/>
            <w:textDirection w:val="lrTb"/>
            <w:noWrap w:val="false"/>
          </w:tcPr>
          <w:p>
            <w:pPr>
              <w:jc w:val="center"/>
              <w:widowControl/>
              <w:rPr>
                <w:b/>
                <w:bCs/>
                <w:color w:val="000000" w:themeColor="text1"/>
                <w14:textFill>
                  <w14:solidFill>
                    <w14:schemeClr w14:val="tx1"/>
                  </w14:solidFill>
                </w14:textFill>
              </w:rPr>
            </w:pPr>
            <w:r>
              <w:rPr>
                <w:b/>
                <w:bCs/>
                <w:color w:val="000000" w:themeColor="text1"/>
                <w14:textFill>
                  <w14:solidFill>
                    <w14:schemeClr w14:val="tx1"/>
                  </w14:solidFill>
                </w14:textFill>
              </w:rPr>
            </w:r>
            <w:r/>
          </w:p>
        </w:tc>
      </w:tr>
      <w:tr>
        <w:trPr>
          <w:trHeight w:val="420"/>
        </w:trPr>
        <w:tc>
          <w:tcPr>
            <w:tcBorders>
              <w:top w:val="single" w:color="auto" w:sz="8" w:space="0"/>
              <w:left w:val="single" w:color="auto" w:sz="8" w:space="0"/>
              <w:bottom w:val="single" w:color="auto" w:sz="8" w:space="0"/>
              <w:right w:val="single" w:color="auto" w:sz="8" w:space="0"/>
            </w:tcBorders>
            <w:tcW w:w="842" w:type="dxa"/>
            <w:textDirection w:val="lrTb"/>
            <w:noWrap w:val="false"/>
          </w:tcPr>
          <w:p>
            <w:pPr>
              <w:jc w:val="center"/>
              <w:widowControl/>
              <w:rPr>
                <w:b/>
                <w:bCs/>
              </w:rPr>
            </w:pPr>
            <w:r>
              <w:rPr>
                <w:b/>
                <w:bCs/>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53" w:type="dxa"/>
            <w:vAlign w:val="center"/>
            <w:textDirection w:val="lrTb"/>
            <w:noWrap w:val="false"/>
          </w:tcPr>
          <w:p>
            <w:pPr>
              <w:jc w:val="center"/>
              <w:widowControl/>
              <w:rPr>
                <w:color w:val="000000" w:themeColor="text1"/>
                <w14:textFill>
                  <w14:solidFill>
                    <w14:schemeClr w14:val="tx1"/>
                  </w14:solidFill>
                </w14:textFill>
              </w:rPr>
            </w:pPr>
            <w:r>
              <w:rPr>
                <w:b/>
                <w:bCs/>
                <w:color w:val="000000" w:themeColor="text1"/>
                <w14:textFill>
                  <w14:solidFill>
                    <w14:schemeClr w14:val="tx1"/>
                  </w14:solidFill>
                </w14:textFill>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365" w:type="dxa"/>
            <w:vAlign w:val="center"/>
            <w:textDirection w:val="lrTb"/>
            <w:noWrap w:val="false"/>
          </w:tcPr>
          <w:p>
            <w:pPr>
              <w:jc w:val="center"/>
              <w:widowControl/>
              <w:rPr>
                <w:color w:val="000000" w:themeColor="text1"/>
                <w14:textFill>
                  <w14:solidFill>
                    <w14:schemeClr w14:val="tx1"/>
                  </w14:solidFill>
                </w14:textFill>
              </w:rPr>
            </w:pPr>
            <w:r>
              <w:rPr>
                <w:b/>
                <w:color w:val="000000" w:themeColor="text1"/>
                <w14:textFill>
                  <w14:solidFill>
                    <w14:schemeClr w14:val="tx1"/>
                  </w14:solidFill>
                </w14:textFill>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00" w:type="dxa"/>
            <w:vAlign w:val="center"/>
            <w:textDirection w:val="lrTb"/>
            <w:noWrap w:val="false"/>
          </w:tcPr>
          <w:p>
            <w:pPr>
              <w:jc w:val="center"/>
              <w:rPr>
                <w:b/>
                <w:color w:val="000000" w:themeColor="text1"/>
                <w14:textFill>
                  <w14:solidFill>
                    <w14:schemeClr w14:val="tx1"/>
                  </w14:solidFill>
                </w14:textFill>
              </w:rPr>
            </w:pPr>
            <w:r>
              <w:rPr>
                <w:b/>
                <w:color w:val="000000" w:themeColor="text1"/>
                <w14:textFill>
                  <w14:solidFill>
                    <w14:schemeClr w14:val="tx1"/>
                  </w14:solidFill>
                </w14:textFill>
              </w:rPr>
              <w:t xml:space="preserve">最低分值</w:t>
            </w:r>
            <w:r/>
          </w:p>
        </w:tc>
        <w:tc>
          <w:tcPr>
            <w:tcBorders>
              <w:top w:val="single" w:color="auto" w:sz="8" w:space="0"/>
              <w:left w:val="single" w:color="auto" w:sz="8" w:space="0"/>
              <w:bottom w:val="single" w:color="auto" w:sz="8" w:space="0"/>
              <w:right w:val="single" w:color="auto" w:sz="8" w:space="0"/>
            </w:tcBorders>
            <w:tcW w:w="609" w:type="dxa"/>
            <w:textDirection w:val="lrTb"/>
            <w:noWrap w:val="false"/>
          </w:tcPr>
          <w:p>
            <w:pPr>
              <w:jc w:val="center"/>
              <w:rPr>
                <w:b/>
                <w:color w:val="000000" w:themeColor="text1"/>
                <w14:textFill>
                  <w14:solidFill>
                    <w14:schemeClr w14:val="tx1"/>
                  </w14:solidFill>
                </w14:textFill>
              </w:rPr>
            </w:pPr>
            <w:r>
              <w:rPr>
                <w:b/>
                <w:color w:val="000000" w:themeColor="text1"/>
                <w14:textFill>
                  <w14:solidFill>
                    <w14:schemeClr w14:val="tx1"/>
                  </w14:solidFill>
                </w14:textFill>
              </w:rPr>
              <w:t xml:space="preserve">最高分值</w:t>
            </w:r>
            <w:r/>
          </w:p>
        </w:tc>
        <w:tc>
          <w:tcPr>
            <w:tcBorders>
              <w:top w:val="single" w:color="auto" w:sz="8" w:space="0"/>
              <w:left w:val="single" w:color="auto" w:sz="8" w:space="0"/>
              <w:bottom w:val="single" w:color="auto" w:sz="8" w:space="0"/>
              <w:right w:val="single" w:color="auto" w:sz="8" w:space="0"/>
            </w:tcBorders>
            <w:tcW w:w="739" w:type="dxa"/>
            <w:textDirection w:val="lrTb"/>
            <w:noWrap w:val="false"/>
          </w:tcPr>
          <w:p>
            <w:pPr>
              <w:jc w:val="center"/>
              <w:rPr>
                <w:b/>
                <w:color w:val="000000" w:themeColor="text1"/>
                <w14:textFill>
                  <w14:solidFill>
                    <w14:schemeClr w14:val="tx1"/>
                  </w14:solidFill>
                </w14:textFill>
              </w:rPr>
            </w:pPr>
            <w:r>
              <w:rPr>
                <w:b/>
                <w:color w:val="000000" w:themeColor="text1"/>
                <w14:textFill>
                  <w14:solidFill>
                    <w14:schemeClr w14:val="tx1"/>
                  </w14:solidFill>
                </w14:textFill>
              </w:rPr>
              <w:t xml:space="preserve">是否暗标评审</w:t>
            </w:r>
            <w:r/>
          </w:p>
        </w:tc>
        <w:tc>
          <w:tcPr>
            <w:tcBorders>
              <w:top w:val="single" w:color="auto" w:sz="8" w:space="0"/>
              <w:left w:val="single" w:color="auto" w:sz="8" w:space="0"/>
              <w:bottom w:val="single" w:color="auto" w:sz="8" w:space="0"/>
              <w:right w:val="single" w:color="auto" w:sz="8" w:space="0"/>
            </w:tcBorders>
            <w:tcW w:w="745" w:type="dxa"/>
            <w:textDirection w:val="lrTb"/>
            <w:noWrap w:val="false"/>
          </w:tcPr>
          <w:p>
            <w:pPr>
              <w:jc w:val="center"/>
              <w:rPr>
                <w:b/>
                <w:color w:val="000000" w:themeColor="text1"/>
                <w14:textFill>
                  <w14:solidFill>
                    <w14:schemeClr w14:val="tx1"/>
                  </w14:solidFill>
                </w14:textFill>
              </w:rPr>
            </w:pPr>
            <w:r>
              <w:rPr>
                <w:b/>
                <w:color w:val="000000" w:themeColor="text1"/>
                <w14:textFill>
                  <w14:solidFill>
                    <w14:schemeClr w14:val="tx1"/>
                  </w14:solidFill>
                </w14:textFill>
              </w:rPr>
              <w:t xml:space="preserve">是否客观分</w:t>
            </w:r>
            <w:r/>
          </w:p>
        </w:tc>
      </w:tr>
      <w:tr>
        <w:trPr>
          <w:trHeight w:val="420"/>
        </w:trPr>
        <w:tc>
          <w:tcPr>
            <w:tcBorders>
              <w:top w:val="single" w:color="auto" w:sz="8" w:space="0"/>
              <w:left w:val="single" w:color="auto" w:sz="8" w:space="0"/>
              <w:bottom w:val="single" w:color="auto" w:sz="8" w:space="0"/>
              <w:right w:val="single" w:color="auto" w:sz="8" w:space="0"/>
            </w:tcBorders>
            <w:tcW w:w="842" w:type="dxa"/>
            <w:textDirection w:val="lrTb"/>
            <w:noWrap w:val="false"/>
          </w:tcPr>
          <w:p>
            <w:pPr>
              <w:jc w:val="center"/>
              <w:widowControl/>
              <w:rPr>
                <w:b/>
                <w:bCs/>
              </w:rPr>
            </w:pPr>
            <w:r>
              <w:rPr>
                <w:b/>
                <w:bCs/>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53" w:type="dxa"/>
            <w:vAlign w:val="center"/>
            <w:textDirection w:val="lrTb"/>
            <w:noWrap w:val="false"/>
          </w:tcPr>
          <w:p>
            <w:pPr>
              <w:jc w:val="center"/>
              <w:widowControl/>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技术分</w:t>
            </w:r>
            <w:r/>
          </w:p>
          <w:p>
            <w:pPr>
              <w:jc w:val="center"/>
              <w:widowControl/>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（主观分）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365" w:type="dxa"/>
            <w:vAlign w:val="center"/>
            <w:textDirection w:val="lrTb"/>
            <w:noWrap w:val="false"/>
          </w:tcPr>
          <w:p>
            <w:pPr>
              <w:jc w:val="left"/>
              <w:widowControl/>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下列（2.1-2.4）评分项属于暗标评审项，各投标人（供应商）提供评审材料中不能出现投标人（供应商）的名称、标志、标记以及其它能够体现投标人（供应商）的信息，否则所有暗标评审项目均不得分。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00" w:type="dxa"/>
            <w:vAlign w:val="center"/>
            <w:textDirection w:val="lrTb"/>
            <w:noWrap w:val="false"/>
          </w:tcPr>
          <w:p>
            <w:pPr>
              <w:jc w:val="center"/>
              <w:widowControl/>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0</w:t>
            </w:r>
            <w:r/>
          </w:p>
        </w:tc>
        <w:tc>
          <w:tcPr>
            <w:tcBorders>
              <w:top w:val="single" w:color="auto" w:sz="8" w:space="0"/>
              <w:left w:val="single" w:color="auto" w:sz="8" w:space="0"/>
              <w:bottom w:val="single" w:color="auto" w:sz="8" w:space="0"/>
              <w:right w:val="single" w:color="auto" w:sz="8" w:space="0"/>
            </w:tcBorders>
            <w:tcW w:w="609" w:type="dxa"/>
            <w:vAlign w:val="center"/>
            <w:textDirection w:val="lrTb"/>
            <w:noWrap w:val="false"/>
          </w:tcPr>
          <w:p>
            <w:pPr>
              <w:jc w:val="center"/>
              <w:widowControl/>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30</w:t>
            </w:r>
            <w:r/>
          </w:p>
        </w:tc>
        <w:tc>
          <w:tcPr>
            <w:tcBorders>
              <w:top w:val="single" w:color="auto" w:sz="8" w:space="0"/>
              <w:left w:val="single" w:color="auto" w:sz="8" w:space="0"/>
              <w:bottom w:val="single" w:color="auto" w:sz="8" w:space="0"/>
              <w:right w:val="single" w:color="auto" w:sz="8" w:space="0"/>
            </w:tcBorders>
            <w:tcW w:w="739" w:type="dxa"/>
            <w:vAlign w:val="center"/>
            <w:textDirection w:val="lrTb"/>
            <w:noWrap w:val="false"/>
          </w:tcPr>
          <w:p>
            <w:pPr>
              <w:jc w:val="center"/>
              <w:widowControl/>
              <w:rPr>
                <w:b/>
                <w:bCs/>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是</w:t>
            </w:r>
            <w:r/>
          </w:p>
        </w:tc>
        <w:tc>
          <w:tcPr>
            <w:tcBorders>
              <w:top w:val="single" w:color="auto" w:sz="8" w:space="0"/>
              <w:left w:val="single" w:color="auto" w:sz="8" w:space="0"/>
              <w:bottom w:val="single" w:color="auto" w:sz="8" w:space="0"/>
              <w:right w:val="single" w:color="auto" w:sz="8" w:space="0"/>
            </w:tcBorders>
            <w:tcW w:w="745" w:type="dxa"/>
            <w:vAlign w:val="center"/>
            <w:textDirection w:val="lrTb"/>
            <w:noWrap w:val="false"/>
          </w:tcPr>
          <w:p>
            <w:pPr>
              <w:jc w:val="center"/>
              <w:widowControl/>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842" w:type="dxa"/>
            <w:vAlign w:val="center"/>
            <w:textDirection w:val="lrTb"/>
            <w:noWrap w:val="false"/>
          </w:tcPr>
          <w:p>
            <w:pPr>
              <w:jc w:val="center"/>
              <w:widowControl/>
              <w:rPr>
                <w:b/>
                <w:bCs/>
              </w:rPr>
            </w:pPr>
            <w:r>
              <w:rPr>
                <w:b/>
                <w:bCs/>
              </w:rPr>
              <w:t xml:space="preserve">2.1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53" w:type="dxa"/>
            <w:vAlign w:val="center"/>
            <w:textDirection w:val="lrTb"/>
            <w:noWrap w:val="false"/>
          </w:tcPr>
          <w:p>
            <w:pPr>
              <w:jc w:val="center"/>
              <w:widowControl/>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项目</w:t>
            </w:r>
            <w:r>
              <w:rPr>
                <w:rFonts w:hint="eastAsia"/>
                <w:b/>
                <w:bCs/>
                <w:color w:val="000000" w:themeColor="text1"/>
                <w14:textFill>
                  <w14:solidFill>
                    <w14:schemeClr w14:val="tx1"/>
                  </w14:solidFill>
                </w14:textFill>
              </w:rPr>
              <w:t xml:space="preserve">总体方案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365" w:type="dxa"/>
            <w:vAlign w:val="center"/>
            <w:textDirection w:val="lrTb"/>
            <w:noWrap w:val="false"/>
          </w:tcPr>
          <w:p>
            <w:pPr>
              <w:jc w:val="left"/>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本项目实施的总体方案（包含且不限于：项目人员架构、项目管理制度、产品生产计划、供货方案、产品运输方案）合理性、针对性：</w:t>
            </w:r>
            <w:r/>
          </w:p>
          <w:p>
            <w:pPr>
              <w:jc w:val="left"/>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方案完整、可行、针对性强，能完全满足项目实施要求，得8分；</w:t>
            </w:r>
            <w:r/>
          </w:p>
          <w:p>
            <w:pPr>
              <w:jc w:val="left"/>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方案较为完整、较为可行、针对性较强，能基本满足项目实施要求，得6分；</w:t>
            </w:r>
            <w:r/>
          </w:p>
          <w:p>
            <w:pPr>
              <w:jc w:val="left"/>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方案内容较简单，对项目实施要求响应一般，得4分；</w:t>
            </w:r>
            <w:r/>
          </w:p>
          <w:p>
            <w:pPr>
              <w:jc w:val="left"/>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规划方案内容较差、无针对性或可行性较差，不得分。未提供不得分。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00" w:type="dxa"/>
            <w:vAlign w:val="center"/>
            <w:textDirection w:val="lrTb"/>
            <w:noWrap w:val="false"/>
          </w:tcPr>
          <w:p>
            <w:pPr>
              <w:jc w:val="center"/>
              <w:widowControl/>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0</w:t>
            </w:r>
            <w:r/>
          </w:p>
        </w:tc>
        <w:tc>
          <w:tcPr>
            <w:tcBorders>
              <w:top w:val="single" w:color="auto" w:sz="8" w:space="0"/>
              <w:left w:val="single" w:color="auto" w:sz="8" w:space="0"/>
              <w:bottom w:val="single" w:color="auto" w:sz="8" w:space="0"/>
              <w:right w:val="single" w:color="auto" w:sz="8" w:space="0"/>
            </w:tcBorders>
            <w:tcW w:w="609" w:type="dxa"/>
            <w:vAlign w:val="center"/>
            <w:textDirection w:val="lrTb"/>
            <w:noWrap w:val="false"/>
          </w:tcPr>
          <w:p>
            <w:pPr>
              <w:jc w:val="center"/>
              <w:widowControl/>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8</w:t>
            </w:r>
            <w:r/>
          </w:p>
        </w:tc>
        <w:tc>
          <w:tcPr>
            <w:tcBorders>
              <w:top w:val="single" w:color="auto" w:sz="8" w:space="0"/>
              <w:left w:val="single" w:color="auto" w:sz="8" w:space="0"/>
              <w:bottom w:val="single" w:color="auto" w:sz="8" w:space="0"/>
              <w:right w:val="single" w:color="auto" w:sz="8" w:space="0"/>
            </w:tcBorders>
            <w:tcW w:w="739" w:type="dxa"/>
            <w:vAlign w:val="center"/>
            <w:textDirection w:val="lrTb"/>
            <w:noWrap w:val="false"/>
          </w:tcPr>
          <w:p>
            <w:pPr>
              <w:jc w:val="center"/>
              <w:widowControl/>
              <w:rPr>
                <w:b/>
                <w:bCs/>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是</w:t>
            </w:r>
            <w:r/>
          </w:p>
        </w:tc>
        <w:tc>
          <w:tcPr>
            <w:tcBorders>
              <w:top w:val="single" w:color="auto" w:sz="8" w:space="0"/>
              <w:left w:val="single" w:color="auto" w:sz="8" w:space="0"/>
              <w:bottom w:val="single" w:color="auto" w:sz="8" w:space="0"/>
              <w:right w:val="single" w:color="auto" w:sz="8" w:space="0"/>
            </w:tcBorders>
            <w:tcW w:w="745" w:type="dxa"/>
            <w:vAlign w:val="center"/>
            <w:textDirection w:val="lrTb"/>
            <w:noWrap w:val="false"/>
          </w:tcPr>
          <w:p>
            <w:pPr>
              <w:jc w:val="center"/>
              <w:widowControl/>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842" w:type="dxa"/>
            <w:vAlign w:val="center"/>
            <w:textDirection w:val="lrTb"/>
            <w:noWrap w:val="false"/>
          </w:tcPr>
          <w:p>
            <w:pPr>
              <w:jc w:val="center"/>
              <w:widowControl/>
              <w:rPr>
                <w:b/>
                <w:bCs/>
              </w:rPr>
            </w:pPr>
            <w:r>
              <w:rPr>
                <w:b/>
                <w:bCs/>
              </w:rPr>
              <w:t xml:space="preserve">2.2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53" w:type="dxa"/>
            <w:vAlign w:val="center"/>
            <w:textDirection w:val="lrTb"/>
            <w:noWrap w:val="false"/>
          </w:tcPr>
          <w:p>
            <w:pPr>
              <w:jc w:val="center"/>
              <w:widowControl/>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施工组织</w:t>
            </w:r>
            <w:r>
              <w:rPr>
                <w:b/>
                <w:bCs/>
                <w:color w:val="000000" w:themeColor="text1"/>
                <w14:textFill>
                  <w14:solidFill>
                    <w14:schemeClr w14:val="tx1"/>
                  </w14:solidFill>
                </w14:textFill>
              </w:rPr>
              <w:t xml:space="preserve">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365" w:type="dxa"/>
            <w:vAlign w:val="center"/>
            <w:textDirection w:val="lrTb"/>
            <w:noWrap w:val="false"/>
          </w:tcPr>
          <w:p>
            <w:pPr>
              <w:jc w:val="left"/>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本项目施工组织方案（包括不限于：施工人员安排、空调安装方案、安装现场安全措施，安装进度计划等）合理性、针对性：方案完整、可行、安全措施完备、针对性强，能完全满足项目实施要求，得8分；</w:t>
            </w:r>
            <w:r/>
          </w:p>
          <w:p>
            <w:pPr>
              <w:jc w:val="left"/>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方案较为完整、较为可行、安全措施较为完备、针对性较强，能基本满足项目实施要求，得6分；</w:t>
            </w:r>
            <w:r/>
          </w:p>
          <w:p>
            <w:pPr>
              <w:jc w:val="left"/>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方案内容较简单，对项目实施要求响应一般，得4分；</w:t>
            </w:r>
            <w:r/>
          </w:p>
          <w:p>
            <w:pPr>
              <w:jc w:val="left"/>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规划方案内容较差、无安全措施、无针对性或可行性较差，不得分；未提供不得分。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00" w:type="dxa"/>
            <w:vAlign w:val="center"/>
            <w:textDirection w:val="lrTb"/>
            <w:noWrap w:val="false"/>
          </w:tcPr>
          <w:p>
            <w:pPr>
              <w:jc w:val="center"/>
              <w:widowControl/>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0</w:t>
            </w:r>
            <w:r/>
          </w:p>
        </w:tc>
        <w:tc>
          <w:tcPr>
            <w:tcBorders>
              <w:top w:val="single" w:color="auto" w:sz="8" w:space="0"/>
              <w:left w:val="single" w:color="auto" w:sz="8" w:space="0"/>
              <w:bottom w:val="single" w:color="auto" w:sz="8" w:space="0"/>
              <w:right w:val="single" w:color="auto" w:sz="8" w:space="0"/>
            </w:tcBorders>
            <w:tcW w:w="609" w:type="dxa"/>
            <w:vAlign w:val="center"/>
            <w:textDirection w:val="lrTb"/>
            <w:noWrap w:val="false"/>
          </w:tcPr>
          <w:p>
            <w:pPr>
              <w:jc w:val="center"/>
              <w:widowControl/>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8</w:t>
            </w:r>
            <w:r/>
          </w:p>
        </w:tc>
        <w:tc>
          <w:tcPr>
            <w:tcBorders>
              <w:top w:val="single" w:color="auto" w:sz="8" w:space="0"/>
              <w:left w:val="single" w:color="auto" w:sz="8" w:space="0"/>
              <w:bottom w:val="single" w:color="auto" w:sz="8" w:space="0"/>
              <w:right w:val="single" w:color="auto" w:sz="8" w:space="0"/>
            </w:tcBorders>
            <w:tcW w:w="739" w:type="dxa"/>
            <w:vAlign w:val="center"/>
            <w:textDirection w:val="lrTb"/>
            <w:noWrap w:val="false"/>
          </w:tcPr>
          <w:p>
            <w:pPr>
              <w:jc w:val="center"/>
              <w:widowControl/>
              <w:rPr>
                <w:b/>
                <w:bCs/>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是</w:t>
            </w:r>
            <w:r/>
          </w:p>
        </w:tc>
        <w:tc>
          <w:tcPr>
            <w:tcBorders>
              <w:top w:val="single" w:color="auto" w:sz="8" w:space="0"/>
              <w:left w:val="single" w:color="auto" w:sz="8" w:space="0"/>
              <w:bottom w:val="single" w:color="auto" w:sz="8" w:space="0"/>
              <w:right w:val="single" w:color="auto" w:sz="8" w:space="0"/>
            </w:tcBorders>
            <w:tcW w:w="745" w:type="dxa"/>
            <w:vAlign w:val="center"/>
            <w:textDirection w:val="lrTb"/>
            <w:noWrap w:val="false"/>
          </w:tcPr>
          <w:p>
            <w:pPr>
              <w:jc w:val="center"/>
              <w:widowControl/>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842" w:type="dxa"/>
            <w:vAlign w:val="center"/>
            <w:textDirection w:val="lrTb"/>
            <w:noWrap w:val="false"/>
          </w:tcPr>
          <w:p>
            <w:pPr>
              <w:jc w:val="center"/>
              <w:widowControl/>
              <w:rPr>
                <w:b/>
                <w:bCs/>
                <w:sz w:val="20"/>
                <w:szCs w:val="20"/>
              </w:rPr>
            </w:pPr>
            <w:r>
              <w:rPr>
                <w:b/>
                <w:bCs/>
                <w:sz w:val="20"/>
                <w:szCs w:val="20"/>
              </w:rPr>
              <w:t xml:space="preserve">2.3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53" w:type="dxa"/>
            <w:vAlign w:val="center"/>
            <w:textDirection w:val="lrTb"/>
            <w:noWrap w:val="false"/>
          </w:tcPr>
          <w:p>
            <w:pPr>
              <w:jc w:val="center"/>
              <w:spacing w:line="300" w:lineRule="auto"/>
              <w:widowControl/>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空调</w:t>
            </w:r>
            <w:r>
              <w:rPr>
                <w:b/>
                <w:bCs/>
                <w:color w:val="000000" w:themeColor="text1"/>
                <w14:textFill>
                  <w14:solidFill>
                    <w14:schemeClr w14:val="tx1"/>
                  </w14:solidFill>
                </w14:textFill>
              </w:rPr>
              <w:t xml:space="preserve">调试方案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365" w:type="dxa"/>
            <w:vAlign w:val="center"/>
            <w:textDirection w:val="lrTb"/>
            <w:noWrap w:val="false"/>
          </w:tcPr>
          <w:p>
            <w:pPr>
              <w:jc w:val="left"/>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本项目的</w:t>
            </w:r>
            <w:r>
              <w:rPr>
                <w:color w:val="000000" w:themeColor="text1"/>
                <w14:textFill>
                  <w14:solidFill>
                    <w14:schemeClr w14:val="tx1"/>
                  </w14:solidFill>
                </w14:textFill>
              </w:rPr>
              <w:t xml:space="preserve">调试</w:t>
            </w:r>
            <w:r>
              <w:rPr>
                <w:rFonts w:hint="eastAsia"/>
                <w:color w:val="000000" w:themeColor="text1"/>
                <w14:textFill>
                  <w14:solidFill>
                    <w14:schemeClr w14:val="tx1"/>
                  </w14:solidFill>
                </w14:textFill>
              </w:rPr>
              <w:t xml:space="preserve">方案</w:t>
            </w:r>
            <w:r>
              <w:rPr>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方案</w:t>
            </w:r>
            <w:r>
              <w:rPr>
                <w:color w:val="000000" w:themeColor="text1"/>
                <w14:textFill>
                  <w14:solidFill>
                    <w14:schemeClr w14:val="tx1"/>
                  </w14:solidFill>
                </w14:textFill>
              </w:rPr>
              <w:t xml:space="preserve">考虑全面，措施全面详实、安排合理得当，调试故障处置方案合理的得</w:t>
            </w:r>
            <w:r>
              <w:rPr>
                <w:rFonts w:hint="eastAsia"/>
                <w:color w:val="000000" w:themeColor="text1"/>
                <w14:textFill>
                  <w14:solidFill>
                    <w14:schemeClr w14:val="tx1"/>
                  </w14:solidFill>
                </w14:textFill>
              </w:rPr>
              <w:t xml:space="preserve">6</w:t>
            </w:r>
            <w:r>
              <w:rPr>
                <w:color w:val="000000" w:themeColor="text1"/>
                <w14:textFill>
                  <w14:solidFill>
                    <w14:schemeClr w14:val="tx1"/>
                  </w14:solidFill>
                </w14:textFill>
              </w:rPr>
              <w:t xml:space="preserve">分；</w:t>
            </w:r>
            <w:r/>
          </w:p>
          <w:p>
            <w:pPr>
              <w:jc w:val="left"/>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方案</w:t>
            </w:r>
            <w:r>
              <w:rPr>
                <w:color w:val="000000" w:themeColor="text1"/>
                <w14:textFill>
                  <w14:solidFill>
                    <w14:schemeClr w14:val="tx1"/>
                  </w14:solidFill>
                </w14:textFill>
              </w:rPr>
              <w:t xml:space="preserve">考虑较为全面，调试故障处置方案基本合理的得</w:t>
            </w: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分；</w:t>
            </w:r>
            <w:r/>
          </w:p>
          <w:p>
            <w:pPr>
              <w:jc w:val="left"/>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方案措施</w:t>
            </w:r>
            <w:r>
              <w:rPr>
                <w:color w:val="000000" w:themeColor="text1"/>
                <w14:textFill>
                  <w14:solidFill>
                    <w14:schemeClr w14:val="tx1"/>
                  </w14:solidFill>
                </w14:textFill>
              </w:rPr>
              <w:t xml:space="preserve">片面、考虑不当、未考虑调试故障处理的得</w:t>
            </w: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分；</w:t>
            </w:r>
            <w:r/>
          </w:p>
          <w:p>
            <w:pPr>
              <w:jc w:val="left"/>
              <w:widowControl/>
              <w:rPr>
                <w:color w:val="000000" w:themeColor="text1"/>
                <w14:textFill>
                  <w14:solidFill>
                    <w14:schemeClr w14:val="tx1"/>
                  </w14:solidFill>
                </w14:textFill>
              </w:rPr>
            </w:pPr>
            <w:r>
              <w:rPr>
                <w:color w:val="000000" w:themeColor="text1"/>
                <w14:textFill>
                  <w14:solidFill>
                    <w14:schemeClr w14:val="tx1"/>
                  </w14:solidFill>
                </w14:textFill>
              </w:rPr>
              <w:t xml:space="preserve">未提供不得分。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00" w:type="dxa"/>
            <w:vAlign w:val="center"/>
            <w:textDirection w:val="lrTb"/>
            <w:noWrap w:val="false"/>
          </w:tcPr>
          <w:p>
            <w:pPr>
              <w:jc w:val="center"/>
              <w:widowControl/>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0</w:t>
            </w:r>
            <w:r/>
          </w:p>
        </w:tc>
        <w:tc>
          <w:tcPr>
            <w:tcBorders>
              <w:top w:val="single" w:color="auto" w:sz="8" w:space="0"/>
              <w:left w:val="single" w:color="auto" w:sz="8" w:space="0"/>
              <w:bottom w:val="single" w:color="auto" w:sz="8" w:space="0"/>
              <w:right w:val="single" w:color="auto" w:sz="8" w:space="0"/>
            </w:tcBorders>
            <w:tcW w:w="609" w:type="dxa"/>
            <w:vAlign w:val="center"/>
            <w:textDirection w:val="lrTb"/>
            <w:noWrap w:val="false"/>
          </w:tcPr>
          <w:p>
            <w:pPr>
              <w:jc w:val="center"/>
              <w:widowControl/>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6</w:t>
            </w:r>
            <w:r/>
          </w:p>
        </w:tc>
        <w:tc>
          <w:tcPr>
            <w:tcBorders>
              <w:top w:val="single" w:color="auto" w:sz="8" w:space="0"/>
              <w:left w:val="single" w:color="auto" w:sz="8" w:space="0"/>
              <w:bottom w:val="single" w:color="auto" w:sz="8" w:space="0"/>
              <w:right w:val="single" w:color="auto" w:sz="8" w:space="0"/>
            </w:tcBorders>
            <w:tcW w:w="739" w:type="dxa"/>
            <w:vAlign w:val="center"/>
            <w:textDirection w:val="lrTb"/>
            <w:noWrap w:val="false"/>
          </w:tcPr>
          <w:p>
            <w:pPr>
              <w:jc w:val="center"/>
              <w:widowControl/>
              <w:rPr>
                <w:b/>
                <w:bCs/>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是</w:t>
            </w:r>
            <w:r/>
          </w:p>
        </w:tc>
        <w:tc>
          <w:tcPr>
            <w:tcBorders>
              <w:top w:val="single" w:color="auto" w:sz="8" w:space="0"/>
              <w:left w:val="single" w:color="auto" w:sz="8" w:space="0"/>
              <w:bottom w:val="single" w:color="auto" w:sz="8" w:space="0"/>
              <w:right w:val="single" w:color="auto" w:sz="8" w:space="0"/>
            </w:tcBorders>
            <w:tcW w:w="745" w:type="dxa"/>
            <w:vAlign w:val="center"/>
            <w:textDirection w:val="lrTb"/>
            <w:noWrap w:val="false"/>
          </w:tcPr>
          <w:p>
            <w:pPr>
              <w:jc w:val="center"/>
              <w:widowControl/>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842" w:type="dxa"/>
            <w:vAlign w:val="center"/>
            <w:textDirection w:val="lrTb"/>
            <w:noWrap w:val="false"/>
          </w:tcPr>
          <w:p>
            <w:pPr>
              <w:jc w:val="center"/>
              <w:widowControl/>
              <w:rPr>
                <w:b/>
                <w:bCs/>
              </w:rPr>
            </w:pPr>
            <w:r>
              <w:rPr>
                <w:b/>
                <w:bCs/>
              </w:rPr>
              <w:t xml:space="preserve">2.4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53" w:type="dxa"/>
            <w:vAlign w:val="center"/>
            <w:textDirection w:val="lrTb"/>
            <w:noWrap w:val="false"/>
          </w:tcPr>
          <w:p>
            <w:pPr>
              <w:jc w:val="center"/>
              <w:spacing w:line="300" w:lineRule="auto"/>
              <w:widowControl/>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售后服务方案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365" w:type="dxa"/>
            <w:vAlign w:val="center"/>
            <w:textDirection w:val="lrTb"/>
            <w:noWrap w:val="false"/>
          </w:tcPr>
          <w:p>
            <w:pPr>
              <w:jc w:val="left"/>
              <w:widowControl/>
              <w:rPr>
                <w:color w:val="000000" w:themeColor="text1"/>
                <w14:textFill>
                  <w14:solidFill>
                    <w14:schemeClr w14:val="tx1"/>
                  </w14:solidFill>
                </w14:textFill>
              </w:rPr>
            </w:pPr>
            <w:r>
              <w:rPr>
                <w:color w:val="000000" w:themeColor="text1"/>
                <w14:textFill>
                  <w14:solidFill>
                    <w14:schemeClr w14:val="tx1"/>
                  </w14:solidFill>
                </w14:textFill>
              </w:rPr>
              <w:t xml:space="preserve">投标文件中提供的</w:t>
            </w:r>
            <w:r>
              <w:rPr>
                <w:rFonts w:hint="eastAsia"/>
                <w:color w:val="000000" w:themeColor="text1"/>
                <w14:textFill>
                  <w14:solidFill>
                    <w14:schemeClr w14:val="tx1"/>
                  </w14:solidFill>
                </w14:textFill>
              </w:rPr>
              <w:t xml:space="preserve">完整的售后服务方案（包括不限于：</w:t>
            </w:r>
            <w:r>
              <w:rPr>
                <w:color w:val="000000" w:themeColor="text1"/>
                <w14:textFill>
                  <w14:solidFill>
                    <w14:schemeClr w14:val="tx1"/>
                  </w14:solidFill>
                </w14:textFill>
              </w:rPr>
              <w:t xml:space="preserve">售后服务体系、售后响应时间、售后服务方案、故障解决方案、专业技术人员保障、</w:t>
            </w:r>
            <w:r>
              <w:rPr>
                <w:rFonts w:hint="eastAsia"/>
                <w:color w:val="000000" w:themeColor="text1"/>
                <w14:textFill>
                  <w14:solidFill>
                    <w14:schemeClr w14:val="tx1"/>
                  </w14:solidFill>
                </w14:textFill>
              </w:rPr>
              <w:t xml:space="preserve">定期维护保养计划和措施、</w:t>
            </w:r>
            <w:r>
              <w:rPr>
                <w:color w:val="000000" w:themeColor="text1"/>
                <w14:textFill>
                  <w14:solidFill>
                    <w14:schemeClr w14:val="tx1"/>
                  </w14:solidFill>
                </w14:textFill>
              </w:rPr>
              <w:t xml:space="preserve">质保期内外售后服务承诺以及应急处理措施等</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方案合理完善，可行性高，内容详实，</w:t>
            </w:r>
            <w:r>
              <w:rPr>
                <w:rFonts w:hint="eastAsia"/>
                <w:color w:val="000000" w:themeColor="text1"/>
                <w14:textFill>
                  <w14:solidFill>
                    <w14:schemeClr w14:val="tx1"/>
                  </w14:solidFill>
                </w14:textFill>
              </w:rPr>
              <w:t xml:space="preserve">本地化配套服务强的</w:t>
            </w:r>
            <w:r>
              <w:rPr>
                <w:color w:val="000000" w:themeColor="text1"/>
                <w14:textFill>
                  <w14:solidFill>
                    <w14:schemeClr w14:val="tx1"/>
                  </w14:solidFill>
                </w14:textFill>
              </w:rPr>
              <w:t xml:space="preserve">得</w:t>
            </w:r>
            <w:r>
              <w:rPr>
                <w:rFonts w:hint="eastAsia"/>
                <w:color w:val="000000" w:themeColor="text1"/>
                <w14:textFill>
                  <w14:solidFill>
                    <w14:schemeClr w14:val="tx1"/>
                  </w14:solidFill>
                </w14:textFill>
              </w:rPr>
              <w:t xml:space="preserve">8</w:t>
            </w:r>
            <w:r>
              <w:rPr>
                <w:color w:val="000000" w:themeColor="text1"/>
                <w14:textFill>
                  <w14:solidFill>
                    <w14:schemeClr w14:val="tx1"/>
                  </w14:solidFill>
                </w14:textFill>
              </w:rPr>
              <w:t xml:space="preserve">分；方案较合理完善，可行性较高，内容较详实，</w:t>
            </w:r>
            <w:r>
              <w:rPr>
                <w:rFonts w:hint="eastAsia"/>
                <w:color w:val="000000" w:themeColor="text1"/>
                <w14:textFill>
                  <w14:solidFill>
                    <w14:schemeClr w14:val="tx1"/>
                  </w14:solidFill>
                </w14:textFill>
              </w:rPr>
              <w:t xml:space="preserve">本地化配套服务较强</w:t>
            </w:r>
            <w:r>
              <w:rPr>
                <w:color w:val="000000" w:themeColor="text1"/>
                <w14:textFill>
                  <w14:solidFill>
                    <w14:schemeClr w14:val="tx1"/>
                  </w14:solidFill>
                </w14:textFill>
              </w:rPr>
              <w:t xml:space="preserve">得</w:t>
            </w:r>
            <w:r>
              <w:rPr>
                <w:rFonts w:hint="eastAsia"/>
                <w:color w:val="000000" w:themeColor="text1"/>
                <w14:textFill>
                  <w14:solidFill>
                    <w14:schemeClr w14:val="tx1"/>
                  </w14:solidFill>
                </w14:textFill>
              </w:rPr>
              <w:t xml:space="preserve">6</w:t>
            </w:r>
            <w:r>
              <w:rPr>
                <w:color w:val="000000" w:themeColor="text1"/>
                <w14:textFill>
                  <w14:solidFill>
                    <w14:schemeClr w14:val="tx1"/>
                  </w14:solidFill>
                </w14:textFill>
              </w:rPr>
              <w:t xml:space="preserve">分；方案</w:t>
            </w:r>
            <w:r>
              <w:rPr>
                <w:rFonts w:hint="eastAsia"/>
                <w:color w:val="000000" w:themeColor="text1"/>
                <w14:textFill>
                  <w14:solidFill>
                    <w14:schemeClr w14:val="tx1"/>
                  </w14:solidFill>
                </w14:textFill>
              </w:rPr>
              <w:t xml:space="preserve">合理性、可行性</w:t>
            </w:r>
            <w:r>
              <w:rPr>
                <w:color w:val="000000" w:themeColor="text1"/>
                <w14:textFill>
                  <w14:solidFill>
                    <w14:schemeClr w14:val="tx1"/>
                  </w14:solidFill>
                </w14:textFill>
              </w:rPr>
              <w:t xml:space="preserve">一般</w:t>
            </w:r>
            <w:r>
              <w:rPr>
                <w:rFonts w:hint="eastAsia"/>
                <w:color w:val="000000" w:themeColor="text1"/>
                <w14:textFill>
                  <w14:solidFill>
                    <w14:schemeClr w14:val="tx1"/>
                  </w14:solidFill>
                </w14:textFill>
              </w:rPr>
              <w:t xml:space="preserve">，本地化配套服务一般的</w:t>
            </w:r>
            <w:r>
              <w:rPr>
                <w:color w:val="000000" w:themeColor="text1"/>
                <w14:textFill>
                  <w14:solidFill>
                    <w14:schemeClr w14:val="tx1"/>
                  </w14:solidFill>
                </w14:textFill>
              </w:rPr>
              <w:t xml:space="preserve">得</w:t>
            </w: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分；未提供本项不得分。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00" w:type="dxa"/>
            <w:vAlign w:val="center"/>
            <w:textDirection w:val="lrTb"/>
            <w:noWrap w:val="false"/>
          </w:tcPr>
          <w:p>
            <w:pPr>
              <w:jc w:val="center"/>
              <w:widowControl/>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0</w:t>
            </w:r>
            <w:r/>
          </w:p>
        </w:tc>
        <w:tc>
          <w:tcPr>
            <w:tcBorders>
              <w:top w:val="single" w:color="auto" w:sz="8" w:space="0"/>
              <w:left w:val="single" w:color="auto" w:sz="8" w:space="0"/>
              <w:bottom w:val="single" w:color="auto" w:sz="8" w:space="0"/>
              <w:right w:val="single" w:color="auto" w:sz="8" w:space="0"/>
            </w:tcBorders>
            <w:tcW w:w="609" w:type="dxa"/>
            <w:vAlign w:val="center"/>
            <w:textDirection w:val="lrTb"/>
            <w:noWrap w:val="false"/>
          </w:tcPr>
          <w:p>
            <w:pPr>
              <w:jc w:val="center"/>
              <w:widowControl/>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8</w:t>
            </w:r>
            <w:r/>
          </w:p>
        </w:tc>
        <w:tc>
          <w:tcPr>
            <w:tcBorders>
              <w:top w:val="single" w:color="auto" w:sz="8" w:space="0"/>
              <w:left w:val="single" w:color="auto" w:sz="8" w:space="0"/>
              <w:bottom w:val="single" w:color="auto" w:sz="8" w:space="0"/>
              <w:right w:val="single" w:color="auto" w:sz="8" w:space="0"/>
            </w:tcBorders>
            <w:tcW w:w="739" w:type="dxa"/>
            <w:vAlign w:val="center"/>
            <w:textDirection w:val="lrTb"/>
            <w:noWrap w:val="false"/>
          </w:tcPr>
          <w:p>
            <w:pPr>
              <w:jc w:val="center"/>
              <w:widowControl/>
              <w:rPr>
                <w:b/>
                <w:bCs/>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是</w:t>
            </w:r>
            <w:r/>
          </w:p>
        </w:tc>
        <w:tc>
          <w:tcPr>
            <w:tcBorders>
              <w:top w:val="single" w:color="auto" w:sz="8" w:space="0"/>
              <w:left w:val="single" w:color="auto" w:sz="8" w:space="0"/>
              <w:bottom w:val="single" w:color="auto" w:sz="8" w:space="0"/>
              <w:right w:val="single" w:color="auto" w:sz="8" w:space="0"/>
            </w:tcBorders>
            <w:tcW w:w="745" w:type="dxa"/>
            <w:vAlign w:val="center"/>
            <w:textDirection w:val="lrTb"/>
            <w:noWrap w:val="false"/>
          </w:tcPr>
          <w:p>
            <w:pPr>
              <w:jc w:val="center"/>
              <w:widowControl/>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842" w:type="dxa"/>
            <w:vAlign w:val="center"/>
            <w:textDirection w:val="lrTb"/>
            <w:noWrap w:val="false"/>
          </w:tcPr>
          <w:p>
            <w:pPr>
              <w:jc w:val="center"/>
              <w:widowControl/>
              <w:rPr>
                <w:b/>
                <w:bCs/>
              </w:rPr>
            </w:pPr>
            <w:r>
              <w:rPr>
                <w:b/>
                <w:bCs/>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53" w:type="dxa"/>
            <w:vAlign w:val="center"/>
            <w:textDirection w:val="lrTb"/>
            <w:noWrap w:val="false"/>
          </w:tcPr>
          <w:p>
            <w:pPr>
              <w:jc w:val="center"/>
              <w:widowControl/>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商务分</w:t>
            </w:r>
            <w:r/>
          </w:p>
          <w:p>
            <w:pPr>
              <w:jc w:val="center"/>
              <w:widowControl/>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（客观分）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365" w:type="dxa"/>
            <w:vAlign w:val="center"/>
            <w:textDirection w:val="lrTb"/>
            <w:noWrap w:val="false"/>
          </w:tcPr>
          <w:p>
            <w:pPr>
              <w:jc w:val="center"/>
              <w:widowControl/>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00" w:type="dxa"/>
            <w:vAlign w:val="center"/>
            <w:textDirection w:val="lrTb"/>
            <w:noWrap w:val="false"/>
          </w:tcPr>
          <w:p>
            <w:pPr>
              <w:jc w:val="center"/>
              <w:widowControl/>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0</w:t>
            </w:r>
            <w:r/>
          </w:p>
        </w:tc>
        <w:tc>
          <w:tcPr>
            <w:tcBorders>
              <w:top w:val="single" w:color="auto" w:sz="8" w:space="0"/>
              <w:left w:val="single" w:color="auto" w:sz="8" w:space="0"/>
              <w:bottom w:val="single" w:color="auto" w:sz="8" w:space="0"/>
              <w:right w:val="single" w:color="auto" w:sz="8" w:space="0"/>
            </w:tcBorders>
            <w:tcW w:w="609" w:type="dxa"/>
            <w:vAlign w:val="center"/>
            <w:textDirection w:val="lrTb"/>
            <w:noWrap w:val="false"/>
          </w:tcPr>
          <w:p>
            <w:pPr>
              <w:jc w:val="center"/>
              <w:widowControl/>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40</w:t>
            </w:r>
            <w:r/>
          </w:p>
        </w:tc>
        <w:tc>
          <w:tcPr>
            <w:tcBorders>
              <w:top w:val="single" w:color="auto" w:sz="8" w:space="0"/>
              <w:left w:val="single" w:color="auto" w:sz="8" w:space="0"/>
              <w:bottom w:val="single" w:color="auto" w:sz="8" w:space="0"/>
              <w:right w:val="single" w:color="auto" w:sz="8" w:space="0"/>
            </w:tcBorders>
            <w:tcW w:w="739" w:type="dxa"/>
            <w:vAlign w:val="center"/>
            <w:textDirection w:val="lrTb"/>
            <w:noWrap w:val="false"/>
          </w:tcPr>
          <w:p>
            <w:pPr>
              <w:jc w:val="center"/>
              <w:widowControl/>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否</w:t>
            </w:r>
            <w:r/>
          </w:p>
        </w:tc>
        <w:tc>
          <w:tcPr>
            <w:tcBorders>
              <w:top w:val="single" w:color="auto" w:sz="8" w:space="0"/>
              <w:left w:val="single" w:color="auto" w:sz="8" w:space="0"/>
              <w:bottom w:val="single" w:color="auto" w:sz="8" w:space="0"/>
              <w:right w:val="single" w:color="auto" w:sz="8" w:space="0"/>
            </w:tcBorders>
            <w:tcW w:w="745" w:type="dxa"/>
            <w:vAlign w:val="center"/>
            <w:textDirection w:val="lrTb"/>
            <w:noWrap w:val="false"/>
          </w:tcPr>
          <w:p>
            <w:pPr>
              <w:jc w:val="center"/>
              <w:widowControl/>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842" w:type="dxa"/>
            <w:vAlign w:val="center"/>
            <w:textDirection w:val="lrTb"/>
            <w:noWrap w:val="false"/>
          </w:tcPr>
          <w:p>
            <w:pPr>
              <w:jc w:val="center"/>
              <w:widowControl/>
              <w:rPr>
                <w:b/>
                <w:bCs/>
              </w:rPr>
            </w:pPr>
            <w:r>
              <w:rPr>
                <w:rFonts w:hint="eastAsia"/>
                <w:b/>
                <w:bCs/>
              </w:rPr>
              <w:t xml:space="preserve">3.1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53" w:type="dxa"/>
            <w:vAlign w:val="center"/>
            <w:textDirection w:val="lrTb"/>
            <w:noWrap w:val="false"/>
          </w:tcPr>
          <w:p>
            <w:pPr>
              <w:jc w:val="center"/>
              <w:widowControl/>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环境标志产品</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365" w:type="dxa"/>
            <w:vAlign w:val="center"/>
            <w:textDirection w:val="lrTb"/>
            <w:noWrap w:val="false"/>
          </w:tcPr>
          <w:p>
            <w:pPr>
              <w:jc w:val="left"/>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投标产品属于财政部、生态环境部公布的</w:t>
            </w:r>
            <w:r>
              <w:rPr>
                <w:rFonts w:ascii="宋体" w:hAnsi="宋体" w:cs="宋体"/>
                <w:color w:val="000000" w:themeColor="text1"/>
                <w:highlight w:val="yellow"/>
                <w14:textFill>
                  <w14:solidFill>
                    <w14:schemeClr w14:val="tx1"/>
                  </w14:solidFill>
                </w14:textFill>
              </w:rPr>
              <w:t xml:space="preserve">“环境标志产品品目清单”</w:t>
            </w:r>
            <w:r>
              <w:rPr>
                <w:rFonts w:hint="eastAsia" w:ascii="宋体" w:hAnsi="宋体" w:cs="宋体"/>
                <w:color w:val="000000" w:themeColor="text1"/>
                <w14:textFill>
                  <w14:solidFill>
                    <w14:schemeClr w14:val="tx1"/>
                  </w14:solidFill>
                </w14:textFill>
              </w:rPr>
              <w:t xml:space="preserve">范围</w:t>
            </w:r>
            <w:r>
              <w:rPr>
                <w:rFonts w:hint="eastAsia" w:ascii="宋体" w:cs="宋体"/>
                <w:color w:val="000000" w:themeColor="text1"/>
                <w14:textFill>
                  <w14:solidFill>
                    <w14:schemeClr w14:val="tx1"/>
                  </w14:solidFill>
                </w14:textFill>
              </w:rPr>
              <w:t xml:space="preserve">内的产品，且具有国家确定的认证机构出具的处于有效期之内的环境标志产品认证证书复印件的，得2分。</w:t>
            </w:r>
            <w:r/>
          </w:p>
          <w:p>
            <w:pPr>
              <w:jc w:val="left"/>
              <w:rPr>
                <w:rFonts w:ascii="宋体" w:cs="宋体"/>
                <w:b/>
                <w:bCs/>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提供材料需加盖投标人公章，不提供不得分。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00" w:type="dxa"/>
            <w:vAlign w:val="center"/>
            <w:textDirection w:val="lrTb"/>
            <w:noWrap w:val="false"/>
          </w:tcPr>
          <w:p>
            <w:pPr>
              <w:jc w:val="center"/>
              <w:widowControl/>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0</w:t>
            </w:r>
            <w:r/>
          </w:p>
        </w:tc>
        <w:tc>
          <w:tcPr>
            <w:tcBorders>
              <w:top w:val="single" w:color="auto" w:sz="8" w:space="0"/>
              <w:left w:val="single" w:color="auto" w:sz="8" w:space="0"/>
              <w:bottom w:val="single" w:color="auto" w:sz="8" w:space="0"/>
              <w:right w:val="single" w:color="auto" w:sz="8" w:space="0"/>
            </w:tcBorders>
            <w:tcW w:w="609" w:type="dxa"/>
            <w:vAlign w:val="center"/>
            <w:textDirection w:val="lrTb"/>
            <w:noWrap w:val="false"/>
          </w:tcPr>
          <w:p>
            <w:pPr>
              <w:jc w:val="center"/>
              <w:widowControl/>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w:t>
            </w:r>
            <w:r/>
          </w:p>
        </w:tc>
        <w:tc>
          <w:tcPr>
            <w:tcBorders>
              <w:top w:val="single" w:color="auto" w:sz="8" w:space="0"/>
              <w:left w:val="single" w:color="auto" w:sz="8" w:space="0"/>
              <w:bottom w:val="single" w:color="auto" w:sz="8" w:space="0"/>
              <w:right w:val="single" w:color="auto" w:sz="8" w:space="0"/>
            </w:tcBorders>
            <w:tcW w:w="739" w:type="dxa"/>
            <w:vAlign w:val="center"/>
            <w:textDirection w:val="lrTb"/>
            <w:noWrap w:val="false"/>
          </w:tcPr>
          <w:p>
            <w:pPr>
              <w:jc w:val="center"/>
              <w:widowControl/>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745" w:type="dxa"/>
            <w:vAlign w:val="center"/>
            <w:textDirection w:val="lrTb"/>
            <w:noWrap w:val="false"/>
          </w:tcPr>
          <w:p>
            <w:pPr>
              <w:jc w:val="center"/>
              <w:widowControl/>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842" w:type="dxa"/>
            <w:vAlign w:val="center"/>
            <w:textDirection w:val="lrTb"/>
            <w:noWrap w:val="false"/>
          </w:tcPr>
          <w:p>
            <w:pPr>
              <w:jc w:val="center"/>
              <w:widowControl/>
              <w:rPr>
                <w:b/>
                <w:bCs/>
              </w:rPr>
            </w:pPr>
            <w:r>
              <w:rPr>
                <w:rFonts w:hint="eastAsia"/>
                <w:b/>
                <w:bCs/>
              </w:rPr>
              <w:t xml:space="preserve">3.2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53" w:type="dxa"/>
            <w:vAlign w:val="center"/>
            <w:textDirection w:val="lrTb"/>
            <w:noWrap w:val="false"/>
          </w:tcPr>
          <w:p>
            <w:pPr>
              <w:jc w:val="center"/>
              <w:widowControl/>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空调技术参数</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365" w:type="dxa"/>
            <w:vAlign w:val="center"/>
            <w:textDirection w:val="lrTb"/>
            <w:noWrap w:val="false"/>
          </w:tcPr>
          <w:p>
            <w:pPr>
              <w:jc w:val="left"/>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拟投产品的技术参数满足采购文件第四章采购需求第四部分“技术要求”中2.1节表格中全部要求的得满分18分；除标</w:t>
            </w:r>
            <w:r>
              <w:rPr>
                <w:rFonts w:ascii="宋体" w:cs="宋体"/>
                <w:color w:val="000000" w:themeColor="text1"/>
                <w14:textFill>
                  <w14:solidFill>
                    <w14:schemeClr w14:val="tx1"/>
                  </w14:solidFill>
                </w14:textFill>
              </w:rPr>
              <w:t xml:space="preserve">“</w:t>
            </w:r>
            <w:r>
              <w:rPr>
                <w:rFonts w:hint="eastAsia" w:ascii="宋体" w:cs="宋体"/>
                <w:color w:val="000000" w:themeColor="text1"/>
                <w14:textFill>
                  <w14:solidFill>
                    <w14:schemeClr w14:val="tx1"/>
                  </w14:solidFill>
                </w14:textFill>
              </w:rPr>
              <w:t xml:space="preserve">★</w:t>
            </w:r>
            <w:r>
              <w:rPr>
                <w:rFonts w:ascii="宋体" w:cs="宋体"/>
                <w:color w:val="000000" w:themeColor="text1"/>
                <w14:textFill>
                  <w14:solidFill>
                    <w14:schemeClr w14:val="tx1"/>
                  </w14:solidFill>
                </w14:textFill>
              </w:rPr>
              <w:t xml:space="preserve">”</w:t>
            </w:r>
            <w:r>
              <w:rPr>
                <w:rFonts w:hint="eastAsia" w:ascii="宋体" w:cs="宋体"/>
                <w:color w:val="000000" w:themeColor="text1"/>
                <w14:textFill>
                  <w14:solidFill>
                    <w14:schemeClr w14:val="tx1"/>
                  </w14:solidFill>
                </w14:textFill>
              </w:rPr>
              <w:t xml:space="preserve">项外，每有一项不符扣2分，扣完为止。</w:t>
            </w:r>
            <w:r>
              <w:rPr>
                <w:rFonts w:ascii="宋体" w:cs="宋体"/>
                <w:color w:val="000000" w:themeColor="text1"/>
                <w14:textFill>
                  <w14:solidFill>
                    <w14:schemeClr w14:val="tx1"/>
                  </w14:solidFill>
                </w14:textFill>
              </w:rPr>
              <w:t xml:space="preserve"> </w:t>
            </w:r>
            <w:r/>
          </w:p>
          <w:p>
            <w:pPr>
              <w:jc w:val="left"/>
              <w:rPr>
                <w:rFonts w:ascii="宋体" w:cs="宋体"/>
                <w:b/>
                <w:bCs/>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提供具有</w:t>
            </w:r>
            <w:r>
              <w:rPr>
                <w:rFonts w:ascii="宋体" w:cs="宋体"/>
                <w:color w:val="000000" w:themeColor="text1"/>
                <w14:textFill>
                  <w14:solidFill>
                    <w14:schemeClr w14:val="tx1"/>
                  </w14:solidFill>
                </w14:textFill>
              </w:rPr>
              <w:t xml:space="preserve">CMA</w:t>
            </w:r>
            <w:r>
              <w:rPr>
                <w:rFonts w:hint="eastAsia" w:ascii="宋体" w:cs="宋体"/>
                <w:color w:val="000000" w:themeColor="text1"/>
                <w14:textFill>
                  <w14:solidFill>
                    <w14:schemeClr w14:val="tx1"/>
                  </w14:solidFill>
                </w14:textFill>
              </w:rPr>
              <w:t xml:space="preserve">许可的国家认可的检测机构出具的有效的检验报告。提供材料的原件扫描件加盖投标人公章，不提供不得分。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00" w:type="dxa"/>
            <w:vAlign w:val="center"/>
            <w:textDirection w:val="lrTb"/>
            <w:noWrap w:val="false"/>
          </w:tcPr>
          <w:p>
            <w:pPr>
              <w:jc w:val="center"/>
              <w:widowControl/>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0</w:t>
            </w:r>
            <w:r/>
          </w:p>
        </w:tc>
        <w:tc>
          <w:tcPr>
            <w:tcBorders>
              <w:top w:val="single" w:color="auto" w:sz="8" w:space="0"/>
              <w:left w:val="single" w:color="auto" w:sz="8" w:space="0"/>
              <w:bottom w:val="single" w:color="auto" w:sz="8" w:space="0"/>
              <w:right w:val="single" w:color="auto" w:sz="8" w:space="0"/>
            </w:tcBorders>
            <w:tcW w:w="609" w:type="dxa"/>
            <w:vAlign w:val="center"/>
            <w:textDirection w:val="lrTb"/>
            <w:noWrap w:val="false"/>
          </w:tcPr>
          <w:p>
            <w:pPr>
              <w:jc w:val="center"/>
              <w:widowControl/>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18</w:t>
            </w:r>
            <w:r/>
          </w:p>
        </w:tc>
        <w:tc>
          <w:tcPr>
            <w:tcBorders>
              <w:top w:val="single" w:color="auto" w:sz="8" w:space="0"/>
              <w:left w:val="single" w:color="auto" w:sz="8" w:space="0"/>
              <w:bottom w:val="single" w:color="auto" w:sz="8" w:space="0"/>
              <w:right w:val="single" w:color="auto" w:sz="8" w:space="0"/>
            </w:tcBorders>
            <w:tcW w:w="739" w:type="dxa"/>
            <w:vAlign w:val="center"/>
            <w:textDirection w:val="lrTb"/>
            <w:noWrap w:val="false"/>
          </w:tcPr>
          <w:p>
            <w:pPr>
              <w:jc w:val="center"/>
              <w:widowControl/>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745" w:type="dxa"/>
            <w:vAlign w:val="center"/>
            <w:textDirection w:val="lrTb"/>
            <w:noWrap w:val="false"/>
          </w:tcPr>
          <w:p>
            <w:pPr>
              <w:jc w:val="center"/>
              <w:widowControl/>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842" w:type="dxa"/>
            <w:vAlign w:val="center"/>
            <w:textDirection w:val="lrTb"/>
            <w:noWrap w:val="false"/>
          </w:tcPr>
          <w:p>
            <w:pPr>
              <w:jc w:val="center"/>
              <w:widowControl/>
              <w:rPr>
                <w:b/>
                <w:bCs/>
              </w:rPr>
            </w:pPr>
            <w:r>
              <w:rPr>
                <w:rFonts w:hint="eastAsia"/>
                <w:b/>
                <w:bCs/>
              </w:rPr>
              <w:t xml:space="preserve">3.3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53" w:type="dxa"/>
            <w:vAlign w:val="center"/>
            <w:textDirection w:val="lrTb"/>
            <w:noWrap w:val="false"/>
          </w:tcPr>
          <w:p>
            <w:pPr>
              <w:jc w:val="center"/>
              <w:widowControl/>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投标人管理水平</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365" w:type="dxa"/>
            <w:vAlign w:val="center"/>
            <w:textDirection w:val="lrTb"/>
            <w:noWrap w:val="false"/>
          </w:tcPr>
          <w:p>
            <w:pPr>
              <w:jc w:val="left"/>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提供投标人具有有效期内的质量管理体系认证（ISO9001，认证覆盖范围包括空调的销售、安装和维保）、环境管理体系认证(ISO14001，认证覆盖范围包括空调的销售、安装和维保)、职业健康安全管理体系认证证书（ISO45001，认证覆盖范围包括空调的销售、安装和维保），有一项得1分，本项最高3分。</w:t>
            </w:r>
            <w:r/>
          </w:p>
          <w:p>
            <w:pPr>
              <w:jc w:val="left"/>
              <w:rPr>
                <w:rFonts w:ascii="宋体" w:cs="宋体"/>
                <w:b/>
                <w:bCs/>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提供相应证书扫描件加盖投标人公章，不提供不得分。</w:t>
            </w:r>
            <w:r>
              <w:rPr>
                <w:rFonts w:ascii="宋体" w:cs="宋体"/>
                <w:color w:val="000000" w:themeColor="text1"/>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00" w:type="dxa"/>
            <w:vAlign w:val="center"/>
            <w:textDirection w:val="lrTb"/>
            <w:noWrap w:val="false"/>
          </w:tcPr>
          <w:p>
            <w:pPr>
              <w:jc w:val="center"/>
              <w:widowControl/>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0</w:t>
            </w:r>
            <w:r/>
          </w:p>
        </w:tc>
        <w:tc>
          <w:tcPr>
            <w:tcBorders>
              <w:top w:val="single" w:color="auto" w:sz="8" w:space="0"/>
              <w:left w:val="single" w:color="auto" w:sz="8" w:space="0"/>
              <w:bottom w:val="single" w:color="auto" w:sz="8" w:space="0"/>
              <w:right w:val="single" w:color="auto" w:sz="8" w:space="0"/>
            </w:tcBorders>
            <w:tcW w:w="609" w:type="dxa"/>
            <w:vAlign w:val="center"/>
            <w:textDirection w:val="lrTb"/>
            <w:noWrap w:val="false"/>
          </w:tcPr>
          <w:p>
            <w:pPr>
              <w:jc w:val="center"/>
              <w:widowControl/>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3</w:t>
            </w:r>
            <w:r/>
          </w:p>
        </w:tc>
        <w:tc>
          <w:tcPr>
            <w:tcBorders>
              <w:top w:val="single" w:color="auto" w:sz="8" w:space="0"/>
              <w:left w:val="single" w:color="auto" w:sz="8" w:space="0"/>
              <w:bottom w:val="single" w:color="auto" w:sz="8" w:space="0"/>
              <w:right w:val="single" w:color="auto" w:sz="8" w:space="0"/>
            </w:tcBorders>
            <w:tcW w:w="739" w:type="dxa"/>
            <w:vAlign w:val="center"/>
            <w:textDirection w:val="lrTb"/>
            <w:noWrap w:val="false"/>
          </w:tcPr>
          <w:p>
            <w:pPr>
              <w:jc w:val="center"/>
              <w:widowControl/>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745" w:type="dxa"/>
            <w:vAlign w:val="center"/>
            <w:textDirection w:val="lrTb"/>
            <w:noWrap w:val="false"/>
          </w:tcPr>
          <w:p>
            <w:pPr>
              <w:jc w:val="center"/>
              <w:widowControl/>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842" w:type="dxa"/>
            <w:vAlign w:val="center"/>
            <w:textDirection w:val="lrTb"/>
            <w:noWrap w:val="false"/>
          </w:tcPr>
          <w:p>
            <w:pPr>
              <w:jc w:val="center"/>
              <w:widowControl/>
              <w:rPr>
                <w:b/>
                <w:bCs/>
              </w:rPr>
            </w:pPr>
            <w:r>
              <w:rPr>
                <w:rFonts w:hint="eastAsia"/>
                <w:b/>
                <w:bCs/>
              </w:rPr>
              <w:t xml:space="preserve">3.4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53" w:type="dxa"/>
            <w:vAlign w:val="center"/>
            <w:textDirection w:val="lrTb"/>
            <w:noWrap w:val="false"/>
          </w:tcPr>
          <w:p>
            <w:pPr>
              <w:jc w:val="center"/>
              <w:widowControl/>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投标人人员资质</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365" w:type="dxa"/>
            <w:vAlign w:val="center"/>
            <w:textDirection w:val="lrTb"/>
            <w:noWrap w:val="false"/>
          </w:tcPr>
          <w:p>
            <w:pPr>
              <w:jc w:val="left"/>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投标人拟参与本项目的人员，具备高处作业、低压电工作业、焊接与热切割作业、制冷设备安装维修等与本项目有关的特种作业操作证的，每有一个证书得1分，本项最高得6分</w:t>
            </w:r>
            <w:r/>
          </w:p>
          <w:p>
            <w:pPr>
              <w:jc w:val="left"/>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以上证书必须是政府部门发放，证书人员必须为投标单位正式员工，需提供投标截止日期前近</w:t>
            </w:r>
            <w:r>
              <w:rPr>
                <w:rFonts w:ascii="宋体" w:cs="宋体"/>
                <w:color w:val="000000" w:themeColor="text1"/>
                <w14:textFill>
                  <w14:solidFill>
                    <w14:schemeClr w14:val="tx1"/>
                  </w14:solidFill>
                </w14:textFill>
              </w:rPr>
              <w:t xml:space="preserve">3</w:t>
            </w:r>
            <w:r>
              <w:rPr>
                <w:rFonts w:hint="eastAsia" w:ascii="宋体" w:cs="宋体"/>
                <w:color w:val="000000" w:themeColor="text1"/>
                <w14:textFill>
                  <w14:solidFill>
                    <w14:schemeClr w14:val="tx1"/>
                  </w14:solidFill>
                </w14:textFill>
              </w:rPr>
              <w:t xml:space="preserve">个月内任意一个月的社保缴费证明，并加盖投标人盖章。</w:t>
            </w:r>
            <w:r>
              <w:rPr>
                <w:rFonts w:hint="eastAsia"/>
              </w:rPr>
              <w:t xml:space="preserve">若以上人员为投标人新雇用员工或投标人为新成立单位（在开标时间前2个月内成立的），开标前无法提供社保缴纳证明的，可提供劳动合同复印件及其他证明材料。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00" w:type="dxa"/>
            <w:vAlign w:val="center"/>
            <w:textDirection w:val="lrTb"/>
            <w:noWrap w:val="false"/>
          </w:tcPr>
          <w:p>
            <w:pPr>
              <w:jc w:val="center"/>
              <w:widowControl/>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0</w:t>
            </w:r>
            <w:r/>
          </w:p>
        </w:tc>
        <w:tc>
          <w:tcPr>
            <w:tcBorders>
              <w:top w:val="single" w:color="auto" w:sz="8" w:space="0"/>
              <w:left w:val="single" w:color="auto" w:sz="8" w:space="0"/>
              <w:bottom w:val="single" w:color="auto" w:sz="8" w:space="0"/>
              <w:right w:val="single" w:color="auto" w:sz="8" w:space="0"/>
            </w:tcBorders>
            <w:tcW w:w="609" w:type="dxa"/>
            <w:vAlign w:val="center"/>
            <w:textDirection w:val="lrTb"/>
            <w:noWrap w:val="false"/>
          </w:tcPr>
          <w:p>
            <w:pPr>
              <w:jc w:val="center"/>
              <w:widowControl/>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6</w:t>
            </w:r>
            <w:r/>
          </w:p>
        </w:tc>
        <w:tc>
          <w:tcPr>
            <w:tcBorders>
              <w:top w:val="single" w:color="auto" w:sz="8" w:space="0"/>
              <w:left w:val="single" w:color="auto" w:sz="8" w:space="0"/>
              <w:bottom w:val="single" w:color="auto" w:sz="8" w:space="0"/>
              <w:right w:val="single" w:color="auto" w:sz="8" w:space="0"/>
            </w:tcBorders>
            <w:tcW w:w="739" w:type="dxa"/>
            <w:vAlign w:val="center"/>
            <w:textDirection w:val="lrTb"/>
            <w:noWrap w:val="false"/>
          </w:tcPr>
          <w:p>
            <w:pPr>
              <w:jc w:val="center"/>
              <w:widowControl/>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745" w:type="dxa"/>
            <w:vAlign w:val="center"/>
            <w:textDirection w:val="lrTb"/>
            <w:noWrap w:val="false"/>
          </w:tcPr>
          <w:p>
            <w:pPr>
              <w:jc w:val="center"/>
              <w:widowControl/>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842" w:type="dxa"/>
            <w:vAlign w:val="center"/>
            <w:textDirection w:val="lrTb"/>
            <w:noWrap w:val="false"/>
          </w:tcPr>
          <w:p>
            <w:pPr>
              <w:jc w:val="center"/>
              <w:widowControl/>
              <w:rPr>
                <w:b/>
                <w:bCs/>
              </w:rPr>
            </w:pPr>
            <w:r>
              <w:rPr>
                <w:rFonts w:hint="eastAsia"/>
                <w:b/>
                <w:bCs/>
              </w:rPr>
              <w:t xml:space="preserve">3.5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53" w:type="dxa"/>
            <w:vAlign w:val="center"/>
            <w:textDirection w:val="lrTb"/>
            <w:noWrap w:val="false"/>
          </w:tcPr>
          <w:p>
            <w:pPr>
              <w:jc w:val="center"/>
              <w:widowControl/>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项目安装工期</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365" w:type="dxa"/>
            <w:vAlign w:val="center"/>
            <w:textDirection w:val="lrTb"/>
            <w:noWrap w:val="false"/>
          </w:tcPr>
          <w:p>
            <w:pPr>
              <w:pStyle w:val="793"/>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在20天安装工期基础上，投标人承诺缩短工期的，每缩短1天得1分，本项最高得3分。</w:t>
            </w:r>
            <w:r/>
          </w:p>
          <w:p>
            <w:pPr>
              <w:pStyle w:val="793"/>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投标人提供承诺函，格式自拟，承诺函加盖投标人公章。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00" w:type="dxa"/>
            <w:vAlign w:val="center"/>
            <w:textDirection w:val="lrTb"/>
            <w:noWrap w:val="false"/>
          </w:tcPr>
          <w:p>
            <w:pPr>
              <w:jc w:val="center"/>
              <w:widowControl/>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0</w:t>
            </w:r>
            <w:r/>
          </w:p>
        </w:tc>
        <w:tc>
          <w:tcPr>
            <w:tcBorders>
              <w:top w:val="single" w:color="auto" w:sz="8" w:space="0"/>
              <w:left w:val="single" w:color="auto" w:sz="8" w:space="0"/>
              <w:bottom w:val="single" w:color="auto" w:sz="8" w:space="0"/>
              <w:right w:val="single" w:color="auto" w:sz="8" w:space="0"/>
            </w:tcBorders>
            <w:tcW w:w="609" w:type="dxa"/>
            <w:vAlign w:val="center"/>
            <w:textDirection w:val="lrTb"/>
            <w:noWrap w:val="false"/>
          </w:tcPr>
          <w:p>
            <w:pPr>
              <w:jc w:val="center"/>
              <w:widowControl/>
              <w:rPr>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3</w:t>
            </w:r>
            <w:r/>
          </w:p>
        </w:tc>
        <w:tc>
          <w:tcPr>
            <w:tcBorders>
              <w:top w:val="single" w:color="auto" w:sz="8" w:space="0"/>
              <w:left w:val="single" w:color="auto" w:sz="8" w:space="0"/>
              <w:bottom w:val="single" w:color="auto" w:sz="8" w:space="0"/>
              <w:right w:val="single" w:color="auto" w:sz="8" w:space="0"/>
            </w:tcBorders>
            <w:tcW w:w="739" w:type="dxa"/>
            <w:vAlign w:val="center"/>
            <w:textDirection w:val="lrTb"/>
            <w:noWrap w:val="false"/>
          </w:tcPr>
          <w:p>
            <w:pPr>
              <w:jc w:val="center"/>
              <w:widowControl/>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745" w:type="dxa"/>
            <w:vAlign w:val="center"/>
            <w:textDirection w:val="lrTb"/>
            <w:noWrap w:val="false"/>
          </w:tcPr>
          <w:p>
            <w:pPr>
              <w:jc w:val="center"/>
              <w:widowControl/>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842" w:type="dxa"/>
            <w:vAlign w:val="center"/>
            <w:textDirection w:val="lrTb"/>
            <w:noWrap w:val="false"/>
          </w:tcPr>
          <w:p>
            <w:pPr>
              <w:jc w:val="center"/>
              <w:widowControl/>
              <w:rPr>
                <w:b/>
                <w:bCs/>
              </w:rPr>
            </w:pPr>
            <w:r>
              <w:rPr>
                <w:rFonts w:hint="eastAsia"/>
                <w:b/>
                <w:bCs/>
              </w:rPr>
              <w:t xml:space="preserve">3.6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53" w:type="dxa"/>
            <w:vAlign w:val="center"/>
            <w:textDirection w:val="lrTb"/>
            <w:noWrap w:val="false"/>
          </w:tcPr>
          <w:p>
            <w:pPr>
              <w:jc w:val="center"/>
              <w:widowControl/>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投标人售后承诺</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365" w:type="dxa"/>
            <w:vAlign w:val="center"/>
            <w:textDirection w:val="lrTb"/>
            <w:noWrap w:val="false"/>
          </w:tcPr>
          <w:p>
            <w:pPr>
              <w:pStyle w:val="793"/>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投标人承诺在整机原厂</w:t>
            </w:r>
            <w:r>
              <w:rPr>
                <w:color w:val="000000" w:themeColor="text1"/>
                <w:sz w:val="21"/>
                <w:szCs w:val="21"/>
                <w14:textFill>
                  <w14:solidFill>
                    <w14:schemeClr w14:val="tx1"/>
                  </w14:solidFill>
                </w14:textFill>
              </w:rPr>
              <w:t xml:space="preserve">6</w:t>
            </w:r>
            <w:r>
              <w:rPr>
                <w:rFonts w:hint="eastAsia"/>
                <w:color w:val="000000" w:themeColor="text1"/>
                <w:sz w:val="21"/>
                <w:szCs w:val="21"/>
                <w14:textFill>
                  <w14:solidFill>
                    <w14:schemeClr w14:val="tx1"/>
                  </w14:solidFill>
                </w14:textFill>
              </w:rPr>
              <w:t xml:space="preserve">年免费质保基础上，每增加一年得</w:t>
            </w:r>
            <w:r>
              <w:rPr>
                <w:color w:val="000000" w:themeColor="text1"/>
                <w:sz w:val="21"/>
                <w:szCs w:val="21"/>
                <w14:textFill>
                  <w14:solidFill>
                    <w14:schemeClr w14:val="tx1"/>
                  </w14:solidFill>
                </w14:textFill>
              </w:rPr>
              <w:t xml:space="preserve">1</w:t>
            </w:r>
            <w:r>
              <w:rPr>
                <w:rFonts w:hint="eastAsia"/>
                <w:color w:val="000000" w:themeColor="text1"/>
                <w:sz w:val="21"/>
                <w:szCs w:val="21"/>
                <w14:textFill>
                  <w14:solidFill>
                    <w14:schemeClr w14:val="tx1"/>
                  </w14:solidFill>
                </w14:textFill>
              </w:rPr>
              <w:t xml:space="preserve">.5分，最高得6分。（格式自拟）</w:t>
            </w:r>
            <w:r>
              <w:rPr>
                <w:color w:val="000000" w:themeColor="text1"/>
                <w:sz w:val="21"/>
                <w:szCs w:val="21"/>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00" w:type="dxa"/>
            <w:vAlign w:val="center"/>
            <w:textDirection w:val="lrTb"/>
            <w:noWrap w:val="false"/>
          </w:tcPr>
          <w:p>
            <w:pPr>
              <w:jc w:val="center"/>
              <w:widowControl/>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0</w:t>
            </w:r>
            <w:r/>
          </w:p>
        </w:tc>
        <w:tc>
          <w:tcPr>
            <w:tcBorders>
              <w:top w:val="single" w:color="auto" w:sz="8" w:space="0"/>
              <w:left w:val="single" w:color="auto" w:sz="8" w:space="0"/>
              <w:bottom w:val="single" w:color="auto" w:sz="8" w:space="0"/>
              <w:right w:val="single" w:color="auto" w:sz="8" w:space="0"/>
            </w:tcBorders>
            <w:tcW w:w="609" w:type="dxa"/>
            <w:vAlign w:val="center"/>
            <w:textDirection w:val="lrTb"/>
            <w:noWrap w:val="false"/>
          </w:tcPr>
          <w:p>
            <w:pPr>
              <w:jc w:val="center"/>
              <w:widowControl/>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6</w:t>
            </w:r>
            <w:r/>
          </w:p>
        </w:tc>
        <w:tc>
          <w:tcPr>
            <w:tcBorders>
              <w:top w:val="single" w:color="auto" w:sz="8" w:space="0"/>
              <w:left w:val="single" w:color="auto" w:sz="8" w:space="0"/>
              <w:bottom w:val="single" w:color="auto" w:sz="8" w:space="0"/>
              <w:right w:val="single" w:color="auto" w:sz="8" w:space="0"/>
            </w:tcBorders>
            <w:tcW w:w="739" w:type="dxa"/>
            <w:vAlign w:val="center"/>
            <w:textDirection w:val="lrTb"/>
            <w:noWrap w:val="false"/>
          </w:tcPr>
          <w:p>
            <w:pPr>
              <w:jc w:val="center"/>
              <w:widowControl/>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745" w:type="dxa"/>
            <w:vAlign w:val="center"/>
            <w:textDirection w:val="lrTb"/>
            <w:noWrap w:val="false"/>
          </w:tcPr>
          <w:p>
            <w:pPr>
              <w:jc w:val="center"/>
              <w:widowControl/>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842" w:type="dxa"/>
            <w:vAlign w:val="center"/>
            <w:textDirection w:val="lrTb"/>
            <w:noWrap w:val="false"/>
          </w:tcPr>
          <w:p>
            <w:pPr>
              <w:jc w:val="center"/>
              <w:widowControl/>
              <w:rPr>
                <w:b/>
                <w:bCs/>
              </w:rPr>
            </w:pPr>
            <w:r>
              <w:rPr>
                <w:rFonts w:hint="eastAsia"/>
                <w:b/>
                <w:bCs/>
              </w:rPr>
              <w:t xml:space="preserve">3.7</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53" w:type="dxa"/>
            <w:vAlign w:val="center"/>
            <w:textDirection w:val="lrTb"/>
            <w:noWrap w:val="false"/>
          </w:tcPr>
          <w:p>
            <w:pPr>
              <w:jc w:val="center"/>
              <w:widowControl/>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投标人业绩</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365" w:type="dxa"/>
            <w:vAlign w:val="center"/>
            <w:textDirection w:val="lrTb"/>
            <w:noWrap w:val="false"/>
          </w:tcPr>
          <w:p>
            <w:pPr>
              <w:pStyle w:val="793"/>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投标人自</w:t>
            </w:r>
            <w:r>
              <w:rPr>
                <w:color w:val="000000" w:themeColor="text1"/>
                <w:sz w:val="21"/>
                <w:szCs w:val="21"/>
                <w14:textFill>
                  <w14:solidFill>
                    <w14:schemeClr w14:val="tx1"/>
                  </w14:solidFill>
                </w14:textFill>
              </w:rPr>
              <w:t xml:space="preserve">202</w:t>
            </w:r>
            <w:r>
              <w:rPr>
                <w:rFonts w:hint="eastAsia"/>
                <w:color w:val="000000" w:themeColor="text1"/>
                <w:sz w:val="21"/>
                <w:szCs w:val="21"/>
                <w14:textFill>
                  <w14:solidFill>
                    <w14:schemeClr w14:val="tx1"/>
                  </w14:solidFill>
                </w14:textFill>
              </w:rPr>
              <w:t xml:space="preserve">3年5月</w:t>
            </w:r>
            <w:r>
              <w:rPr>
                <w:color w:val="000000" w:themeColor="text1"/>
                <w:sz w:val="21"/>
                <w:szCs w:val="21"/>
                <w14:textFill>
                  <w14:solidFill>
                    <w14:schemeClr w14:val="tx1"/>
                  </w14:solidFill>
                </w14:textFill>
              </w:rPr>
              <w:t xml:space="preserve">1</w:t>
            </w:r>
            <w:r>
              <w:rPr>
                <w:rFonts w:hint="eastAsia"/>
                <w:color w:val="000000" w:themeColor="text1"/>
                <w:sz w:val="21"/>
                <w:szCs w:val="21"/>
                <w14:textFill>
                  <w14:solidFill>
                    <w14:schemeClr w14:val="tx1"/>
                  </w14:solidFill>
                </w14:textFill>
              </w:rPr>
              <w:t xml:space="preserve">日以来承担过空调项目类似业绩的有</w:t>
            </w:r>
            <w:r>
              <w:rPr>
                <w:color w:val="000000" w:themeColor="text1"/>
                <w:sz w:val="21"/>
                <w:szCs w:val="21"/>
                <w14:textFill>
                  <w14:solidFill>
                    <w14:schemeClr w14:val="tx1"/>
                  </w14:solidFill>
                </w14:textFill>
              </w:rPr>
              <w:t xml:space="preserve">1</w:t>
            </w:r>
            <w:r>
              <w:rPr>
                <w:rFonts w:hint="eastAsia"/>
                <w:color w:val="000000" w:themeColor="text1"/>
                <w:sz w:val="21"/>
                <w:szCs w:val="21"/>
                <w14:textFill>
                  <w14:solidFill>
                    <w14:schemeClr w14:val="tx1"/>
                  </w14:solidFill>
                </w14:textFill>
              </w:rPr>
              <w:t xml:space="preserve">个得</w:t>
            </w:r>
            <w:r>
              <w:rPr>
                <w:color w:val="000000" w:themeColor="text1"/>
                <w:sz w:val="21"/>
                <w:szCs w:val="21"/>
                <w14:textFill>
                  <w14:solidFill>
                    <w14:schemeClr w14:val="tx1"/>
                  </w14:solidFill>
                </w14:textFill>
              </w:rPr>
              <w:t xml:space="preserve">1</w:t>
            </w:r>
            <w:r>
              <w:rPr>
                <w:rFonts w:hint="eastAsia"/>
                <w:color w:val="000000" w:themeColor="text1"/>
                <w:sz w:val="21"/>
                <w:szCs w:val="21"/>
                <w14:textFill>
                  <w14:solidFill>
                    <w14:schemeClr w14:val="tx1"/>
                  </w14:solidFill>
                </w14:textFill>
              </w:rPr>
              <w:t xml:space="preserve">分，本项最高2分。</w:t>
            </w:r>
            <w:r>
              <w:rPr>
                <w:color w:val="000000" w:themeColor="text1"/>
                <w:sz w:val="21"/>
                <w:szCs w:val="21"/>
                <w14:textFill>
                  <w14:solidFill>
                    <w14:schemeClr w14:val="tx1"/>
                  </w14:solidFill>
                </w14:textFill>
              </w:rPr>
              <w:t xml:space="preserve"> </w:t>
            </w:r>
            <w:r/>
          </w:p>
          <w:p>
            <w:pPr>
              <w:pStyle w:val="793"/>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提供合同原件扫描件，加盖投标人公章。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00" w:type="dxa"/>
            <w:vAlign w:val="center"/>
            <w:textDirection w:val="lrTb"/>
            <w:noWrap w:val="false"/>
          </w:tcPr>
          <w:p>
            <w:pPr>
              <w:jc w:val="center"/>
              <w:widowControl/>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0</w:t>
            </w:r>
            <w:r/>
          </w:p>
        </w:tc>
        <w:tc>
          <w:tcPr>
            <w:tcBorders>
              <w:top w:val="single" w:color="auto" w:sz="8" w:space="0"/>
              <w:left w:val="single" w:color="auto" w:sz="8" w:space="0"/>
              <w:bottom w:val="single" w:color="auto" w:sz="8" w:space="0"/>
              <w:right w:val="single" w:color="auto" w:sz="8" w:space="0"/>
            </w:tcBorders>
            <w:tcW w:w="609" w:type="dxa"/>
            <w:vAlign w:val="center"/>
            <w:textDirection w:val="lrTb"/>
            <w:noWrap w:val="false"/>
          </w:tcPr>
          <w:p>
            <w:pPr>
              <w:jc w:val="center"/>
              <w:widowControl/>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w:t>
            </w:r>
            <w:r/>
          </w:p>
        </w:tc>
        <w:tc>
          <w:tcPr>
            <w:tcBorders>
              <w:top w:val="single" w:color="auto" w:sz="8" w:space="0"/>
              <w:left w:val="single" w:color="auto" w:sz="8" w:space="0"/>
              <w:bottom w:val="single" w:color="auto" w:sz="8" w:space="0"/>
              <w:right w:val="single" w:color="auto" w:sz="8" w:space="0"/>
            </w:tcBorders>
            <w:tcW w:w="739" w:type="dxa"/>
            <w:vAlign w:val="center"/>
            <w:textDirection w:val="lrTb"/>
            <w:noWrap w:val="false"/>
          </w:tcPr>
          <w:p>
            <w:pPr>
              <w:jc w:val="center"/>
              <w:widowControl/>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745" w:type="dxa"/>
            <w:vAlign w:val="center"/>
            <w:textDirection w:val="lrTb"/>
            <w:noWrap w:val="false"/>
          </w:tcPr>
          <w:p>
            <w:pPr>
              <w:jc w:val="center"/>
              <w:widowControl/>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是</w:t>
            </w:r>
            <w:r/>
          </w:p>
        </w:tc>
      </w:tr>
    </w:tbl>
    <w:p>
      <w:pPr>
        <w:ind w:firstLine="482"/>
        <w:spacing w:before="120" w:after="120" w:line="36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rPr>
          <w:rFonts w:eastAsia="Times New Roman"/>
          <w:color w:val="000000"/>
          <w:highlight w:val="none"/>
        </w:r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607"/>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第六章  投标文件格式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投  标  文  件</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ind w:firstLine="1084"/>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名 称：</w:t>
      </w:r>
      <w:r>
        <w:rPr>
          <w:rFonts w:ascii="宋体" w:hAnsi="宋体" w:cs="宋体"/>
          <w:b/>
          <w:color w:val="000000"/>
          <w:sz w:val="36"/>
          <w:u w:val="single"/>
        </w:rPr>
        <w:t xml:space="preserve">               </w:t>
      </w:r>
      <w:r/>
    </w:p>
    <w:p>
      <w:pPr>
        <w:ind w:firstLine="1084"/>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编 号：</w:t>
      </w:r>
      <w:r>
        <w:rPr>
          <w:rFonts w:ascii="宋体" w:hAnsi="宋体" w:cs="宋体"/>
          <w:b/>
          <w:color w:val="000000"/>
          <w:sz w:val="36"/>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投标人名称 ：</w:t>
      </w:r>
      <w:r>
        <w:rPr>
          <w:rFonts w:ascii="宋体" w:hAnsi="宋体" w:cs="宋体"/>
          <w:b/>
          <w:color w:val="000000"/>
          <w:sz w:val="36"/>
          <w:u w:val="single"/>
        </w:rPr>
        <w:t xml:space="preserve">（加盖CA电子公章）</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日      期 ：</w:t>
      </w:r>
      <w:r>
        <w:rPr>
          <w:rFonts w:ascii="宋体" w:hAnsi="宋体" w:cs="宋体"/>
          <w:b/>
          <w:color w:val="000000"/>
          <w:sz w:val="36"/>
          <w:u w:val="single"/>
        </w:rPr>
        <w:t xml:space="preserve">               </w:t>
      </w:r>
      <w:r/>
    </w:p>
    <w:p>
      <w:pPr>
        <w:jc w:val="center"/>
        <w:spacing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36"/>
          <w:u w:val="single"/>
        </w:rPr>
        <w:t xml:space="preserve"> </w:t>
      </w:r>
      <w:r/>
    </w:p>
    <w:p>
      <w:pPr>
        <w:ind w:firstLine="1084"/>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spacing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投标文件主要格式目录</w:t>
      </w:r>
      <w:r/>
    </w:p>
    <w:p>
      <w:pPr>
        <w:jc w:val="center"/>
        <w:spacing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一、投标人资格声明函</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二、特定资格要求的证明文件（如果本项目设置特定资格要求，则需要提供）</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三、法人授权书</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四、投标函</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五、小微企业声明函</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六、残疾人福利性单位声明函或监狱企业证明</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七、联合体协议</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八、投标分项报价表</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九、技术要求响应及偏离表</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十、商务要求响应及偏离表</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十一、开标一览表</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十二、关于符合本国产品标准的声明函</w:t>
      </w:r>
      <w:r/>
    </w:p>
    <w:p>
      <w:pPr>
        <w:ind w:firstLine="480"/>
        <w:spacing w:line="439" w:lineRule="atLeast"/>
        <w:pBdr>
          <w:top w:val="none" w:color="000000" w:sz="0" w:space="0"/>
          <w:left w:val="none" w:color="000000" w:sz="0" w:space="0"/>
          <w:bottom w:val="none" w:color="000000" w:sz="0" w:space="0"/>
          <w:right w:val="none" w:color="000000" w:sz="0" w:space="0"/>
        </w:pBdr>
      </w:pPr>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一、投标人资格声明函</w:t>
      </w:r>
      <w:r/>
    </w:p>
    <w:p>
      <w:pPr>
        <w:jc w:val="center"/>
        <w:spacing w:before="156"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8"/>
        </w:rPr>
        <w:t xml:space="preserve"> </w:t>
      </w:r>
      <w:r/>
    </w:p>
    <w:p>
      <w:pPr>
        <w:jc w:val="center"/>
        <w:spacing w:before="156"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8"/>
        </w:rPr>
        <w:t xml:space="preserve">投标人资格声明函</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致：常州市政府采购中心</w:t>
      </w:r>
      <w:r/>
    </w:p>
    <w:p>
      <w:pPr>
        <w:ind w:firstLine="84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（采购人名称）</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按照《中华人民共和国政府采购法》第二十二条和招标文件的规定，我单位郑重声明如下：</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一、我单位是按照中华人民共和国法律规定登记注册的，注册地点为</w:t>
      </w:r>
      <w:r>
        <w:rPr>
          <w:rFonts w:eastAsia="Times New Roman"/>
          <w:color w:val="000000"/>
          <w:u w:val="single"/>
        </w:rPr>
        <w:t xml:space="preserve">         </w:t>
      </w:r>
      <w:r>
        <w:rPr>
          <w:rFonts w:ascii="宋体" w:hAnsi="宋体" w:cs="宋体"/>
          <w:color w:val="000000"/>
        </w:rPr>
        <w:t xml:space="preserve">，全称为</w:t>
      </w:r>
      <w:r>
        <w:rPr>
          <w:rFonts w:eastAsia="Times New Roman"/>
          <w:color w:val="000000"/>
          <w:u w:val="single"/>
        </w:rPr>
        <w:t xml:space="preserve">        </w:t>
      </w:r>
      <w:r>
        <w:rPr>
          <w:rFonts w:ascii="宋体" w:hAnsi="宋体" w:cs="宋体"/>
          <w:color w:val="000000"/>
        </w:rPr>
        <w:t xml:space="preserve">，统一社会信用代码为</w:t>
      </w:r>
      <w:r>
        <w:rPr>
          <w:rFonts w:eastAsia="Times New Roman"/>
          <w:color w:val="000000"/>
          <w:u w:val="single"/>
        </w:rPr>
        <w:t xml:space="preserve">           </w:t>
      </w:r>
      <w:r>
        <w:rPr>
          <w:rFonts w:eastAsia="Times New Roman"/>
          <w:color w:val="000000"/>
        </w:rPr>
        <w:t xml:space="preserve"> </w:t>
      </w:r>
      <w:r>
        <w:rPr>
          <w:rFonts w:ascii="宋体" w:hAnsi="宋体" w:cs="宋体"/>
          <w:color w:val="000000"/>
        </w:rPr>
        <w:t xml:space="preserve">，法定代表人（单位负责人）为</w:t>
      </w:r>
      <w:r>
        <w:rPr>
          <w:rFonts w:eastAsia="Times New Roman"/>
          <w:color w:val="000000"/>
          <w:u w:val="single"/>
        </w:rPr>
        <w:t xml:space="preserve">         </w:t>
      </w:r>
      <w:r>
        <w:rPr>
          <w:rFonts w:ascii="宋体" w:hAnsi="宋体" w:cs="宋体"/>
          <w:color w:val="000000"/>
        </w:rPr>
        <w:t xml:space="preserve">，具有独立承担民事责任的能力</w:t>
      </w:r>
      <w:r>
        <w:rPr>
          <w:rFonts w:ascii="宋体" w:hAnsi="宋体" w:cs="宋体"/>
          <w:b/>
          <w:i/>
          <w:color w:val="000000"/>
          <w:u w:val="single"/>
        </w:rPr>
        <w:t xml:space="preserve">（如属于分公司经总公司授权参与项目，由总公司承担民事责任的，需提供总公司项目授权书）</w:t>
      </w:r>
      <w:r>
        <w:rPr>
          <w:rFonts w:ascii="宋体" w:hAnsi="宋体" w:cs="宋体"/>
          <w:color w:val="000000"/>
        </w:rPr>
        <w:t xml:space="preserve">。</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二、我单位具有良好的商业信誉（指投标人经营状况良好，无本资格声明第十条情形）和健全的财务会计制度。</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三、我单位依法进行纳税和社会保险申报并实际履行了义务。</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四、我单位具有履行本项目采购合同所必需的设备和专业技术能力，并具有履行合同的良好记录。为履行本项采购合同我单位具备如下主要设备和主要专业技术能力</w:t>
      </w:r>
      <w:r>
        <w:rPr>
          <w:rFonts w:eastAsia="Times New Roman"/>
          <w:color w:val="000000"/>
        </w:rPr>
        <w:t xml:space="preserve">:</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主要设备有：</w:t>
      </w:r>
      <w:r>
        <w:rPr>
          <w:rFonts w:eastAsia="Times New Roman"/>
          <w:color w:val="000000"/>
          <w:u w:val="single"/>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主要专业技术能力有</w:t>
      </w:r>
      <w:r>
        <w:rPr>
          <w:rFonts w:eastAsia="Times New Roman"/>
          <w:color w:val="000000"/>
          <w:u w:val="single"/>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eastAsia="Times New Roman"/>
          <w:color w:val="000000"/>
        </w:rPr>
        <w:t xml:space="preserve">3</w:t>
      </w:r>
      <w:r>
        <w:rPr>
          <w:rFonts w:ascii="宋体" w:hAnsi="宋体" w:cs="宋体"/>
          <w:color w:val="000000"/>
        </w:rPr>
        <w:t xml:space="preserve">年内因违法经营被禁止在一定期限内参加政府采购活动，期限届满的，可以参加政府采购活动。）</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六、我单位具备法律、行政法规规定的其他条件。</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七、与我单位存在“单位负责人为同一人或者存在直接控股、管理关系”的其他单位信息如下（如无此情形的，填写“无”）：</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1</w:t>
      </w:r>
      <w:r>
        <w:rPr>
          <w:rFonts w:ascii="宋体" w:hAnsi="宋体" w:cs="宋体"/>
          <w:color w:val="000000"/>
        </w:rPr>
        <w:t xml:space="preserve">、与我单位的法定代表人（单位负责人）为同一人的其他单位如下：</w:t>
      </w:r>
      <w:r>
        <w:rPr>
          <w:rFonts w:eastAsia="Times New Roman"/>
          <w:color w:val="000000"/>
          <w:u w:val="single"/>
        </w:rPr>
        <w:t xml:space="preserve">     </w:t>
      </w:r>
      <w:r>
        <w:rPr>
          <w:rFonts w:eastAsia="Times New Roman"/>
          <w:color w:val="000000"/>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2</w:t>
      </w:r>
      <w:r>
        <w:rPr>
          <w:rFonts w:ascii="宋体" w:hAnsi="宋体" w:cs="宋体"/>
          <w:color w:val="000000"/>
        </w:rPr>
        <w:t xml:space="preserve">、我单位直接控股的其他单位如下：</w:t>
      </w:r>
      <w:r>
        <w:rPr>
          <w:rFonts w:eastAsia="Times New Roman"/>
          <w:color w:val="000000"/>
          <w:u w:val="single"/>
        </w:rPr>
        <w:t xml:space="preserve">                    </w:t>
      </w:r>
      <w:r>
        <w:rPr>
          <w:rFonts w:eastAsia="Times New Roman"/>
          <w:color w:val="000000"/>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3</w:t>
      </w:r>
      <w:r>
        <w:rPr>
          <w:rFonts w:ascii="宋体" w:hAnsi="宋体" w:cs="宋体"/>
          <w:color w:val="000000"/>
        </w:rPr>
        <w:t xml:space="preserve">、与我单位存在管理关系的其他单位如下：</w:t>
      </w:r>
      <w:r>
        <w:rPr>
          <w:rFonts w:eastAsia="Times New Roman"/>
          <w:color w:val="000000"/>
          <w:u w:val="single"/>
        </w:rPr>
        <w:t xml:space="preserve">              </w:t>
      </w:r>
      <w:r>
        <w:rPr>
          <w:rFonts w:eastAsia="Times New Roman"/>
          <w:color w:val="000000"/>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八、我单位不属于为本项目提供整体设计、规范编制或者项目管理、监理、检测等服务的投标人。</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九、我单位无以下不良信用记录情形：</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1</w:t>
      </w:r>
      <w:r>
        <w:rPr>
          <w:rFonts w:ascii="宋体" w:hAnsi="宋体" w:cs="宋体"/>
          <w:color w:val="000000"/>
        </w:rPr>
        <w:t xml:space="preserve">、在“信用中国”网站被列入失信被执行人和重大税收违法案件当事人名单；</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2</w:t>
      </w:r>
      <w:r>
        <w:rPr>
          <w:rFonts w:ascii="宋体" w:hAnsi="宋体" w:cs="宋体"/>
          <w:color w:val="000000"/>
        </w:rPr>
        <w:t xml:space="preserve">、在“中国政府采购网”网站被列入政府采购严重违法失信行为记录名单；</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3</w:t>
      </w:r>
      <w:r>
        <w:rPr>
          <w:rFonts w:ascii="宋体" w:hAnsi="宋体" w:cs="宋体"/>
          <w:color w:val="000000"/>
        </w:rPr>
        <w:t xml:space="preserve">、不符合《政府采购法》第二十二条规定的条件。</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我单位保证上述声明的事项都是真实的，如有虚假，我单位愿意承担相应的法律责任，并承担因此所造成的一切损失。</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rPr>
          <w:rFonts w:ascii="宋体" w:hAnsi="宋体" w:cs="宋体"/>
          <w:color w:val="000000"/>
        </w:rPr>
        <w:t xml:space="preserve">投标人：（加盖公章）</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rPr>
          <w:rFonts w:ascii="宋体" w:hAnsi="宋体" w:cs="宋体"/>
          <w:color w:val="000000"/>
        </w:rPr>
        <w:t xml:space="preserve">法定代表人（或单位负责人）签字或盖章：</w:t>
      </w:r>
      <w:r/>
    </w:p>
    <w:p>
      <w:pPr>
        <w:ind w:firstLine="4305"/>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日期：</w:t>
      </w:r>
      <w:r>
        <w:rPr>
          <w:rFonts w:eastAsia="Times New Roman"/>
          <w:color w:val="000000"/>
        </w:rPr>
        <w:t xml:space="preserve">   </w:t>
      </w:r>
      <w:r>
        <w:rPr>
          <w:rFonts w:ascii="宋体" w:hAnsi="宋体" w:cs="宋体"/>
          <w:color w:val="000000"/>
        </w:rPr>
        <w:t xml:space="preserve">年月日</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说明：投标人承诺不实的，依据《政府采购法》第七十七条“提供虚假材料谋取中标、成交的”有关规定予以处理。</w:t>
      </w:r>
      <w:r/>
    </w:p>
    <w:p>
      <w:pPr>
        <w:spacing w:line="85" w:lineRule="atLeast"/>
        <w:pBdr>
          <w:top w:val="none" w:color="000000" w:sz="0" w:space="0"/>
          <w:left w:val="none" w:color="000000" w:sz="0" w:space="0"/>
          <w:bottom w:val="none" w:color="000000" w:sz="0" w:space="0"/>
          <w:right w:val="none" w:color="000000" w:sz="0" w:space="0"/>
        </w:pBdr>
      </w:pPr>
      <w:r>
        <w:br w:type="page" w:clear="all"/>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二、特定资格要求的证明文件</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如果本项目申请人的特定资格要求中要求提供的，必须提供。</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三、法人授权书</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本授权书声明：</w:t>
      </w:r>
      <w:r>
        <w:rPr>
          <w:rFonts w:eastAsia="Times New Roman"/>
          <w:color w:val="000000"/>
          <w:sz w:val="24"/>
        </w:rPr>
        <w:t xml:space="preserve">____________</w:t>
      </w:r>
      <w:r>
        <w:rPr>
          <w:rFonts w:ascii="宋体" w:hAnsi="宋体" w:cs="宋体"/>
          <w:color w:val="000000"/>
          <w:sz w:val="24"/>
        </w:rPr>
        <w:t xml:space="preserve">（投标人名称）授权</w:t>
      </w:r>
      <w:r>
        <w:rPr>
          <w:rFonts w:eastAsia="Times New Roman"/>
          <w:color w:val="000000"/>
          <w:sz w:val="24"/>
        </w:rPr>
        <w:t xml:space="preserve">________________</w:t>
      </w:r>
      <w:r>
        <w:rPr>
          <w:rFonts w:ascii="宋体" w:hAnsi="宋体" w:cs="宋体"/>
          <w:color w:val="000000"/>
          <w:sz w:val="24"/>
        </w:rPr>
        <w:t xml:space="preserve">（被授权人的姓名）为我方就</w:t>
      </w:r>
      <w:r>
        <w:rPr>
          <w:rFonts w:eastAsia="Times New Roman"/>
          <w:color w:val="000000"/>
          <w:sz w:val="24"/>
        </w:rPr>
        <w:t xml:space="preserve">JSZC-</w:t>
      </w:r>
      <w:r>
        <w:rPr>
          <w:rFonts w:eastAsia="Times New Roman"/>
          <w:color w:val="000000"/>
          <w:sz w:val="24"/>
          <w:u w:val="single"/>
        </w:rPr>
        <w:t xml:space="preserve">        </w:t>
      </w:r>
      <w:r>
        <w:rPr>
          <w:rFonts w:ascii="宋体" w:hAnsi="宋体" w:cs="宋体"/>
          <w:color w:val="000000"/>
          <w:sz w:val="24"/>
        </w:rPr>
        <w:t xml:space="preserve">号项目采购活动的合法代理人，以本单位名义全权处理一切与该项目采购有关的事务。</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本授权书于</w:t>
      </w:r>
      <w:r>
        <w:rPr>
          <w:rFonts w:eastAsia="Times New Roman"/>
          <w:color w:val="000000"/>
          <w:sz w:val="24"/>
        </w:rPr>
        <w:t xml:space="preserve">______</w:t>
      </w:r>
      <w:r>
        <w:rPr>
          <w:rFonts w:ascii="宋体" w:hAnsi="宋体" w:cs="宋体"/>
          <w:color w:val="000000"/>
          <w:sz w:val="24"/>
        </w:rPr>
        <w:t xml:space="preserve">年</w:t>
      </w:r>
      <w:r>
        <w:rPr>
          <w:rFonts w:eastAsia="Times New Roman"/>
          <w:color w:val="000000"/>
          <w:sz w:val="24"/>
        </w:rPr>
        <w:t xml:space="preserve">____</w:t>
      </w:r>
      <w:r>
        <w:rPr>
          <w:rFonts w:ascii="宋体" w:hAnsi="宋体" w:cs="宋体"/>
          <w:color w:val="000000"/>
          <w:sz w:val="24"/>
        </w:rPr>
        <w:t xml:space="preserve">月</w:t>
      </w:r>
      <w:r>
        <w:rPr>
          <w:rFonts w:eastAsia="Times New Roman"/>
          <w:color w:val="000000"/>
          <w:sz w:val="24"/>
        </w:rPr>
        <w:t xml:space="preserve">____</w:t>
      </w:r>
      <w:r>
        <w:rPr>
          <w:rFonts w:ascii="宋体" w:hAnsi="宋体" w:cs="宋体"/>
          <w:color w:val="000000"/>
          <w:sz w:val="24"/>
        </w:rPr>
        <w:t xml:space="preserve">日起生效，特此声明。</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rPr>
          <w:rFonts w:ascii="宋体" w:hAnsi="宋体" w:cs="宋体"/>
          <w:color w:val="000000"/>
          <w:sz w:val="24"/>
        </w:rPr>
        <w:t xml:space="preserve">被授权人身份证号码：</w:t>
      </w:r>
      <w:r>
        <w:rPr>
          <w:rFonts w:eastAsia="Times New Roman"/>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rPr>
          <w:rFonts w:ascii="宋体" w:hAnsi="宋体" w:cs="宋体"/>
          <w:color w:val="000000"/>
          <w:sz w:val="24"/>
        </w:rPr>
        <w:t xml:space="preserve">被授权人联系电话：（手机）</w:t>
      </w:r>
      <w:r>
        <w:rPr>
          <w:rFonts w:eastAsia="Times New Roman"/>
          <w:color w:val="000000"/>
          <w:sz w:val="24"/>
          <w:u w:val="single"/>
        </w:rPr>
        <w:t xml:space="preserve">                          </w:t>
      </w:r>
      <w:r/>
    </w:p>
    <w:p>
      <w:pPr>
        <w:ind w:firstLine="12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授权单位名称：</w:t>
      </w:r>
      <w:r>
        <w:rPr>
          <w:rFonts w:ascii="宋体" w:hAnsi="宋体" w:cs="宋体"/>
          <w:color w:val="000000"/>
          <w:sz w:val="24"/>
          <w:u w:val="single"/>
        </w:rPr>
        <w:t xml:space="preserve">（加盖</w:t>
      </w:r>
      <w:r>
        <w:rPr>
          <w:rFonts w:eastAsia="Times New Roman"/>
          <w:color w:val="000000"/>
          <w:sz w:val="24"/>
          <w:u w:val="single"/>
        </w:rPr>
        <w:t xml:space="preserve">CA</w:t>
      </w:r>
      <w:r>
        <w:rPr>
          <w:rFonts w:ascii="宋体" w:hAnsi="宋体" w:cs="宋体"/>
          <w:color w:val="000000"/>
          <w:sz w:val="24"/>
          <w:u w:val="single"/>
        </w:rPr>
        <w:t xml:space="preserve">电子公章）</w:t>
      </w:r>
      <w:r/>
    </w:p>
    <w:p>
      <w:pPr>
        <w:ind w:firstLine="48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rPr>
          <w:rFonts w:ascii="宋体" w:hAnsi="宋体" w:cs="宋体"/>
          <w:color w:val="000000"/>
          <w:sz w:val="24"/>
        </w:rPr>
        <w:t xml:space="preserve">单位地址：</w:t>
      </w:r>
      <w:r>
        <w:rPr>
          <w:rFonts w:eastAsia="Times New Roman"/>
          <w:color w:val="000000"/>
          <w:sz w:val="24"/>
          <w:u w:val="single"/>
        </w:rPr>
        <w:t xml:space="preserve">                                         </w:t>
      </w:r>
      <w:r/>
    </w:p>
    <w:p>
      <w:pPr>
        <w:ind w:firstLine="48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rPr>
          <w:rFonts w:ascii="宋体" w:hAnsi="宋体" w:cs="宋体"/>
          <w:color w:val="000000"/>
          <w:sz w:val="24"/>
        </w:rPr>
        <w:t xml:space="preserve">日期：</w:t>
      </w:r>
      <w:r>
        <w:rPr>
          <w:rFonts w:eastAsia="Times New Roman"/>
          <w:color w:val="000000"/>
          <w:sz w:val="24"/>
          <w:u w:val="single"/>
        </w:rPr>
        <w:t xml:space="preserve">                                         </w:t>
      </w:r>
      <w:r/>
    </w:p>
    <w:p>
      <w:pPr>
        <w:ind w:firstLine="420"/>
        <w:pBdr>
          <w:top w:val="none" w:color="000000" w:sz="0" w:space="0"/>
          <w:left w:val="none" w:color="000000" w:sz="0" w:space="0"/>
          <w:bottom w:val="none" w:color="000000" w:sz="0" w:space="0"/>
          <w:right w:val="none" w:color="000000" w:sz="0" w:space="0"/>
        </w:pBdr>
      </w:pPr>
      <w:r>
        <w:rPr>
          <w:rFonts w:eastAsia="Times New Roman"/>
          <w:i/>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br w:type="page" w:clear="all"/>
      </w:r>
      <w:r/>
    </w:p>
    <w:p>
      <w:pPr>
        <w:pStyle w:val="609"/>
        <w:spacing w:before="260" w:after="260" w:line="553" w:lineRule="atLeast"/>
        <w:pBdr>
          <w:top w:val="none" w:color="000000" w:sz="0" w:space="0"/>
          <w:left w:val="none" w:color="000000" w:sz="0" w:space="0"/>
          <w:bottom w:val="none" w:color="000000" w:sz="0" w:space="0"/>
          <w:right w:val="none" w:color="000000" w:sz="0" w:space="0"/>
        </w:pBdr>
      </w:pPr>
      <w:r>
        <w:rPr>
          <w:rFonts w:ascii="黑体" w:hAnsi="黑体" w:eastAsia="黑体" w:cs="黑体"/>
          <w:b/>
          <w:i/>
          <w:color w:val="000000"/>
          <w:sz w:val="32"/>
          <w:u w:val="single"/>
        </w:rPr>
        <w:t xml:space="preserve">四、投标函</w:t>
      </w:r>
      <w:r/>
    </w:p>
    <w:p>
      <w:pPr>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致：常州市政府采购中心</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根据贵方的JSZC-***号招标文件，正式授权下述被授权人______(姓名)代表我方______________（投标人的名称），全权处理本次项目投标的有关事宜。</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据此函，__________被授权人兹宣布同意如下：</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1.按招标文件规定的各项要求，向买方提供所需服务（包含与服务相关的货物）。</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2.我们完全理解贵方不一定将合同授予最低报价的投标人。</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3.我们已详细审核全部招标文件及其有效补充文件，我们知道必须放弃提出含糊不清或误解问题的权利。</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4.我们同意从规定的开标日期起遵循本投标文件，并在规定的投标有效期期满之前均具有约束力。</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5.同意向贵方提供贵方可能另外要求的与投标有关的任何证据或资料，并保证我方已提供和将要提供的文件是真实的、准确的。</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6.一旦我方中标,我方将根据招标文件的规定，严格履行合同的责任和义务,并保证在招标文件规定的时间完成项目，交付买方验收、使用。</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7.与本投标有关的正式通讯地址为：</w:t>
      </w:r>
      <w:r/>
    </w:p>
    <w:p>
      <w:pPr>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          址：</w:t>
      </w:r>
      <w:r/>
    </w:p>
    <w:p>
      <w:pPr>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邮          编：</w:t>
      </w:r>
      <w:r/>
    </w:p>
    <w:p>
      <w:pPr>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          话：</w:t>
      </w:r>
      <w:r/>
    </w:p>
    <w:p>
      <w:pPr>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传          真：</w:t>
      </w:r>
      <w:r/>
    </w:p>
    <w:p>
      <w:pPr>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投标人开户行：</w:t>
      </w:r>
      <w:r/>
    </w:p>
    <w:p>
      <w:pPr>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账          号： </w:t>
      </w:r>
      <w:r/>
    </w:p>
    <w:p>
      <w:pPr>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           期：________年____月____日</w:t>
      </w:r>
      <w:r/>
    </w:p>
    <w:p>
      <w:pPr>
        <w:ind w:firstLine="321"/>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五、小微企业声明函（货物）（分包号：**）</w:t>
      </w:r>
      <w:r/>
    </w:p>
    <w:p>
      <w:pPr>
        <w:ind w:firstLine="36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本公司（联合体）郑重声明，根据《政府采购促进中小企业发展管理办法》(财库[2020]46号)的规定，本公司（联合体）参加常州市政府采购中心组织的</w:t>
      </w:r>
      <w:r>
        <w:rPr>
          <w:rFonts w:ascii="宋体" w:hAnsi="宋体" w:cs="宋体"/>
          <w:color w:val="000000"/>
          <w:sz w:val="24"/>
          <w:u w:val="single"/>
        </w:rPr>
        <w:t xml:space="preserve">（采购单位名称）</w:t>
      </w:r>
      <w:r>
        <w:rPr>
          <w:rFonts w:ascii="宋体" w:hAnsi="宋体" w:cs="宋体"/>
          <w:color w:val="000000"/>
          <w:sz w:val="24"/>
        </w:rPr>
        <w:t xml:space="preserve">采购编号为</w:t>
      </w:r>
      <w:r>
        <w:rPr>
          <w:rFonts w:ascii="宋体" w:hAnsi="宋体" w:cs="宋体"/>
          <w:color w:val="000000"/>
          <w:sz w:val="24"/>
          <w:u w:val="single"/>
        </w:rPr>
        <w:t xml:space="preserve">***</w:t>
      </w:r>
      <w:r>
        <w:rPr>
          <w:rFonts w:ascii="宋体" w:hAnsi="宋体" w:cs="宋体"/>
          <w:color w:val="000000"/>
          <w:sz w:val="24"/>
        </w:rPr>
        <w:t xml:space="preserve">，</w:t>
      </w:r>
      <w:r>
        <w:rPr>
          <w:rFonts w:ascii="宋体" w:hAnsi="宋体" w:cs="宋体"/>
          <w:color w:val="000000"/>
          <w:sz w:val="24"/>
          <w:u w:val="single"/>
        </w:rPr>
        <w:t xml:space="preserve">（项目名称）（分包号：**）</w:t>
      </w:r>
      <w:r>
        <w:rPr>
          <w:rFonts w:ascii="宋体" w:hAnsi="宋体" w:cs="宋体"/>
          <w:color w:val="000000"/>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000000"/>
          <w:sz w:val="24"/>
          <w:u w:val="single"/>
        </w:rPr>
        <w:t xml:space="preserve">工业</w:t>
      </w:r>
      <w:r>
        <w:rPr>
          <w:rFonts w:ascii="宋体" w:hAnsi="宋体" w:cs="宋体"/>
          <w:color w:val="000000"/>
          <w:sz w:val="24"/>
        </w:rPr>
        <w:t xml:space="preserve">行业；制造商为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万元，属于</w:t>
      </w:r>
      <w:r>
        <w:rPr>
          <w:rFonts w:ascii="宋体" w:hAnsi="宋体" w:cs="宋体"/>
          <w:color w:val="000000"/>
          <w:sz w:val="24"/>
          <w:u w:val="single"/>
        </w:rPr>
        <w:t xml:space="preserve">（小型企业、微型企业）；</w:t>
      </w:r>
      <w:r/>
    </w:p>
    <w:p>
      <w:pPr>
        <w:ind w:firstLine="36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000000"/>
          <w:sz w:val="24"/>
          <w:u w:val="single"/>
        </w:rPr>
        <w:t xml:space="preserve">工业</w:t>
      </w:r>
      <w:r>
        <w:rPr>
          <w:rFonts w:ascii="宋体" w:hAnsi="宋体" w:cs="宋体"/>
          <w:color w:val="000000"/>
          <w:sz w:val="24"/>
        </w:rPr>
        <w:t xml:space="preserve">行业；制造商为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万元，属于</w:t>
      </w:r>
      <w:r>
        <w:rPr>
          <w:rFonts w:ascii="宋体" w:hAnsi="宋体" w:cs="宋体"/>
          <w:color w:val="000000"/>
          <w:sz w:val="24"/>
          <w:u w:val="single"/>
        </w:rPr>
        <w:t xml:space="preserve">（小型企业、微型企业）；</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ind w:firstLine="36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以上企业，不属于大企业的分支机构，不存在控股股东为大企业的情形，也不存在与大企业的负责人为同一人的情形。</w:t>
      </w:r>
      <w:r/>
    </w:p>
    <w:p>
      <w:pPr>
        <w:ind w:firstLine="36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本企业对上述声明内容的真实性负责。如有虚假，将依法承担相应责任</w:t>
      </w:r>
      <w:r/>
    </w:p>
    <w:p>
      <w:pPr>
        <w:ind w:right="72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right="180" w:firstLine="360"/>
        <w:jc w:val="right"/>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企业名称（加盖CA电子公章）：</w:t>
      </w:r>
      <w:r/>
    </w:p>
    <w:p>
      <w:pPr>
        <w:ind w:right="480" w:firstLine="540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  期：</w:t>
      </w:r>
      <w:r/>
    </w:p>
    <w:p>
      <w:pPr>
        <w:ind w:firstLine="24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备注1：从业人员、营业收入、资产总额填报上一年度数据，无上一年度数据的新成立企业可不填报。</w:t>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备注2：供应商如不提供此声明函，价格将不做相应扣除。中标人为小微企业的，此声明函将随中标结果同时公告，接受社会监督。</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line="46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六、残疾人福利性单位声明函（分包号：**）</w:t>
      </w:r>
      <w:r/>
    </w:p>
    <w:p>
      <w:pPr>
        <w:ind w:firstLine="480"/>
        <w:spacing w:line="58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cs="宋体"/>
          <w:color w:val="000000"/>
          <w:sz w:val="24"/>
          <w:u w:val="single"/>
        </w:rPr>
        <w:t xml:space="preserve">       </w:t>
      </w:r>
      <w:r>
        <w:rPr>
          <w:rFonts w:ascii="宋体" w:hAnsi="宋体" w:cs="宋体"/>
          <w:color w:val="000000"/>
          <w:sz w:val="24"/>
        </w:rPr>
        <w:t xml:space="preserve">项目（分包号：**）采购活动提供本单位制造的货物，或者提供其他残疾人福利性单位制造的货物（不包括使用非残疾人福利性单位注册商标的货物）。</w:t>
      </w:r>
      <w:r/>
    </w:p>
    <w:p>
      <w:pPr>
        <w:ind w:firstLine="480"/>
        <w:spacing w:line="58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本单位对上述声明的真实性负责。如有虚假，将依法承担相应责任。</w:t>
      </w:r>
      <w:r/>
    </w:p>
    <w:p>
      <w:pPr>
        <w:ind w:firstLine="480"/>
        <w:spacing w:line="58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58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（备注：1、供应商如不提供此声明函，价格将不做相应扣除。2、中标人为残疾人福利单位的，此声明函将随中标结果同时公告，接受社会监督）</w:t>
      </w:r>
      <w:r/>
    </w:p>
    <w:p>
      <w:pPr>
        <w:ind w:firstLine="624"/>
        <w:spacing w:line="587"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p>
    <w:p>
      <w:pPr>
        <w:ind w:right="1560" w:firstLine="624"/>
        <w:jc w:val="center"/>
        <w:spacing w:line="587" w:lineRule="atLeast"/>
        <w:tabs>
          <w:tab w:val="left" w:pos="4860"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rPr>
          <w:rFonts w:ascii="宋体" w:hAnsi="宋体" w:cs="宋体"/>
          <w:color w:val="000000"/>
          <w:sz w:val="24"/>
        </w:rPr>
        <w:t xml:space="preserve">          供应商全称（加盖CA电子公章）：</w:t>
      </w:r>
      <w:r/>
    </w:p>
    <w:p>
      <w:pPr>
        <w:ind w:right="1560" w:firstLine="480"/>
        <w:jc w:val="center"/>
        <w:spacing w:line="587" w:lineRule="atLeast"/>
        <w:tabs>
          <w:tab w:val="left" w:pos="486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 期：</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firstLine="643"/>
        <w:spacing w:line="587"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监狱企业证明文件。</w:t>
      </w:r>
      <w:r>
        <w:rPr>
          <w:rFonts w:ascii="宋体" w:hAnsi="宋体" w:cs="宋体"/>
          <w:color w:val="000000"/>
          <w:sz w:val="24"/>
        </w:rPr>
        <w:t xml:space="preserve">监狱企业须提供由省级以上监狱管理局、戒毒管理局（含新疆生产建设兵团）出具的属于监狱企业的证明文件。（备注：如是监狱企业的应提供，否则资格审查不予通过，作为无效投标。）</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七、联合体协议（参考格式）（分包号：**）</w:t>
      </w:r>
      <w:r/>
    </w:p>
    <w:p>
      <w:pPr>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（联合体中各供应商全称）在此达成以下协议：</w:t>
      </w:r>
      <w:r/>
    </w:p>
    <w:p>
      <w:pPr>
        <w:ind w:firstLine="645"/>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1、我们</w:t>
      </w:r>
      <w:r>
        <w:rPr>
          <w:rFonts w:ascii="宋体" w:hAnsi="宋体" w:cs="宋体"/>
          <w:color w:val="000000"/>
          <w:sz w:val="24"/>
          <w:u w:val="single"/>
        </w:rPr>
        <w:t xml:space="preserve"> （供应商1），（供应商2） ，……</w:t>
      </w:r>
      <w:r>
        <w:rPr>
          <w:rFonts w:ascii="宋体" w:hAnsi="宋体" w:cs="宋体"/>
          <w:color w:val="000000"/>
          <w:sz w:val="24"/>
        </w:rPr>
        <w:t xml:space="preserve">自愿组成联合体，参加常州市政府采购中心组织的采购编号为</w:t>
      </w:r>
      <w:r>
        <w:rPr>
          <w:rFonts w:ascii="宋体" w:hAnsi="宋体" w:cs="宋体"/>
          <w:color w:val="000000"/>
          <w:sz w:val="24"/>
          <w:u w:val="single"/>
        </w:rPr>
        <w:t xml:space="preserve">（编号全称），（项目全称）</w:t>
      </w:r>
      <w:r>
        <w:rPr>
          <w:rFonts w:ascii="宋体" w:hAnsi="宋体" w:cs="宋体"/>
          <w:color w:val="000000"/>
          <w:sz w:val="24"/>
        </w:rPr>
        <w:t xml:space="preserve">项目（分包号：**）的政府采购活动，我联合体指定</w:t>
      </w:r>
      <w:r>
        <w:rPr>
          <w:rFonts w:ascii="宋体" w:hAnsi="宋体" w:cs="宋体"/>
          <w:color w:val="000000"/>
          <w:sz w:val="24"/>
          <w:u w:val="single"/>
        </w:rPr>
        <w:t xml:space="preserve">（供应商*）</w:t>
      </w:r>
      <w:r>
        <w:rPr>
          <w:rFonts w:ascii="宋体" w:hAnsi="宋体" w:cs="宋体"/>
          <w:color w:val="000000"/>
          <w:sz w:val="24"/>
        </w:rPr>
        <w:t xml:space="preserve">为牵头单位（牵头单位必须为联合体成员）。</w:t>
      </w:r>
      <w:r/>
    </w:p>
    <w:p>
      <w:pPr>
        <w:ind w:firstLine="645"/>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3、其中</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（小型、微型企业/残疾人福利性单位/监狱企业全称）为</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（小型、微型企业/残疾人福利性单位/监狱企业）企业，且我们约定该公司/单位所承担的合同金额将占本项目合同总金额的</w:t>
      </w:r>
      <w:r>
        <w:rPr>
          <w:rFonts w:ascii="宋体" w:hAnsi="宋体" w:cs="宋体"/>
          <w:color w:val="000000"/>
          <w:sz w:val="24"/>
          <w:u w:val="single"/>
        </w:rPr>
        <w:t xml:space="preserve">  </w:t>
      </w:r>
      <w:r>
        <w:rPr>
          <w:rFonts w:ascii="宋体" w:hAnsi="宋体" w:cs="宋体"/>
          <w:color w:val="000000"/>
          <w:sz w:val="24"/>
        </w:rPr>
        <w:t xml:space="preserve"> %。</w:t>
      </w:r>
      <w:r/>
    </w:p>
    <w:p>
      <w:pPr>
        <w:ind w:firstLine="645"/>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备注：本招标文件中要求加盖CA电子签章的地方，仅需加盖牵头单位的CA电子签章。</w:t>
      </w:r>
      <w:r/>
    </w:p>
    <w:p>
      <w:pPr>
        <w:ind w:firstLine="645"/>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jc w:val="right"/>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联合体中各供应商全称（公章）：     </w:t>
      </w:r>
      <w:r/>
    </w:p>
    <w:p>
      <w:pPr>
        <w:ind w:firstLine="645"/>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ind w:firstLine="645"/>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spacing w:line="46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spacing w:line="46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spacing w:line="46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spacing w:line="46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spacing w:line="46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spacing w:line="46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
    </w:p>
    <w:p>
      <w:pPr>
        <w:spacing w:line="460" w:lineRule="atLeast"/>
        <w:pBdr>
          <w:top w:val="none" w:color="000000" w:sz="0" w:space="0"/>
          <w:left w:val="none" w:color="000000" w:sz="0" w:space="0"/>
          <w:bottom w:val="none" w:color="000000" w:sz="0" w:space="0"/>
          <w:right w:val="none" w:color="000000" w:sz="0" w:space="0"/>
        </w:pBdr>
      </w:pPr>
      <w:r/>
      <w:r/>
    </w:p>
    <w:p>
      <w:pPr>
        <w:spacing w:line="460" w:lineRule="atLeast"/>
        <w:pBdr>
          <w:top w:val="none" w:color="000000" w:sz="0" w:space="0"/>
          <w:left w:val="none" w:color="000000" w:sz="0" w:space="0"/>
          <w:bottom w:val="none" w:color="000000" w:sz="0" w:space="0"/>
          <w:right w:val="none" w:color="000000" w:sz="0" w:space="0"/>
        </w:pBdr>
      </w:pPr>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rPr>
          <w:rFonts w:hint="eastAsia" w:ascii="黑体" w:hAnsi="黑体" w:eastAsia="黑体" w:cs="黑体"/>
          <w:b/>
          <w:bCs/>
          <w:i/>
          <w:color w:val="000000"/>
          <w:sz w:val="32"/>
          <w:szCs w:val="32"/>
          <w:u w:val="single"/>
        </w:rPr>
        <w:pBdr>
          <w:top w:val="none" w:color="000000" w:sz="0" w:space="0"/>
          <w:left w:val="none" w:color="000000" w:sz="0" w:space="0"/>
          <w:bottom w:val="none" w:color="000000" w:sz="0" w:space="0"/>
          <w:right w:val="none" w:color="000000" w:sz="0" w:space="0"/>
        </w:pBdr>
      </w:pPr>
      <w:r>
        <w:rPr>
          <w:rFonts w:ascii="黑体" w:hAnsi="黑体" w:eastAsia="黑体" w:cs="黑体"/>
          <w:b/>
          <w:i/>
          <w:color w:val="000000"/>
          <w:sz w:val="32"/>
          <w:u w:val="single"/>
        </w:rPr>
        <w:t xml:space="preserve">八、投标分项报价表（分包号：**）</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p>
    <w:p>
      <w:pPr>
        <w:jc w:val="lef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招标编号：</w:t>
      </w:r>
      <w:r/>
    </w:p>
    <w:tbl>
      <w:tblPr>
        <w:tblStyle w:val="644"/>
        <w:tblpPr w:horzAnchor="page" w:tblpX="2060" w:vertAnchor="text" w:tblpY="636" w:leftFromText="180" w:topFromText="0" w:rightFromText="180" w:bottomFromText="0"/>
        <w:tblW w:w="808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851"/>
        <w:gridCol w:w="850"/>
        <w:gridCol w:w="851"/>
        <w:gridCol w:w="850"/>
        <w:gridCol w:w="1276"/>
        <w:gridCol w:w="2693"/>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产品</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规格</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投标单价</w:t>
            </w:r>
            <w:r/>
          </w:p>
          <w:p>
            <w:pPr>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（元/台）</w:t>
            </w:r>
            <w:r/>
          </w:p>
        </w:tc>
      </w:tr>
      <w:tr>
        <w:trPr>
          <w:trHeight w:val="856"/>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85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85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12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269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856"/>
        </w:trPr>
        <w:tc>
          <w:tcPr>
            <w:gridSpan w:val="7"/>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080"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u w:val="single"/>
                <w:lang w:val="en-US" w:eastAsia="zh-CN"/>
              </w:rPr>
              <w:t xml:space="preserve">  </w:t>
            </w:r>
            <w:r>
              <w:rPr>
                <w:rFonts w:hint="eastAsia" w:ascii="方正魏碑_GBK" w:hAnsi="方正魏碑_GBK" w:eastAsia="方正魏碑_GBK" w:cs="方正魏碑_GBK"/>
                <w:color w:val="ff0000"/>
                <w:sz w:val="28"/>
                <w:szCs w:val="28"/>
              </w:rPr>
              <w:t xml:space="preserve">%。</w:t>
            </w:r>
            <w:r/>
          </w:p>
        </w:tc>
      </w:tr>
    </w:tbl>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交付期：</w:t>
      </w:r>
      <w:r>
        <w:rPr>
          <w:rFonts w:ascii="宋体" w:hAnsi="宋体" w:cs="宋体"/>
          <w:color w:val="000000"/>
          <w:sz w:val="24"/>
          <w:u w:val="single"/>
        </w:rPr>
        <w:t xml:space="preserve">                </w:t>
      </w:r>
      <w:r>
        <w:rPr>
          <w:rFonts w:ascii="宋体" w:hAnsi="宋体" w:cs="宋体"/>
          <w:color w:val="000000"/>
          <w:sz w:val="24"/>
        </w:rPr>
        <w:t xml:space="preserve"> </w:t>
      </w:r>
      <w:bookmarkStart w:id="0" w:name="_GoBack"/>
      <w:r/>
      <w:bookmarkEnd w:id="0"/>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备注：1.“投标</w:t>
      </w:r>
      <w:r>
        <w:rPr>
          <w:rFonts w:hint="eastAsia" w:ascii="宋体" w:hAnsi="宋体" w:cs="宋体"/>
          <w:color w:val="000000"/>
          <w:sz w:val="24"/>
        </w:rPr>
        <w:t xml:space="preserve">单</w:t>
      </w:r>
      <w:r>
        <w:rPr>
          <w:rFonts w:ascii="宋体" w:hAnsi="宋体" w:cs="宋体"/>
          <w:color w:val="000000"/>
          <w:sz w:val="24"/>
        </w:rPr>
        <w:t xml:space="preserve">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rPr>
        <w:t xml:space="preserve">“</w:t>
      </w:r>
      <w:r>
        <w:rPr>
          <w:rFonts w:ascii="宋体" w:hAnsi="宋体" w:cs="宋体"/>
          <w:color w:val="000000"/>
          <w:sz w:val="24"/>
        </w:rPr>
        <w:t xml:space="preserve">投标分项报价表</w:t>
      </w:r>
      <w:r>
        <w:rPr>
          <w:rFonts w:ascii="宋体" w:hAnsi="宋体" w:cs="宋体"/>
          <w:color w:val="000000"/>
        </w:rPr>
        <w:t xml:space="preserve">”</w:t>
      </w:r>
      <w:r>
        <w:rPr>
          <w:rFonts w:ascii="宋体" w:hAnsi="宋体" w:cs="宋体"/>
          <w:color w:val="000000"/>
          <w:sz w:val="24"/>
        </w:rPr>
        <w:t xml:space="preserve">中“投标</w:t>
      </w:r>
      <w:r>
        <w:rPr>
          <w:rFonts w:hint="eastAsia" w:ascii="宋体" w:hAnsi="宋体" w:cs="宋体"/>
          <w:color w:val="000000"/>
          <w:sz w:val="24"/>
        </w:rPr>
        <w:t xml:space="preserve">单</w:t>
      </w:r>
      <w:r>
        <w:rPr>
          <w:rFonts w:ascii="宋体" w:hAnsi="宋体" w:cs="宋体"/>
          <w:color w:val="000000"/>
          <w:sz w:val="24"/>
        </w:rPr>
        <w:t xml:space="preserve">价”数额应当与“开标一览表”中“投标</w:t>
      </w:r>
      <w:r>
        <w:rPr>
          <w:rFonts w:hint="eastAsia" w:ascii="宋体" w:hAnsi="宋体" w:cs="宋体"/>
          <w:color w:val="000000"/>
          <w:sz w:val="24"/>
        </w:rPr>
        <w:t xml:space="preserve">单</w:t>
      </w:r>
      <w:r>
        <w:rPr>
          <w:rFonts w:ascii="宋体" w:hAnsi="宋体" w:cs="宋体"/>
          <w:color w:val="000000"/>
          <w:sz w:val="24"/>
        </w:rPr>
        <w:t xml:space="preserve">价”数额一致。</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4.投标人需认真填写本报价表，尤其注意规格型号的准确填写。</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九、技术要求响应及偏离表（分包号：**）</w:t>
      </w:r>
      <w:r/>
    </w:p>
    <w:tbl>
      <w:tblPr>
        <w:tblStyle w:val="644"/>
        <w:tblW w:w="93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4"/>
        <w:gridCol w:w="3047"/>
        <w:gridCol w:w="2640"/>
        <w:gridCol w:w="1211"/>
        <w:gridCol w:w="1952"/>
      </w:tblGrid>
      <w:tr>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对本项目技术要求条款的偏离情况（请进行勾选）：</w:t>
            </w:r>
            <w:r/>
          </w:p>
          <w:p>
            <w:pPr>
              <w:pBdr>
                <w:top w:val="none" w:color="000000" w:sz="0" w:space="0"/>
                <w:left w:val="none" w:color="000000" w:sz="0" w:space="0"/>
                <w:bottom w:val="none" w:color="000000" w:sz="0" w:space="0"/>
                <w:right w:val="none" w:color="000000" w:sz="0" w:space="0"/>
              </w:pBdr>
            </w:pPr>
            <w:r>
              <w:rPr>
                <w:rFonts w:eastAsia="Times New Roman"/>
                <w:b/>
                <w:color w:val="000000"/>
                <w:sz w:val="24"/>
              </w:rPr>
              <w:t xml:space="preserve">□</w:t>
            </w:r>
            <w:r>
              <w:rPr>
                <w:rFonts w:ascii="宋体" w:hAnsi="宋体" w:cs="宋体"/>
                <w:b/>
                <w:color w:val="000000"/>
                <w:sz w:val="24"/>
              </w:rPr>
              <w:t xml:space="preserve">无偏离</w:t>
            </w:r>
            <w:r>
              <w:rPr>
                <w:rFonts w:ascii="宋体" w:hAnsi="宋体" w:cs="宋体"/>
                <w:color w:val="000000"/>
                <w:sz w:val="24"/>
              </w:rPr>
              <w:t xml:space="preserve">（如无偏离，仅勾选无偏离即可）</w:t>
            </w:r>
            <w:r/>
          </w:p>
          <w:p>
            <w:pPr>
              <w:pBdr>
                <w:top w:val="none" w:color="000000" w:sz="0" w:space="0"/>
                <w:left w:val="none" w:color="000000" w:sz="0" w:space="0"/>
                <w:bottom w:val="none" w:color="000000" w:sz="0" w:space="0"/>
                <w:right w:val="none" w:color="000000" w:sz="0" w:space="0"/>
              </w:pBdr>
            </w:pPr>
            <w:r>
              <w:rPr>
                <w:rFonts w:eastAsia="Times New Roman"/>
                <w:b/>
                <w:color w:val="000000"/>
                <w:sz w:val="24"/>
              </w:rPr>
              <w:t xml:space="preserve">□</w:t>
            </w:r>
            <w:r>
              <w:rPr>
                <w:rFonts w:ascii="宋体" w:hAnsi="宋体" w:cs="宋体"/>
                <w:b/>
                <w:color w:val="000000"/>
                <w:sz w:val="24"/>
              </w:rPr>
              <w:t xml:space="preserve">有偏离</w:t>
            </w:r>
            <w:r>
              <w:rPr>
                <w:rFonts w:ascii="宋体" w:hAnsi="宋体" w:cs="宋体"/>
                <w:color w:val="000000"/>
                <w:sz w:val="24"/>
              </w:rPr>
              <w:t xml:space="preserve">（如有超出或者偏离，则须在本表中对超出或者偏离项逐一列明）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招标文件要求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或偏离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证明</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注： 行数不够，可自行添加。</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十、商务要求响应及偏离表（分包号：**）</w:t>
      </w:r>
      <w:r/>
    </w:p>
    <w:tbl>
      <w:tblPr>
        <w:tblStyle w:val="644"/>
        <w:tblW w:w="93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4"/>
        <w:gridCol w:w="3047"/>
        <w:gridCol w:w="2640"/>
        <w:gridCol w:w="1211"/>
        <w:gridCol w:w="1952"/>
      </w:tblGrid>
      <w:tr>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对本项目商务要求条款的偏离情况（请进行勾选）：</w:t>
            </w:r>
            <w:r/>
          </w:p>
          <w:p>
            <w:pPr>
              <w:pBdr>
                <w:top w:val="none" w:color="000000" w:sz="0" w:space="0"/>
                <w:left w:val="none" w:color="000000" w:sz="0" w:space="0"/>
                <w:bottom w:val="none" w:color="000000" w:sz="0" w:space="0"/>
                <w:right w:val="none" w:color="000000" w:sz="0" w:space="0"/>
              </w:pBdr>
            </w:pPr>
            <w:r>
              <w:rPr>
                <w:rFonts w:eastAsia="Times New Roman"/>
                <w:b/>
                <w:color w:val="000000"/>
                <w:sz w:val="24"/>
              </w:rPr>
              <w:t xml:space="preserve">□</w:t>
            </w:r>
            <w:r>
              <w:rPr>
                <w:rFonts w:ascii="宋体" w:hAnsi="宋体" w:cs="宋体"/>
                <w:b/>
                <w:color w:val="000000"/>
                <w:sz w:val="24"/>
              </w:rPr>
              <w:t xml:space="preserve">无偏离</w:t>
            </w:r>
            <w:r>
              <w:rPr>
                <w:rFonts w:ascii="宋体" w:hAnsi="宋体" w:cs="宋体"/>
                <w:color w:val="000000"/>
                <w:sz w:val="24"/>
              </w:rPr>
              <w:t xml:space="preserve">（如无偏离，仅勾选无偏离即可）</w:t>
            </w:r>
            <w:r/>
          </w:p>
          <w:p>
            <w:pPr>
              <w:pBdr>
                <w:top w:val="none" w:color="000000" w:sz="0" w:space="0"/>
                <w:left w:val="none" w:color="000000" w:sz="0" w:space="0"/>
                <w:bottom w:val="none" w:color="000000" w:sz="0" w:space="0"/>
                <w:right w:val="none" w:color="000000" w:sz="0" w:space="0"/>
              </w:pBdr>
            </w:pPr>
            <w:r>
              <w:rPr>
                <w:rFonts w:eastAsia="Times New Roman"/>
                <w:b/>
                <w:color w:val="000000"/>
                <w:sz w:val="24"/>
              </w:rPr>
              <w:t xml:space="preserve">□</w:t>
            </w:r>
            <w:r>
              <w:rPr>
                <w:rFonts w:ascii="宋体" w:hAnsi="宋体" w:cs="宋体"/>
                <w:b/>
                <w:color w:val="000000"/>
                <w:sz w:val="24"/>
              </w:rPr>
              <w:t xml:space="preserve">有偏离</w:t>
            </w:r>
            <w:r>
              <w:rPr>
                <w:rFonts w:ascii="宋体" w:hAnsi="宋体" w:cs="宋体"/>
                <w:color w:val="000000"/>
                <w:sz w:val="24"/>
              </w:rPr>
              <w:t xml:space="preserve">（如有超出或者偏离，则须在本表中对超出或者偏离项逐一列明）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招标文件要求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或偏离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证明</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注： 行数不够，可自行添加。</w:t>
      </w:r>
      <w:r/>
    </w:p>
    <w:p>
      <w:pPr>
        <w:spacing w:line="113"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113"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rPr>
          <w:rFonts w:hint="eastAsia"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rPr>
      </w:r>
      <w:r/>
    </w:p>
    <w:p>
      <w:pPr>
        <w:jc w:val="center"/>
        <w:rPr>
          <w:rFonts w:hint="eastAsia"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rPr>
      </w:r>
      <w:r/>
    </w:p>
    <w:p>
      <w:pPr>
        <w:jc w:val="center"/>
        <w:rPr>
          <w:rFonts w:hint="eastAsia"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rPr>
      </w:r>
      <w:r/>
    </w:p>
    <w:p>
      <w:pPr>
        <w:jc w:val="center"/>
        <w:rPr>
          <w:rFonts w:hint="eastAsia" w:ascii="黑体" w:hAnsi="黑体" w:eastAsia="黑体" w:cs="黑体"/>
          <w:b/>
          <w:bCs/>
          <w:color w:val="000000"/>
          <w:sz w:val="32"/>
          <w:szCs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bCs/>
          <w:color w:val="000000"/>
          <w:sz w:val="32"/>
          <w:szCs w:val="32"/>
        </w:rPr>
      </w:r>
      <w:r/>
    </w:p>
    <w:p>
      <w:pPr>
        <w:jc w:val="center"/>
        <w:rPr>
          <w:rFonts w:hint="eastAsia" w:ascii="黑体" w:hAnsi="黑体" w:eastAsia="黑体" w:cs="黑体"/>
          <w:b/>
          <w:bCs/>
          <w:color w:val="000000"/>
          <w:sz w:val="32"/>
          <w:szCs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bCs/>
          <w:color w:val="000000"/>
          <w:sz w:val="32"/>
          <w:szCs w:val="32"/>
        </w:rPr>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i/>
          <w:color w:val="000000"/>
          <w:sz w:val="32"/>
          <w:u w:val="single"/>
        </w:rPr>
        <w:t xml:space="preserve">十一、开标一览表</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投标人全称（加盖CA电子签章）：</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招标编号：                                   分包号：</w:t>
      </w:r>
      <w:r/>
    </w:p>
    <w:tbl>
      <w:tblPr>
        <w:tblStyle w:val="644"/>
        <w:tblW w:w="912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20"/>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2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投标</w:t>
            </w:r>
            <w:r>
              <w:rPr>
                <w:rFonts w:hint="eastAsia" w:ascii="宋体" w:hAnsi="宋体" w:cs="宋体"/>
                <w:color w:val="000000"/>
                <w:sz w:val="24"/>
              </w:rPr>
              <w:t xml:space="preserve">单</w:t>
            </w:r>
            <w:r>
              <w:rPr>
                <w:rFonts w:ascii="宋体" w:hAnsi="宋体" w:cs="宋体"/>
                <w:color w:val="000000"/>
                <w:sz w:val="24"/>
              </w:rPr>
              <w:t xml:space="preserve">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0" w:type="dxa"/>
            <w:vAlign w:val="center"/>
            <w:textDirection w:val="lrTb"/>
            <w:noWrap w:val="false"/>
          </w:tcPr>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小写：                        （人民币：元）</w:t>
            </w:r>
            <w:r/>
          </w:p>
        </w:tc>
      </w:tr>
    </w:tbl>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  </w:t>
      </w:r>
      <w:r>
        <w:rPr>
          <w:rFonts w:ascii="宋体" w:hAnsi="宋体" w:cs="宋体"/>
          <w:color w:val="000000"/>
          <w:sz w:val="24"/>
          <w:u w:val="single"/>
        </w:rPr>
        <w:t xml:space="preserve">     </w:t>
      </w:r>
      <w:r>
        <w:rPr>
          <w:rFonts w:ascii="宋体" w:hAnsi="宋体" w:cs="宋体"/>
          <w:color w:val="000000"/>
          <w:sz w:val="24"/>
        </w:rPr>
        <w:t xml:space="preserve">年</w:t>
      </w:r>
      <w:r>
        <w:rPr>
          <w:rFonts w:ascii="宋体" w:hAnsi="宋体" w:cs="宋体"/>
          <w:color w:val="000000"/>
          <w:sz w:val="24"/>
          <w:u w:val="single"/>
        </w:rPr>
        <w:t xml:space="preserve">   </w:t>
      </w:r>
      <w:r>
        <w:rPr>
          <w:rFonts w:ascii="宋体" w:hAnsi="宋体" w:cs="宋体"/>
          <w:color w:val="000000"/>
          <w:sz w:val="24"/>
        </w:rPr>
        <w:t xml:space="preserve">月</w:t>
      </w:r>
      <w:r>
        <w:rPr>
          <w:rFonts w:ascii="宋体" w:hAnsi="宋体" w:cs="宋体"/>
          <w:color w:val="000000"/>
          <w:sz w:val="24"/>
          <w:u w:val="single"/>
        </w:rPr>
        <w:t xml:space="preserve">   </w:t>
      </w:r>
      <w:r>
        <w:rPr>
          <w:rFonts w:ascii="宋体" w:hAnsi="宋体" w:cs="宋体"/>
          <w:color w:val="000000"/>
          <w:sz w:val="24"/>
        </w:rPr>
        <w:t xml:space="preserve">日</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
    </w:p>
    <w:p>
      <w:pPr>
        <w:ind w:firstLine="241"/>
        <w:jc w:val="center"/>
        <w:spacing w:line="560" w:lineRule="atLeast"/>
        <w:rPr>
          <w:rFonts w:ascii="黑体" w:hAnsi="黑体" w:eastAsia="黑体" w:cs="Times New Roman"/>
          <w:b/>
          <w:color w:val="auto"/>
          <w:sz w:val="32"/>
          <w:szCs w:val="32"/>
        </w:rPr>
      </w:pPr>
      <w:r>
        <w:rPr>
          <w:rFonts w:ascii="宋体" w:hAnsi="宋体" w:cs="宋体"/>
          <w:b/>
          <w:color w:val="000000" w:themeColor="text1"/>
          <w:sz w:val="24"/>
          <w14:textFill>
            <w14:solidFill>
              <w14:schemeClr w14:val="tx1"/>
            </w14:solidFill>
          </w14:textFill>
        </w:rPr>
        <w:t xml:space="preserve">    </w:t>
      </w:r>
      <w:r>
        <w:rPr>
          <w:rFonts w:hint="eastAsia" w:ascii="黑体" w:hAnsi="黑体" w:eastAsia="黑体" w:cs="Times New Roman"/>
          <w:b/>
          <w:color w:val="auto"/>
          <w:sz w:val="32"/>
          <w:szCs w:val="32"/>
        </w:rPr>
        <w:t xml:space="preserve">十二  关于符合本国产品标准的声明函（采购包号：**）</w:t>
      </w:r>
      <w:r/>
    </w:p>
    <w:p>
      <w:pPr>
        <w:pStyle w:val="637"/>
        <w:ind w:firstLine="420"/>
        <w:spacing w:before="0" w:beforeAutospacing="0" w:after="0" w:afterAutospacing="0" w:line="560" w:lineRule="atLeast"/>
        <w:rPr>
          <w:rFonts w:ascii="方正魏碑_GBK" w:hAnsi="方正魏碑_GBK" w:eastAsia="方正魏碑_GBK" w:cs="方正魏碑_GBK"/>
          <w:color w:val="auto"/>
        </w:rPr>
      </w:pPr>
      <w:r>
        <w:rPr>
          <w:rFonts w:ascii="方正魏碑_GBK" w:hAnsi="方正魏碑_GBK" w:eastAsia="方正魏碑_GBK" w:cs="方正魏碑_GBK"/>
          <w:color w:val="auto"/>
        </w:rPr>
      </w:r>
      <w:r/>
    </w:p>
    <w:p>
      <w:pPr>
        <w:pStyle w:val="637"/>
        <w:ind w:firstLine="420"/>
        <w:spacing w:before="0" w:beforeAutospacing="0" w:after="0" w:afterAutospacing="0" w:line="560" w:lineRule="atLeast"/>
        <w:rPr>
          <w:rFonts w:cs="方正魏碑_GBK" w:asciiTheme="minorEastAsia" w:hAnsiTheme="minorEastAsia" w:eastAsiaTheme="minorEastAsia"/>
          <w:color w:val="auto"/>
        </w:rPr>
      </w:pPr>
      <w:r>
        <w:rPr>
          <w:rFonts w:hint="eastAsia" w:cs="方正魏碑_GBK" w:asciiTheme="minorEastAsia" w:hAnsiTheme="minorEastAsia" w:eastAsiaTheme="minorEastAsia"/>
          <w:color w:val="auto"/>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37"/>
        <w:ind w:firstLine="420"/>
        <w:spacing w:before="30" w:beforeAutospacing="0" w:after="30" w:afterAutospacing="0" w:line="560" w:lineRule="atLeast"/>
        <w:rPr>
          <w:rFonts w:cs="方正魏碑_GBK" w:asciiTheme="minorEastAsia" w:hAnsiTheme="minorEastAsia" w:eastAsiaTheme="minorEastAsia"/>
          <w:color w:val="auto"/>
        </w:rPr>
      </w:pPr>
      <w:r>
        <w:rPr>
          <w:rFonts w:hint="eastAsia" w:cs="方正魏碑_GBK" w:asciiTheme="minorEastAsia" w:hAnsiTheme="minorEastAsia" w:eastAsiaTheme="minorEastAsia"/>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3915410</wp:posOffset>
                </wp:positionH>
                <wp:positionV relativeFrom="paragraph">
                  <wp:posOffset>540385</wp:posOffset>
                </wp:positionV>
                <wp:extent cx="816610" cy="103505"/>
                <wp:effectExtent l="635" t="4445" r="1905" b="6350"/>
                <wp:wrapNone/>
                <wp:docPr id="2" name="直接箭头连接符 15"/>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0288;o:allowoverlap:true;o:allowincell:true;mso-position-horizontal-relative:text;margin-left:308.3pt;mso-position-horizontal:absolute;mso-position-vertical-relative:text;margin-top:42.5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2831465</wp:posOffset>
                </wp:positionH>
                <wp:positionV relativeFrom="paragraph">
                  <wp:posOffset>542290</wp:posOffset>
                </wp:positionV>
                <wp:extent cx="816610" cy="76200"/>
                <wp:effectExtent l="635" t="4445" r="1905" b="14604"/>
                <wp:wrapNone/>
                <wp:docPr id="3" name="直接箭头连接符 14"/>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59264;o:allowoverlap:true;o:allowincell:true;mso-position-horizontal-relative:text;margin-left:222.9pt;mso-position-horizontal:absolute;mso-position-vertical-relative:text;margin-top:42.7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2053590</wp:posOffset>
                </wp:positionH>
                <wp:positionV relativeFrom="paragraph">
                  <wp:posOffset>909955</wp:posOffset>
                </wp:positionV>
                <wp:extent cx="876300" cy="120015"/>
                <wp:effectExtent l="635" t="4445" r="18415" b="8890"/>
                <wp:wrapNone/>
                <wp:docPr id="4" name="直接箭头连接符 13"/>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1312;o:allowoverlap:true;o:allowincell:true;mso-position-horizontal-relative:text;margin-left:161.7pt;mso-position-horizontal:absolute;mso-position-vertical-relative:text;margin-top:71.6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3151505</wp:posOffset>
                </wp:positionH>
                <wp:positionV relativeFrom="paragraph">
                  <wp:posOffset>890270</wp:posOffset>
                </wp:positionV>
                <wp:extent cx="816610" cy="147320"/>
                <wp:effectExtent l="635" t="4445" r="1905" b="19685"/>
                <wp:wrapNone/>
                <wp:docPr id="5"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8.1pt;mso-position-horizontal:absolute;mso-position-vertical-relative:text;margin-top:70.1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5074285</wp:posOffset>
                </wp:positionH>
                <wp:positionV relativeFrom="paragraph">
                  <wp:posOffset>582295</wp:posOffset>
                </wp:positionV>
                <wp:extent cx="196215" cy="97790"/>
                <wp:effectExtent l="1905" t="4445" r="11430" b="12065"/>
                <wp:wrapNone/>
                <wp:docPr id="6" name="直接箭头连接符 11"/>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399.5pt;mso-position-horizontal:absolute;mso-position-vertical-relative:text;margin-top:45.8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30480</wp:posOffset>
                </wp:positionH>
                <wp:positionV relativeFrom="paragraph">
                  <wp:posOffset>571500</wp:posOffset>
                </wp:positionV>
                <wp:extent cx="364490" cy="97790"/>
                <wp:effectExtent l="1270" t="4445" r="15240" b="12065"/>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2.4pt;mso-position-horizontal:absolute;mso-position-vertical-relative:text;margin-top:45.0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-12065</wp:posOffset>
                </wp:positionH>
                <wp:positionV relativeFrom="paragraph">
                  <wp:posOffset>904875</wp:posOffset>
                </wp:positionV>
                <wp:extent cx="565785" cy="130810"/>
                <wp:effectExtent l="1270" t="4445" r="4445" b="17145"/>
                <wp:wrapNone/>
                <wp:docPr id="8" name="直接箭头连接符 1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70528;o:allowoverlap:true;o:allowincell:true;mso-position-horizontal-relative:text;margin-left:-0.9pt;mso-position-horizontal:absolute;mso-position-vertical-relative:text;margin-top:71.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4782820</wp:posOffset>
                </wp:positionH>
                <wp:positionV relativeFrom="paragraph">
                  <wp:posOffset>205105</wp:posOffset>
                </wp:positionV>
                <wp:extent cx="577215" cy="92075"/>
                <wp:effectExtent l="635" t="4445" r="12700" b="17780"/>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376.6pt;mso-position-horizontal:absolute;mso-position-vertical-relative:text;margin-top:16.1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shd w:val="clear" w:color="auto" w:fill="ffffff"/>
        </w:rPr>
        <w:t xml:space="preserve">1.</w:t>
      </w:r>
      <w:r>
        <w:rPr>
          <w:rStyle w:val="640"/>
          <w:rFonts w:hint="eastAsia" w:cs="方正魏碑_GBK" w:asciiTheme="minorEastAsia" w:hAnsiTheme="minorEastAsia" w:eastAsiaTheme="minorEastAsia"/>
          <w:i w:val="0"/>
          <w:color w:val="auto"/>
          <w:u w:val="single"/>
          <w:shd w:val="clear" w:color="auto" w:fill="ffffff"/>
        </w:rPr>
        <w:t xml:space="preserve">（产品名称1）</w:t>
      </w:r>
      <w:r>
        <w:rPr>
          <w:rStyle w:val="640"/>
          <w:rFonts w:hint="eastAsia" w:cs="方正魏碑_GBK" w:asciiTheme="minorEastAsia" w:hAnsiTheme="minorEastAsia" w:eastAsiaTheme="minorEastAsia"/>
          <w:i w:val="0"/>
          <w:color w:val="auto"/>
          <w:shd w:val="clear" w:color="auto" w:fill="ffffff"/>
          <w:vertAlign w:val="superscript"/>
        </w:rPr>
        <w:t xml:space="preserve">1</w:t>
      </w:r>
      <w:r>
        <w:rPr>
          <w:rFonts w:hint="eastAsia" w:cs="方正魏碑_GBK" w:asciiTheme="minorEastAsia" w:hAnsiTheme="minorEastAsia" w:eastAsiaTheme="minorEastAsia"/>
          <w:color w:val="auto"/>
          <w:shd w:val="clear" w:color="auto" w:fill="ffffff"/>
        </w:rPr>
        <w:t xml:space="preserve">，生产厂为</w:t>
      </w:r>
      <w:r>
        <w:rPr>
          <w:rStyle w:val="640"/>
          <w:rFonts w:hint="eastAsia" w:cs="方正魏碑_GBK" w:asciiTheme="minorEastAsia" w:hAnsiTheme="minorEastAsia" w:eastAsiaTheme="minorEastAsia"/>
          <w:i w:val="0"/>
          <w:color w:val="auto"/>
          <w:u w:val="single"/>
          <w:shd w:val="clear" w:color="auto" w:fill="ffffff"/>
        </w:rPr>
        <w:t xml:space="preserve">（厂名）</w:t>
      </w:r>
      <w:r>
        <w:rPr>
          <w:rStyle w:val="640"/>
          <w:rFonts w:hint="eastAsia" w:cs="方正魏碑_GBK" w:asciiTheme="minorEastAsia" w:hAnsiTheme="minorEastAsia" w:eastAsiaTheme="minorEastAsia"/>
          <w:i w:val="0"/>
          <w:color w:val="auto"/>
          <w:shd w:val="clear" w:color="auto" w:fill="ffffff"/>
          <w:vertAlign w:val="superscript"/>
        </w:rPr>
        <w:t xml:space="preserve">2</w:t>
      </w:r>
      <w:r>
        <w:rPr>
          <w:rFonts w:hint="eastAsia" w:cs="方正魏碑_GBK" w:asciiTheme="minorEastAsia" w:hAnsiTheme="minorEastAsia" w:eastAsiaTheme="minorEastAsia"/>
          <w:color w:val="auto"/>
          <w:shd w:val="clear" w:color="auto" w:fill="ffffff"/>
        </w:rPr>
        <w:t xml:space="preserve">，厂址为</w:t>
      </w:r>
      <w:r>
        <w:rPr>
          <w:rStyle w:val="640"/>
          <w:rFonts w:hint="eastAsia" w:cs="方正魏碑_GBK" w:asciiTheme="minorEastAsia" w:hAnsiTheme="minorEastAsia" w:eastAsiaTheme="minorEastAsia"/>
          <w:i w:val="0"/>
          <w:color w:val="auto"/>
          <w:u w:val="single"/>
          <w:shd w:val="clear" w:color="auto" w:fill="ffffff"/>
        </w:rPr>
        <w:t xml:space="preserve">（生产厂址）</w:t>
      </w:r>
      <w:r>
        <w:rPr>
          <w:rFonts w:hint="eastAsia" w:cs="方正魏碑_GBK" w:asciiTheme="minorEastAsia" w:hAnsiTheme="minorEastAsia" w:eastAsiaTheme="minorEastAsia"/>
          <w:color w:val="auto"/>
          <w:shd w:val="clear" w:color="auto" w:fill="ffffff"/>
        </w:rPr>
        <w:t xml:space="preserve">。</w:t>
      </w:r>
      <w:r>
        <w:rPr>
          <w:rFonts w:hint="eastAsia" w:cs="方正魏碑_GBK" w:asciiTheme="minorEastAsia" w:hAnsiTheme="minorEastAsia" w:eastAsiaTheme="minorEastAsia"/>
          <w:color w:val="auto"/>
          <w:u w:val="single"/>
          <w:shd w:val="clear" w:color="auto" w:fill="ffffff"/>
        </w:rPr>
        <w:t xml:space="preserve"> </w:t>
      </w:r>
      <w:r>
        <w:rPr>
          <w:rStyle w:val="640"/>
          <w:rFonts w:hint="eastAsia" w:cs="方正魏碑_GBK" w:asciiTheme="minorEastAsia" w:hAnsiTheme="minorEastAsia" w:eastAsiaTheme="minorEastAsia"/>
          <w:i w:val="0"/>
          <w:color w:val="auto"/>
          <w:u w:val="single"/>
          <w:shd w:val="clear" w:color="auto" w:fill="ffffff"/>
        </w:rPr>
        <w:t xml:space="preserve">（产品名称1） </w:t>
      </w:r>
      <w:r>
        <w:rPr>
          <w:rFonts w:hint="eastAsia" w:cs="方正魏碑_GBK" w:asciiTheme="minorEastAsia" w:hAnsiTheme="minorEastAsia" w:eastAsiaTheme="minorEastAsia"/>
          <w:color w:val="auto"/>
          <w:shd w:val="clear" w:color="auto" w:fill="ffffff"/>
        </w:rPr>
        <w:t xml:space="preserve">的中国境内生产的组件成本占比≥</w:t>
      </w:r>
      <w:r>
        <w:rPr>
          <w:rStyle w:val="640"/>
          <w:rFonts w:hint="eastAsia" w:cs="方正魏碑_GBK" w:asciiTheme="minorEastAsia" w:hAnsiTheme="minorEastAsia" w:eastAsiaTheme="minorEastAsia"/>
          <w:i w:val="0"/>
          <w:color w:val="auto"/>
          <w:u w:val="single"/>
          <w:shd w:val="clear" w:color="auto" w:fill="ffffff"/>
        </w:rPr>
        <w:t xml:space="preserve">（规定</w:t>
      </w:r>
      <w:r>
        <w:rPr>
          <w:rStyle w:val="640"/>
          <w:rFonts w:cs="方正魏碑_GBK" w:asciiTheme="minorEastAsia" w:hAnsiTheme="minorEastAsia" w:eastAsiaTheme="minorEastAsia"/>
          <w:i w:val="0"/>
          <w:color w:val="auto"/>
          <w:u w:val="single"/>
          <w:shd w:val="clear" w:color="auto" w:fill="ffffff"/>
        </w:rPr>
        <w:t xml:space="preserve">比例</w:t>
      </w:r>
      <w:r>
        <w:rPr>
          <w:rStyle w:val="640"/>
          <w:rFonts w:hint="eastAsia" w:cs="方正魏碑_GBK" w:asciiTheme="minorEastAsia" w:hAnsiTheme="minorEastAsia" w:eastAsiaTheme="minorEastAsia"/>
          <w:i w:val="0"/>
          <w:color w:val="auto"/>
          <w:u w:val="single"/>
          <w:shd w:val="clear" w:color="auto" w:fill="ffffff"/>
        </w:rPr>
        <w:t xml:space="preserve">）</w:t>
      </w:r>
      <w:r>
        <w:rPr>
          <w:rStyle w:val="640"/>
          <w:rFonts w:hint="eastAsia" w:cs="方正魏碑_GBK" w:asciiTheme="minorEastAsia" w:hAnsiTheme="minorEastAsia" w:eastAsiaTheme="minorEastAsia"/>
          <w:i w:val="0"/>
          <w:color w:val="auto"/>
          <w:shd w:val="clear" w:color="auto" w:fill="ffffff"/>
          <w:vertAlign w:val="superscript"/>
        </w:rPr>
        <w:t xml:space="preserve">3</w:t>
      </w:r>
      <w:r>
        <w:rPr>
          <w:rFonts w:hint="eastAsia" w:cs="方正魏碑_GBK" w:asciiTheme="minorEastAsia" w:hAnsiTheme="minorEastAsia" w:eastAsiaTheme="minorEastAsia"/>
          <w:color w:val="auto"/>
          <w:shd w:val="clear" w:color="auto" w:fill="ffffff"/>
        </w:rPr>
        <w:t xml:space="preserve">。</w:t>
      </w:r>
      <w:r>
        <w:rPr>
          <w:rStyle w:val="640"/>
          <w:rFonts w:hint="eastAsia" w:cs="方正魏碑_GBK" w:asciiTheme="minorEastAsia" w:hAnsiTheme="minorEastAsia" w:eastAsiaTheme="minorEastAsia"/>
          <w:i w:val="0"/>
          <w:color w:val="auto"/>
          <w:u w:val="single"/>
          <w:shd w:val="clear" w:color="auto" w:fill="ffffff"/>
        </w:rPr>
        <w:t xml:space="preserve">（产品名称1）</w:t>
      </w:r>
      <w:r>
        <w:rPr>
          <w:rFonts w:hint="eastAsia" w:cs="方正魏碑_GBK" w:asciiTheme="minorEastAsia" w:hAnsiTheme="minorEastAsia" w:eastAsiaTheme="minorEastAsia"/>
          <w:color w:val="auto"/>
          <w:shd w:val="clear" w:color="auto" w:fill="ffffff"/>
        </w:rPr>
        <w:t xml:space="preserve">的</w:t>
      </w:r>
      <w:r>
        <w:rPr>
          <w:rStyle w:val="640"/>
          <w:rFonts w:hint="eastAsia" w:cs="方正魏碑_GBK" w:asciiTheme="minorEastAsia" w:hAnsiTheme="minorEastAsia" w:eastAsiaTheme="minorEastAsia"/>
          <w:i w:val="0"/>
          <w:color w:val="auto"/>
          <w:u w:val="single"/>
          <w:shd w:val="clear" w:color="auto" w:fill="ffffff"/>
        </w:rPr>
        <w:t xml:space="preserve">（关键</w:t>
      </w:r>
      <w:r>
        <w:rPr>
          <w:rStyle w:val="640"/>
          <w:rFonts w:cs="方正魏碑_GBK" w:asciiTheme="minorEastAsia" w:hAnsiTheme="minorEastAsia" w:eastAsiaTheme="minorEastAsia"/>
          <w:i w:val="0"/>
          <w:color w:val="auto"/>
          <w:u w:val="single"/>
          <w:shd w:val="clear" w:color="auto" w:fill="ffffff"/>
        </w:rPr>
        <w:t xml:space="preserve">组件</w:t>
      </w:r>
      <w:r>
        <w:rPr>
          <w:rStyle w:val="640"/>
          <w:rFonts w:hint="eastAsia" w:cs="方正魏碑_GBK" w:asciiTheme="minorEastAsia" w:hAnsiTheme="minorEastAsia" w:eastAsiaTheme="minorEastAsia"/>
          <w:i w:val="0"/>
          <w:color w:val="auto"/>
          <w:u w:val="single"/>
          <w:shd w:val="clear" w:color="auto" w:fill="ffffff"/>
        </w:rPr>
        <w:t xml:space="preserve">）</w:t>
      </w:r>
      <w:r>
        <w:rPr>
          <w:rStyle w:val="640"/>
          <w:rFonts w:hint="eastAsia" w:cs="方正魏碑_GBK" w:asciiTheme="minorEastAsia" w:hAnsiTheme="minorEastAsia" w:eastAsiaTheme="minorEastAsia"/>
          <w:i w:val="0"/>
          <w:color w:val="auto"/>
          <w:shd w:val="clear" w:color="auto" w:fill="ffffff"/>
          <w:vertAlign w:val="superscript"/>
        </w:rPr>
        <w:t xml:space="preserve">4</w:t>
      </w:r>
      <w:r>
        <w:rPr>
          <w:rFonts w:hint="eastAsia" w:cs="方正魏碑_GBK" w:asciiTheme="minorEastAsia" w:hAnsiTheme="minorEastAsia" w:eastAsiaTheme="minorEastAsia"/>
          <w:color w:val="auto"/>
          <w:shd w:val="clear" w:color="auto" w:fill="ffffff"/>
        </w:rPr>
        <w:t xml:space="preserve">在中国境内生产。</w:t>
      </w:r>
      <w:r>
        <w:rPr>
          <w:rStyle w:val="640"/>
          <w:rFonts w:hint="eastAsia" w:cs="方正魏碑_GBK" w:asciiTheme="minorEastAsia" w:hAnsiTheme="minorEastAsia" w:eastAsiaTheme="minorEastAsia"/>
          <w:i w:val="0"/>
          <w:color w:val="auto"/>
          <w:u w:val="single"/>
          <w:shd w:val="clear" w:color="auto" w:fill="ffffff"/>
        </w:rPr>
        <w:t xml:space="preserve">（产品名称1）</w:t>
      </w:r>
      <w:r>
        <w:rPr>
          <w:rFonts w:hint="eastAsia" w:cs="方正魏碑_GBK" w:asciiTheme="minorEastAsia" w:hAnsiTheme="minorEastAsia" w:eastAsiaTheme="minorEastAsia"/>
          <w:color w:val="auto"/>
          <w:shd w:val="clear" w:color="auto" w:fill="ffffff"/>
        </w:rPr>
        <w:t xml:space="preserve">的</w:t>
      </w:r>
      <w:r>
        <w:rPr>
          <w:rStyle w:val="640"/>
          <w:rFonts w:hint="eastAsia" w:cs="方正魏碑_GBK" w:asciiTheme="minorEastAsia" w:hAnsiTheme="minorEastAsia" w:eastAsiaTheme="minorEastAsia"/>
          <w:i w:val="0"/>
          <w:color w:val="auto"/>
          <w:u w:val="single"/>
          <w:shd w:val="clear" w:color="auto" w:fill="ffffff"/>
        </w:rPr>
        <w:t xml:space="preserve">（关键工序）</w:t>
      </w:r>
      <w:r>
        <w:rPr>
          <w:rStyle w:val="640"/>
          <w:rFonts w:hint="eastAsia" w:cs="方正魏碑_GBK" w:asciiTheme="minorEastAsia" w:hAnsiTheme="minorEastAsia" w:eastAsiaTheme="minorEastAsia"/>
          <w:i w:val="0"/>
          <w:color w:val="auto"/>
          <w:shd w:val="clear" w:color="auto" w:fill="ffffff"/>
          <w:vertAlign w:val="superscript"/>
        </w:rPr>
        <w:t xml:space="preserve">5</w:t>
      </w:r>
      <w:r>
        <w:rPr>
          <w:rFonts w:hint="eastAsia" w:cs="方正魏碑_GBK" w:asciiTheme="minorEastAsia" w:hAnsiTheme="minorEastAsia" w:eastAsiaTheme="minorEastAsia"/>
          <w:color w:val="auto"/>
          <w:shd w:val="clear" w:color="auto" w:fill="ffffff"/>
        </w:rPr>
        <w:t xml:space="preserve">在中国境内完成。</w:t>
      </w:r>
      <w:r/>
    </w:p>
    <w:p>
      <w:pPr>
        <w:pStyle w:val="637"/>
        <w:ind w:firstLine="420"/>
        <w:spacing w:before="30" w:beforeAutospacing="0" w:after="30" w:afterAutospacing="0" w:line="560" w:lineRule="atLeast"/>
        <w:rPr>
          <w:rFonts w:cs="方正魏碑_GBK" w:asciiTheme="minorEastAsia" w:hAnsiTheme="minorEastAsia" w:eastAsiaTheme="minorEastAsia"/>
          <w:color w:val="auto"/>
        </w:rPr>
      </w:pPr>
      <w:r>
        <w:rPr>
          <w:rFonts w:hint="eastAsia" w:cs="方正魏碑_GBK" w:asciiTheme="minorEastAsia" w:hAnsiTheme="minorEastAsia" w:eastAsiaTheme="minorEastAsia"/>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4556125</wp:posOffset>
                </wp:positionH>
                <wp:positionV relativeFrom="paragraph">
                  <wp:posOffset>227330</wp:posOffset>
                </wp:positionV>
                <wp:extent cx="718185" cy="97790"/>
                <wp:effectExtent l="635" t="4445" r="5080" b="12065"/>
                <wp:wrapNone/>
                <wp:docPr id="10" name="直接箭头连接符 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1552;o:allowoverlap:true;o:allowincell:true;mso-position-horizontal-relative:text;margin-left:358.8pt;mso-position-horizontal:absolute;mso-position-vertical-relative:text;margin-top:17.9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-76835</wp:posOffset>
                </wp:positionH>
                <wp:positionV relativeFrom="paragraph">
                  <wp:posOffset>573405</wp:posOffset>
                </wp:positionV>
                <wp:extent cx="234315" cy="86995"/>
                <wp:effectExtent l="1905" t="4445" r="11430" b="22860"/>
                <wp:wrapNone/>
                <wp:docPr id="11" name="直接箭头连接符 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6.0pt;mso-position-horizontal:absolute;mso-position-vertical-relative:text;margin-top:45.1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25400</wp:posOffset>
                </wp:positionH>
                <wp:positionV relativeFrom="paragraph">
                  <wp:posOffset>883920</wp:posOffset>
                </wp:positionV>
                <wp:extent cx="424815" cy="112395"/>
                <wp:effectExtent l="1270" t="4445" r="12065" b="16510"/>
                <wp:wrapNone/>
                <wp:docPr id="12" name="直接箭头连接符 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2.0pt;mso-position-horizontal:absolute;mso-position-vertical-relative:text;margin-top:69.6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4808220</wp:posOffset>
                </wp:positionH>
                <wp:positionV relativeFrom="paragraph">
                  <wp:posOffset>542290</wp:posOffset>
                </wp:positionV>
                <wp:extent cx="462280" cy="147320"/>
                <wp:effectExtent l="1270" t="4445" r="12700" b="19685"/>
                <wp:wrapNone/>
                <wp:docPr id="13" name="直接箭头连接符 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378.6pt;mso-position-horizontal:absolute;mso-position-vertical-relative:text;margin-top:42.7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3670935</wp:posOffset>
                </wp:positionH>
                <wp:positionV relativeFrom="paragraph">
                  <wp:posOffset>553720</wp:posOffset>
                </wp:positionV>
                <wp:extent cx="849630" cy="120015"/>
                <wp:effectExtent l="635" t="4445" r="6985" b="8890"/>
                <wp:wrapNone/>
                <wp:docPr id="14" name="直接箭头连接符 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3360;o:allowoverlap:true;o:allowincell:true;mso-position-horizontal-relative:text;margin-left:289.1pt;mso-position-horizontal:absolute;mso-position-vertical-relative:text;margin-top:43.6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574040</wp:posOffset>
                </wp:positionV>
                <wp:extent cx="843915" cy="125730"/>
                <wp:effectExtent l="635" t="4445" r="12700" b="22225"/>
                <wp:wrapNone/>
                <wp:docPr id="15" name="直接箭头连接符 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2336;o:allowoverlap:true;o:allowincell:true;mso-position-horizontal-relative:text;margin-left:201.1pt;mso-position-horizontal:absolute;mso-position-vertical-relative:text;margin-top:45.2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1792605</wp:posOffset>
                </wp:positionH>
                <wp:positionV relativeFrom="paragraph">
                  <wp:posOffset>884555</wp:posOffset>
                </wp:positionV>
                <wp:extent cx="908685" cy="140970"/>
                <wp:effectExtent l="635" t="4445" r="5080" b="6985"/>
                <wp:wrapNone/>
                <wp:docPr id="16" name="直接箭头连接符 7"/>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141.2pt;mso-position-horizontal:absolute;mso-position-vertical-relative:text;margin-top:69.6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2916555</wp:posOffset>
                </wp:positionH>
                <wp:positionV relativeFrom="paragraph">
                  <wp:posOffset>925830</wp:posOffset>
                </wp:positionV>
                <wp:extent cx="821690" cy="102870"/>
                <wp:effectExtent l="635" t="4445" r="15875" b="6985"/>
                <wp:wrapNone/>
                <wp:docPr id="17" name="直接箭头连接符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5408;o:allowoverlap:true;o:allowincell:true;mso-position-horizontal-relative:text;margin-left:229.6pt;mso-position-horizontal:absolute;mso-position-vertical-relative:text;margin-top:72.9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color w:val="auto"/>
          <w:shd w:val="clear" w:color="auto" w:fill="ffffff"/>
        </w:rPr>
        <w:t xml:space="preserve">2.</w:t>
      </w:r>
      <w:r>
        <w:rPr>
          <w:rStyle w:val="640"/>
          <w:rFonts w:hint="eastAsia" w:cs="方正魏碑_GBK" w:asciiTheme="minorEastAsia" w:hAnsiTheme="minorEastAsia" w:eastAsiaTheme="minorEastAsia"/>
          <w:i w:val="0"/>
          <w:color w:val="auto"/>
          <w:u w:val="single"/>
          <w:shd w:val="clear" w:color="auto" w:fill="ffffff"/>
        </w:rPr>
        <w:t xml:space="preserve">（产品名称2）</w:t>
      </w:r>
      <w:r>
        <w:rPr>
          <w:rFonts w:hint="eastAsia" w:cs="方正魏碑_GBK" w:asciiTheme="minorEastAsia" w:hAnsiTheme="minorEastAsia" w:eastAsiaTheme="minorEastAsia"/>
          <w:color w:val="auto"/>
          <w:shd w:val="clear" w:color="auto" w:fill="ffffff"/>
        </w:rPr>
        <w:t xml:space="preserve">，生产厂为</w:t>
      </w:r>
      <w:r>
        <w:rPr>
          <w:rStyle w:val="640"/>
          <w:rFonts w:hint="eastAsia" w:cs="方正魏碑_GBK" w:asciiTheme="minorEastAsia" w:hAnsiTheme="minorEastAsia" w:eastAsiaTheme="minorEastAsia"/>
          <w:i w:val="0"/>
          <w:color w:val="auto"/>
          <w:u w:val="single"/>
          <w:shd w:val="clear" w:color="auto" w:fill="ffffff"/>
        </w:rPr>
        <w:t xml:space="preserve">（厂名）</w:t>
      </w:r>
      <w:r>
        <w:rPr>
          <w:rFonts w:hint="eastAsia" w:cs="方正魏碑_GBK" w:asciiTheme="minorEastAsia" w:hAnsiTheme="minorEastAsia" w:eastAsiaTheme="minorEastAsia"/>
          <w:color w:val="auto"/>
          <w:shd w:val="clear" w:color="auto" w:fill="ffffff"/>
        </w:rPr>
        <w:t xml:space="preserve">，厂址为</w:t>
      </w:r>
      <w:r>
        <w:rPr>
          <w:rStyle w:val="640"/>
          <w:rFonts w:hint="eastAsia" w:cs="方正魏碑_GBK" w:asciiTheme="minorEastAsia" w:hAnsiTheme="minorEastAsia" w:eastAsiaTheme="minorEastAsia"/>
          <w:i w:val="0"/>
          <w:color w:val="auto"/>
          <w:u w:val="single"/>
          <w:shd w:val="clear" w:color="auto" w:fill="ffffff"/>
        </w:rPr>
        <w:t xml:space="preserve">（生产厂址）</w:t>
      </w:r>
      <w:r>
        <w:rPr>
          <w:rFonts w:hint="eastAsia" w:cs="方正魏碑_GBK" w:asciiTheme="minorEastAsia" w:hAnsiTheme="minorEastAsia" w:eastAsiaTheme="minorEastAsia"/>
          <w:color w:val="auto"/>
          <w:shd w:val="clear" w:color="auto" w:fill="ffffff"/>
        </w:rPr>
        <w:t xml:space="preserve">。</w:t>
      </w:r>
      <w:r>
        <w:rPr>
          <w:rStyle w:val="640"/>
          <w:rFonts w:hint="eastAsia" w:cs="方正魏碑_GBK" w:asciiTheme="minorEastAsia" w:hAnsiTheme="minorEastAsia" w:eastAsiaTheme="minorEastAsia"/>
          <w:i w:val="0"/>
          <w:color w:val="auto"/>
          <w:u w:val="single"/>
          <w:shd w:val="clear" w:color="auto" w:fill="ffffff"/>
        </w:rPr>
        <w:t xml:space="preserve">（产品名称2）</w:t>
      </w:r>
      <w:r>
        <w:rPr>
          <w:rFonts w:hint="eastAsia" w:cs="方正魏碑_GBK" w:asciiTheme="minorEastAsia" w:hAnsiTheme="minorEastAsia" w:eastAsiaTheme="minorEastAsia"/>
          <w:color w:val="auto"/>
          <w:shd w:val="clear" w:color="auto" w:fill="ffffff"/>
        </w:rPr>
        <w:t xml:space="preserve">的中国境内生产的组件成本占比≥</w:t>
      </w:r>
      <w:r>
        <w:rPr>
          <w:rStyle w:val="640"/>
          <w:rFonts w:hint="eastAsia" w:cs="方正魏碑_GBK" w:asciiTheme="minorEastAsia" w:hAnsiTheme="minorEastAsia" w:eastAsiaTheme="minorEastAsia"/>
          <w:i w:val="0"/>
          <w:color w:val="auto"/>
          <w:u w:val="single"/>
          <w:shd w:val="clear" w:color="auto" w:fill="ffffff"/>
        </w:rPr>
        <w:t xml:space="preserve">（规定</w:t>
      </w:r>
      <w:r>
        <w:rPr>
          <w:rStyle w:val="640"/>
          <w:rFonts w:cs="方正魏碑_GBK" w:asciiTheme="minorEastAsia" w:hAnsiTheme="minorEastAsia" w:eastAsiaTheme="minorEastAsia"/>
          <w:i w:val="0"/>
          <w:color w:val="auto"/>
          <w:u w:val="single"/>
          <w:shd w:val="clear" w:color="auto" w:fill="ffffff"/>
        </w:rPr>
        <w:t xml:space="preserve">比例</w:t>
      </w:r>
      <w:r>
        <w:rPr>
          <w:rStyle w:val="640"/>
          <w:rFonts w:hint="eastAsia" w:cs="方正魏碑_GBK" w:asciiTheme="minorEastAsia" w:hAnsiTheme="minorEastAsia" w:eastAsiaTheme="minorEastAsia"/>
          <w:i w:val="0"/>
          <w:color w:val="auto"/>
          <w:u w:val="single"/>
          <w:shd w:val="clear" w:color="auto" w:fill="ffffff"/>
        </w:rPr>
        <w:t xml:space="preserve">）</w:t>
      </w:r>
      <w:r>
        <w:rPr>
          <w:rFonts w:hint="eastAsia" w:cs="方正魏碑_GBK" w:asciiTheme="minorEastAsia" w:hAnsiTheme="minorEastAsia" w:eastAsiaTheme="minorEastAsia"/>
          <w:color w:val="auto"/>
          <w:shd w:val="clear" w:color="auto" w:fill="ffffff"/>
        </w:rPr>
        <w:t xml:space="preserve">。</w:t>
      </w:r>
      <w:r>
        <w:rPr>
          <w:rStyle w:val="640"/>
          <w:rFonts w:hint="eastAsia" w:cs="方正魏碑_GBK" w:asciiTheme="minorEastAsia" w:hAnsiTheme="minorEastAsia" w:eastAsiaTheme="minorEastAsia"/>
          <w:i w:val="0"/>
          <w:color w:val="auto"/>
          <w:u w:val="single"/>
          <w:shd w:val="clear" w:color="auto" w:fill="ffffff"/>
        </w:rPr>
        <w:t xml:space="preserve">（产品名称2）</w:t>
      </w:r>
      <w:r>
        <w:rPr>
          <w:rFonts w:hint="eastAsia" w:cs="方正魏碑_GBK" w:asciiTheme="minorEastAsia" w:hAnsiTheme="minorEastAsia" w:eastAsiaTheme="minorEastAsia"/>
          <w:color w:val="auto"/>
          <w:shd w:val="clear" w:color="auto" w:fill="ffffff"/>
        </w:rPr>
        <w:t xml:space="preserve">的</w:t>
      </w:r>
      <w:r>
        <w:rPr>
          <w:rStyle w:val="640"/>
          <w:rFonts w:hint="eastAsia" w:cs="方正魏碑_GBK" w:asciiTheme="minorEastAsia" w:hAnsiTheme="minorEastAsia" w:eastAsiaTheme="minorEastAsia"/>
          <w:i w:val="0"/>
          <w:color w:val="auto"/>
          <w:u w:val="single"/>
          <w:shd w:val="clear" w:color="auto" w:fill="ffffff"/>
        </w:rPr>
        <w:t xml:space="preserve">（关键</w:t>
      </w:r>
      <w:r>
        <w:rPr>
          <w:rStyle w:val="640"/>
          <w:rFonts w:cs="方正魏碑_GBK" w:asciiTheme="minorEastAsia" w:hAnsiTheme="minorEastAsia" w:eastAsiaTheme="minorEastAsia"/>
          <w:i w:val="0"/>
          <w:color w:val="auto"/>
          <w:u w:val="single"/>
          <w:shd w:val="clear" w:color="auto" w:fill="ffffff"/>
        </w:rPr>
        <w:t xml:space="preserve">组件</w:t>
      </w:r>
      <w:r>
        <w:rPr>
          <w:rStyle w:val="640"/>
          <w:rFonts w:hint="eastAsia" w:cs="方正魏碑_GBK" w:asciiTheme="minorEastAsia" w:hAnsiTheme="minorEastAsia" w:eastAsiaTheme="minorEastAsia"/>
          <w:i w:val="0"/>
          <w:color w:val="auto"/>
          <w:u w:val="single"/>
          <w:shd w:val="clear" w:color="auto" w:fill="ffffff"/>
        </w:rPr>
        <w:t xml:space="preserve">）</w:t>
      </w:r>
      <w:r>
        <w:rPr>
          <w:rFonts w:hint="eastAsia" w:cs="方正魏碑_GBK" w:asciiTheme="minorEastAsia" w:hAnsiTheme="minorEastAsia" w:eastAsiaTheme="minorEastAsia"/>
          <w:color w:val="auto"/>
          <w:shd w:val="clear" w:color="auto" w:fill="ffffff"/>
        </w:rPr>
        <w:t xml:space="preserve">在中国境内生产。</w:t>
      </w:r>
      <w:r>
        <w:rPr>
          <w:rStyle w:val="640"/>
          <w:rFonts w:hint="eastAsia" w:cs="方正魏碑_GBK" w:asciiTheme="minorEastAsia" w:hAnsiTheme="minorEastAsia" w:eastAsiaTheme="minorEastAsia"/>
          <w:i w:val="0"/>
          <w:color w:val="auto"/>
          <w:u w:val="single"/>
          <w:shd w:val="clear" w:color="auto" w:fill="ffffff"/>
        </w:rPr>
        <w:t xml:space="preserve">（产品名称1）</w:t>
      </w:r>
      <w:r>
        <w:rPr>
          <w:rFonts w:hint="eastAsia" w:cs="方正魏碑_GBK" w:asciiTheme="minorEastAsia" w:hAnsiTheme="minorEastAsia" w:eastAsiaTheme="minorEastAsia"/>
          <w:color w:val="auto"/>
          <w:shd w:val="clear" w:color="auto" w:fill="ffffff"/>
        </w:rPr>
        <w:t xml:space="preserve">的</w:t>
      </w:r>
      <w:r>
        <w:rPr>
          <w:rStyle w:val="640"/>
          <w:rFonts w:hint="eastAsia" w:cs="方正魏碑_GBK" w:asciiTheme="minorEastAsia" w:hAnsiTheme="minorEastAsia" w:eastAsiaTheme="minorEastAsia"/>
          <w:i w:val="0"/>
          <w:color w:val="auto"/>
          <w:u w:val="single"/>
          <w:shd w:val="clear" w:color="auto" w:fill="ffffff"/>
        </w:rPr>
        <w:t xml:space="preserve">（关键工序）</w:t>
      </w:r>
      <w:r>
        <w:rPr>
          <w:rFonts w:hint="eastAsia" w:cs="方正魏碑_GBK" w:asciiTheme="minorEastAsia" w:hAnsiTheme="minorEastAsia" w:eastAsiaTheme="minorEastAsia"/>
          <w:color w:val="auto"/>
          <w:shd w:val="clear" w:color="auto" w:fill="ffffff"/>
        </w:rPr>
        <w:t xml:space="preserve">在中国境内完成。</w:t>
      </w:r>
      <w:r/>
    </w:p>
    <w:p>
      <w:pPr>
        <w:pStyle w:val="637"/>
        <w:ind w:firstLine="420"/>
        <w:spacing w:before="30" w:beforeAutospacing="0" w:after="30" w:afterAutospacing="0" w:line="560" w:lineRule="atLeast"/>
        <w:rPr>
          <w:rFonts w:cs="方正魏碑_GBK" w:asciiTheme="minorEastAsia" w:hAnsiTheme="minorEastAsia" w:eastAsiaTheme="minorEastAsia"/>
          <w:color w:val="auto"/>
        </w:rPr>
      </w:pPr>
      <w:r>
        <w:rPr>
          <w:rFonts w:hint="eastAsia" w:cs="方正魏碑_GBK" w:asciiTheme="minorEastAsia" w:hAnsiTheme="minorEastAsia" w:eastAsiaTheme="minorEastAsia"/>
          <w:color w:val="auto"/>
          <w:shd w:val="clear" w:color="auto" w:fill="ffffff"/>
        </w:rPr>
        <w:t xml:space="preserve">……</w:t>
      </w:r>
      <w:r/>
    </w:p>
    <w:p>
      <w:pPr>
        <w:pStyle w:val="637"/>
        <w:ind w:firstLine="420"/>
        <w:spacing w:before="30" w:beforeAutospacing="0" w:after="30" w:afterAutospacing="0" w:line="560" w:lineRule="atLeast"/>
        <w:rPr>
          <w:rFonts w:cs="方正魏碑_GBK" w:asciiTheme="minorEastAsia" w:hAnsiTheme="minorEastAsia" w:eastAsiaTheme="minorEastAsia"/>
          <w:color w:val="auto"/>
        </w:rPr>
      </w:pPr>
      <w:r>
        <w:rPr>
          <w:rFonts w:hint="eastAsia" w:cs="方正魏碑_GBK" w:asciiTheme="minorEastAsia" w:hAnsiTheme="minorEastAsia" w:eastAsiaTheme="minorEastAsia"/>
          <w:color w:val="auto"/>
          <w:shd w:val="clear" w:color="auto" w:fill="ffffff"/>
        </w:rPr>
        <w:t xml:space="preserve">本公司（单位）对上述声明内容的真实性负责。如有虚假，愿承担相应法律责任。</w:t>
      </w:r>
      <w:r/>
    </w:p>
    <w:p>
      <w:pPr>
        <w:pStyle w:val="637"/>
        <w:spacing w:before="30" w:beforeAutospacing="0" w:after="30" w:afterAutospacing="0" w:line="560" w:lineRule="atLeast"/>
        <w:rPr>
          <w:rFonts w:cs="方正魏碑_GBK" w:asciiTheme="minorEastAsia" w:hAnsiTheme="minorEastAsia" w:eastAsiaTheme="minorEastAsia"/>
          <w:color w:val="auto"/>
        </w:rPr>
      </w:pPr>
      <w:r>
        <w:rPr>
          <w:rFonts w:cs="方正魏碑_GBK" w:asciiTheme="minorEastAsia" w:hAnsiTheme="minorEastAsia" w:eastAsiaTheme="minorEastAsia"/>
          <w:color w:val="auto"/>
        </w:rPr>
      </w:r>
      <w:r/>
    </w:p>
    <w:p>
      <w:pPr>
        <w:pStyle w:val="637"/>
        <w:ind w:right="480" w:firstLine="3720"/>
        <w:spacing w:before="30" w:beforeAutospacing="0" w:after="30" w:afterAutospacing="0" w:line="560" w:lineRule="atLeast"/>
        <w:rPr>
          <w:rFonts w:cs="方正魏碑_GBK" w:asciiTheme="minorEastAsia" w:hAnsiTheme="minorEastAsia" w:eastAsiaTheme="minorEastAsia"/>
          <w:color w:val="auto"/>
        </w:rPr>
      </w:pPr>
      <w:r>
        <w:rPr>
          <w:rFonts w:hint="eastAsia" w:cs="方正魏碑_GBK" w:asciiTheme="minorEastAsia" w:hAnsiTheme="minorEastAsia" w:eastAsiaTheme="minorEastAsia"/>
          <w:color w:val="auto"/>
          <w:shd w:val="clear" w:color="auto" w:fill="ffffff"/>
        </w:rPr>
        <w:t xml:space="preserve">公司（单位）名称（盖章）：　        </w:t>
      </w:r>
      <w:r/>
    </w:p>
    <w:p>
      <w:pPr>
        <w:pStyle w:val="637"/>
        <w:jc w:val="center"/>
        <w:spacing w:before="30" w:beforeAutospacing="0" w:after="30" w:afterAutospacing="0" w:line="560" w:lineRule="atLeast"/>
        <w:rPr>
          <w:rFonts w:cs="方正魏碑_GBK" w:asciiTheme="minorEastAsia" w:hAnsiTheme="minorEastAsia" w:eastAsiaTheme="minorEastAsia"/>
          <w:color w:val="auto"/>
        </w:rPr>
      </w:pPr>
      <w:r>
        <w:rPr>
          <w:rFonts w:hint="eastAsia" w:cs="方正魏碑_GBK" w:asciiTheme="minorEastAsia" w:hAnsiTheme="minorEastAsia" w:eastAsiaTheme="minorEastAsia"/>
          <w:color w:val="auto"/>
          <w:shd w:val="clear" w:color="auto" w:fill="ffffff"/>
        </w:rPr>
        <w:t xml:space="preserve">                    </w:t>
      </w:r>
      <w:r>
        <w:rPr>
          <w:rFonts w:cs="方正魏碑_GBK" w:asciiTheme="minorEastAsia" w:hAnsiTheme="minorEastAsia" w:eastAsiaTheme="minorEastAsia"/>
          <w:color w:val="auto"/>
          <w:shd w:val="clear" w:color="auto" w:fill="ffffff"/>
        </w:rPr>
        <w:t xml:space="preserve">            </w:t>
      </w:r>
      <w:r>
        <w:rPr>
          <w:rFonts w:hint="eastAsia" w:cs="方正魏碑_GBK" w:asciiTheme="minorEastAsia" w:hAnsiTheme="minorEastAsia" w:eastAsiaTheme="minorEastAsia"/>
          <w:color w:val="auto"/>
          <w:shd w:val="clear" w:color="auto" w:fill="ffffff"/>
        </w:rPr>
        <w:t xml:space="preserve">日期：　   </w:t>
      </w:r>
      <w:r>
        <w:rPr>
          <w:rFonts w:hint="eastAsia"/>
          <w:color w:val="auto"/>
          <w:shd w:val="clear" w:color="auto" w:fill="ffffff"/>
        </w:rPr>
        <w:t xml:space="preserve">年　</w:t>
      </w:r>
      <w:r>
        <w:rPr>
          <w:rFonts w:hint="eastAsia" w:cs="方正魏碑_GBK" w:asciiTheme="minorEastAsia" w:hAnsiTheme="minorEastAsia" w:eastAsiaTheme="minorEastAsia"/>
          <w:color w:val="auto"/>
          <w:shd w:val="clear" w:color="auto" w:fill="ffffff"/>
        </w:rPr>
        <w:t xml:space="preserve">  </w:t>
      </w:r>
      <w:r>
        <w:rPr>
          <w:rFonts w:hint="eastAsia"/>
          <w:color w:val="auto"/>
          <w:shd w:val="clear" w:color="auto" w:fill="ffffff"/>
        </w:rPr>
        <w:t xml:space="preserve">月　</w:t>
      </w:r>
      <w:r>
        <w:rPr>
          <w:rFonts w:hint="eastAsia" w:cs="方正魏碑_GBK" w:asciiTheme="minorEastAsia" w:hAnsiTheme="minorEastAsia" w:eastAsiaTheme="minorEastAsia"/>
          <w:color w:val="auto"/>
          <w:shd w:val="clear" w:color="auto" w:fill="ffffff"/>
        </w:rPr>
        <w:t xml:space="preserve">  </w:t>
      </w:r>
      <w:r>
        <w:rPr>
          <w:rFonts w:hint="eastAsia"/>
          <w:color w:val="auto"/>
          <w:shd w:val="clear" w:color="auto" w:fill="ffffff"/>
        </w:rPr>
        <w:t xml:space="preserve">日</w:t>
      </w:r>
      <w:r>
        <w:rPr>
          <w:rFonts w:hint="eastAsia" w:cs="方正魏碑_GBK" w:asciiTheme="minorEastAsia" w:hAnsiTheme="minorEastAsia" w:eastAsiaTheme="minorEastAsia"/>
          <w:color w:val="auto"/>
          <w:shd w:val="clear" w:color="auto" w:fill="ffffff"/>
        </w:rPr>
        <w:t xml:space="preserve">         </w:t>
      </w:r>
      <w:r/>
    </w:p>
    <w:p>
      <w:pPr>
        <w:pStyle w:val="637"/>
        <w:spacing w:before="30" w:beforeAutospacing="0" w:after="30" w:afterAutospacing="0" w:line="560" w:lineRule="atLeast"/>
        <w:rPr>
          <w:rFonts w:cs="方正魏碑_GBK" w:asciiTheme="minorEastAsia" w:hAnsiTheme="minorEastAsia" w:eastAsiaTheme="minorEastAsia"/>
          <w:color w:val="auto"/>
        </w:rPr>
      </w:pPr>
      <w:r>
        <w:rPr>
          <w:rFonts w:hint="eastAsia" w:cs="方正魏碑_GBK" w:asciiTheme="minorEastAsia" w:hAnsiTheme="minorEastAsia" w:eastAsiaTheme="minorEastAsia"/>
          <w:color w:val="auto"/>
          <w:shd w:val="clear" w:color="auto" w:fill="ffffff"/>
        </w:rPr>
        <w:t xml:space="preserve">__________________</w:t>
      </w:r>
      <w:r/>
    </w:p>
    <w:p>
      <w:pPr>
        <w:pStyle w:val="637"/>
        <w:spacing w:before="30" w:beforeAutospacing="0" w:after="30" w:afterAutospacing="0" w:line="560" w:lineRule="atLeast"/>
        <w:rPr>
          <w:rFonts w:cs="方正魏碑_GBK" w:asciiTheme="minorEastAsia" w:hAnsiTheme="minorEastAsia" w:eastAsiaTheme="minorEastAsia"/>
          <w:color w:val="auto"/>
        </w:rPr>
      </w:pPr>
      <w:r>
        <w:rPr>
          <w:rFonts w:hint="eastAsia" w:cs="方正魏碑_GBK" w:asciiTheme="minorEastAsia" w:hAnsiTheme="minorEastAsia" w:eastAsiaTheme="minorEastAsia"/>
          <w:color w:val="auto"/>
          <w:shd w:val="clear" w:color="auto" w:fill="ffffff"/>
        </w:rPr>
        <w:t xml:space="preserve">1.产品如有型号，请在“产品名称”栏一并填写。</w:t>
      </w:r>
      <w:r/>
    </w:p>
    <w:p>
      <w:pPr>
        <w:pStyle w:val="637"/>
        <w:spacing w:before="30" w:beforeAutospacing="0" w:after="30" w:afterAutospacing="0" w:line="560" w:lineRule="atLeast"/>
        <w:rPr>
          <w:rFonts w:cs="方正魏碑_GBK" w:asciiTheme="minorEastAsia" w:hAnsiTheme="minorEastAsia" w:eastAsiaTheme="minorEastAsia"/>
          <w:color w:val="auto"/>
        </w:rPr>
      </w:pPr>
      <w:r>
        <w:rPr>
          <w:rFonts w:hint="eastAsia" w:cs="方正魏碑_GBK" w:asciiTheme="minorEastAsia" w:hAnsiTheme="minorEastAsia" w:eastAsiaTheme="minorEastAsia"/>
          <w:color w:val="auto"/>
          <w:shd w:val="clear" w:color="auto" w:fill="ffffff"/>
        </w:rPr>
        <w:t xml:space="preserve">2.生产厂名与厂址应与生产厂营业执照载明的相关信息保持一致。</w:t>
      </w:r>
      <w:r/>
    </w:p>
    <w:p>
      <w:pPr>
        <w:pStyle w:val="637"/>
        <w:spacing w:before="30" w:beforeAutospacing="0" w:after="30" w:afterAutospacing="0" w:line="560" w:lineRule="atLeast"/>
        <w:rPr>
          <w:rFonts w:cs="方正魏碑_GBK" w:asciiTheme="minorEastAsia" w:hAnsiTheme="minorEastAsia" w:eastAsiaTheme="minorEastAsia"/>
          <w:color w:val="auto"/>
        </w:rPr>
      </w:pPr>
      <w:r>
        <w:rPr>
          <w:rFonts w:hint="eastAsia" w:cs="方正魏碑_GBK" w:asciiTheme="minorEastAsia" w:hAnsiTheme="minorEastAsia" w:eastAsiaTheme="minorEastAsia"/>
          <w:color w:val="auto"/>
          <w:shd w:val="clear" w:color="auto" w:fill="ffffff"/>
        </w:rPr>
        <w:t xml:space="preserve">3.该产品的中国境内生产的组件成本占比相关要求实施前，“规定比例”栏可不填，下同。</w:t>
      </w:r>
      <w:r/>
    </w:p>
    <w:p>
      <w:pPr>
        <w:pStyle w:val="637"/>
        <w:spacing w:before="30" w:beforeAutospacing="0" w:after="30" w:afterAutospacing="0" w:line="560" w:lineRule="atLeast"/>
        <w:rPr>
          <w:rFonts w:cs="方正魏碑_GBK" w:asciiTheme="minorEastAsia" w:hAnsiTheme="minorEastAsia" w:eastAsiaTheme="minorEastAsia"/>
          <w:color w:val="auto"/>
        </w:rPr>
      </w:pPr>
      <w:r>
        <w:rPr>
          <w:rFonts w:hint="eastAsia" w:cs="方正魏碑_GBK" w:asciiTheme="minorEastAsia" w:hAnsiTheme="minorEastAsia" w:eastAsiaTheme="minorEastAsia"/>
          <w:color w:val="auto"/>
          <w:shd w:val="clear" w:color="auto" w:fill="ffffff"/>
        </w:rPr>
        <w:t xml:space="preserve">4.该产品的关键组件要求实施前，“关键组件”栏可不填，下同。</w:t>
      </w:r>
      <w:r/>
    </w:p>
    <w:p>
      <w:pPr>
        <w:pStyle w:val="637"/>
        <w:spacing w:before="30" w:beforeAutospacing="0" w:after="30" w:afterAutospacing="0" w:line="560" w:lineRule="atLeast"/>
        <w:rPr>
          <w:rFonts w:cs="方正魏碑_GBK" w:asciiTheme="minorEastAsia" w:hAnsiTheme="minorEastAsia" w:eastAsiaTheme="minorEastAsia"/>
          <w:color w:val="auto"/>
          <w:shd w:val="clear" w:color="auto" w:fill="ffffff"/>
        </w:rPr>
      </w:pPr>
      <w:r>
        <w:rPr>
          <w:rFonts w:hint="eastAsia" w:cs="方正魏碑_GBK" w:asciiTheme="minorEastAsia" w:hAnsiTheme="minorEastAsia" w:eastAsiaTheme="minorEastAsia"/>
          <w:color w:val="auto"/>
          <w:shd w:val="clear" w:color="auto" w:fill="ffffff"/>
        </w:rPr>
        <w:t xml:space="preserve">5.该产品的关键工序要求实施前，“关键工序”栏可不填，下同。</w:t>
      </w:r>
      <w:r/>
    </w:p>
    <w:p>
      <w:pPr>
        <w:pStyle w:val="637"/>
        <w:spacing w:before="30" w:beforeAutospacing="0" w:after="30" w:afterAutospacing="0" w:line="560" w:lineRule="atLeast"/>
        <w:rPr>
          <w:rFonts w:cs="方正魏碑_GBK" w:asciiTheme="minorEastAsia" w:hAnsiTheme="minorEastAsia" w:eastAsiaTheme="minorEastAsia"/>
          <w:color w:val="auto"/>
          <w:shd w:val="clear" w:color="auto" w:fill="ffffff"/>
        </w:rPr>
      </w:pPr>
      <w:r>
        <w:rPr>
          <w:rFonts w:hint="eastAsia" w:cs="方正魏碑_GBK" w:asciiTheme="minorEastAsia" w:hAnsiTheme="minorEastAsia" w:eastAsiaTheme="minorEastAsia"/>
          <w:color w:val="auto"/>
          <w:shd w:val="clear" w:color="auto" w:fill="ffffff"/>
        </w:rPr>
        <w:t xml:space="preserve">6.用斜线划除的地方无需填写。</w:t>
      </w:r>
      <w:r/>
    </w:p>
    <w:p>
      <w:pPr>
        <w:spacing w:before="240" w:after="240" w:line="55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r>
      <w:r/>
    </w:p>
    <w:p>
      <w:pPr>
        <w:jc w:val="center"/>
        <w:rPr>
          <w:rFonts w:hint="eastAsia"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rPr>
      </w:r>
      <w:r/>
    </w:p>
    <w:p>
      <w:pPr>
        <w:jc w:val="center"/>
        <w:rPr>
          <w:rFonts w:hint="eastAsia"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spacing w:line="460" w:lineRule="exact"/>
        <w:rPr>
          <w:rFonts w:hint="eastAsia" w:ascii="宋体" w:hAnsi="宋体"/>
          <w:bCs/>
          <w:sz w:val="24"/>
        </w:rPr>
      </w:pPr>
      <w:r>
        <w:rPr>
          <w:rFonts w:hint="eastAsia" w:ascii="宋体" w:hAnsi="宋体"/>
          <w:bCs/>
          <w:sz w:val="24"/>
        </w:rPr>
      </w:r>
      <w:r/>
    </w:p>
    <w:tbl>
      <w:tblPr>
        <w:tblStyle w:val="617"/>
        <w:tblW w:w="935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jc w:val="center"/>
          <w:trHeight w:val="405"/>
        </w:trPr>
        <w:tc>
          <w:tcPr>
            <w:tcW w:w="1089"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类型</w:t>
            </w:r>
            <w:r/>
          </w:p>
        </w:tc>
        <w:tc>
          <w:tcPr>
            <w:tcW w:w="2946"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栏目名称</w:t>
            </w:r>
            <w:r/>
          </w:p>
        </w:tc>
        <w:tc>
          <w:tcPr>
            <w:tcW w:w="5321"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编制和评审要求</w:t>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投标（响应）文件封面</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开标一览表（响应一览表）</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技术要求响应及偏离表</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商务要求响应及偏离表</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p>
        </w:tc>
      </w:tr>
      <w:tr>
        <w:trPr>
          <w:jc w:val="cente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项目完整技术和实施方案</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jc w:val="cente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r>
      <w:tr>
        <w:trPr>
          <w:jc w:val="cente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投标人（供应商）资格声明函</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p>
        </w:tc>
      </w:tr>
      <w:tr>
        <w:trPr>
          <w:jc w:val="center"/>
          <w:trHeight w:val="216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rPr>
                <w:rFonts w:hint="eastAsia"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jc w:val="center"/>
          <w:trHeight w:val="1080"/>
        </w:trPr>
        <w:tc>
          <w:tcPr>
            <w:shd w:val="clear" w:color="000000" w:fill="ffff00"/>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fff00"/>
            <w:tcW w:w="2946" w:type="dxa"/>
            <w:vAlign w:val="center"/>
            <w:textDirection w:val="lrTb"/>
            <w:noWrap w:val="false"/>
          </w:tcPr>
          <w:p>
            <w:pPr>
              <w:jc w:val="center"/>
              <w:rPr>
                <w:rFonts w:hint="eastAsia" w:ascii="宋体" w:hAnsi="宋体" w:cs="宋体"/>
                <w:sz w:val="24"/>
                <w:szCs w:val="24"/>
              </w:rPr>
            </w:pPr>
            <w:r>
              <w:rPr>
                <w:rFonts w:hint="eastAsia" w:ascii="宋体" w:hAnsi="宋体" w:cs="宋体"/>
                <w:color w:val="000000"/>
              </w:rPr>
              <w:t xml:space="preserve">中小企业声明函等</w:t>
            </w:r>
            <w:r/>
          </w:p>
        </w:tc>
        <w:tc>
          <w:tcPr>
            <w:shd w:val="clear" w:color="000000" w:fill="ffff00"/>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p>
          <w:p>
            <w:pPr>
              <w:jc w:val="center"/>
              <w:widowControl/>
              <w:rPr>
                <w:rFonts w:hint="eastAsia" w:ascii="宋体" w:hAnsi="宋体" w:cs="宋体"/>
                <w:color w:val="000000"/>
              </w:rPr>
            </w:pPr>
            <w:r>
              <w:rPr>
                <w:rFonts w:hint="eastAsia" w:ascii="宋体" w:hAnsi="宋体" w:cs="宋体"/>
                <w:color w:val="000000"/>
              </w:rPr>
              <w:t xml:space="preserve">（专门面向中小企业的项目需要）</w:t>
            </w:r>
            <w:r>
              <w:rPr>
                <w:rFonts w:ascii="宋体" w:hAnsi="宋体" w:cs="宋体"/>
                <w:color w:val="000000"/>
              </w:rPr>
              <w:t xml:space="preserve"> </w:t>
            </w:r>
            <w:r/>
          </w:p>
        </w:tc>
      </w:tr>
      <w:tr>
        <w:trPr>
          <w:jc w:val="cente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其他落实政府采购政策的资格要求</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jc w:val="cente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是否接受联合体投标（响应）</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p>
        </w:tc>
      </w:tr>
      <w:tr>
        <w:trPr>
          <w:jc w:val="cente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本项目的特定资格要求</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jc w:val="cente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法人授权书、投标（响应）函</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p>
        </w:tc>
      </w:tr>
      <w:tr>
        <w:trPr>
          <w:jc w:val="cente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投标（响应）报价</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p>
        </w:tc>
      </w:tr>
      <w:tr>
        <w:trPr>
          <w:jc w:val="cente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报价唯一性</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p>
        </w:tc>
      </w:tr>
      <w:tr>
        <w:trPr>
          <w:jc w:val="center"/>
          <w:trHeight w:val="1080"/>
        </w:trPr>
        <w:tc>
          <w:tcPr>
            <w:tcW w:w="1089"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符合性审查</w:t>
            </w:r>
            <w:r/>
          </w:p>
        </w:tc>
        <w:tc>
          <w:tcPr>
            <w:tcW w:w="2946"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报价符合性审查</w:t>
            </w:r>
            <w:r/>
          </w:p>
        </w:tc>
        <w:tc>
          <w:tcPr>
            <w:tcW w:w="5321"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p>
        </w:tc>
      </w:tr>
      <w:tr>
        <w:trPr>
          <w:jc w:val="cente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报价的修正（如有）</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jc w:val="cente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签署、加盖公章</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jc w:val="cente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进口产品（如有）</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投标完整性</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jc w:val="center"/>
          <w:trHeight w:val="135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公平竞争</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jc w:val="center"/>
          <w:trHeight w:val="243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jc w:val="cente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附加条件</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jc w:val="cente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其他无效情形</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jc w:val="center"/>
          <w:trHeight w:val="108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实质性条款响应</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hint="eastAsia" w:ascii="宋体" w:hAnsi="宋体" w:cs="宋体"/>
              </w:rPr>
            </w:pPr>
            <w:r>
              <w:rPr>
                <w:rFonts w:hint="eastAsia" w:ascii="宋体" w:hAnsi="宋体" w:cs="宋体"/>
              </w:rPr>
              <w:t xml:space="preserve">实质性条款响应1</w:t>
            </w:r>
            <w:r/>
          </w:p>
        </w:tc>
        <w:tc>
          <w:tcPr>
            <w:shd w:val="clear" w:color="000000" w:fill="ffff00"/>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hint="eastAsia" w:ascii="宋体" w:hAnsi="宋体" w:cs="宋体"/>
              </w:rPr>
            </w:pPr>
            <w:r>
              <w:rPr>
                <w:rFonts w:hint="eastAsia" w:ascii="宋体" w:hAnsi="宋体" w:cs="宋体"/>
              </w:rPr>
              <w:t xml:space="preserve">实质性条款响应2</w:t>
            </w:r>
            <w:r/>
          </w:p>
        </w:tc>
        <w:tc>
          <w:tcPr>
            <w:shd w:val="clear" w:color="000000" w:fill="ffff00"/>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hint="eastAsia" w:ascii="宋体" w:hAnsi="宋体" w:cs="宋体"/>
              </w:rPr>
            </w:pPr>
            <w:r>
              <w:rPr>
                <w:rFonts w:hint="eastAsia" w:ascii="宋体" w:hAnsi="宋体" w:cs="宋体"/>
              </w:rPr>
              <w:t xml:space="preserve">……</w:t>
            </w:r>
            <w:r/>
          </w:p>
        </w:tc>
        <w:tc>
          <w:tcPr>
            <w:shd w:val="clear" w:color="000000" w:fill="ffff00"/>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jc w:val="center"/>
          <w:trHeight w:val="270"/>
        </w:trPr>
        <w:tc>
          <w:tcPr>
            <w:tcW w:w="1089"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报价</w:t>
            </w:r>
            <w:r/>
          </w:p>
          <w:p>
            <w:pPr>
              <w:jc w:val="center"/>
              <w:widowControl/>
              <w:rPr>
                <w:rFonts w:hint="eastAsia" w:ascii="宋体" w:hAnsi="宋体" w:cs="宋体"/>
                <w:color w:val="ff0000"/>
              </w:rPr>
            </w:pPr>
            <w:r>
              <w:rPr>
                <w:rFonts w:hint="eastAsia" w:ascii="宋体" w:hAnsi="宋体" w:cs="宋体"/>
                <w:color w:val="ff0000"/>
              </w:rPr>
              <w:t xml:space="preserve">审查　</w:t>
            </w:r>
            <w:r/>
          </w:p>
        </w:tc>
        <w:tc>
          <w:tcPr>
            <w:tcW w:w="2946"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报价审查　</w:t>
            </w:r>
            <w:r/>
          </w:p>
        </w:tc>
        <w:tc>
          <w:tcPr>
            <w:tcW w:w="5321" w:type="dxa"/>
            <w:vAlign w:val="center"/>
            <w:textDirection w:val="lrTb"/>
            <w:noWrap w:val="false"/>
          </w:tcPr>
          <w:p>
            <w:pPr>
              <w:ind w:firstLine="640"/>
              <w:shd w:val="clear" w:color="auto" w:fill="ffffff"/>
              <w:rPr>
                <w:rFonts w:cs="宋体"/>
                <w:color w:val="ff0000"/>
              </w:rPr>
            </w:pPr>
            <w:r>
              <w:rPr>
                <w:rFonts w:hint="eastAsia" w:cs="宋体"/>
                <w:color w:val="ff0000"/>
              </w:rPr>
              <w:t xml:space="preserve">由评委审查，报价合理的予以通过。</w:t>
            </w:r>
            <w:r/>
          </w:p>
          <w:p>
            <w:pPr>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p>
          <w:p>
            <w:pPr>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综合评审评分项</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jc w:val="cente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jc w:val="center"/>
          <w:trHeight w:val="270"/>
        </w:trPr>
        <w:tc>
          <w:tcPr>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000000"/>
                <w:highlight w:val="yellow"/>
              </w:rPr>
            </w:pPr>
            <w:r>
              <w:rPr>
                <w:rFonts w:hint="eastAsia" w:ascii="宋体" w:hAnsi="宋体" w:cs="宋体"/>
                <w:color w:val="000000"/>
                <w:highlight w:val="yellow"/>
              </w:rPr>
              <w:t xml:space="preserve">小微企业声明函</w:t>
            </w:r>
            <w:r/>
          </w:p>
        </w:tc>
        <w:tc>
          <w:tcPr>
            <w:tcBorders>
              <w:top w:val="single" w:color="auto" w:sz="4" w:space="0"/>
              <w:left w:val="single" w:color="auto" w:sz="4" w:space="0"/>
              <w:bottom w:val="single" w:color="auto" w:sz="4" w:space="0"/>
              <w:right w:val="single" w:color="auto" w:sz="4" w:space="0"/>
            </w:tcBorders>
            <w:tcW w:w="5321" w:type="dxa"/>
            <w:vAlign w:val="center"/>
            <w:textDirection w:val="lrTb"/>
            <w:noWrap w:val="false"/>
          </w:tcPr>
          <w:p>
            <w:pPr>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p>
          <w:p>
            <w:pPr>
              <w:jc w:val="center"/>
              <w:widowControl/>
              <w:rPr>
                <w:rFonts w:hint="eastAsia" w:ascii="宋体" w:hAnsi="宋体" w:cs="宋体"/>
                <w:highlight w:val="yellow"/>
              </w:rPr>
            </w:pPr>
            <w:r>
              <w:rPr>
                <w:rFonts w:hint="eastAsia" w:ascii="宋体" w:hAnsi="宋体" w:cs="宋体"/>
                <w:highlight w:val="yellow"/>
              </w:rPr>
              <w:t xml:space="preserve">（非专门面向中小企业的项目需要）</w:t>
            </w:r>
            <w:r/>
          </w:p>
        </w:tc>
      </w:tr>
      <w:tr>
        <w:trPr>
          <w:jc w:val="center"/>
          <w:trHeight w:val="270"/>
        </w:trPr>
        <w:tc>
          <w:tcPr>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000000"/>
                <w:highlight w:val="yellow"/>
              </w:rPr>
            </w:pPr>
            <w:r>
              <w:rPr>
                <w:rFonts w:hint="eastAsia" w:ascii="宋体" w:hAnsi="宋体" w:cs="宋体"/>
                <w:color w:val="000000"/>
                <w:highlight w:val="yellow"/>
              </w:rPr>
              <w:t xml:space="preserve">关于符合本国产品标准的声明函</w:t>
            </w:r>
            <w:r/>
          </w:p>
        </w:tc>
        <w:tc>
          <w:tcPr>
            <w:tcBorders>
              <w:top w:val="single" w:color="auto" w:sz="4" w:space="0"/>
              <w:left w:val="single" w:color="auto" w:sz="4" w:space="0"/>
              <w:bottom w:val="single" w:color="auto" w:sz="4" w:space="0"/>
              <w:right w:val="single" w:color="auto" w:sz="4" w:space="0"/>
            </w:tcBorders>
            <w:tcW w:w="5321" w:type="dxa"/>
            <w:vAlign w:val="center"/>
            <w:textDirection w:val="lrTb"/>
            <w:noWrap w:val="false"/>
          </w:tcPr>
          <w:p>
            <w:pPr>
              <w:jc w:val="center"/>
              <w:widowControl/>
              <w:rPr>
                <w:rFonts w:hint="eastAsia" w:ascii="宋体" w:hAnsi="宋体" w:cs="宋体"/>
              </w:rPr>
            </w:pPr>
            <w:r>
              <w:rPr>
                <w:rFonts w:hint="eastAsia" w:ascii="宋体" w:hAnsi="宋体" w:cs="宋体"/>
                <w:highlight w:val="yellow"/>
              </w:rPr>
              <w:t xml:space="preserve">属于提供本国产品的提供《关于符合本国产品标准的声明函》。(格式见《投标（响应）文件格式》)</w:t>
            </w:r>
            <w:r/>
          </w:p>
          <w:p>
            <w:pPr>
              <w:jc w:val="center"/>
              <w:widowControl/>
              <w:rPr>
                <w:rFonts w:hint="eastAsia" w:ascii="宋体" w:hAnsi="宋体" w:cs="宋体"/>
              </w:rPr>
            </w:pPr>
            <w:r>
              <w:rPr>
                <w:rFonts w:hint="eastAsia" w:ascii="宋体" w:hAnsi="宋体" w:cs="宋体"/>
                <w:highlight w:val="yellow"/>
              </w:rPr>
              <w:t xml:space="preserve">（货物类或者包含产品的服务类项目需要）</w:t>
            </w:r>
            <w:r/>
          </w:p>
        </w:tc>
      </w:tr>
    </w:tbl>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质疑函范本</w:t>
      </w:r>
      <w:r/>
    </w:p>
    <w:p>
      <w:pPr>
        <w:spacing w:before="29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一、质疑供应商基本信息</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质疑供应商：</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ascii="宋体" w:hAnsi="宋体" w:cs="宋体"/>
          <w:color w:val="000000"/>
          <w:sz w:val="24"/>
          <w:u w:val="single"/>
        </w:rPr>
        <w:t xml:space="preserve">                      </w:t>
      </w:r>
      <w:r>
        <w:rPr>
          <w:rFonts w:ascii="宋体" w:hAnsi="宋体" w:cs="宋体"/>
          <w:color w:val="000000"/>
          <w:sz w:val="24"/>
        </w:rPr>
        <w:t xml:space="preserve">联系电话：</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授权代表：</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 </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二、质疑项目基本情况</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质疑项目的名称：</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质疑项目的编号：</w:t>
      </w:r>
      <w:r>
        <w:rPr>
          <w:rFonts w:ascii="宋体" w:hAnsi="宋体" w:cs="宋体"/>
          <w:color w:val="000000"/>
          <w:sz w:val="24"/>
          <w:u w:val="single"/>
        </w:rPr>
        <w:t xml:space="preserve">                         </w:t>
      </w:r>
      <w:r>
        <w:rPr>
          <w:rFonts w:ascii="宋体" w:hAnsi="宋体" w:cs="宋体"/>
          <w:color w:val="000000"/>
          <w:sz w:val="24"/>
        </w:rPr>
        <w:t xml:space="preserve">包号：</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采购人名称：</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采购文件获取日期：</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三、质疑事项具体内容</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质疑事项1：</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事实依据：</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法律依据：</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质疑事项2</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四、与质疑事项相关的质疑请求</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请求：</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签字(签章)：                   公章：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质疑函制作说明：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1.供应商提出质疑时，应提交质疑函和必要的证明材料。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3.质疑供应商若对项目的某一分包进行质疑，质疑函中应列明具体分包号。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4.质疑函的质疑事项应具体、明确，并有必要的事实依据和法律依据。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5.质疑函的质疑请求应与质疑事项相关。</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ind w:firstLine="643"/>
        <w:rPr>
          <w:rFonts w:hint="eastAsia" w:ascii="宋体" w:hAnsi="宋体" w:cs="宋体"/>
          <w:b/>
          <w:color w:val="ff0000"/>
          <w:sz w:val="32"/>
        </w:rPr>
      </w:pPr>
      <w:r>
        <w:rPr>
          <w:rFonts w:hint="eastAsia" w:ascii="宋体" w:hAnsi="宋体" w:cs="宋体"/>
          <w:b/>
          <w:color w:val="ff0000"/>
          <w:sz w:val="32"/>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MS Mincho">
    <w:panose1 w:val="02020603050405090304"/>
  </w:font>
  <w:font w:name="Segoe UI">
    <w:panose1 w:val="020B0502040204020203"/>
  </w:font>
  <w:font w:name="仿宋">
    <w:panose1 w:val="02010609060101010101"/>
  </w:font>
  <w:font w:name="黑体">
    <w:panose1 w:val="02010609060101010101"/>
  </w:font>
  <w:font w:name="楷体">
    <w:panose1 w:val="02010609060101010101"/>
  </w:font>
  <w:font w:name="Symbol">
    <w:panose1 w:val="05050102010706020507"/>
  </w:font>
  <w:font w:name="经典仿宋简">
    <w:panose1 w:val="020B0503020202020204"/>
  </w:font>
  <w:font w:name="Wingdings">
    <w:panose1 w:val="05000000000000000000"/>
  </w:font>
  <w:font w:name="Courier New">
    <w:panose1 w:val="020703090202050204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第%1章"/>
      <w:lvlJc w:val="left"/>
      <w:pPr>
        <w:ind w:left="1440" w:hanging="1440"/>
      </w:pPr>
      <w:rPr>
        <w:rFonts w:ascii="黑体" w:hAnsi="黑体" w:eastAsia="黑体" w:cs="黑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06" w:default="1">
    <w:name w:val="Normal"/>
    <w:uiPriority w:val="0"/>
    <w:qFormat/>
    <w:pPr>
      <w:jc w:val="both"/>
      <w:spacing w:after="160" w:line="278" w:lineRule="auto"/>
      <w:widowControl w:val="off"/>
    </w:pPr>
    <w:rPr>
      <w:rFonts w:hint="default" w:ascii="Times New Roman" w:hAnsi="Times New Roman" w:eastAsia="宋体" w:cs="Times New Roman"/>
      <w:sz w:val="21"/>
      <w:szCs w:val="21"/>
    </w:rPr>
  </w:style>
  <w:style w:type="paragraph" w:styleId="607">
    <w:name w:val="Heading 1"/>
    <w:basedOn w:val="606"/>
    <w:next w:val="606"/>
    <w:uiPriority w:val="9"/>
    <w:qFormat/>
    <w:pPr>
      <w:keepLines/>
      <w:keepNext/>
      <w:spacing w:before="480" w:after="200"/>
      <w:outlineLvl w:val="0"/>
    </w:pPr>
    <w:rPr>
      <w:rFonts w:ascii="Arial" w:hAnsi="Arial" w:eastAsia="Arial" w:cs="Arial"/>
      <w:sz w:val="40"/>
      <w:szCs w:val="40"/>
    </w:rPr>
  </w:style>
  <w:style w:type="paragraph" w:styleId="608">
    <w:name w:val="Heading 2"/>
    <w:basedOn w:val="606"/>
    <w:next w:val="606"/>
    <w:uiPriority w:val="9"/>
    <w:unhideWhenUsed/>
    <w:qFormat/>
    <w:pPr>
      <w:keepLines/>
      <w:keepNext/>
      <w:spacing w:before="360" w:after="200"/>
      <w:outlineLvl w:val="1"/>
    </w:pPr>
    <w:rPr>
      <w:rFonts w:ascii="Arial" w:hAnsi="Arial" w:eastAsia="Arial" w:cs="Arial"/>
      <w:sz w:val="34"/>
    </w:rPr>
  </w:style>
  <w:style w:type="paragraph" w:styleId="609">
    <w:name w:val="Heading 3"/>
    <w:basedOn w:val="606"/>
    <w:next w:val="606"/>
    <w:uiPriority w:val="9"/>
    <w:unhideWhenUsed/>
    <w:qFormat/>
    <w:pPr>
      <w:keepLines/>
      <w:keepNext/>
      <w:spacing w:before="320" w:after="200"/>
      <w:outlineLvl w:val="2"/>
    </w:pPr>
    <w:rPr>
      <w:rFonts w:ascii="Arial" w:hAnsi="Arial" w:eastAsia="Arial" w:cs="Arial"/>
      <w:sz w:val="30"/>
      <w:szCs w:val="30"/>
    </w:rPr>
  </w:style>
  <w:style w:type="paragraph" w:styleId="610">
    <w:name w:val="Heading 4"/>
    <w:basedOn w:val="606"/>
    <w:next w:val="606"/>
    <w:uiPriority w:val="9"/>
    <w:unhideWhenUsed/>
    <w:qFormat/>
    <w:pPr>
      <w:keepLines/>
      <w:keepNext/>
      <w:spacing w:before="320" w:after="200"/>
      <w:outlineLvl w:val="3"/>
    </w:pPr>
    <w:rPr>
      <w:rFonts w:ascii="Arial" w:hAnsi="Arial" w:eastAsia="Arial" w:cs="Arial"/>
      <w:b/>
      <w:bCs/>
      <w:sz w:val="26"/>
      <w:szCs w:val="26"/>
    </w:rPr>
  </w:style>
  <w:style w:type="paragraph" w:styleId="611">
    <w:name w:val="Heading 5"/>
    <w:basedOn w:val="606"/>
    <w:next w:val="606"/>
    <w:link w:val="649"/>
    <w:uiPriority w:val="9"/>
    <w:unhideWhenUsed/>
    <w:qFormat/>
    <w:pPr>
      <w:keepLines/>
      <w:keepNext/>
      <w:spacing w:before="320" w:after="200"/>
      <w:outlineLvl w:val="4"/>
    </w:pPr>
    <w:rPr>
      <w:rFonts w:ascii="Arial" w:hAnsi="Arial" w:eastAsia="Arial" w:cs="Arial"/>
      <w:b/>
      <w:bCs/>
      <w:sz w:val="24"/>
      <w:szCs w:val="24"/>
    </w:rPr>
  </w:style>
  <w:style w:type="paragraph" w:styleId="612">
    <w:name w:val="Heading 6"/>
    <w:basedOn w:val="606"/>
    <w:next w:val="606"/>
    <w:link w:val="650"/>
    <w:uiPriority w:val="9"/>
    <w:unhideWhenUsed/>
    <w:qFormat/>
    <w:pPr>
      <w:keepLines/>
      <w:keepNext/>
      <w:spacing w:before="320" w:after="200"/>
      <w:outlineLvl w:val="5"/>
    </w:pPr>
    <w:rPr>
      <w:rFonts w:ascii="Arial" w:hAnsi="Arial" w:eastAsia="Arial" w:cs="Arial"/>
      <w:b/>
      <w:bCs/>
      <w:sz w:val="22"/>
      <w:szCs w:val="22"/>
    </w:rPr>
  </w:style>
  <w:style w:type="paragraph" w:styleId="613">
    <w:name w:val="Heading 7"/>
    <w:basedOn w:val="606"/>
    <w:next w:val="606"/>
    <w:link w:val="651"/>
    <w:uiPriority w:val="9"/>
    <w:unhideWhenUsed/>
    <w:qFormat/>
    <w:pPr>
      <w:keepLines/>
      <w:keepNext/>
      <w:spacing w:before="320" w:after="200"/>
      <w:outlineLvl w:val="6"/>
    </w:pPr>
    <w:rPr>
      <w:rFonts w:ascii="Arial" w:hAnsi="Arial" w:eastAsia="Arial" w:cs="Arial"/>
      <w:b/>
      <w:bCs/>
      <w:i/>
      <w:iCs/>
      <w:sz w:val="22"/>
      <w:szCs w:val="22"/>
    </w:rPr>
  </w:style>
  <w:style w:type="paragraph" w:styleId="614">
    <w:name w:val="Heading 8"/>
    <w:basedOn w:val="606"/>
    <w:next w:val="606"/>
    <w:link w:val="652"/>
    <w:uiPriority w:val="9"/>
    <w:unhideWhenUsed/>
    <w:qFormat/>
    <w:pPr>
      <w:keepLines/>
      <w:keepNext/>
      <w:spacing w:before="320" w:after="200"/>
      <w:outlineLvl w:val="7"/>
    </w:pPr>
    <w:rPr>
      <w:rFonts w:ascii="Arial" w:hAnsi="Arial" w:eastAsia="Arial" w:cs="Arial"/>
      <w:i/>
      <w:iCs/>
      <w:sz w:val="22"/>
      <w:szCs w:val="22"/>
    </w:rPr>
  </w:style>
  <w:style w:type="paragraph" w:styleId="615">
    <w:name w:val="Heading 9"/>
    <w:basedOn w:val="606"/>
    <w:next w:val="606"/>
    <w:link w:val="653"/>
    <w:uiPriority w:val="9"/>
    <w:unhideWhenUsed/>
    <w:qFormat/>
    <w:pPr>
      <w:keepLines/>
      <w:keepNext/>
      <w:spacing w:before="320" w:after="200"/>
      <w:outlineLvl w:val="8"/>
    </w:pPr>
    <w:rPr>
      <w:rFonts w:ascii="Arial" w:hAnsi="Arial" w:eastAsia="Arial" w:cs="Arial"/>
      <w:i/>
      <w:iCs/>
      <w:sz w:val="21"/>
      <w:szCs w:val="21"/>
    </w:rPr>
  </w:style>
  <w:style w:type="character" w:styleId="616" w:default="1">
    <w:name w:val="Default Paragraph Font"/>
    <w:uiPriority w:val="1"/>
    <w:semiHidden/>
    <w:unhideWhenUsed/>
  </w:style>
  <w:style w:type="table" w:styleId="617" w:default="1">
    <w:name w:val="Normal Table"/>
    <w:uiPriority w:val="99"/>
    <w:semiHidden/>
    <w:unhideWhenUsed/>
    <w:tblPr>
      <w:tblLayout w:type="fixed"/>
      <w:tblCellMar>
        <w:left w:w="108" w:type="dxa"/>
        <w:top w:w="0" w:type="dxa"/>
        <w:right w:w="108" w:type="dxa"/>
        <w:bottom w:w="0" w:type="dxa"/>
      </w:tblCellMar>
    </w:tblPr>
  </w:style>
  <w:style w:type="paragraph" w:styleId="618">
    <w:name w:val="annotation subject"/>
    <w:basedOn w:val="619"/>
    <w:next w:val="619"/>
    <w:link w:val="798"/>
    <w:uiPriority w:val="0"/>
    <w:rPr>
      <w:b/>
      <w:bCs/>
    </w:rPr>
  </w:style>
  <w:style w:type="paragraph" w:styleId="619">
    <w:name w:val="annotation text"/>
    <w:basedOn w:val="606"/>
    <w:link w:val="797"/>
    <w:uiPriority w:val="0"/>
    <w:pPr>
      <w:jc w:val="left"/>
    </w:pPr>
  </w:style>
  <w:style w:type="paragraph" w:styleId="620">
    <w:name w:val="toc 7"/>
    <w:basedOn w:val="606"/>
    <w:next w:val="606"/>
    <w:uiPriority w:val="39"/>
    <w:unhideWhenUsed/>
    <w:pPr>
      <w:ind w:left="1701" w:right="0" w:firstLine="0"/>
      <w:spacing w:after="57"/>
    </w:pPr>
  </w:style>
  <w:style w:type="paragraph" w:styleId="621">
    <w:name w:val="Caption"/>
    <w:basedOn w:val="606"/>
    <w:next w:val="60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22">
    <w:name w:val="toc 5"/>
    <w:basedOn w:val="606"/>
    <w:next w:val="606"/>
    <w:uiPriority w:val="39"/>
    <w:unhideWhenUsed/>
    <w:pPr>
      <w:ind w:left="1134" w:right="0" w:firstLine="0"/>
      <w:spacing w:after="57"/>
    </w:pPr>
  </w:style>
  <w:style w:type="paragraph" w:styleId="623">
    <w:name w:val="toc 3"/>
    <w:basedOn w:val="606"/>
    <w:next w:val="606"/>
    <w:uiPriority w:val="39"/>
    <w:unhideWhenUsed/>
    <w:pPr>
      <w:ind w:left="567" w:right="0" w:firstLine="0"/>
      <w:spacing w:after="57"/>
    </w:pPr>
  </w:style>
  <w:style w:type="paragraph" w:styleId="624">
    <w:name w:val="toc 8"/>
    <w:basedOn w:val="606"/>
    <w:next w:val="606"/>
    <w:uiPriority w:val="39"/>
    <w:unhideWhenUsed/>
    <w:pPr>
      <w:ind w:left="1984" w:right="0" w:firstLine="0"/>
      <w:spacing w:after="57"/>
    </w:pPr>
  </w:style>
  <w:style w:type="paragraph" w:styleId="625">
    <w:name w:val="endnote text"/>
    <w:basedOn w:val="606"/>
    <w:link w:val="791"/>
    <w:uiPriority w:val="99"/>
    <w:semiHidden/>
    <w:unhideWhenUsed/>
    <w:pPr>
      <w:spacing w:after="0" w:line="240" w:lineRule="auto"/>
    </w:pPr>
    <w:rPr>
      <w:sz w:val="20"/>
    </w:rPr>
  </w:style>
  <w:style w:type="paragraph" w:styleId="626">
    <w:name w:val="Balloon Text"/>
    <w:basedOn w:val="606"/>
    <w:link w:val="794"/>
    <w:uiPriority w:val="0"/>
    <w:pPr>
      <w:spacing w:after="0" w:line="240" w:lineRule="auto"/>
    </w:pPr>
    <w:rPr>
      <w:sz w:val="18"/>
      <w:szCs w:val="18"/>
    </w:rPr>
  </w:style>
  <w:style w:type="paragraph" w:styleId="627">
    <w:name w:val="Footer"/>
    <w:basedOn w:val="606"/>
    <w:link w:val="796"/>
    <w:uiPriority w:val="0"/>
    <w:pPr>
      <w:jc w:val="left"/>
      <w:spacing w:line="240" w:lineRule="auto"/>
      <w:tabs>
        <w:tab w:val="center" w:pos="4153" w:leader="none"/>
        <w:tab w:val="right" w:pos="8306" w:leader="none"/>
      </w:tabs>
    </w:pPr>
    <w:rPr>
      <w:sz w:val="18"/>
      <w:szCs w:val="18"/>
    </w:rPr>
  </w:style>
  <w:style w:type="paragraph" w:styleId="628">
    <w:name w:val="Header"/>
    <w:basedOn w:val="606"/>
    <w:link w:val="795"/>
    <w:uiPriority w:val="0"/>
    <w:pPr>
      <w:jc w:val="center"/>
      <w:spacing w:line="240" w:lineRule="auto"/>
      <w:tabs>
        <w:tab w:val="center" w:pos="4153" w:leader="none"/>
        <w:tab w:val="right" w:pos="8306" w:leader="none"/>
      </w:tabs>
      <w:pBdr>
        <w:bottom w:val="single" w:color="auto" w:sz="6" w:space="1"/>
      </w:pBdr>
    </w:pPr>
    <w:rPr>
      <w:sz w:val="18"/>
      <w:szCs w:val="18"/>
    </w:rPr>
  </w:style>
  <w:style w:type="paragraph" w:styleId="629">
    <w:name w:val="toc 1"/>
    <w:basedOn w:val="606"/>
    <w:next w:val="606"/>
    <w:uiPriority w:val="39"/>
    <w:unhideWhenUsed/>
    <w:pPr>
      <w:ind w:left="0" w:right="0" w:firstLine="0"/>
      <w:spacing w:after="57"/>
    </w:pPr>
  </w:style>
  <w:style w:type="paragraph" w:styleId="630">
    <w:name w:val="toc 4"/>
    <w:basedOn w:val="606"/>
    <w:next w:val="606"/>
    <w:uiPriority w:val="39"/>
    <w:unhideWhenUsed/>
    <w:pPr>
      <w:ind w:left="850" w:right="0" w:firstLine="0"/>
      <w:spacing w:after="57"/>
    </w:pPr>
  </w:style>
  <w:style w:type="paragraph" w:styleId="631">
    <w:name w:val="Subtitle"/>
    <w:basedOn w:val="606"/>
    <w:next w:val="606"/>
    <w:link w:val="657"/>
    <w:uiPriority w:val="11"/>
    <w:qFormat/>
    <w:pPr>
      <w:spacing w:before="200" w:after="200"/>
    </w:pPr>
    <w:rPr>
      <w:sz w:val="24"/>
      <w:szCs w:val="24"/>
    </w:rPr>
  </w:style>
  <w:style w:type="paragraph" w:styleId="632">
    <w:name w:val="footnote text"/>
    <w:basedOn w:val="606"/>
    <w:link w:val="790"/>
    <w:uiPriority w:val="99"/>
    <w:semiHidden/>
    <w:unhideWhenUsed/>
    <w:pPr>
      <w:spacing w:after="40" w:line="240" w:lineRule="auto"/>
    </w:pPr>
    <w:rPr>
      <w:sz w:val="18"/>
    </w:rPr>
  </w:style>
  <w:style w:type="paragraph" w:styleId="633">
    <w:name w:val="toc 6"/>
    <w:basedOn w:val="606"/>
    <w:next w:val="606"/>
    <w:uiPriority w:val="39"/>
    <w:unhideWhenUsed/>
    <w:pPr>
      <w:ind w:left="1417" w:right="0" w:firstLine="0"/>
      <w:spacing w:after="57"/>
    </w:pPr>
  </w:style>
  <w:style w:type="paragraph" w:styleId="634">
    <w:name w:val="table of figures"/>
    <w:basedOn w:val="606"/>
    <w:next w:val="606"/>
    <w:uiPriority w:val="99"/>
    <w:unhideWhenUsed/>
    <w:pPr>
      <w:spacing w:after="0" w:afterAutospacing="0"/>
    </w:pPr>
  </w:style>
  <w:style w:type="paragraph" w:styleId="635">
    <w:name w:val="toc 2"/>
    <w:basedOn w:val="606"/>
    <w:next w:val="606"/>
    <w:uiPriority w:val="39"/>
    <w:unhideWhenUsed/>
    <w:pPr>
      <w:ind w:left="283" w:right="0" w:firstLine="0"/>
      <w:spacing w:after="57"/>
    </w:pPr>
  </w:style>
  <w:style w:type="paragraph" w:styleId="636">
    <w:name w:val="toc 9"/>
    <w:basedOn w:val="606"/>
    <w:next w:val="606"/>
    <w:uiPriority w:val="39"/>
    <w:unhideWhenUsed/>
    <w:pPr>
      <w:ind w:left="2268" w:right="0" w:firstLine="0"/>
      <w:spacing w:after="57"/>
    </w:pPr>
  </w:style>
  <w:style w:type="paragraph" w:styleId="637">
    <w:name w:val="Normal (Web)"/>
    <w:basedOn w:val="606"/>
    <w:uiPriority w:val="0"/>
    <w:pPr>
      <w:jc w:val="left"/>
      <w:spacing w:beforeAutospacing="1" w:after="0" w:afterAutospacing="1"/>
    </w:pPr>
    <w:rPr>
      <w:sz w:val="24"/>
    </w:rPr>
  </w:style>
  <w:style w:type="paragraph" w:styleId="638">
    <w:name w:val="Title"/>
    <w:basedOn w:val="606"/>
    <w:next w:val="606"/>
    <w:link w:val="656"/>
    <w:uiPriority w:val="10"/>
    <w:qFormat/>
    <w:pPr>
      <w:contextualSpacing/>
      <w:spacing w:before="300" w:after="200"/>
    </w:pPr>
    <w:rPr>
      <w:sz w:val="48"/>
      <w:szCs w:val="48"/>
    </w:rPr>
  </w:style>
  <w:style w:type="character" w:styleId="639">
    <w:name w:val="endnote reference"/>
    <w:basedOn w:val="616"/>
    <w:uiPriority w:val="99"/>
    <w:semiHidden/>
    <w:unhideWhenUsed/>
    <w:rPr>
      <w:vertAlign w:val="superscript"/>
    </w:rPr>
  </w:style>
  <w:style w:type="character" w:styleId="640">
    <w:name w:val="Emphasis"/>
    <w:uiPriority w:val="0"/>
    <w:qFormat/>
    <w:rPr>
      <w:i/>
    </w:rPr>
  </w:style>
  <w:style w:type="character" w:styleId="641">
    <w:name w:val="Hyperlink"/>
    <w:uiPriority w:val="99"/>
    <w:unhideWhenUsed/>
    <w:rPr>
      <w:color w:val="0563c1" w:themeColor="hyperlink"/>
      <w:u w:val="single"/>
      <w14:textFill>
        <w14:solidFill>
          <w14:schemeClr w14:val="hlink"/>
        </w14:solidFill>
      </w14:textFill>
    </w:rPr>
  </w:style>
  <w:style w:type="character" w:styleId="642">
    <w:name w:val="annotation reference"/>
    <w:basedOn w:val="616"/>
    <w:uiPriority w:val="0"/>
    <w:rPr>
      <w:sz w:val="21"/>
      <w:szCs w:val="21"/>
    </w:rPr>
  </w:style>
  <w:style w:type="character" w:styleId="643">
    <w:name w:val="footnote reference"/>
    <w:basedOn w:val="616"/>
    <w:uiPriority w:val="99"/>
    <w:unhideWhenUsed/>
    <w:rPr>
      <w:vertAlign w:val="superscript"/>
    </w:rPr>
  </w:style>
  <w:style w:type="table" w:styleId="64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645" w:customStyle="1">
    <w:name w:val="Heading 1 Char"/>
    <w:basedOn w:val="616"/>
    <w:uiPriority w:val="9"/>
    <w:rPr>
      <w:rFonts w:ascii="Arial" w:hAnsi="Arial" w:eastAsia="Arial" w:cs="Arial"/>
      <w:sz w:val="40"/>
      <w:szCs w:val="40"/>
    </w:rPr>
  </w:style>
  <w:style w:type="character" w:styleId="646" w:customStyle="1">
    <w:name w:val="Heading 2 Char"/>
    <w:basedOn w:val="616"/>
    <w:uiPriority w:val="9"/>
    <w:rPr>
      <w:rFonts w:ascii="Arial" w:hAnsi="Arial" w:eastAsia="Arial" w:cs="Arial"/>
      <w:sz w:val="34"/>
    </w:rPr>
  </w:style>
  <w:style w:type="character" w:styleId="647" w:customStyle="1">
    <w:name w:val="Heading 3 Char"/>
    <w:basedOn w:val="616"/>
    <w:uiPriority w:val="9"/>
    <w:rPr>
      <w:rFonts w:ascii="Arial" w:hAnsi="Arial" w:eastAsia="Arial" w:cs="Arial"/>
      <w:sz w:val="30"/>
      <w:szCs w:val="30"/>
    </w:rPr>
  </w:style>
  <w:style w:type="character" w:styleId="648" w:customStyle="1">
    <w:name w:val="Heading 4 Char"/>
    <w:basedOn w:val="616"/>
    <w:uiPriority w:val="9"/>
    <w:rPr>
      <w:rFonts w:ascii="Arial" w:hAnsi="Arial" w:eastAsia="Arial" w:cs="Arial"/>
      <w:b/>
      <w:bCs/>
      <w:sz w:val="26"/>
      <w:szCs w:val="26"/>
    </w:rPr>
  </w:style>
  <w:style w:type="character" w:styleId="649" w:customStyle="1">
    <w:name w:val="Heading 5 Char"/>
    <w:basedOn w:val="616"/>
    <w:link w:val="611"/>
    <w:uiPriority w:val="9"/>
    <w:qFormat/>
    <w:rPr>
      <w:rFonts w:ascii="Arial" w:hAnsi="Arial" w:eastAsia="Arial" w:cs="Arial"/>
      <w:b/>
      <w:bCs/>
      <w:sz w:val="24"/>
      <w:szCs w:val="24"/>
    </w:rPr>
  </w:style>
  <w:style w:type="character" w:styleId="650" w:customStyle="1">
    <w:name w:val="Heading 6 Char"/>
    <w:basedOn w:val="616"/>
    <w:link w:val="612"/>
    <w:uiPriority w:val="9"/>
    <w:qFormat/>
    <w:rPr>
      <w:rFonts w:ascii="Arial" w:hAnsi="Arial" w:eastAsia="Arial" w:cs="Arial"/>
      <w:b/>
      <w:bCs/>
      <w:sz w:val="22"/>
      <w:szCs w:val="22"/>
    </w:rPr>
  </w:style>
  <w:style w:type="character" w:styleId="651" w:customStyle="1">
    <w:name w:val="Heading 7 Char"/>
    <w:basedOn w:val="616"/>
    <w:link w:val="613"/>
    <w:uiPriority w:val="9"/>
    <w:qFormat/>
    <w:rPr>
      <w:rFonts w:ascii="Arial" w:hAnsi="Arial" w:eastAsia="Arial" w:cs="Arial"/>
      <w:b/>
      <w:bCs/>
      <w:i/>
      <w:iCs/>
      <w:sz w:val="22"/>
      <w:szCs w:val="22"/>
    </w:rPr>
  </w:style>
  <w:style w:type="character" w:styleId="652" w:customStyle="1">
    <w:name w:val="Heading 8 Char"/>
    <w:basedOn w:val="616"/>
    <w:link w:val="614"/>
    <w:uiPriority w:val="9"/>
    <w:qFormat/>
    <w:rPr>
      <w:rFonts w:ascii="Arial" w:hAnsi="Arial" w:eastAsia="Arial" w:cs="Arial"/>
      <w:i/>
      <w:iCs/>
      <w:sz w:val="22"/>
      <w:szCs w:val="22"/>
    </w:rPr>
  </w:style>
  <w:style w:type="character" w:styleId="653" w:customStyle="1">
    <w:name w:val="Heading 9 Char"/>
    <w:basedOn w:val="616"/>
    <w:link w:val="615"/>
    <w:uiPriority w:val="9"/>
    <w:qFormat/>
    <w:rPr>
      <w:rFonts w:ascii="Arial" w:hAnsi="Arial" w:eastAsia="Arial" w:cs="Arial"/>
      <w:i/>
      <w:iCs/>
      <w:sz w:val="21"/>
      <w:szCs w:val="21"/>
    </w:rPr>
  </w:style>
  <w:style w:type="paragraph" w:styleId="654">
    <w:name w:val="List Paragraph"/>
    <w:basedOn w:val="606"/>
    <w:uiPriority w:val="34"/>
    <w:qFormat/>
    <w:pPr>
      <w:contextualSpacing/>
      <w:ind w:left="720"/>
    </w:pPr>
  </w:style>
  <w:style w:type="paragraph" w:styleId="655">
    <w:name w:val="No Spacing"/>
    <w:uiPriority w:val="1"/>
    <w:qFormat/>
    <w:pPr>
      <w:spacing w:before="0" w:after="0" w:line="240" w:lineRule="auto"/>
    </w:pPr>
    <w:rPr>
      <w:rFonts w:hint="default" w:asciiTheme="minorHAnsi" w:hAnsiTheme="minorHAnsi" w:eastAsiaTheme="minorEastAsia" w:cstheme="minorBidi"/>
    </w:rPr>
  </w:style>
  <w:style w:type="character" w:styleId="656" w:customStyle="1">
    <w:name w:val="Title Char"/>
    <w:basedOn w:val="616"/>
    <w:link w:val="638"/>
    <w:uiPriority w:val="10"/>
    <w:qFormat/>
    <w:rPr>
      <w:sz w:val="48"/>
      <w:szCs w:val="48"/>
    </w:rPr>
  </w:style>
  <w:style w:type="character" w:styleId="657" w:customStyle="1">
    <w:name w:val="Subtitle Char"/>
    <w:basedOn w:val="616"/>
    <w:link w:val="631"/>
    <w:uiPriority w:val="11"/>
    <w:qFormat/>
    <w:rPr>
      <w:sz w:val="24"/>
      <w:szCs w:val="24"/>
    </w:rPr>
  </w:style>
  <w:style w:type="paragraph" w:styleId="658">
    <w:name w:val="Quote"/>
    <w:basedOn w:val="606"/>
    <w:next w:val="606"/>
    <w:link w:val="659"/>
    <w:uiPriority w:val="29"/>
    <w:qFormat/>
    <w:pPr>
      <w:ind w:left="720" w:right="720"/>
    </w:pPr>
    <w:rPr>
      <w:i/>
    </w:rPr>
  </w:style>
  <w:style w:type="character" w:styleId="659" w:customStyle="1">
    <w:name w:val="Quote Char"/>
    <w:link w:val="658"/>
    <w:uiPriority w:val="29"/>
    <w:qFormat/>
    <w:rPr>
      <w:i/>
    </w:rPr>
  </w:style>
  <w:style w:type="paragraph" w:styleId="660">
    <w:name w:val="Intense Quote"/>
    <w:basedOn w:val="606"/>
    <w:next w:val="606"/>
    <w:link w:val="6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1" w:customStyle="1">
    <w:name w:val="Intense Quote Char"/>
    <w:link w:val="660"/>
    <w:uiPriority w:val="30"/>
    <w:qFormat/>
    <w:rPr>
      <w:i/>
    </w:rPr>
  </w:style>
  <w:style w:type="character" w:styleId="662" w:customStyle="1">
    <w:name w:val="Header Char"/>
    <w:basedOn w:val="616"/>
    <w:uiPriority w:val="99"/>
    <w:qFormat/>
  </w:style>
  <w:style w:type="character" w:styleId="663" w:customStyle="1">
    <w:name w:val="Footer Char"/>
    <w:basedOn w:val="616"/>
    <w:uiPriority w:val="99"/>
    <w:qFormat/>
  </w:style>
  <w:style w:type="character" w:styleId="664" w:customStyle="1">
    <w:name w:val="Caption Char"/>
    <w:uiPriority w:val="99"/>
    <w:qFormat/>
  </w:style>
  <w:style w:type="table" w:styleId="665" w:customStyle="1">
    <w:name w:val="Table Grid Light"/>
    <w:basedOn w:val="617"/>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666" w:customStyle="1">
    <w:name w:val="Plain Table 1"/>
    <w:basedOn w:val="61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7" w:customStyle="1">
    <w:name w:val="Plain Table 2"/>
    <w:basedOn w:val="617"/>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68" w:customStyle="1">
    <w:name w:val="Plain Table 3"/>
    <w:basedOn w:val="617"/>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69" w:customStyle="1">
    <w:name w:val="Plain Table 4"/>
    <w:basedOn w:val="617"/>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0" w:customStyle="1">
    <w:name w:val="Plain Table 5"/>
    <w:basedOn w:val="617"/>
    <w:uiPriority w:val="99"/>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71" w:customStyle="1">
    <w:name w:val="Grid Table 1 Light"/>
    <w:basedOn w:val="617"/>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72" w:customStyle="1">
    <w:name w:val="Grid Table 1 Light - Accent 1"/>
    <w:basedOn w:val="61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Layout w:type="fixed"/>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673" w:customStyle="1">
    <w:name w:val="Grid Table 1 Light - Accent 2"/>
    <w:basedOn w:val="61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Layout w:type="fixed"/>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674" w:customStyle="1">
    <w:name w:val="Grid Table 1 Light - Accent 3"/>
    <w:basedOn w:val="61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Layout w:type="fixed"/>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675" w:customStyle="1">
    <w:name w:val="Grid Table 1 Light - Accent 4"/>
    <w:basedOn w:val="61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Layout w:type="fixed"/>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676" w:customStyle="1">
    <w:name w:val="Grid Table 1 Light - Accent 5"/>
    <w:basedOn w:val="61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Layout w:type="fixed"/>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677" w:customStyle="1">
    <w:name w:val="Grid Table 1 Light - Accent 6"/>
    <w:basedOn w:val="61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Layout w:type="fixed"/>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678" w:customStyle="1">
    <w:name w:val="Grid Table 2"/>
    <w:basedOn w:val="617"/>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79" w:customStyle="1">
    <w:name w:val="Grid Table 2 - Accent 1"/>
    <w:basedOn w:val="61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Layout w:type="fixed"/>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680" w:customStyle="1">
    <w:name w:val="Grid Table 2 - Accent 2"/>
    <w:basedOn w:val="61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681" w:customStyle="1">
    <w:name w:val="Grid Table 2 - Accent 3"/>
    <w:basedOn w:val="617"/>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682" w:customStyle="1">
    <w:name w:val="Grid Table 2 - Accent 4"/>
    <w:basedOn w:val="617"/>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683" w:customStyle="1">
    <w:name w:val="Grid Table 2 - Accent 5"/>
    <w:basedOn w:val="61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Layout w:type="fixed"/>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684" w:customStyle="1">
    <w:name w:val="Grid Table 2 - Accent 6"/>
    <w:basedOn w:val="617"/>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685" w:customStyle="1">
    <w:name w:val="Grid Table 3"/>
    <w:basedOn w:val="6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6" w:customStyle="1">
    <w:name w:val="Grid Table 3 - Accent 1"/>
    <w:basedOn w:val="617"/>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Layout w:type="fixed"/>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7" w:customStyle="1">
    <w:name w:val="Grid Table 3 - Accent 2"/>
    <w:basedOn w:val="61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8" w:customStyle="1">
    <w:name w:val="Grid Table 3 - Accent 3"/>
    <w:basedOn w:val="617"/>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9" w:customStyle="1">
    <w:name w:val="Grid Table 3 - Accent 4"/>
    <w:basedOn w:val="617"/>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0" w:customStyle="1">
    <w:name w:val="Grid Table 3 - Accent 5"/>
    <w:basedOn w:val="617"/>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Layout w:type="fixed"/>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1" w:customStyle="1">
    <w:name w:val="Grid Table 3 - Accent 6"/>
    <w:basedOn w:val="617"/>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2" w:customStyle="1">
    <w:name w:val="Grid Table 4"/>
    <w:basedOn w:val="617"/>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3" w:customStyle="1">
    <w:name w:val="Grid Table 4 - Accent 1"/>
    <w:basedOn w:val="617"/>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Layout w:type="fixed"/>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694" w:customStyle="1">
    <w:name w:val="Grid Table 4 - Accent 2"/>
    <w:basedOn w:val="617"/>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695" w:customStyle="1">
    <w:name w:val="Grid Table 4 - Accent 3"/>
    <w:basedOn w:val="617"/>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696" w:customStyle="1">
    <w:name w:val="Grid Table 4 - Accent 4"/>
    <w:basedOn w:val="617"/>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697" w:customStyle="1">
    <w:name w:val="Grid Table 4 - Accent 5"/>
    <w:basedOn w:val="617"/>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Layout w:type="fixed"/>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698" w:customStyle="1">
    <w:name w:val="Grid Table 4 - Accent 6"/>
    <w:basedOn w:val="617"/>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699" w:customStyle="1">
    <w:name w:val="Grid Table 5 Dark"/>
    <w:basedOn w:val="61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00" w:customStyle="1">
    <w:name w:val="Grid Table 5 Dark- Accent 1"/>
    <w:basedOn w:val="61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01" w:customStyle="1">
    <w:name w:val="Grid Table 5 Dark - Accent 2"/>
    <w:basedOn w:val="61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02" w:customStyle="1">
    <w:name w:val="Grid Table 5 Dark - Accent 3"/>
    <w:basedOn w:val="61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03" w:customStyle="1">
    <w:name w:val="Grid Table 5 Dark- Accent 4"/>
    <w:basedOn w:val="61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04" w:customStyle="1">
    <w:name w:val="Grid Table 5 Dark - Accent 5"/>
    <w:basedOn w:val="61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05" w:customStyle="1">
    <w:name w:val="Grid Table 5 Dark - Accent 6"/>
    <w:basedOn w:val="61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06" w:customStyle="1">
    <w:name w:val="Grid Table 6 Colorful"/>
    <w:basedOn w:val="617"/>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07" w:customStyle="1">
    <w:name w:val="Grid Table 6 Colorful - Accent 1"/>
    <w:basedOn w:val="617"/>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Layout w:type="fixed"/>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08" w:customStyle="1">
    <w:name w:val="Grid Table 6 Colorful - Accent 2"/>
    <w:basedOn w:val="617"/>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09" w:customStyle="1">
    <w:name w:val="Grid Table 6 Colorful - Accent 3"/>
    <w:basedOn w:val="617"/>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10" w:customStyle="1">
    <w:name w:val="Grid Table 6 Colorful - Accent 4"/>
    <w:basedOn w:val="617"/>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11" w:customStyle="1">
    <w:name w:val="Grid Table 6 Colorful - Accent 5"/>
    <w:basedOn w:val="617"/>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Layout w:type="fixed"/>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12" w:customStyle="1">
    <w:name w:val="Grid Table 6 Colorful - Accent 6"/>
    <w:basedOn w:val="617"/>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13" w:customStyle="1">
    <w:name w:val="Grid Table 7 Colorful"/>
    <w:basedOn w:val="617"/>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14" w:customStyle="1">
    <w:name w:val="Grid Table 7 Colorful - Accent 1"/>
    <w:basedOn w:val="617"/>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Layout w:type="fixed"/>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15" w:customStyle="1">
    <w:name w:val="Grid Table 7 Colorful - Accent 2"/>
    <w:basedOn w:val="617"/>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16" w:customStyle="1">
    <w:name w:val="Grid Table 7 Colorful - Accent 3"/>
    <w:basedOn w:val="617"/>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17" w:customStyle="1">
    <w:name w:val="Grid Table 7 Colorful - Accent 4"/>
    <w:basedOn w:val="617"/>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18" w:customStyle="1">
    <w:name w:val="Grid Table 7 Colorful - Accent 5"/>
    <w:basedOn w:val="617"/>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Layout w:type="fixed"/>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19" w:customStyle="1">
    <w:name w:val="Grid Table 7 Colorful - Accent 6"/>
    <w:basedOn w:val="617"/>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Layout w:type="fixed"/>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20" w:customStyle="1">
    <w:name w:val="List Table 1 Light"/>
    <w:basedOn w:val="617"/>
    <w:uiPriority w:val="99"/>
    <w:pPr>
      <w:spacing w:after="0" w:line="240" w:lineRule="auto"/>
    </w:pPr>
    <w:tblPr>
      <w:tblLayout w:type="fixed"/>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1" w:customStyle="1">
    <w:name w:val="List Table 1 Light - Accent 1"/>
    <w:basedOn w:val="617"/>
    <w:uiPriority w:val="99"/>
    <w:pPr>
      <w:spacing w:after="0" w:line="240" w:lineRule="auto"/>
    </w:pPr>
    <w:tblPr>
      <w:tblLayout w:type="fixed"/>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22" w:customStyle="1">
    <w:name w:val="List Table 1 Light - Accent 2"/>
    <w:basedOn w:val="617"/>
    <w:uiPriority w:val="99"/>
    <w:pPr>
      <w:spacing w:after="0" w:line="240" w:lineRule="auto"/>
    </w:pPr>
    <w:tblPr>
      <w:tblLayout w:type="fixed"/>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23" w:customStyle="1">
    <w:name w:val="List Table 1 Light - Accent 3"/>
    <w:basedOn w:val="617"/>
    <w:uiPriority w:val="99"/>
    <w:pPr>
      <w:spacing w:after="0" w:line="240" w:lineRule="auto"/>
    </w:pPr>
    <w:tblPr>
      <w:tblLayout w:type="fixed"/>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24" w:customStyle="1">
    <w:name w:val="List Table 1 Light - Accent 4"/>
    <w:basedOn w:val="617"/>
    <w:uiPriority w:val="99"/>
    <w:pPr>
      <w:spacing w:after="0" w:line="240" w:lineRule="auto"/>
    </w:pPr>
    <w:tblPr>
      <w:tblLayout w:type="fixed"/>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25" w:customStyle="1">
    <w:name w:val="List Table 1 Light - Accent 5"/>
    <w:basedOn w:val="617"/>
    <w:uiPriority w:val="99"/>
    <w:pPr>
      <w:spacing w:after="0" w:line="240" w:lineRule="auto"/>
    </w:pPr>
    <w:tblPr>
      <w:tblLayout w:type="fixed"/>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26" w:customStyle="1">
    <w:name w:val="List Table 1 Light - Accent 6"/>
    <w:basedOn w:val="617"/>
    <w:uiPriority w:val="99"/>
    <w:pPr>
      <w:spacing w:after="0" w:line="240" w:lineRule="auto"/>
    </w:pPr>
    <w:tblPr>
      <w:tblLayout w:type="fixed"/>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27" w:customStyle="1">
    <w:name w:val="List Table 2"/>
    <w:basedOn w:val="617"/>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28" w:customStyle="1">
    <w:name w:val="List Table 2 - Accent 1"/>
    <w:basedOn w:val="617"/>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Layout w:type="fixed"/>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29" w:customStyle="1">
    <w:name w:val="List Table 2 - Accent 2"/>
    <w:basedOn w:val="617"/>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Layout w:type="fixed"/>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30" w:customStyle="1">
    <w:name w:val="List Table 2 - Accent 3"/>
    <w:basedOn w:val="617"/>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Layout w:type="fixed"/>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31" w:customStyle="1">
    <w:name w:val="List Table 2 - Accent 4"/>
    <w:basedOn w:val="617"/>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Layout w:type="fixed"/>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32" w:customStyle="1">
    <w:name w:val="List Table 2 - Accent 5"/>
    <w:basedOn w:val="617"/>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Layout w:type="fixed"/>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33" w:customStyle="1">
    <w:name w:val="List Table 2 - Accent 6"/>
    <w:basedOn w:val="617"/>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Layout w:type="fixed"/>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34" w:customStyle="1">
    <w:name w:val="List Table 3"/>
    <w:basedOn w:val="617"/>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5" w:customStyle="1">
    <w:name w:val="List Table 3 - Accent 1"/>
    <w:basedOn w:val="617"/>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Layout w:type="fixed"/>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36" w:customStyle="1">
    <w:name w:val="List Table 3 - Accent 2"/>
    <w:basedOn w:val="617"/>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Layout w:type="fixed"/>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37" w:customStyle="1">
    <w:name w:val="List Table 3 - Accent 3"/>
    <w:basedOn w:val="617"/>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Layout w:type="fixed"/>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38" w:customStyle="1">
    <w:name w:val="List Table 3 - Accent 4"/>
    <w:basedOn w:val="617"/>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Layout w:type="fixed"/>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39" w:customStyle="1">
    <w:name w:val="List Table 3 - Accent 5"/>
    <w:basedOn w:val="617"/>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Layout w:type="fixed"/>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40" w:customStyle="1">
    <w:name w:val="List Table 3 - Accent 6"/>
    <w:basedOn w:val="617"/>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Layout w:type="fixed"/>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41" w:customStyle="1">
    <w:name w:val="List Table 4"/>
    <w:basedOn w:val="617"/>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2" w:customStyle="1">
    <w:name w:val="List Table 4 - Accent 1"/>
    <w:basedOn w:val="617"/>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Layout w:type="fixed"/>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43" w:customStyle="1">
    <w:name w:val="List Table 4 - Accent 2"/>
    <w:basedOn w:val="617"/>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Layout w:type="fixed"/>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44" w:customStyle="1">
    <w:name w:val="List Table 4 - Accent 3"/>
    <w:basedOn w:val="617"/>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Layout w:type="fixed"/>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45" w:customStyle="1">
    <w:name w:val="List Table 4 - Accent 4"/>
    <w:basedOn w:val="617"/>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Layout w:type="fixed"/>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46" w:customStyle="1">
    <w:name w:val="List Table 4 - Accent 5"/>
    <w:basedOn w:val="617"/>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Layout w:type="fixed"/>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47" w:customStyle="1">
    <w:name w:val="List Table 4 - Accent 6"/>
    <w:basedOn w:val="617"/>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Layout w:type="fixed"/>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48" w:customStyle="1">
    <w:name w:val="List Table 5 Dark"/>
    <w:basedOn w:val="617"/>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9" w:customStyle="1">
    <w:name w:val="List Table 5 Dark - Accent 1"/>
    <w:basedOn w:val="617"/>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Layout w:type="fixed"/>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0" w:customStyle="1">
    <w:name w:val="List Table 5 Dark - Accent 2"/>
    <w:basedOn w:val="617"/>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Layout w:type="fixed"/>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1" w:customStyle="1">
    <w:name w:val="List Table 5 Dark - Accent 3"/>
    <w:basedOn w:val="617"/>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Layout w:type="fixed"/>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2" w:customStyle="1">
    <w:name w:val="List Table 5 Dark - Accent 4"/>
    <w:basedOn w:val="617"/>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Layout w:type="fixed"/>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3" w:customStyle="1">
    <w:name w:val="List Table 5 Dark - Accent 5"/>
    <w:basedOn w:val="617"/>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Layout w:type="fixed"/>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4" w:customStyle="1">
    <w:name w:val="List Table 5 Dark - Accent 6"/>
    <w:basedOn w:val="617"/>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Layout w:type="fixed"/>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5" w:customStyle="1">
    <w:name w:val="List Table 6 Colorful"/>
    <w:basedOn w:val="617"/>
    <w:uiPriority w:val="99"/>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6" w:customStyle="1">
    <w:name w:val="List Table 6 Colorful - Accent 1"/>
    <w:basedOn w:val="617"/>
    <w:uiPriority w:val="99"/>
    <w:pPr>
      <w:spacing w:after="0" w:line="240" w:lineRule="auto"/>
    </w:pPr>
    <w:tblPr>
      <w:tblBorders>
        <w:top w:val="single" w:color="5B9BD5" w:themeColor="accent1" w:sz="4" w:space="0"/>
        <w:bottom w:val="single" w:color="5B9BD5" w:themeColor="accent1" w:sz="4" w:space="0"/>
      </w:tblBorders>
      <w:tblLayout w:type="fixed"/>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757" w:customStyle="1">
    <w:name w:val="List Table 6 Colorful - Accent 2"/>
    <w:basedOn w:val="617"/>
    <w:uiPriority w:val="99"/>
    <w:pPr>
      <w:spacing w:after="0" w:line="240" w:lineRule="auto"/>
    </w:pPr>
    <w:tblPr>
      <w:tblBorders>
        <w:top w:val="single" w:color="F4B285" w:themeColor="accent2" w:themeTint="97" w:sz="4" w:space="0"/>
        <w:bottom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758" w:customStyle="1">
    <w:name w:val="List Table 6 Colorful - Accent 3"/>
    <w:basedOn w:val="617"/>
    <w:uiPriority w:val="99"/>
    <w:pPr>
      <w:spacing w:after="0" w:line="240" w:lineRule="auto"/>
    </w:pPr>
    <w:tblPr>
      <w:tblBorders>
        <w:top w:val="single" w:color="C9C9C9" w:themeColor="accent3" w:themeTint="98" w:sz="4" w:space="0"/>
        <w:bottom w:val="single" w:color="C9C9C9" w:themeColor="accent3" w:themeTint="98" w:sz="4" w:space="0"/>
      </w:tblBorders>
      <w:tblLayout w:type="fixed"/>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759" w:customStyle="1">
    <w:name w:val="List Table 6 Colorful - Accent 4"/>
    <w:basedOn w:val="617"/>
    <w:uiPriority w:val="99"/>
    <w:pPr>
      <w:spacing w:after="0" w:line="240" w:lineRule="auto"/>
    </w:pPr>
    <w:tblPr>
      <w:tblBorders>
        <w:top w:val="single" w:color="FFD864" w:themeColor="accent4" w:themeTint="9A" w:sz="4" w:space="0"/>
        <w:bottom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760" w:customStyle="1">
    <w:name w:val="List Table 6 Colorful - Accent 5"/>
    <w:basedOn w:val="617"/>
    <w:uiPriority w:val="99"/>
    <w:pPr>
      <w:spacing w:after="0" w:line="240" w:lineRule="auto"/>
    </w:pPr>
    <w:tblPr>
      <w:tblBorders>
        <w:top w:val="single" w:color="8EA9DB" w:themeColor="accent5" w:themeTint="9A" w:sz="4" w:space="0"/>
        <w:bottom w:val="single" w:color="8EA9DB" w:themeColor="accent5" w:themeTint="9A" w:sz="4" w:space="0"/>
      </w:tblBorders>
      <w:tblLayout w:type="fixed"/>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761" w:customStyle="1">
    <w:name w:val="List Table 6 Colorful - Accent 6"/>
    <w:basedOn w:val="617"/>
    <w:uiPriority w:val="99"/>
    <w:pPr>
      <w:spacing w:after="0" w:line="240" w:lineRule="auto"/>
    </w:pPr>
    <w:tblPr>
      <w:tblBorders>
        <w:top w:val="single" w:color="A9D08E" w:themeColor="accent6" w:themeTint="98" w:sz="4" w:space="0"/>
        <w:bottom w:val="single" w:color="A9D08E" w:themeColor="accent6" w:themeTint="98" w:sz="4" w:space="0"/>
      </w:tblBorders>
      <w:tblLayout w:type="fixed"/>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762" w:customStyle="1">
    <w:name w:val="List Table 7 Colorful"/>
    <w:basedOn w:val="617"/>
    <w:uiPriority w:val="99"/>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3" w:customStyle="1">
    <w:name w:val="List Table 7 Colorful - Accent 1"/>
    <w:basedOn w:val="617"/>
    <w:uiPriority w:val="99"/>
    <w:pPr>
      <w:spacing w:after="0" w:line="240" w:lineRule="auto"/>
    </w:pPr>
    <w:tblPr>
      <w:tblBorders>
        <w:right w:val="single" w:color="5B9BD5" w:themeColor="accent1" w:sz="4" w:space="0"/>
      </w:tblBorders>
      <w:tblLayout w:type="fixed"/>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764" w:customStyle="1">
    <w:name w:val="List Table 7 Colorful - Accent 2"/>
    <w:basedOn w:val="617"/>
    <w:uiPriority w:val="99"/>
    <w:pPr>
      <w:spacing w:after="0" w:line="240" w:lineRule="auto"/>
    </w:pPr>
    <w:tblPr>
      <w:tblBorders>
        <w:right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65" w:customStyle="1">
    <w:name w:val="List Table 7 Colorful - Accent 3"/>
    <w:basedOn w:val="617"/>
    <w:uiPriority w:val="99"/>
    <w:pPr>
      <w:spacing w:after="0" w:line="240" w:lineRule="auto"/>
    </w:pPr>
    <w:tblPr>
      <w:tblBorders>
        <w:right w:val="single" w:color="C9C9C9" w:themeColor="accent3" w:themeTint="98" w:sz="4" w:space="0"/>
      </w:tblBorders>
      <w:tblLayout w:type="fixed"/>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766" w:customStyle="1">
    <w:name w:val="List Table 7 Colorful - Accent 4"/>
    <w:basedOn w:val="617"/>
    <w:uiPriority w:val="99"/>
    <w:pPr>
      <w:spacing w:after="0" w:line="240" w:lineRule="auto"/>
    </w:pPr>
    <w:tblPr>
      <w:tblBorders>
        <w:right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67" w:customStyle="1">
    <w:name w:val="List Table 7 Colorful - Accent 5"/>
    <w:basedOn w:val="617"/>
    <w:uiPriority w:val="99"/>
    <w:pPr>
      <w:spacing w:after="0" w:line="240" w:lineRule="auto"/>
    </w:pPr>
    <w:tblPr>
      <w:tblBorders>
        <w:right w:val="single" w:color="8EA9DB" w:themeColor="accent5" w:themeTint="9A" w:sz="4" w:space="0"/>
      </w:tblBorders>
      <w:tblLayout w:type="fixed"/>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768" w:customStyle="1">
    <w:name w:val="List Table 7 Colorful - Accent 6"/>
    <w:basedOn w:val="617"/>
    <w:uiPriority w:val="99"/>
    <w:pPr>
      <w:spacing w:after="0" w:line="240" w:lineRule="auto"/>
    </w:pPr>
    <w:tblPr>
      <w:tblBorders>
        <w:right w:val="single" w:color="A9D08E" w:themeColor="accent6" w:themeTint="98" w:sz="4" w:space="0"/>
      </w:tblBorders>
      <w:tblLayout w:type="fixed"/>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769" w:customStyle="1">
    <w:name w:val="Lined - Accent"/>
    <w:basedOn w:val="617"/>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70" w:customStyle="1">
    <w:name w:val="Lined - Accent 1"/>
    <w:basedOn w:val="617"/>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771" w:customStyle="1">
    <w:name w:val="Lined - Accent 2"/>
    <w:basedOn w:val="617"/>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772" w:customStyle="1">
    <w:name w:val="Lined - Accent 3"/>
    <w:basedOn w:val="617"/>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773" w:customStyle="1">
    <w:name w:val="Lined - Accent 4"/>
    <w:basedOn w:val="617"/>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774" w:customStyle="1">
    <w:name w:val="Lined - Accent 5"/>
    <w:basedOn w:val="617"/>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775" w:customStyle="1">
    <w:name w:val="Lined - Accent 6"/>
    <w:basedOn w:val="617"/>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776" w:customStyle="1">
    <w:name w:val="Bordered &amp; Lined - Accent"/>
    <w:basedOn w:val="617"/>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77" w:customStyle="1">
    <w:name w:val="Bordered &amp; Lined - Accent 1"/>
    <w:basedOn w:val="617"/>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778" w:customStyle="1">
    <w:name w:val="Bordered &amp; Lined - Accent 2"/>
    <w:basedOn w:val="617"/>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779" w:customStyle="1">
    <w:name w:val="Bordered &amp; Lined - Accent 3"/>
    <w:basedOn w:val="617"/>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780" w:customStyle="1">
    <w:name w:val="Bordered &amp; Lined - Accent 4"/>
    <w:basedOn w:val="617"/>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781" w:customStyle="1">
    <w:name w:val="Bordered &amp; Lined - Accent 5"/>
    <w:basedOn w:val="617"/>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782" w:customStyle="1">
    <w:name w:val="Bordered &amp; Lined - Accent 6"/>
    <w:basedOn w:val="617"/>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783" w:customStyle="1">
    <w:name w:val="Bordered"/>
    <w:basedOn w:val="617"/>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784" w:customStyle="1">
    <w:name w:val="Bordered - Accent 1"/>
    <w:basedOn w:val="617"/>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Layout w:type="fixed"/>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785" w:customStyle="1">
    <w:name w:val="Bordered - Accent 2"/>
    <w:basedOn w:val="617"/>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Layout w:type="fixed"/>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786" w:customStyle="1">
    <w:name w:val="Bordered - Accent 3"/>
    <w:basedOn w:val="617"/>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Layout w:type="fixed"/>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787" w:customStyle="1">
    <w:name w:val="Bordered - Accent 4"/>
    <w:basedOn w:val="617"/>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Layout w:type="fixed"/>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788" w:customStyle="1">
    <w:name w:val="Bordered - Accent 5"/>
    <w:basedOn w:val="617"/>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Layout w:type="fixed"/>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789" w:customStyle="1">
    <w:name w:val="Bordered - Accent 6"/>
    <w:basedOn w:val="617"/>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Layout w:type="fixed"/>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790" w:customStyle="1">
    <w:name w:val="Footnote Text Char"/>
    <w:link w:val="632"/>
    <w:uiPriority w:val="99"/>
    <w:rPr>
      <w:sz w:val="18"/>
    </w:rPr>
  </w:style>
  <w:style w:type="character" w:styleId="791" w:customStyle="1">
    <w:name w:val="Endnote Text Char"/>
    <w:link w:val="625"/>
    <w:uiPriority w:val="99"/>
    <w:rPr>
      <w:sz w:val="20"/>
    </w:rPr>
  </w:style>
  <w:style w:type="paragraph" w:styleId="792" w:customStyle="1">
    <w:name w:val="TOC Heading"/>
    <w:uiPriority w:val="39"/>
    <w:unhideWhenUsed/>
    <w:rPr>
      <w:rFonts w:hint="default" w:asciiTheme="minorHAnsi" w:hAnsiTheme="minorHAnsi" w:eastAsiaTheme="minorEastAsia" w:cstheme="minorBidi"/>
    </w:rPr>
  </w:style>
  <w:style w:type="paragraph" w:styleId="793" w:customStyle="1">
    <w:name w:val="Default"/>
    <w:uiPriority w:val="0"/>
    <w:qFormat/>
    <w:pPr>
      <w:spacing w:after="160" w:line="278" w:lineRule="auto"/>
      <w:widowControl w:val="off"/>
    </w:pPr>
    <w:rPr>
      <w:rFonts w:hint="default" w:ascii="宋体" w:hAnsi="Times New Roman" w:eastAsia="宋体" w:cs="宋体"/>
      <w:color w:val="000000"/>
      <w:sz w:val="24"/>
      <w:szCs w:val="24"/>
    </w:rPr>
  </w:style>
  <w:style w:type="character" w:styleId="794" w:customStyle="1">
    <w:name w:val="批注框文本 字符"/>
    <w:basedOn w:val="616"/>
    <w:link w:val="626"/>
    <w:uiPriority w:val="0"/>
    <w:rPr>
      <w:rFonts w:ascii="Times New Roman" w:hAnsi="Times New Roman" w:eastAsia="宋体" w:cs="Times New Roman"/>
      <w:sz w:val="18"/>
      <w:szCs w:val="18"/>
    </w:rPr>
  </w:style>
  <w:style w:type="character" w:styleId="795" w:customStyle="1">
    <w:name w:val="页眉 字符"/>
    <w:basedOn w:val="616"/>
    <w:link w:val="628"/>
    <w:uiPriority w:val="0"/>
    <w:rPr>
      <w:rFonts w:ascii="Times New Roman" w:hAnsi="Times New Roman" w:eastAsia="宋体" w:cs="Times New Roman"/>
      <w:sz w:val="18"/>
      <w:szCs w:val="18"/>
    </w:rPr>
  </w:style>
  <w:style w:type="character" w:styleId="796" w:customStyle="1">
    <w:name w:val="页脚 字符"/>
    <w:basedOn w:val="616"/>
    <w:link w:val="627"/>
    <w:uiPriority w:val="0"/>
    <w:rPr>
      <w:rFonts w:ascii="Times New Roman" w:hAnsi="Times New Roman" w:eastAsia="宋体" w:cs="Times New Roman"/>
      <w:sz w:val="18"/>
      <w:szCs w:val="18"/>
    </w:rPr>
  </w:style>
  <w:style w:type="character" w:styleId="797" w:customStyle="1">
    <w:name w:val="批注文字 字符"/>
    <w:basedOn w:val="616"/>
    <w:link w:val="619"/>
    <w:uiPriority w:val="0"/>
    <w:rPr>
      <w:rFonts w:ascii="Times New Roman" w:hAnsi="Times New Roman" w:eastAsia="宋体" w:cs="Times New Roman"/>
      <w:sz w:val="21"/>
      <w:szCs w:val="21"/>
    </w:rPr>
  </w:style>
  <w:style w:type="character" w:styleId="798" w:customStyle="1">
    <w:name w:val="批注主题 字符"/>
    <w:basedOn w:val="797"/>
    <w:link w:val="618"/>
    <w:uiPriority w:val="0"/>
    <w:rPr>
      <w:rFonts w:ascii="Times New Roman" w:hAnsi="Times New Roman" w:eastAsia="宋体" w:cs="Times New Roman"/>
      <w:b/>
      <w:bCs/>
      <w:sz w:val="21"/>
      <w:szCs w:val="21"/>
    </w:rPr>
  </w:style>
  <w:style w:type="numbering" w:styleId="121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马樱</cp:lastModifiedBy>
  <cp:revision>8</cp:revision>
  <dcterms:created xsi:type="dcterms:W3CDTF">2014-10-29T12:08:00Z</dcterms:created>
  <dcterms:modified xsi:type="dcterms:W3CDTF">2026-06-17T02:27:57Z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2052-10.8.2.6543</vt:lpwstr>
  </property>
  <property fmtid="{D5CDD505-2E9C-101B-9397-08002B2CF9AE}" pid="3" name="KSOTemplateDocerSaveRecord">
    <vt:lpwstr>eyJoZGlkIjoiYmM0ODZlYmE2MDRkZTZiYmZhNTJiYzdmZjZhZTQyMGEiLCJ1c2VySWQiOiIxNjM4NDY1OTI4In0=</vt:lpwstr>
  </property>
  <property fmtid="{D5CDD505-2E9C-101B-9397-08002B2CF9AE}" pid="4" name="ICV">
    <vt:lpwstr>C3C7882EA6E64DDCAC68BDF95CA4404D_12</vt:lpwstr>
  </property>
</Properties>
</file>