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0"/>
        <w:rPr>
          <w:rFonts w:hint="eastAsia" w:eastAsia="黑体"/>
          <w:b/>
          <w:bCs/>
          <w:sz w:val="84"/>
        </w:rPr>
      </w:pPr>
      <w:r>
        <w:rPr>
          <w:rFonts w:hint="eastAsia" w:eastAsia="黑体"/>
          <w:b/>
          <w:bCs/>
          <w:sz w:val="84"/>
        </w:rPr>
      </w:r>
      <w:r/>
    </w:p>
    <w:p>
      <w:pPr>
        <w:pStyle w:val="1072"/>
        <w:ind w:firstLine="0"/>
        <w:jc w:val="center"/>
        <w:rPr>
          <w:rFonts w:eastAsia="黑体"/>
          <w:b/>
          <w:bCs/>
          <w:sz w:val="84"/>
        </w:rPr>
      </w:pPr>
      <w:r>
        <w:rPr>
          <w:rFonts w:hint="eastAsia" w:eastAsia="黑体"/>
          <w:b/>
          <w:bCs/>
          <w:sz w:val="84"/>
        </w:rPr>
        <w:t xml:space="preserve">招　标　文　件</w:t>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ascii="等线" w:hAnsi="等线" w:eastAsia="等线" w:cs="等线"/>
          <w:bCs/>
          <w:sz w:val="32"/>
          <w:szCs w:val="32"/>
          <w:u w:val="single"/>
          <w:lang w:bidi="ar"/>
        </w:rPr>
        <w:t xml:space="preserve">常州市钟楼区人民法院案件会商视频会议系统设备</w:t>
      </w:r>
      <w:r/>
    </w:p>
    <w:p>
      <w:pPr>
        <w:ind w:left="1736" w:hanging="371"/>
        <w:spacing w:line="360" w:lineRule="auto"/>
        <w:tabs>
          <w:tab w:val="left" w:pos="3240" w:leader="none"/>
          <w:tab w:val="left" w:pos="3420" w:leader="none"/>
        </w:tabs>
        <w:rPr>
          <w:rFonts w:hint="eastAsia"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JSZC-320400-JZCG-G2026-0195</w:t>
      </w:r>
      <w:r/>
    </w:p>
    <w:p>
      <w:pPr>
        <w:pStyle w:val="1072"/>
        <w:ind w:firstLine="0"/>
        <w:spacing w:before="0" w:after="0"/>
        <w:rPr>
          <w:rFonts w:hint="eastAsia" w:ascii="宋体" w:hAnsi="宋体"/>
        </w:rPr>
      </w:pPr>
      <w:r>
        <w:rPr>
          <w:rFonts w:hint="eastAsia" w:ascii="宋体" w:hAnsi="宋体"/>
        </w:rPr>
      </w:r>
      <w:r/>
    </w:p>
    <w:p>
      <w:pPr>
        <w:pStyle w:val="1072"/>
        <w:ind w:firstLine="0"/>
        <w:spacing w:before="0" w:after="0"/>
        <w:rPr>
          <w:rFonts w:hint="eastAsia" w:ascii="宋体" w:hAnsi="宋体"/>
        </w:rPr>
      </w:pPr>
      <w:r>
        <w:rPr>
          <w:rFonts w:hint="eastAsia" w:ascii="宋体" w:hAnsi="宋体"/>
        </w:rPr>
      </w:r>
      <w:r/>
    </w:p>
    <w:p>
      <w:pPr>
        <w:pStyle w:val="1072"/>
        <w:ind w:firstLine="0"/>
        <w:spacing w:before="0" w:after="0"/>
        <w:rPr>
          <w:rFonts w:hint="eastAsia" w:ascii="宋体" w:hAnsi="宋体"/>
        </w:rPr>
      </w:pPr>
      <w:r>
        <w:rPr>
          <w:rFonts w:hint="eastAsia" w:ascii="宋体" w:hAnsi="宋体"/>
        </w:rPr>
      </w:r>
      <w:r/>
    </w:p>
    <w:p>
      <w:pPr>
        <w:pStyle w:val="1072"/>
        <w:ind w:firstLine="0"/>
        <w:spacing w:before="0" w:after="0"/>
        <w:rPr>
          <w:rFonts w:hint="eastAsia" w:ascii="宋体" w:hAnsi="宋体"/>
        </w:rPr>
      </w:pPr>
      <w:r>
        <w:rPr>
          <w:rFonts w:hint="eastAsia" w:ascii="宋体" w:hAnsi="宋体"/>
        </w:rPr>
      </w:r>
      <w:r/>
    </w:p>
    <w:p>
      <w:pPr>
        <w:pStyle w:val="1072"/>
        <w:ind w:firstLine="0"/>
        <w:spacing w:before="0" w:after="0"/>
        <w:rPr>
          <w:rFonts w:hint="eastAsia" w:ascii="宋体" w:hAnsi="宋体"/>
        </w:rPr>
      </w:pPr>
      <w:r>
        <w:rPr>
          <w:rFonts w:hint="eastAsia" w:ascii="宋体" w:hAnsi="宋体"/>
        </w:rPr>
      </w:r>
      <w:r/>
    </w:p>
    <w:p>
      <w:pPr>
        <w:pStyle w:val="1072"/>
        <w:ind w:firstLine="0"/>
        <w:spacing w:before="0" w:after="0"/>
        <w:rPr>
          <w:rFonts w:hint="eastAsia" w:ascii="宋体" w:hAnsi="宋体"/>
        </w:rPr>
      </w:pPr>
      <w:r>
        <w:rPr>
          <w:rFonts w:hint="eastAsia" w:ascii="宋体" w:hAnsi="宋体"/>
        </w:rPr>
      </w:r>
      <w:r/>
    </w:p>
    <w:p>
      <w:pPr>
        <w:pStyle w:val="1072"/>
        <w:ind w:firstLine="0"/>
        <w:spacing w:before="0" w:after="0"/>
        <w:rPr>
          <w:rFonts w:hint="eastAsia" w:ascii="宋体" w:hAnsi="宋体"/>
        </w:rPr>
      </w:pPr>
      <w:r>
        <w:rPr>
          <w:rFonts w:hint="eastAsia" w:ascii="宋体" w:hAnsi="宋体"/>
        </w:rPr>
      </w:r>
      <w:r/>
    </w:p>
    <w:p>
      <w:pPr>
        <w:pStyle w:val="1016"/>
        <w:spacing w:before="0" w:beforeAutospacing="0" w:after="0" w:afterAutospacing="0" w:line="360" w:lineRule="auto"/>
        <w:widowControl w:val="off"/>
        <w:rPr>
          <w:rFonts w:hint="eastAsia"/>
        </w:rPr>
      </w:pPr>
      <w:r>
        <w:rPr>
          <w:rFonts w:hint="eastAsia"/>
        </w:rPr>
      </w:r>
      <w:r/>
    </w:p>
    <w:p>
      <w:pPr>
        <w:pStyle w:val="1016"/>
        <w:jc w:val="center"/>
        <w:spacing w:before="120" w:beforeAutospacing="0" w:after="120" w:afterAutospacing="0" w:line="360" w:lineRule="auto"/>
        <w:widowControl w:val="off"/>
        <w:rPr>
          <w:rFonts w:hint="eastAsia" w:ascii="等线" w:hAnsi="等线" w:eastAsia="等线" w:cs="等线"/>
          <w:bCs/>
          <w:sz w:val="36"/>
          <w:szCs w:val="36"/>
        </w:rPr>
      </w:pPr>
      <w:r>
        <w:rPr>
          <w:rFonts w:hint="eastAsia" w:ascii="等线" w:hAnsi="等线" w:eastAsia="等线" w:cs="等线"/>
          <w:bCs/>
          <w:sz w:val="36"/>
          <w:szCs w:val="36"/>
          <w:lang w:bidi="ar"/>
        </w:rPr>
        <w:t xml:space="preserve">常州市政府采购中心</w:t>
      </w:r>
      <w:r/>
    </w:p>
    <w:p>
      <w:pPr>
        <w:pStyle w:val="1016"/>
        <w:jc w:val="center"/>
        <w:spacing w:before="120" w:beforeAutospacing="0" w:after="120" w:afterAutospacing="0" w:line="360" w:lineRule="auto"/>
        <w:widowControl w:val="off"/>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202</w:t>
      </w:r>
      <w:r>
        <w:rPr>
          <w:rFonts w:hint="eastAsia" w:ascii="等线" w:hAnsi="等线" w:eastAsia="等线" w:cs="等线"/>
          <w:bCs/>
          <w:sz w:val="36"/>
          <w:szCs w:val="36"/>
          <w:lang w:bidi="ar"/>
        </w:rPr>
        <w:t xml:space="preserve">6</w:t>
      </w:r>
      <w:r>
        <w:rPr>
          <w:rFonts w:hint="eastAsia" w:ascii="等线" w:hAnsi="等线" w:eastAsia="等线" w:cs="等线"/>
          <w:bCs/>
          <w:sz w:val="36"/>
          <w:szCs w:val="36"/>
          <w:lang w:bidi="ar"/>
        </w:rPr>
        <w:t xml:space="preserve">年</w:t>
      </w:r>
      <w:r>
        <w:rPr>
          <w:rFonts w:hint="eastAsia" w:ascii="等线" w:hAnsi="等线" w:eastAsia="等线" w:cs="等线"/>
          <w:bCs/>
          <w:sz w:val="36"/>
          <w:szCs w:val="36"/>
          <w:lang w:bidi="ar"/>
        </w:rPr>
        <w:t xml:space="preserve">7</w:t>
      </w:r>
      <w:r>
        <w:rPr>
          <w:rFonts w:hint="eastAsia" w:ascii="等线" w:hAnsi="等线" w:eastAsia="等线" w:cs="等线"/>
          <w:bCs/>
          <w:sz w:val="36"/>
          <w:szCs w:val="36"/>
          <w:lang w:bidi="ar"/>
        </w:rPr>
        <w:t xml:space="preserve">月</w:t>
      </w:r>
      <w:r>
        <w:rPr>
          <w:rFonts w:hint="eastAsia" w:ascii="等线" w:hAnsi="等线" w:eastAsia="等线" w:cs="等线"/>
          <w:bCs/>
          <w:sz w:val="36"/>
          <w:szCs w:val="36"/>
          <w:lang w:bidi="ar"/>
        </w:rPr>
        <w:t xml:space="preserve">7</w:t>
      </w:r>
      <w:r>
        <w:rPr>
          <w:rFonts w:hint="eastAsia" w:ascii="等线" w:hAnsi="等线" w:eastAsia="等线" w:cs="等线"/>
          <w:bCs/>
          <w:sz w:val="36"/>
          <w:szCs w:val="36"/>
          <w:lang w:bidi="ar"/>
        </w:rPr>
        <w:t xml:space="preserve">日</w:t>
      </w:r>
      <w:r/>
    </w:p>
    <w:p>
      <w:pPr>
        <w:pStyle w:val="1072"/>
        <w:ind w:firstLine="0"/>
      </w:pPr>
      <w:r>
        <w:rPr>
          <w:rFonts w:hint="eastAsia"/>
        </w:rPr>
        <w:t xml:space="preserve">                        </w:t>
      </w:r>
      <w:r/>
    </w:p>
    <w:p>
      <w:pPr>
        <w:pStyle w:val="1072"/>
        <w:ind w:firstLine="0"/>
      </w:pPr>
      <w:r/>
      <w:r/>
    </w:p>
    <w:p>
      <w:pPr>
        <w:pStyle w:val="1072"/>
        <w:ind w:firstLine="0"/>
      </w:pPr>
      <w:r/>
      <w:r/>
    </w:p>
    <w:p>
      <w:pPr>
        <w:pStyle w:val="1072"/>
        <w:ind w:firstLine="0"/>
        <w:rPr>
          <w:u w:val="single"/>
        </w:rPr>
      </w:pPr>
      <w:r>
        <w:rPr>
          <w:u w:val="single"/>
        </w:rPr>
      </w:r>
      <w:r/>
    </w:p>
    <w:p>
      <w:r/>
      <w:bookmarkStart w:id="0" w:name="_Toc120614210"/>
      <w:r/>
      <w:bookmarkStart w:id="1" w:name="_Toc16938516"/>
      <w:r/>
      <w:bookmarkStart w:id="2" w:name="_Toc523127445"/>
      <w:r/>
      <w:bookmarkStart w:id="3" w:name="_Toc20823272"/>
      <w:r/>
      <w:bookmarkStart w:id="4" w:name="_Toc513029200"/>
      <w:r/>
      <w:bookmarkStart w:id="5" w:name="_Toc479757206"/>
      <w:r/>
      <w:r/>
    </w:p>
    <w:p>
      <w:pPr>
        <w:jc w:val="center"/>
        <w:spacing w:line="480" w:lineRule="auto"/>
        <w:rPr>
          <w:rFonts w:ascii="黑体" w:hAnsi="Arial" w:eastAsia="黑体"/>
          <w:b/>
          <w:sz w:val="44"/>
        </w:rPr>
      </w:pPr>
      <w:r>
        <w:rPr>
          <w:rFonts w:hint="eastAsia" w:ascii="黑体" w:hAnsi="Arial" w:eastAsia="黑体"/>
          <w:b/>
          <w:sz w:val="44"/>
        </w:rPr>
        <w:t xml:space="preserve">总  目  录</w:t>
      </w:r>
      <w:r/>
    </w:p>
    <w:p>
      <w:pPr>
        <w:pStyle w:val="1100"/>
        <w:rPr>
          <w:rFonts w:hint="eastAsia" w:asciiTheme="minorHAnsi" w:hAnsiTheme="minorHAnsi" w:eastAsiaTheme="minorEastAsia" w:cstheme="minorBidi"/>
          <w:sz w:val="28"/>
          <w:szCs w:val="32"/>
          <w14:ligatures w14:val="standardContextual"/>
        </w:rPr>
      </w:pPr>
      <w:r>
        <w:rPr>
          <w:rFonts w:ascii="仿宋_GB2312" w:hAnsi="Arial" w:eastAsia="仿宋_GB2312"/>
          <w:b/>
          <w:caps/>
          <w:sz w:val="40"/>
          <w:szCs w:val="36"/>
        </w:rPr>
        <w:fldChar w:fldCharType="begin"/>
      </w:r>
      <w:r>
        <w:rPr>
          <w:rFonts w:ascii="仿宋_GB2312" w:hAnsi="Arial" w:eastAsia="仿宋_GB2312"/>
          <w:b/>
          <w:sz w:val="40"/>
          <w:szCs w:val="28"/>
        </w:rPr>
        <w:instrText xml:space="preserve"> </w:instrText>
      </w:r>
      <w:r>
        <w:rPr>
          <w:rFonts w:hint="eastAsia" w:ascii="仿宋_GB2312" w:hAnsi="Arial" w:eastAsia="仿宋_GB2312"/>
          <w:b/>
          <w:sz w:val="40"/>
          <w:szCs w:val="28"/>
        </w:rPr>
        <w:instrText xml:space="preserve">TOC \o "1-1" \h \z \u</w:instrText>
      </w:r>
      <w:r>
        <w:rPr>
          <w:rFonts w:ascii="仿宋_GB2312" w:hAnsi="Arial" w:eastAsia="仿宋_GB2312"/>
          <w:b/>
          <w:sz w:val="40"/>
          <w:szCs w:val="28"/>
        </w:rPr>
        <w:instrText xml:space="preserve"> </w:instrText>
      </w:r>
      <w:r>
        <w:rPr>
          <w:rFonts w:ascii="仿宋_GB2312" w:hAnsi="Arial" w:eastAsia="仿宋_GB2312"/>
          <w:b/>
          <w:caps/>
          <w:sz w:val="40"/>
          <w:szCs w:val="36"/>
        </w:rPr>
        <w:fldChar w:fldCharType="separate"/>
      </w:r>
      <w:hyperlink w:tooltip="#_Toc175731536" w:anchor="_Toc175731536" w:history="1">
        <w:r>
          <w:rPr>
            <w:rStyle w:val="1023"/>
            <w:rFonts w:ascii="黑体" w:eastAsia="黑体"/>
            <w:sz w:val="28"/>
            <w:szCs w:val="28"/>
          </w:rPr>
          <w:t xml:space="preserve">第一章  投标邀请</w:t>
        </w:r>
        <w:r>
          <w:rPr>
            <w:sz w:val="28"/>
            <w:szCs w:val="28"/>
          </w:rPr>
          <w:tab/>
        </w:r>
        <w:r>
          <w:rPr>
            <w:sz w:val="28"/>
            <w:szCs w:val="28"/>
          </w:rPr>
          <w:fldChar w:fldCharType="begin"/>
        </w:r>
        <w:r>
          <w:rPr>
            <w:sz w:val="28"/>
            <w:szCs w:val="28"/>
          </w:rPr>
          <w:instrText xml:space="preserve"> PAGEREF _Toc175731536 \h </w:instrText>
        </w:r>
        <w:r>
          <w:rPr>
            <w:sz w:val="28"/>
            <w:szCs w:val="28"/>
          </w:rPr>
        </w:r>
        <w:r>
          <w:rPr>
            <w:sz w:val="28"/>
            <w:szCs w:val="28"/>
          </w:rPr>
          <w:fldChar w:fldCharType="separate"/>
        </w:r>
        <w:r>
          <w:rPr>
            <w:sz w:val="28"/>
            <w:szCs w:val="28"/>
          </w:rPr>
          <w:t xml:space="preserve">1</w:t>
        </w:r>
        <w:r>
          <w:rPr>
            <w:sz w:val="28"/>
            <w:szCs w:val="28"/>
          </w:rPr>
          <w:fldChar w:fldCharType="end"/>
        </w:r>
      </w:hyperlink>
      <w:r/>
      <w:r/>
    </w:p>
    <w:p>
      <w:pPr>
        <w:pStyle w:val="1100"/>
        <w:rPr>
          <w:rFonts w:hint="eastAsia" w:asciiTheme="minorHAnsi" w:hAnsiTheme="minorHAnsi" w:eastAsiaTheme="minorEastAsia" w:cstheme="minorBidi"/>
          <w:sz w:val="28"/>
          <w:szCs w:val="32"/>
          <w14:ligatures w14:val="standardContextual"/>
        </w:rPr>
      </w:pPr>
      <w:r/>
      <w:hyperlink w:tooltip="#_Toc175731537" w:anchor="_Toc175731537" w:history="1">
        <w:r>
          <w:rPr>
            <w:rStyle w:val="1023"/>
            <w:rFonts w:ascii="黑体" w:eastAsia="黑体"/>
            <w:sz w:val="28"/>
            <w:szCs w:val="28"/>
          </w:rPr>
          <w:t xml:space="preserve">第二章  投标人须知</w:t>
        </w:r>
        <w:r>
          <w:rPr>
            <w:sz w:val="28"/>
            <w:szCs w:val="28"/>
          </w:rPr>
          <w:tab/>
        </w:r>
        <w:r>
          <w:rPr>
            <w:sz w:val="28"/>
            <w:szCs w:val="28"/>
          </w:rPr>
          <w:fldChar w:fldCharType="begin"/>
        </w:r>
        <w:r>
          <w:rPr>
            <w:sz w:val="28"/>
            <w:szCs w:val="28"/>
          </w:rPr>
          <w:instrText xml:space="preserve"> PAGEREF _Toc175731537 \h </w:instrText>
        </w:r>
        <w:r>
          <w:rPr>
            <w:sz w:val="28"/>
            <w:szCs w:val="28"/>
          </w:rPr>
        </w:r>
        <w:r>
          <w:rPr>
            <w:sz w:val="28"/>
            <w:szCs w:val="28"/>
          </w:rPr>
          <w:fldChar w:fldCharType="separate"/>
        </w:r>
        <w:r>
          <w:rPr>
            <w:sz w:val="28"/>
            <w:szCs w:val="28"/>
          </w:rPr>
          <w:t xml:space="preserve">4</w:t>
        </w:r>
        <w:r>
          <w:rPr>
            <w:sz w:val="28"/>
            <w:szCs w:val="28"/>
          </w:rPr>
          <w:fldChar w:fldCharType="end"/>
        </w:r>
      </w:hyperlink>
      <w:r/>
      <w:r/>
    </w:p>
    <w:p>
      <w:pPr>
        <w:pStyle w:val="1100"/>
        <w:rPr>
          <w:rFonts w:hint="eastAsia" w:asciiTheme="minorHAnsi" w:hAnsiTheme="minorHAnsi" w:eastAsiaTheme="minorEastAsia" w:cstheme="minorBidi"/>
          <w:sz w:val="28"/>
          <w:szCs w:val="32"/>
          <w14:ligatures w14:val="standardContextual"/>
        </w:rPr>
      </w:pPr>
      <w:r/>
      <w:hyperlink w:tooltip="#_Toc175731538" w:anchor="_Toc175731538" w:history="1">
        <w:r>
          <w:rPr>
            <w:rStyle w:val="1023"/>
            <w:rFonts w:ascii="黑体" w:eastAsia="黑体"/>
            <w:bCs/>
            <w:sz w:val="28"/>
            <w:szCs w:val="28"/>
          </w:rPr>
          <w:t xml:space="preserve">第三章  合同文本</w:t>
        </w:r>
        <w:r>
          <w:rPr>
            <w:sz w:val="28"/>
            <w:szCs w:val="28"/>
          </w:rPr>
          <w:tab/>
        </w:r>
        <w:r>
          <w:rPr>
            <w:sz w:val="28"/>
            <w:szCs w:val="28"/>
          </w:rPr>
          <w:fldChar w:fldCharType="begin"/>
        </w:r>
        <w:r>
          <w:rPr>
            <w:sz w:val="28"/>
            <w:szCs w:val="28"/>
          </w:rPr>
          <w:instrText xml:space="preserve"> PAGEREF _Toc175731538 \h </w:instrText>
        </w:r>
        <w:r>
          <w:rPr>
            <w:sz w:val="28"/>
            <w:szCs w:val="28"/>
          </w:rPr>
        </w:r>
        <w:r>
          <w:rPr>
            <w:sz w:val="28"/>
            <w:szCs w:val="28"/>
          </w:rPr>
          <w:fldChar w:fldCharType="separate"/>
        </w:r>
        <w:r>
          <w:rPr>
            <w:sz w:val="28"/>
            <w:szCs w:val="28"/>
          </w:rPr>
          <w:t xml:space="preserve">20</w:t>
        </w:r>
        <w:r>
          <w:rPr>
            <w:sz w:val="28"/>
            <w:szCs w:val="28"/>
          </w:rPr>
          <w:fldChar w:fldCharType="end"/>
        </w:r>
      </w:hyperlink>
      <w:r/>
      <w:r/>
    </w:p>
    <w:p>
      <w:pPr>
        <w:pStyle w:val="1100"/>
        <w:rPr>
          <w:rFonts w:hint="eastAsia" w:asciiTheme="minorHAnsi" w:hAnsiTheme="minorHAnsi" w:eastAsiaTheme="minorEastAsia" w:cstheme="minorBidi"/>
          <w:sz w:val="28"/>
          <w:szCs w:val="32"/>
          <w14:ligatures w14:val="standardContextual"/>
        </w:rPr>
      </w:pPr>
      <w:r/>
      <w:hyperlink w:tooltip="#_Toc175731539" w:anchor="_Toc175731539" w:history="1">
        <w:r>
          <w:rPr>
            <w:rStyle w:val="1023"/>
            <w:rFonts w:ascii="黑体" w:eastAsia="黑体"/>
            <w:sz w:val="28"/>
            <w:szCs w:val="28"/>
          </w:rPr>
          <w:t xml:space="preserve">第四章  采购需求</w:t>
        </w:r>
        <w:r>
          <w:rPr>
            <w:sz w:val="28"/>
            <w:szCs w:val="28"/>
          </w:rPr>
          <w:tab/>
        </w:r>
        <w:r>
          <w:rPr>
            <w:sz w:val="28"/>
            <w:szCs w:val="28"/>
          </w:rPr>
          <w:fldChar w:fldCharType="begin"/>
        </w:r>
        <w:r>
          <w:rPr>
            <w:sz w:val="28"/>
            <w:szCs w:val="28"/>
          </w:rPr>
          <w:instrText xml:space="preserve"> PAGEREF _Toc175731539 \h </w:instrText>
        </w:r>
        <w:r>
          <w:rPr>
            <w:sz w:val="28"/>
            <w:szCs w:val="28"/>
          </w:rPr>
        </w:r>
        <w:r>
          <w:rPr>
            <w:sz w:val="28"/>
            <w:szCs w:val="28"/>
          </w:rPr>
          <w:fldChar w:fldCharType="separate"/>
        </w:r>
        <w:r>
          <w:rPr>
            <w:sz w:val="28"/>
            <w:szCs w:val="28"/>
          </w:rPr>
          <w:t xml:space="preserve">36</w:t>
        </w:r>
        <w:r>
          <w:rPr>
            <w:sz w:val="28"/>
            <w:szCs w:val="28"/>
          </w:rPr>
          <w:fldChar w:fldCharType="end"/>
        </w:r>
      </w:hyperlink>
      <w:r/>
      <w:r/>
    </w:p>
    <w:p>
      <w:pPr>
        <w:pStyle w:val="1100"/>
        <w:rPr>
          <w:rFonts w:hint="eastAsia" w:asciiTheme="minorHAnsi" w:hAnsiTheme="minorHAnsi" w:eastAsiaTheme="minorEastAsia" w:cstheme="minorBidi"/>
          <w:sz w:val="28"/>
          <w:szCs w:val="32"/>
          <w14:ligatures w14:val="standardContextual"/>
        </w:rPr>
      </w:pPr>
      <w:r/>
      <w:hyperlink w:tooltip="#_Toc175731540" w:anchor="_Toc175731540" w:history="1">
        <w:r>
          <w:rPr>
            <w:rStyle w:val="1023"/>
            <w:rFonts w:ascii="黑体" w:eastAsia="黑体"/>
            <w:bCs/>
            <w:sz w:val="28"/>
            <w:szCs w:val="28"/>
          </w:rPr>
          <w:t xml:space="preserve">第五章  评标方法与评标标准</w:t>
        </w:r>
        <w:r>
          <w:rPr>
            <w:sz w:val="28"/>
            <w:szCs w:val="28"/>
          </w:rPr>
          <w:tab/>
        </w:r>
        <w:r>
          <w:rPr>
            <w:sz w:val="28"/>
            <w:szCs w:val="28"/>
          </w:rPr>
          <w:fldChar w:fldCharType="begin"/>
        </w:r>
        <w:r>
          <w:rPr>
            <w:sz w:val="28"/>
            <w:szCs w:val="28"/>
          </w:rPr>
          <w:instrText xml:space="preserve"> PAGEREF _Toc175731540 \h </w:instrText>
        </w:r>
        <w:r>
          <w:rPr>
            <w:sz w:val="28"/>
            <w:szCs w:val="28"/>
          </w:rPr>
        </w:r>
        <w:r>
          <w:rPr>
            <w:sz w:val="28"/>
            <w:szCs w:val="28"/>
          </w:rPr>
          <w:fldChar w:fldCharType="separate"/>
        </w:r>
        <w:r>
          <w:rPr>
            <w:sz w:val="28"/>
            <w:szCs w:val="28"/>
          </w:rPr>
          <w:t xml:space="preserve">44</w:t>
        </w:r>
        <w:r>
          <w:rPr>
            <w:sz w:val="28"/>
            <w:szCs w:val="28"/>
          </w:rPr>
          <w:fldChar w:fldCharType="end"/>
        </w:r>
      </w:hyperlink>
      <w:r/>
      <w:r/>
    </w:p>
    <w:p>
      <w:pPr>
        <w:pStyle w:val="1100"/>
        <w:rPr>
          <w:rFonts w:hint="eastAsia" w:asciiTheme="minorHAnsi" w:hAnsiTheme="minorHAnsi" w:eastAsiaTheme="minorEastAsia" w:cstheme="minorBidi"/>
          <w:sz w:val="28"/>
          <w:szCs w:val="32"/>
          <w14:ligatures w14:val="standardContextual"/>
        </w:rPr>
      </w:pPr>
      <w:r/>
      <w:hyperlink w:tooltip="#_Toc175731541" w:anchor="_Toc175731541" w:history="1">
        <w:r>
          <w:rPr>
            <w:rStyle w:val="1023"/>
            <w:rFonts w:ascii="黑体" w:eastAsia="黑体"/>
            <w:bCs/>
            <w:sz w:val="28"/>
            <w:szCs w:val="28"/>
          </w:rPr>
          <w:t xml:space="preserve">第六章  投标文件格式</w:t>
        </w:r>
        <w:r>
          <w:rPr>
            <w:sz w:val="28"/>
            <w:szCs w:val="28"/>
          </w:rPr>
          <w:tab/>
        </w:r>
        <w:r>
          <w:rPr>
            <w:sz w:val="28"/>
            <w:szCs w:val="28"/>
          </w:rPr>
          <w:fldChar w:fldCharType="begin"/>
        </w:r>
        <w:r>
          <w:rPr>
            <w:sz w:val="28"/>
            <w:szCs w:val="28"/>
          </w:rPr>
          <w:instrText xml:space="preserve"> PAGEREF _Toc175731541 \h </w:instrText>
        </w:r>
        <w:r>
          <w:rPr>
            <w:sz w:val="28"/>
            <w:szCs w:val="28"/>
          </w:rPr>
        </w:r>
        <w:r>
          <w:rPr>
            <w:sz w:val="28"/>
            <w:szCs w:val="28"/>
          </w:rPr>
          <w:fldChar w:fldCharType="separate"/>
        </w:r>
        <w:r>
          <w:rPr>
            <w:sz w:val="28"/>
            <w:szCs w:val="28"/>
          </w:rPr>
          <w:t xml:space="preserve">48</w:t>
        </w:r>
        <w:r>
          <w:rPr>
            <w:sz w:val="28"/>
            <w:szCs w:val="28"/>
          </w:rPr>
          <w:fldChar w:fldCharType="end"/>
        </w:r>
      </w:hyperlink>
      <w:r/>
      <w:r/>
    </w:p>
    <w:p>
      <w:r>
        <w:rPr>
          <w:rFonts w:ascii="仿宋_GB2312" w:hAnsi="Arial" w:eastAsia="仿宋_GB2312"/>
          <w:sz w:val="28"/>
          <w:szCs w:val="28"/>
        </w:rPr>
        <w:fldChar w:fldCharType="end"/>
      </w:r>
      <w:r/>
    </w:p>
    <w:p>
      <w:r/>
      <w:r/>
    </w:p>
    <w:p>
      <w:r/>
      <w:r/>
    </w:p>
    <w:p>
      <w:r/>
      <w:r/>
    </w:p>
    <w:p>
      <w:r/>
      <w:r/>
    </w:p>
    <w:p>
      <w:r/>
      <w:r/>
    </w:p>
    <w:p>
      <w:r/>
      <w:r/>
    </w:p>
    <w:p>
      <w:r/>
      <w:r/>
    </w:p>
    <w:p>
      <w:r/>
      <w:r/>
    </w:p>
    <w:p>
      <w:r/>
      <w:r/>
    </w:p>
    <w:p>
      <w:r/>
      <w:r/>
    </w:p>
    <w:p>
      <w:r/>
      <w:r/>
    </w:p>
    <w:p>
      <w:pPr>
        <w:pStyle w:val="986"/>
        <w:rPr>
          <w:rFonts w:ascii="黑体" w:eastAsia="黑体"/>
          <w:sz w:val="44"/>
          <w:szCs w:val="44"/>
        </w:rPr>
        <w:sectPr>
          <w:footnotePr/>
          <w:endnotePr/>
          <w:type w:val="nextPage"/>
          <w:pgSz w:w="11906" w:h="16838" w:orient="portrait"/>
          <w:pgMar w:top="1440" w:right="1440" w:bottom="1440" w:left="1440" w:header="851" w:footer="992" w:gutter="0"/>
          <w:cols w:num="1" w:sep="0" w:space="425" w:equalWidth="1"/>
          <w:docGrid w:linePitch="360"/>
        </w:sectPr>
      </w:pPr>
      <w:r>
        <w:rPr>
          <w:rFonts w:ascii="黑体" w:eastAsia="黑体"/>
          <w:sz w:val="44"/>
          <w:szCs w:val="44"/>
        </w:rPr>
      </w:r>
      <w:r/>
    </w:p>
    <w:p>
      <w:pPr>
        <w:pStyle w:val="986"/>
        <w:rPr>
          <w:rFonts w:ascii="黑体" w:eastAsia="黑体"/>
          <w:bCs/>
          <w:sz w:val="44"/>
          <w:szCs w:val="44"/>
        </w:rPr>
      </w:pPr>
      <w:r/>
      <w:bookmarkStart w:id="6" w:name="_Toc175731536"/>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
    </w:p>
    <w:p>
      <w:pPr>
        <w:ind w:firstLine="480"/>
        <w:rPr>
          <w:rFonts w:hint="eastAsia" w:ascii="等线" w:hAnsi="等线" w:eastAsia="等线"/>
          <w:sz w:val="24"/>
          <w:szCs w:val="24"/>
        </w:rPr>
      </w:pPr>
      <w:r/>
      <w:bookmarkStart w:id="7" w:name="_Toc28359002"/>
      <w:r/>
      <w:bookmarkStart w:id="8" w:name="_Toc35393621"/>
      <w:r/>
      <w:bookmarkStart w:id="9" w:name="_Toc38985263"/>
      <w:r/>
      <w:bookmarkStart w:id="10" w:name="_Toc28359079"/>
      <w:r/>
      <w:bookmarkStart w:id="11" w:name="_Toc35393790"/>
      <w:r/>
      <w:bookmarkStart w:id="12" w:name="_Hlk24379207"/>
      <w:r>
        <w:rPr>
          <w:rFonts w:hint="eastAsia" w:ascii="等线" w:hAnsi="等线" w:eastAsia="等线"/>
          <w:sz w:val="24"/>
          <w:szCs w:val="24"/>
        </w:rPr>
        <w:t xml:space="preserve">受</w:t>
      </w:r>
      <w:r>
        <w:rPr>
          <w:rFonts w:ascii="等线" w:hAnsi="等线" w:eastAsia="等线"/>
          <w:sz w:val="24"/>
          <w:szCs w:val="24"/>
          <w:u w:val="single"/>
        </w:rPr>
        <w:t xml:space="preserve">常州市钟楼区人民法院</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w:t>
      </w:r>
      <w:r>
        <w:rPr>
          <w:rFonts w:ascii="等线" w:hAnsi="等线" w:eastAsia="等线"/>
          <w:sz w:val="24"/>
          <w:szCs w:val="24"/>
          <w:u w:val="single"/>
        </w:rPr>
        <w:t xml:space="preserve">常州市钟楼区人民法院案件会商视频会议系统设备</w:t>
      </w:r>
      <w:r>
        <w:rPr>
          <w:rFonts w:hint="eastAsia" w:ascii="等线" w:hAnsi="等线" w:eastAsia="等线"/>
          <w:sz w:val="24"/>
          <w:szCs w:val="24"/>
        </w:rPr>
        <w:t xml:space="preserve">(项目编号：</w:t>
      </w:r>
      <w:r>
        <w:rPr>
          <w:rFonts w:ascii="等线" w:hAnsi="等线" w:eastAsia="等线"/>
          <w:sz w:val="24"/>
          <w:szCs w:val="24"/>
          <w:u w:val="single"/>
        </w:rPr>
        <w:t xml:space="preserve">JSZC-320400-JZCG-G2026-0195</w:t>
      </w:r>
      <w:r>
        <w:rPr>
          <w:rFonts w:hint="eastAsia" w:ascii="等线" w:hAnsi="等线" w:eastAsia="等线"/>
          <w:sz w:val="24"/>
          <w:szCs w:val="24"/>
        </w:rPr>
        <w:t xml:space="preserve">)项目进行公开招标采购，欢迎符合条件的供应商投标。</w:t>
      </w:r>
      <w:r/>
    </w:p>
    <w:p>
      <w:pPr>
        <w:pStyle w:val="988"/>
        <w:ind w:firstLine="498"/>
        <w:spacing w:before="156" w:after="156" w:line="360" w:lineRule="auto"/>
      </w:pPr>
      <w:r>
        <w:rPr>
          <w:rFonts w:hint="eastAsia"/>
        </w:rPr>
        <w:t xml:space="preserve">一、项目基本情况</w:t>
      </w:r>
      <w:bookmarkEnd w:id="7"/>
      <w:r/>
      <w:bookmarkEnd w:id="8"/>
      <w:r/>
      <w:bookmarkEnd w:id="9"/>
      <w:r/>
      <w:bookmarkEnd w:id="10"/>
      <w:r/>
      <w:bookmarkEnd w:id="11"/>
      <w:r/>
      <w:r/>
    </w:p>
    <w:p>
      <w:pPr>
        <w:ind w:firstLine="480"/>
        <w:rPr>
          <w:rFonts w:hint="eastAsia" w:ascii="等线" w:hAnsi="等线" w:eastAsia="等线"/>
          <w:sz w:val="24"/>
          <w:szCs w:val="24"/>
        </w:rPr>
      </w:pPr>
      <w:r/>
      <w:bookmarkStart w:id="13" w:name="_Toc28359080"/>
      <w:r/>
      <w:bookmarkStart w:id="14" w:name="_Toc35393622"/>
      <w:r/>
      <w:bookmarkStart w:id="15" w:name="_Toc28359003"/>
      <w:r/>
      <w:bookmarkStart w:id="16" w:name="_Toc38985264"/>
      <w:r/>
      <w:bookmarkStart w:id="17" w:name="_Toc35393791"/>
      <w:r/>
      <w:bookmarkEnd w:id="12"/>
      <w:r>
        <w:rPr>
          <w:rFonts w:hint="eastAsia" w:ascii="等线" w:hAnsi="等线" w:eastAsia="等线"/>
          <w:sz w:val="24"/>
          <w:szCs w:val="24"/>
        </w:rPr>
        <w:t xml:space="preserve">1.项目编号：</w:t>
      </w:r>
      <w:r>
        <w:rPr>
          <w:rFonts w:ascii="等线" w:hAnsi="等线" w:eastAsia="等线"/>
          <w:sz w:val="24"/>
          <w:szCs w:val="24"/>
        </w:rPr>
        <w:t xml:space="preserve">JSZC-320400-JZCG-G2026-0195</w:t>
      </w:r>
      <w:r/>
    </w:p>
    <w:p>
      <w:pPr>
        <w:ind w:firstLine="480"/>
        <w:rPr>
          <w:rFonts w:hint="eastAsia" w:ascii="等线" w:hAnsi="等线" w:eastAsia="等线"/>
          <w:sz w:val="24"/>
          <w:szCs w:val="24"/>
        </w:rPr>
      </w:pPr>
      <w:r>
        <w:rPr>
          <w:rFonts w:hint="eastAsia" w:ascii="等线" w:hAnsi="等线" w:eastAsia="等线"/>
          <w:sz w:val="24"/>
          <w:szCs w:val="24"/>
        </w:rPr>
        <w:t xml:space="preserve">2.项目名称：</w:t>
      </w:r>
      <w:r>
        <w:rPr>
          <w:rFonts w:ascii="等线" w:hAnsi="等线" w:eastAsia="等线"/>
          <w:sz w:val="24"/>
          <w:szCs w:val="24"/>
        </w:rPr>
        <w:t xml:space="preserve">常州市钟楼区人民法院案件会商视频会议系统设备</w:t>
      </w:r>
      <w:r/>
    </w:p>
    <w:p>
      <w:pPr>
        <w:ind w:firstLine="480"/>
        <w:rPr>
          <w:rFonts w:hint="eastAsia" w:ascii="等线" w:hAnsi="等线" w:eastAsia="等线"/>
          <w:sz w:val="24"/>
          <w:szCs w:val="24"/>
        </w:rPr>
      </w:pPr>
      <w:r>
        <w:rPr>
          <w:rFonts w:hint="eastAsia" w:ascii="等线" w:hAnsi="等线" w:eastAsia="等线"/>
          <w:sz w:val="24"/>
          <w:szCs w:val="24"/>
        </w:rPr>
        <w:t xml:space="preserve">3.预算金额：</w:t>
      </w:r>
      <w:r>
        <w:rPr>
          <w:rFonts w:ascii="等线" w:hAnsi="等线" w:eastAsia="等线"/>
          <w:sz w:val="24"/>
          <w:szCs w:val="24"/>
        </w:rPr>
        <w:t xml:space="preserve">35万元</w:t>
      </w:r>
      <w:r/>
    </w:p>
    <w:p>
      <w:pPr>
        <w:ind w:firstLine="480"/>
        <w:rPr>
          <w:rFonts w:hint="eastAsia" w:ascii="等线" w:hAnsi="等线" w:eastAsia="等线"/>
          <w:sz w:val="24"/>
          <w:szCs w:val="24"/>
        </w:rPr>
      </w:pPr>
      <w:r>
        <w:rPr>
          <w:rFonts w:hint="eastAsia" w:ascii="等线" w:hAnsi="等线" w:eastAsia="等线"/>
          <w:sz w:val="24"/>
          <w:szCs w:val="24"/>
        </w:rPr>
        <w:t xml:space="preserve">4.最高限价：</w:t>
      </w:r>
      <w:r>
        <w:rPr>
          <w:rFonts w:ascii="等线" w:hAnsi="等线" w:eastAsia="等线"/>
          <w:sz w:val="24"/>
          <w:szCs w:val="24"/>
        </w:rPr>
        <w:t xml:space="preserve">35万元</w:t>
      </w:r>
      <w:r/>
    </w:p>
    <w:p>
      <w:pPr>
        <w:ind w:firstLine="480"/>
        <w:rPr>
          <w:rFonts w:hint="eastAsia" w:ascii="等线" w:hAnsi="等线" w:eastAsia="等线"/>
          <w:sz w:val="24"/>
          <w:szCs w:val="24"/>
          <w:u w:val="single"/>
        </w:rPr>
      </w:pPr>
      <w:r>
        <w:rPr>
          <w:rFonts w:hint="eastAsia" w:ascii="等线" w:hAnsi="等线" w:eastAsia="等线"/>
          <w:sz w:val="24"/>
          <w:szCs w:val="24"/>
        </w:rPr>
        <w:t xml:space="preserve">5.采购需求（简介）：</w:t>
      </w:r>
      <w:r>
        <w:rPr>
          <w:rFonts w:ascii="等线" w:hAnsi="等线" w:eastAsia="等线"/>
          <w:sz w:val="24"/>
          <w:szCs w:val="24"/>
        </w:rPr>
        <w:t xml:space="preserve">为进一步完善常州市钟楼区人民法院智慧警务案件会商系统功能，提升远程沟通、案件研讨及资料演示的整体效果，在原有会商系统采购建设基础上，本次新增相关视频会议系统配套设备采购及升级工作</w:t>
      </w:r>
      <w:r>
        <w:rPr>
          <w:rFonts w:hint="eastAsia" w:ascii="等线" w:hAnsi="等线" w:eastAsia="等线"/>
          <w:sz w:val="24"/>
          <w:szCs w:val="24"/>
        </w:rPr>
        <w:t xml:space="preserve">。</w:t>
      </w:r>
      <w:r>
        <w:rPr>
          <w:rFonts w:hint="eastAsia" w:ascii="等线" w:hAnsi="等线" w:eastAsia="等线" w:cs="宋体"/>
          <w:sz w:val="24"/>
          <w:szCs w:val="24"/>
        </w:rPr>
        <w:t xml:space="preserve">（详细内容见本招标文件第四章）</w:t>
      </w:r>
      <w:r/>
    </w:p>
    <w:p>
      <w:pPr>
        <w:ind w:firstLine="480"/>
        <w:rPr>
          <w:rFonts w:hint="eastAsia" w:ascii="等线" w:hAnsi="等线" w:eastAsia="等线"/>
          <w:sz w:val="24"/>
          <w:szCs w:val="24"/>
          <w:u w:val="single"/>
        </w:rPr>
      </w:pPr>
      <w:r>
        <w:rPr>
          <w:rFonts w:hint="eastAsia" w:ascii="等线" w:hAnsi="等线" w:eastAsia="等线"/>
          <w:sz w:val="24"/>
          <w:szCs w:val="24"/>
        </w:rPr>
        <w:t xml:space="preserve">6.合同履行期限：</w:t>
      </w:r>
      <w:r>
        <w:rPr>
          <w:rFonts w:ascii="等线" w:hAnsi="等线" w:eastAsia="等线"/>
          <w:sz w:val="24"/>
          <w:szCs w:val="24"/>
        </w:rPr>
        <w:t xml:space="preserve">自签订合同之日起60日内完成项目的整体实施交付。</w:t>
      </w:r>
      <w:r/>
    </w:p>
    <w:p>
      <w:pPr>
        <w:pStyle w:val="988"/>
        <w:ind w:firstLine="498"/>
        <w:spacing w:before="156" w:after="156" w:line="360" w:lineRule="auto"/>
      </w:pPr>
      <w:r>
        <w:rPr>
          <w:rFonts w:hint="eastAsia"/>
        </w:rPr>
        <w:t xml:space="preserve">二、申请人的资格要求：</w:t>
      </w:r>
      <w:bookmarkEnd w:id="13"/>
      <w:r/>
      <w:bookmarkEnd w:id="14"/>
      <w:r/>
      <w:bookmarkEnd w:id="15"/>
      <w:r/>
      <w:bookmarkEnd w:id="16"/>
      <w:r/>
      <w:bookmarkEnd w:id="17"/>
      <w:r/>
      <w:r/>
    </w:p>
    <w:p>
      <w:pPr>
        <w:ind w:firstLine="480"/>
        <w:rPr>
          <w:rFonts w:hint="eastAsia" w:ascii="等线" w:hAnsi="等线" w:eastAsia="等线"/>
          <w:sz w:val="24"/>
          <w:szCs w:val="24"/>
        </w:rPr>
      </w:pPr>
      <w:r/>
      <w:bookmarkStart w:id="18" w:name="_Toc28359081"/>
      <w:r/>
      <w:bookmarkStart w:id="19" w:name="_Toc38985265"/>
      <w:r/>
      <w:bookmarkStart w:id="20" w:name="_Toc28359004"/>
      <w:r/>
      <w:bookmarkStart w:id="21" w:name="_Toc35393623"/>
      <w:r/>
      <w:bookmarkStart w:id="22" w:name="_Toc35393792"/>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p>
    <w:p>
      <w:pPr>
        <w:ind w:firstLine="480"/>
        <w:rPr>
          <w:rFonts w:hint="eastAsia"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p>
    <w:p>
      <w:pPr>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等线" w:hAnsi="等线" w:eastAsia="等线" w:cs="宋体"/>
          <w:sz w:val="24"/>
          <w:szCs w:val="24"/>
        </w:rPr>
      </w:pPr>
      <w:r>
        <w:rPr>
          <w:rFonts w:hint="eastAsia" w:ascii="等线" w:hAnsi="等线" w:eastAsia="等线"/>
          <w:sz w:val="24"/>
          <w:szCs w:val="24"/>
        </w:rPr>
        <w:t xml:space="preserve">3.落实政府采购政策需满足的资格要求：无</w:t>
      </w:r>
      <w:r/>
    </w:p>
    <w:p>
      <w:pPr>
        <w:ind w:firstLine="480"/>
        <w:spacing w:line="360" w:lineRule="auto"/>
        <w:rPr>
          <w:rFonts w:hint="eastAsia"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rPr>
          <w:rFonts w:hint="eastAsia" w:ascii="等线" w:hAnsi="等线" w:eastAsia="等线"/>
          <w:sz w:val="24"/>
          <w:szCs w:val="24"/>
        </w:rPr>
        <w:t xml:space="preserve">。</w:t>
      </w:r>
      <w:r/>
    </w:p>
    <w:p>
      <w:pPr>
        <w:ind w:firstLine="480"/>
        <w:rPr>
          <w:rFonts w:hint="eastAsia" w:ascii="等线" w:hAnsi="等线" w:eastAsia="等线"/>
          <w:sz w:val="24"/>
          <w:szCs w:val="24"/>
        </w:rPr>
      </w:pPr>
      <w:r>
        <w:rPr>
          <w:rFonts w:hint="eastAsia" w:ascii="等线" w:hAnsi="等线" w:eastAsia="等线"/>
          <w:sz w:val="24"/>
          <w:szCs w:val="24"/>
        </w:rPr>
        <w:t xml:space="preserve">（二）本项目的特定资格要求</w:t>
      </w:r>
      <w:r/>
    </w:p>
    <w:p>
      <w:pPr>
        <w:ind w:firstLine="480"/>
        <w:rPr>
          <w:rFonts w:hint="eastAsia" w:ascii="等线" w:hAnsi="等线" w:eastAsia="等线" w:cs="宋体"/>
          <w:sz w:val="24"/>
          <w:szCs w:val="24"/>
        </w:rPr>
      </w:pPr>
      <w:r>
        <w:rPr>
          <w:rFonts w:hint="eastAsia" w:ascii="等线" w:hAnsi="等线" w:eastAsia="等线"/>
          <w:sz w:val="24"/>
          <w:szCs w:val="24"/>
        </w:rPr>
        <w:t xml:space="preserve">无</w:t>
      </w:r>
      <w:r/>
    </w:p>
    <w:p>
      <w:pPr>
        <w:pStyle w:val="988"/>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hint="eastAsia" w:ascii="等线" w:hAnsi="等线" w:eastAsia="等线" w:cs="宋体"/>
          <w:sz w:val="24"/>
          <w:szCs w:val="24"/>
        </w:rPr>
      </w:pPr>
      <w:r/>
      <w:bookmarkStart w:id="23" w:name="_Toc28359082"/>
      <w:r/>
      <w:bookmarkStart w:id="24" w:name="_Toc38985266"/>
      <w:r/>
      <w:bookmarkStart w:id="25" w:name="_Toc35393793"/>
      <w:r/>
      <w:bookmarkStart w:id="26" w:name="_Toc35393624"/>
      <w:r/>
      <w:bookmarkStart w:id="27" w:name="_Toc28359005"/>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r/>
    </w:p>
    <w:p>
      <w:pPr>
        <w:pStyle w:val="988"/>
        <w:ind w:firstLine="498"/>
        <w:spacing w:before="156" w:after="156" w:line="360" w:lineRule="auto"/>
      </w:pPr>
      <w:r/>
      <w:bookmarkStart w:id="28" w:name="_Toc28359084"/>
      <w:r/>
      <w:bookmarkStart w:id="29" w:name="_Toc35393794"/>
      <w:r/>
      <w:bookmarkStart w:id="30" w:name="_Toc28359007"/>
      <w:r/>
      <w:bookmarkStart w:id="31" w:name="_Toc38985267"/>
      <w:r/>
      <w:bookmarkStart w:id="32" w:name="_Toc35393625"/>
      <w:r/>
      <w:bookmarkEnd w:id="23"/>
      <w:r/>
      <w:bookmarkEnd w:id="24"/>
      <w:r/>
      <w:bookmarkEnd w:id="25"/>
      <w:r/>
      <w:bookmarkEnd w:id="26"/>
      <w:r/>
      <w:bookmarkEnd w:id="27"/>
      <w:r>
        <w:rPr>
          <w:rFonts w:hint="eastAsia"/>
        </w:rPr>
        <w:t xml:space="preserve">四、投标文件提交</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w:t>
      </w:r>
      <w:r>
        <w:rPr>
          <w:rFonts w:hint="eastAsia" w:ascii="等线" w:hAnsi="等线" w:eastAsia="等线" w:cs="宋体"/>
          <w:sz w:val="24"/>
          <w:szCs w:val="24"/>
        </w:rPr>
        <w:t xml:space="preserve">采云</w:t>
      </w:r>
      <w:r>
        <w:rPr>
          <w:rFonts w:hint="eastAsia" w:ascii="等线" w:hAnsi="等线" w:eastAsia="等线" w:cs="宋体"/>
          <w:sz w:val="24"/>
          <w:szCs w:val="24"/>
        </w:rPr>
        <w:t xml:space="preserve">政府采购一体化平台</w:t>
      </w:r>
      <w:r/>
    </w:p>
    <w:p>
      <w:pPr>
        <w:pStyle w:val="988"/>
        <w:ind w:firstLine="498"/>
        <w:spacing w:before="156" w:after="156" w:line="360" w:lineRule="auto"/>
      </w:pPr>
      <w:r>
        <w:rPr>
          <w:rFonts w:hint="eastAsia"/>
        </w:rPr>
        <w:t xml:space="preserve">五、公告期限</w:t>
      </w:r>
      <w:bookmarkEnd w:id="28"/>
      <w:r/>
      <w:bookmarkEnd w:id="29"/>
      <w:r/>
      <w:bookmarkEnd w:id="30"/>
      <w:r/>
      <w:bookmarkEnd w:id="31"/>
      <w:r/>
      <w:bookmarkEnd w:id="32"/>
      <w:r/>
      <w:r/>
    </w:p>
    <w:p>
      <w:pPr>
        <w:ind w:firstLine="480"/>
        <w:rPr>
          <w:rFonts w:hint="eastAsia" w:ascii="等线" w:hAnsi="等线" w:eastAsia="等线" w:cs="宋体"/>
          <w:sz w:val="24"/>
          <w:szCs w:val="24"/>
        </w:rPr>
      </w:pPr>
      <w:r/>
      <w:bookmarkStart w:id="33" w:name="_Toc35393795"/>
      <w:r/>
      <w:bookmarkStart w:id="34" w:name="_Toc38985268"/>
      <w:r/>
      <w:bookmarkStart w:id="35" w:name="_Toc35393626"/>
      <w:r>
        <w:rPr>
          <w:rFonts w:hint="eastAsia" w:ascii="等线" w:hAnsi="等线" w:eastAsia="等线" w:cs="宋体"/>
          <w:sz w:val="24"/>
          <w:szCs w:val="24"/>
        </w:rPr>
        <w:t xml:space="preserve">招标公告及招标文件公告期限为自本公告发布之日起5个工作日。</w:t>
      </w:r>
      <w:r/>
    </w:p>
    <w:p>
      <w:pPr>
        <w:pStyle w:val="988"/>
        <w:ind w:firstLine="498"/>
        <w:spacing w:before="156" w:after="156" w:line="360" w:lineRule="auto"/>
      </w:pPr>
      <w:r>
        <w:rPr>
          <w:rFonts w:hint="eastAsia"/>
        </w:rPr>
        <w:t xml:space="preserve">六、其他补充事宜</w:t>
      </w:r>
      <w:bookmarkEnd w:id="33"/>
      <w:r/>
      <w:bookmarkEnd w:id="34"/>
      <w:r/>
      <w:bookmarkEnd w:id="35"/>
      <w:r/>
      <w:r/>
    </w:p>
    <w:p>
      <w:pPr>
        <w:ind w:firstLine="480"/>
        <w:rPr>
          <w:rFonts w:hint="eastAsia" w:ascii="等线" w:hAnsi="等线" w:eastAsia="等线" w:cs="宋体"/>
          <w:sz w:val="24"/>
          <w:szCs w:val="24"/>
        </w:rPr>
      </w:pPr>
      <w:r>
        <w:rPr>
          <w:rFonts w:hint="eastAsia" w:ascii="等线" w:hAnsi="等线" w:eastAsia="等线" w:cs="宋体"/>
          <w:sz w:val="24"/>
          <w:szCs w:val="24"/>
        </w:rPr>
        <w:t xml:space="preserve">无</w:t>
      </w:r>
      <w:r/>
    </w:p>
    <w:p>
      <w:pPr>
        <w:pStyle w:val="988"/>
        <w:ind w:firstLine="498"/>
        <w:spacing w:before="156" w:after="156" w:line="360" w:lineRule="auto"/>
      </w:pPr>
      <w:r/>
      <w:bookmarkStart w:id="36" w:name="_Toc28359008"/>
      <w:r/>
      <w:bookmarkStart w:id="37" w:name="_Toc38985269"/>
      <w:r/>
      <w:bookmarkStart w:id="38" w:name="_Toc35393627"/>
      <w:r/>
      <w:bookmarkStart w:id="39" w:name="_Toc28359085"/>
      <w:r/>
      <w:bookmarkStart w:id="40" w:name="_Toc35393796"/>
      <w:r>
        <w:rPr>
          <w:rFonts w:hint="eastAsia"/>
        </w:rPr>
        <w:t xml:space="preserve">七、本次招标联系方式</w:t>
      </w:r>
      <w:bookmarkEnd w:id="36"/>
      <w:r/>
      <w:bookmarkEnd w:id="37"/>
      <w:r/>
      <w:bookmarkEnd w:id="38"/>
      <w:r/>
      <w:bookmarkEnd w:id="39"/>
      <w:r/>
      <w:bookmarkEnd w:id="40"/>
      <w:r/>
      <w:r/>
    </w:p>
    <w:p>
      <w:pPr>
        <w:ind w:firstLine="720"/>
        <w:spacing w:line="360" w:lineRule="auto"/>
        <w:rPr>
          <w:rFonts w:hint="eastAsia" w:ascii="等线" w:hAnsi="等线" w:eastAsia="等线" w:cs="宋体"/>
          <w:sz w:val="24"/>
          <w:szCs w:val="24"/>
        </w:rPr>
      </w:pPr>
      <w:r/>
      <w:bookmarkStart w:id="41" w:name="_Toc28359010"/>
      <w:r/>
      <w:bookmarkStart w:id="42" w:name="_Toc28359087"/>
      <w:r>
        <w:rPr>
          <w:rFonts w:hint="eastAsia" w:ascii="等线" w:hAnsi="等线" w:eastAsia="等线" w:cs="宋体"/>
          <w:sz w:val="24"/>
          <w:szCs w:val="24"/>
        </w:rPr>
        <w:t xml:space="preserve">1.采购人信息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名 称：常州市钟楼区人民法院</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址：钟楼开发区银杏路83号</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联系人：</w:t>
      </w:r>
      <w:r>
        <w:rPr>
          <w:rFonts w:ascii="等线" w:hAnsi="等线" w:eastAsia="等线" w:cs="宋体"/>
          <w:sz w:val="24"/>
          <w:szCs w:val="24"/>
        </w:rPr>
        <w:t xml:space="preserve">陈琦</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w:t>
      </w:r>
      <w:bookmarkStart w:id="43" w:name="_Toc28359086"/>
      <w:r/>
      <w:bookmarkStart w:id="44" w:name="_Toc28359009"/>
      <w:r>
        <w:rPr>
          <w:rFonts w:hint="eastAsia" w:ascii="等线" w:hAnsi="等线" w:eastAsia="等线" w:cs="宋体"/>
          <w:sz w:val="24"/>
          <w:szCs w:val="24"/>
        </w:rPr>
        <w:t xml:space="preserve">0519-</w:t>
      </w:r>
      <w:r>
        <w:rPr>
          <w:rFonts w:ascii="等线" w:hAnsi="等线" w:eastAsia="等线" w:cs="宋体"/>
          <w:sz w:val="24"/>
          <w:szCs w:val="24"/>
        </w:rPr>
        <w:t xml:space="preserve">83907135</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2.常州市政府采购中心信息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w:t>
      </w:r>
      <w:r>
        <w:rPr>
          <w:rFonts w:hint="eastAsia" w:ascii="等线" w:hAnsi="等线" w:eastAsia="等线" w:cs="宋体"/>
          <w:sz w:val="24"/>
          <w:szCs w:val="24"/>
        </w:rPr>
        <w:t xml:space="preserve">施先生</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p>
    <w:p>
      <w:pPr>
        <w:ind w:firstLine="720"/>
        <w:spacing w:line="360" w:lineRule="auto"/>
        <w:rPr>
          <w:rFonts w:hint="eastAsia" w:ascii="等线" w:hAnsi="等线" w:eastAsia="等线"/>
          <w:sz w:val="24"/>
          <w:szCs w:val="24"/>
        </w:rPr>
      </w:pPr>
      <w:r>
        <w:rPr>
          <w:rFonts w:hint="eastAsia" w:ascii="等线" w:hAnsi="等线" w:eastAsia="等线" w:cs="宋体"/>
          <w:sz w:val="24"/>
          <w:szCs w:val="24"/>
        </w:rPr>
        <w:t xml:space="preserve">电子化招投标技术支持电话：0519-85588210</w:t>
      </w:r>
      <w:bookmarkEnd w:id="41"/>
      <w:r/>
      <w:bookmarkEnd w:id="42"/>
      <w:r/>
      <w:bookmarkEnd w:id="43"/>
      <w:r/>
      <w:bookmarkEnd w:id="44"/>
      <w:r/>
      <w:r/>
    </w:p>
    <w:p>
      <w:pPr>
        <w:pStyle w:val="988"/>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等线" w:hAnsi="等线" w:eastAsia="等线"/>
          <w:bCs/>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bCs/>
          <w:sz w:val="24"/>
          <w:szCs w:val="24"/>
        </w:rPr>
        <w:t xml:space="preserve"> 根据省财政厅《关于更换全省政府采购交易系统C A数字证书和电子签章的通知》（</w:t>
      </w:r>
      <w:r>
        <w:rPr>
          <w:rFonts w:hint="eastAsia" w:ascii="等线" w:hAnsi="等线" w:eastAsia="等线"/>
          <w:bCs/>
          <w:sz w:val="24"/>
          <w:szCs w:val="24"/>
        </w:rPr>
        <w:t xml:space="preserve">苏财购〔2023〕</w:t>
      </w:r>
      <w:r>
        <w:rPr>
          <w:rFonts w:hint="eastAsia" w:ascii="等线" w:hAnsi="等线" w:eastAsia="等线"/>
          <w:bCs/>
          <w:sz w:val="24"/>
          <w:szCs w:val="24"/>
        </w:rPr>
        <w:t xml:space="preserve">101号），</w:t>
      </w:r>
      <w:r>
        <w:rPr>
          <w:rFonts w:hint="eastAsia" w:ascii="等线" w:hAnsi="等线" w:eastAsia="等线"/>
          <w:sz w:val="24"/>
          <w:szCs w:val="24"/>
        </w:rPr>
        <w:t xml:space="preserve">“苏</w:t>
      </w:r>
      <w:r>
        <w:rPr>
          <w:rFonts w:hint="eastAsia" w:ascii="等线" w:hAnsi="等线" w:eastAsia="等线"/>
          <w:sz w:val="24"/>
          <w:szCs w:val="24"/>
        </w:rPr>
        <w:t xml:space="preserve">采云</w:t>
      </w:r>
      <w:r>
        <w:rPr>
          <w:rFonts w:hint="eastAsia" w:ascii="等线" w:hAnsi="等线" w:eastAsia="等线"/>
          <w:sz w:val="24"/>
          <w:szCs w:val="24"/>
        </w:rPr>
        <w:t xml:space="preserve">”政府采购交易系统（以下简称苏</w:t>
      </w:r>
      <w:r>
        <w:rPr>
          <w:rFonts w:hint="eastAsia" w:ascii="等线" w:hAnsi="等线" w:eastAsia="等线"/>
          <w:sz w:val="24"/>
          <w:szCs w:val="24"/>
        </w:rPr>
        <w:t xml:space="preserve">采云</w:t>
      </w:r>
      <w:r>
        <w:rPr>
          <w:rFonts w:hint="eastAsia" w:ascii="等线" w:hAnsi="等线" w:eastAsia="等线"/>
          <w:sz w:val="24"/>
          <w:szCs w:val="24"/>
        </w:rPr>
        <w:t xml:space="preserve">系统）</w:t>
      </w:r>
      <w:r>
        <w:rPr>
          <w:rFonts w:hint="eastAsia" w:ascii="等线" w:hAnsi="等线" w:eastAsia="等线"/>
          <w:bCs/>
          <w:sz w:val="24"/>
          <w:szCs w:val="24"/>
        </w:rPr>
        <w:t xml:space="preserve">的CA数字证书、电子签章已更换为江苏省电子政务证书认证中心C A和方正国际软件（北京）有限公司电子签章。如果投标人通过</w:t>
      </w:r>
      <w:r>
        <w:rPr>
          <w:rFonts w:hint="eastAsia" w:ascii="等线" w:hAnsi="等线" w:eastAsia="等线"/>
          <w:sz w:val="24"/>
          <w:szCs w:val="24"/>
        </w:rPr>
        <w:t xml:space="preserve">苏</w:t>
      </w:r>
      <w:r>
        <w:rPr>
          <w:rFonts w:hint="eastAsia" w:ascii="等线" w:hAnsi="等线" w:eastAsia="等线"/>
          <w:sz w:val="24"/>
          <w:szCs w:val="24"/>
        </w:rPr>
        <w:t xml:space="preserve">采云</w:t>
      </w:r>
      <w:r>
        <w:rPr>
          <w:rFonts w:hint="eastAsia" w:ascii="等线" w:hAnsi="等线" w:eastAsia="等线"/>
          <w:sz w:val="24"/>
          <w:szCs w:val="24"/>
        </w:rPr>
        <w:t xml:space="preserve">系统</w:t>
      </w:r>
      <w:r>
        <w:rPr>
          <w:rFonts w:hint="eastAsia" w:ascii="等线" w:hAnsi="等线" w:eastAsia="等线"/>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等线" w:hAnsi="等线" w:eastAsia="等线"/>
          <w:sz w:val="24"/>
          <w:szCs w:val="24"/>
        </w:rPr>
      </w:pPr>
      <w:r>
        <w:rPr>
          <w:rFonts w:hint="eastAsia" w:ascii="等线" w:hAnsi="等线" w:eastAsia="等线"/>
          <w:bCs/>
          <w:sz w:val="24"/>
          <w:szCs w:val="24"/>
        </w:rPr>
        <w:t xml:space="preserve">领取CA和办理电子签章（请至常州市锦绣路2号常州市政务服务中心1-1号楼四楼大厅CA办理窗口办理，窗口联系电话0519-85588120，其他联系方式见《苏</w:t>
      </w:r>
      <w:r>
        <w:rPr>
          <w:rFonts w:hint="eastAsia" w:ascii="等线" w:hAnsi="等线" w:eastAsia="等线"/>
          <w:bCs/>
          <w:sz w:val="24"/>
          <w:szCs w:val="24"/>
        </w:rPr>
        <w:t xml:space="preserve">采云</w:t>
      </w:r>
      <w:r>
        <w:rPr>
          <w:rFonts w:hint="eastAsia" w:ascii="等线" w:hAnsi="等线" w:eastAsia="等线"/>
          <w:bCs/>
          <w:sz w:val="24"/>
          <w:szCs w:val="24"/>
        </w:rPr>
        <w:t xml:space="preserve">系统供应商操作手册》（以下简称《操作手册》））、进行注册并按《操作手册》要求制作、上传电子投标文件。</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w:t>
      </w:r>
      <w:r>
        <w:rPr>
          <w:rFonts w:hint="eastAsia" w:ascii="等线" w:hAnsi="等线" w:eastAsia="等线"/>
          <w:bCs/>
          <w:sz w:val="24"/>
          <w:szCs w:val="24"/>
        </w:rPr>
        <w:t xml:space="preserve">发布的更正公告。</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pStyle w:val="986"/>
        <w:rPr>
          <w:rFonts w:ascii="黑体" w:eastAsia="黑体"/>
          <w:sz w:val="44"/>
          <w:szCs w:val="44"/>
        </w:rPr>
      </w:pPr>
      <w:r/>
      <w:bookmarkStart w:id="45" w:name="_Toc120614211"/>
      <w:r/>
      <w:bookmarkStart w:id="46" w:name="_Toc175731537"/>
      <w:r>
        <w:rPr>
          <w:rFonts w:hint="eastAsia" w:ascii="黑体" w:eastAsia="黑体"/>
          <w:sz w:val="44"/>
          <w:szCs w:val="44"/>
        </w:rPr>
        <w:t xml:space="preserve">第二章  </w:t>
      </w:r>
      <w:bookmarkStart w:id="47" w:name="_Toc120614213"/>
      <w:r/>
      <w:bookmarkStart w:id="48" w:name="_Toc513029202"/>
      <w:r/>
      <w:bookmarkStart w:id="49" w:name="_Toc16938518"/>
      <w:r/>
      <w:bookmarkStart w:id="50" w:name="_Toc20823274"/>
      <w:r/>
      <w:bookmarkEnd w:id="1"/>
      <w:r/>
      <w:bookmarkEnd w:id="2"/>
      <w:r/>
      <w:bookmarkEnd w:id="3"/>
      <w:r/>
      <w:bookmarkEnd w:id="4"/>
      <w:r/>
      <w:bookmarkEnd w:id="5"/>
      <w:r/>
      <w:bookmarkEnd w:id="45"/>
      <w:r>
        <w:rPr>
          <w:rFonts w:hint="eastAsia" w:ascii="黑体" w:eastAsia="黑体"/>
          <w:sz w:val="44"/>
          <w:szCs w:val="44"/>
        </w:rPr>
        <w:t xml:space="preserve">投标人须知</w:t>
      </w:r>
      <w:bookmarkEnd w:id="46"/>
      <w:r/>
      <w:bookmarkEnd w:id="47"/>
      <w:r/>
      <w:bookmarkEnd w:id="48"/>
      <w:r/>
      <w:bookmarkEnd w:id="49"/>
      <w:r/>
      <w:bookmarkEnd w:id="50"/>
      <w:r/>
      <w:r/>
    </w:p>
    <w:p>
      <w:pPr>
        <w:pStyle w:val="988"/>
        <w:ind w:firstLine="498"/>
        <w:spacing w:before="156" w:after="156" w:line="360" w:lineRule="auto"/>
      </w:pPr>
      <w:r/>
      <w:bookmarkStart w:id="51" w:name="_Toc120614214"/>
      <w:r/>
      <w:bookmarkStart w:id="52" w:name="_Toc16938519"/>
      <w:r/>
      <w:bookmarkStart w:id="53" w:name="_Toc513029203"/>
      <w:r/>
      <w:bookmarkStart w:id="54" w:name="_Toc20823275"/>
      <w:r>
        <w:rPr>
          <w:rFonts w:hint="eastAsia"/>
        </w:rPr>
        <w:t xml:space="preserve">一、总则</w:t>
      </w:r>
      <w:bookmarkEnd w:id="51"/>
      <w:r/>
      <w:bookmarkEnd w:id="52"/>
      <w:r/>
      <w:bookmarkEnd w:id="53"/>
      <w:r/>
      <w:bookmarkEnd w:id="54"/>
      <w:r/>
      <w:r/>
    </w:p>
    <w:p>
      <w:pPr>
        <w:pStyle w:val="989"/>
        <w:ind w:firstLine="420"/>
        <w:spacing w:before="0" w:after="0" w:line="240" w:lineRule="auto"/>
        <w:rPr>
          <w:b w:val="0"/>
          <w:bCs w:val="0"/>
        </w:rPr>
      </w:pPr>
      <w:r/>
      <w:bookmarkStart w:id="55" w:name="_Hlt16619475"/>
      <w:r/>
      <w:bookmarkStart w:id="56" w:name="_Toc458694821"/>
      <w:r/>
      <w:bookmarkStart w:id="57" w:name="_Toc513029204"/>
      <w:r/>
      <w:bookmarkStart w:id="58" w:name="_Toc20823276"/>
      <w:r/>
      <w:bookmarkStart w:id="59" w:name="_Toc16938520"/>
      <w:r/>
      <w:bookmarkEnd w:id="55"/>
      <w:r>
        <w:rPr>
          <w:rFonts w:hint="eastAsia"/>
          <w:b w:val="0"/>
          <w:bCs w:val="0"/>
        </w:rPr>
        <w:t xml:space="preserve">1</w:t>
      </w:r>
      <w:bookmarkEnd w:id="56"/>
      <w:r>
        <w:rPr>
          <w:rFonts w:hint="eastAsia"/>
          <w:b w:val="0"/>
          <w:bCs w:val="0"/>
        </w:rPr>
        <w:t xml:space="preserve">、招标方式</w:t>
      </w:r>
      <w:bookmarkEnd w:id="57"/>
      <w:r/>
      <w:bookmarkEnd w:id="58"/>
      <w:r/>
      <w:bookmarkEnd w:id="59"/>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89"/>
        <w:ind w:firstLine="420"/>
        <w:spacing w:before="0" w:after="0" w:line="240" w:lineRule="auto"/>
        <w:rPr>
          <w:b w:val="0"/>
          <w:bCs w:val="0"/>
        </w:rPr>
      </w:pPr>
      <w:r/>
      <w:bookmarkStart w:id="60" w:name="_Toc16938521"/>
      <w:r/>
      <w:bookmarkStart w:id="61" w:name="_Toc513029205"/>
      <w:r/>
      <w:bookmarkStart w:id="62" w:name="_Toc20823277"/>
      <w:r>
        <w:rPr>
          <w:rFonts w:hint="eastAsia"/>
          <w:b w:val="0"/>
          <w:bCs w:val="0"/>
        </w:rPr>
        <w:t xml:space="preserve">2</w:t>
      </w:r>
      <w:r>
        <w:rPr>
          <w:rFonts w:hint="eastAsia"/>
          <w:b w:val="0"/>
          <w:bCs w:val="0"/>
        </w:rPr>
        <w:t xml:space="preserve">、合格的投标人</w:t>
      </w:r>
      <w:bookmarkEnd w:id="60"/>
      <w:r/>
      <w:bookmarkEnd w:id="61"/>
      <w:r/>
      <w:bookmarkEnd w:id="62"/>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89"/>
        <w:ind w:firstLine="420"/>
        <w:spacing w:before="0" w:after="0" w:line="240" w:lineRule="auto"/>
        <w:rPr>
          <w:b w:val="0"/>
          <w:bCs w:val="0"/>
        </w:rPr>
      </w:pPr>
      <w:r/>
      <w:bookmarkStart w:id="63" w:name="_Toc16938522"/>
      <w:r/>
      <w:bookmarkStart w:id="64" w:name="_Toc20823278"/>
      <w:r/>
      <w:bookmarkStart w:id="65" w:name="_Toc513029206"/>
      <w:r>
        <w:rPr>
          <w:rFonts w:hint="eastAsia"/>
          <w:b w:val="0"/>
          <w:bCs w:val="0"/>
        </w:rPr>
        <w:t xml:space="preserve">3</w:t>
      </w:r>
      <w:r>
        <w:rPr>
          <w:rFonts w:hint="eastAsia"/>
          <w:b w:val="0"/>
          <w:bCs w:val="0"/>
        </w:rPr>
        <w:t xml:space="preserve">、适用法律</w:t>
      </w:r>
      <w:bookmarkEnd w:id="63"/>
      <w:r/>
      <w:bookmarkEnd w:id="64"/>
      <w:r/>
      <w:bookmarkEnd w:id="65"/>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89"/>
        <w:ind w:firstLine="420"/>
        <w:spacing w:before="0" w:after="0" w:line="240" w:lineRule="auto"/>
        <w:rPr>
          <w:b w:val="0"/>
          <w:bCs w:val="0"/>
        </w:rPr>
      </w:pPr>
      <w:r/>
      <w:bookmarkStart w:id="66" w:name="_Toc513029207"/>
      <w:r/>
      <w:bookmarkStart w:id="67" w:name="_Toc20823279"/>
      <w:r/>
      <w:bookmarkStart w:id="68" w:name="_Toc462564067"/>
      <w:r/>
      <w:bookmarkStart w:id="69" w:name="_Toc16938523"/>
      <w:r>
        <w:rPr>
          <w:rFonts w:hint="eastAsia"/>
          <w:b w:val="0"/>
          <w:bCs w:val="0"/>
        </w:rPr>
        <w:t xml:space="preserve">4</w:t>
      </w:r>
      <w:r>
        <w:rPr>
          <w:rFonts w:hint="eastAsia"/>
          <w:b w:val="0"/>
          <w:bCs w:val="0"/>
        </w:rPr>
        <w:t xml:space="preserve">、投标费用</w:t>
      </w:r>
      <w:bookmarkEnd w:id="66"/>
      <w:r/>
      <w:bookmarkEnd w:id="67"/>
      <w:r/>
      <w:bookmarkEnd w:id="68"/>
      <w:r/>
      <w:bookmarkEnd w:id="69"/>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89"/>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88"/>
        <w:ind w:firstLine="321"/>
        <w:spacing w:before="156" w:after="156" w:line="360" w:lineRule="auto"/>
      </w:pPr>
      <w:r/>
      <w:bookmarkStart w:id="70" w:name="_Toc120614215"/>
      <w:r/>
      <w:bookmarkStart w:id="71" w:name="_Toc20823281"/>
      <w:r/>
      <w:bookmarkStart w:id="72" w:name="_Toc16938525"/>
      <w:r/>
      <w:bookmarkStart w:id="73" w:name="_Toc513029209"/>
      <w:r>
        <w:rPr>
          <w:rFonts w:hint="eastAsia"/>
        </w:rPr>
        <w:t xml:space="preserve">二、招标文件</w:t>
      </w:r>
      <w:bookmarkEnd w:id="70"/>
      <w:r/>
      <w:bookmarkEnd w:id="71"/>
      <w:r/>
      <w:bookmarkEnd w:id="72"/>
      <w:r/>
      <w:bookmarkEnd w:id="73"/>
      <w:r/>
      <w:r/>
    </w:p>
    <w:p>
      <w:pPr>
        <w:pStyle w:val="989"/>
        <w:ind w:firstLine="420"/>
        <w:spacing w:before="0" w:after="0" w:line="240" w:lineRule="auto"/>
        <w:rPr>
          <w:b w:val="0"/>
          <w:bCs w:val="0"/>
        </w:rPr>
      </w:pPr>
      <w:r/>
      <w:bookmarkStart w:id="74" w:name="_Toc16938526"/>
      <w:r/>
      <w:bookmarkStart w:id="75" w:name="_Toc20823282"/>
      <w:r/>
      <w:bookmarkStart w:id="76" w:name="_Toc513029210"/>
      <w:r>
        <w:rPr>
          <w:rFonts w:hint="eastAsia"/>
          <w:b w:val="0"/>
          <w:bCs w:val="0"/>
        </w:rPr>
        <w:t xml:space="preserve">6</w:t>
      </w:r>
      <w:r>
        <w:rPr>
          <w:rFonts w:hint="eastAsia"/>
          <w:b w:val="0"/>
          <w:bCs w:val="0"/>
        </w:rPr>
        <w:t xml:space="preserve">、招标文件构成</w:t>
      </w:r>
      <w:bookmarkEnd w:id="74"/>
      <w:r/>
      <w:bookmarkEnd w:id="75"/>
      <w:r/>
      <w:bookmarkEnd w:id="76"/>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989"/>
        <w:ind w:firstLine="560"/>
        <w:spacing w:before="0" w:after="0" w:line="240" w:lineRule="auto"/>
        <w:rPr>
          <w:b w:val="0"/>
          <w:bCs w:val="0"/>
        </w:rPr>
      </w:pPr>
      <w:r/>
      <w:bookmarkStart w:id="77" w:name="_Toc20823283"/>
      <w:r/>
      <w:bookmarkStart w:id="78" w:name="_Toc513029211"/>
      <w:r/>
      <w:bookmarkStart w:id="79" w:name="_Toc16938527"/>
      <w:r/>
      <w:bookmarkStart w:id="80" w:name="_Toc462564070"/>
      <w:r>
        <w:rPr>
          <w:rFonts w:hint="eastAsia"/>
          <w:b w:val="0"/>
          <w:bCs w:val="0"/>
        </w:rPr>
        <w:t xml:space="preserve">7</w:t>
      </w:r>
      <w:r>
        <w:rPr>
          <w:rFonts w:hint="eastAsia"/>
          <w:b w:val="0"/>
          <w:bCs w:val="0"/>
        </w:rPr>
        <w:t xml:space="preserve">、招标文件的澄清</w:t>
      </w:r>
      <w:bookmarkEnd w:id="77"/>
      <w:r/>
      <w:bookmarkEnd w:id="78"/>
      <w:r/>
      <w:bookmarkEnd w:id="79"/>
      <w:r/>
      <w:bookmarkEnd w:id="80"/>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989"/>
        <w:ind w:firstLine="560"/>
        <w:spacing w:before="0" w:after="0" w:line="240" w:lineRule="auto"/>
        <w:rPr>
          <w:b w:val="0"/>
          <w:bCs w:val="0"/>
        </w:rPr>
      </w:pPr>
      <w:r/>
      <w:bookmarkStart w:id="81" w:name="_Toc16938528"/>
      <w:r/>
      <w:bookmarkStart w:id="82" w:name="_Toc462564071"/>
      <w:r/>
      <w:bookmarkStart w:id="83" w:name="_Toc513029212"/>
      <w:r/>
      <w:bookmarkStart w:id="84" w:name="_Toc20823284"/>
      <w:r>
        <w:rPr>
          <w:rFonts w:hint="eastAsia"/>
          <w:b w:val="0"/>
          <w:bCs w:val="0"/>
        </w:rPr>
        <w:t xml:space="preserve">8</w:t>
      </w:r>
      <w:r>
        <w:rPr>
          <w:rFonts w:hint="eastAsia"/>
          <w:b w:val="0"/>
          <w:bCs w:val="0"/>
        </w:rPr>
        <w:t xml:space="preserve">、招标文件的修改</w:t>
      </w:r>
      <w:bookmarkEnd w:id="81"/>
      <w:r/>
      <w:bookmarkEnd w:id="82"/>
      <w:r/>
      <w:bookmarkEnd w:id="83"/>
      <w:r/>
      <w:bookmarkEnd w:id="84"/>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88"/>
        <w:ind w:firstLine="482"/>
        <w:spacing w:before="156" w:after="156" w:line="360" w:lineRule="auto"/>
      </w:pPr>
      <w:r/>
      <w:bookmarkStart w:id="85" w:name="_Toc462564072"/>
      <w:r/>
      <w:bookmarkStart w:id="86" w:name="_Toc16938529"/>
      <w:r/>
      <w:bookmarkStart w:id="87" w:name="_Toc120614216"/>
      <w:r/>
      <w:bookmarkStart w:id="88" w:name="_Toc513029213"/>
      <w:r/>
      <w:bookmarkStart w:id="89" w:name="_Toc20823285"/>
      <w:r>
        <w:rPr>
          <w:rFonts w:hint="eastAsia"/>
        </w:rPr>
        <w:t xml:space="preserve">三、投标文件的编制</w:t>
      </w:r>
      <w:bookmarkEnd w:id="85"/>
      <w:r/>
      <w:bookmarkEnd w:id="86"/>
      <w:r/>
      <w:bookmarkEnd w:id="87"/>
      <w:r/>
      <w:bookmarkEnd w:id="88"/>
      <w:r/>
      <w:bookmarkEnd w:id="89"/>
      <w:r/>
      <w:r/>
    </w:p>
    <w:p>
      <w:pPr>
        <w:pStyle w:val="989"/>
        <w:ind w:firstLine="560"/>
        <w:spacing w:before="0" w:after="0" w:line="240" w:lineRule="auto"/>
        <w:rPr>
          <w:bCs w:val="0"/>
        </w:rPr>
      </w:pPr>
      <w:r/>
      <w:bookmarkStart w:id="90" w:name="_Toc16938530"/>
      <w:r/>
      <w:bookmarkStart w:id="91" w:name="_Toc20823286"/>
      <w:r/>
      <w:bookmarkStart w:id="92" w:name="_Toc462564073"/>
      <w:r/>
      <w:bookmarkStart w:id="93" w:name="_Toc513029214"/>
      <w:r>
        <w:rPr>
          <w:rFonts w:hint="eastAsia"/>
          <w:b w:val="0"/>
          <w:bCs w:val="0"/>
        </w:rPr>
        <w:t xml:space="preserve">9</w:t>
      </w:r>
      <w:r>
        <w:rPr>
          <w:rFonts w:hint="eastAsia"/>
          <w:b w:val="0"/>
          <w:bCs w:val="0"/>
        </w:rPr>
        <w:t xml:space="preserve">、投标文件的语言及度量衡单位</w:t>
      </w:r>
      <w:bookmarkEnd w:id="90"/>
      <w:r/>
      <w:bookmarkEnd w:id="91"/>
      <w:r/>
      <w:bookmarkEnd w:id="92"/>
      <w:r/>
      <w:bookmarkEnd w:id="93"/>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89"/>
        <w:ind w:firstLine="420"/>
        <w:spacing w:before="0" w:after="0" w:line="240" w:lineRule="auto"/>
        <w:rPr>
          <w:b w:val="0"/>
          <w:bCs w:val="0"/>
        </w:rPr>
      </w:pPr>
      <w:r/>
      <w:bookmarkStart w:id="94" w:name="_Toc462564074"/>
      <w:r/>
      <w:bookmarkStart w:id="95" w:name="_Toc16938531"/>
      <w:r/>
      <w:bookmarkStart w:id="96" w:name="_Toc513029215"/>
      <w:r/>
      <w:bookmarkStart w:id="97" w:name="_Toc20823287"/>
      <w:r>
        <w:rPr>
          <w:rFonts w:hint="eastAsia"/>
          <w:b w:val="0"/>
          <w:bCs w:val="0"/>
        </w:rPr>
        <w:t xml:space="preserve">10</w:t>
      </w:r>
      <w:r>
        <w:rPr>
          <w:rFonts w:hint="eastAsia"/>
          <w:b w:val="0"/>
          <w:bCs w:val="0"/>
        </w:rPr>
        <w:t xml:space="preserve">、投标文件构成</w:t>
      </w:r>
      <w:bookmarkEnd w:id="94"/>
      <w:r/>
      <w:bookmarkEnd w:id="95"/>
      <w:r/>
      <w:bookmarkEnd w:id="96"/>
      <w:r/>
      <w:bookmarkEnd w:id="97"/>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89"/>
        <w:ind w:firstLine="420"/>
        <w:spacing w:before="0" w:after="0" w:line="240" w:lineRule="auto"/>
        <w:rPr>
          <w:b w:val="0"/>
          <w:bCs w:val="0"/>
        </w:rPr>
      </w:pPr>
      <w:r/>
      <w:bookmarkStart w:id="98" w:name="_Hlt26670360"/>
      <w:r/>
      <w:bookmarkStart w:id="99" w:name="_Hlt26954838"/>
      <w:r/>
      <w:bookmarkStart w:id="100" w:name="_Hlt26668975"/>
      <w:r/>
      <w:bookmarkStart w:id="101" w:name="_Toc513029219"/>
      <w:r/>
      <w:bookmarkStart w:id="102" w:name="_Toc14577357"/>
      <w:r/>
      <w:bookmarkStart w:id="103" w:name="_Toc49090509"/>
      <w:r/>
      <w:bookmarkStart w:id="104" w:name="_Toc49090507"/>
      <w:r/>
      <w:bookmarkStart w:id="105" w:name="_Toc14577354"/>
      <w:r/>
      <w:bookmarkStart w:id="106" w:name="_Toc513029216"/>
      <w:r/>
      <w:bookmarkEnd w:id="98"/>
      <w:r/>
      <w:bookmarkEnd w:id="99"/>
      <w:r/>
      <w:bookmarkEnd w:id="100"/>
      <w:r>
        <w:rPr>
          <w:rFonts w:hint="eastAsia"/>
          <w:b w:val="0"/>
          <w:bCs w:val="0"/>
        </w:rPr>
        <w:t xml:space="preserve">11</w:t>
      </w:r>
      <w:r>
        <w:rPr>
          <w:rFonts w:hint="eastAsia"/>
          <w:b w:val="0"/>
          <w:bCs w:val="0"/>
        </w:rPr>
        <w:t xml:space="preserve">、证明投标人及投标标的符合招标文件规定的文件</w:t>
      </w:r>
      <w:bookmarkEnd w:id="101"/>
      <w:r/>
      <w:bookmarkEnd w:id="102"/>
      <w:r/>
      <w:bookmarkEnd w:id="103"/>
      <w:r/>
      <w:r/>
    </w:p>
    <w:p>
      <w:pPr>
        <w:spacing w:line="480" w:lineRule="exact"/>
        <w:rPr>
          <w:rFonts w:hint="eastAsia" w:ascii="宋体" w:hAnsi="宋体"/>
          <w:sz w:val="24"/>
          <w:szCs w:val="24"/>
        </w:rPr>
      </w:pPr>
      <w:r/>
      <w:bookmarkStart w:id="107" w:name="_Toc14577355"/>
      <w:r/>
      <w:bookmarkStart w:id="108" w:name="_Toc49090508"/>
      <w:r/>
      <w:bookmarkEnd w:id="104"/>
      <w:r/>
      <w:bookmarkEnd w:id="105"/>
      <w:r/>
      <w:bookmarkEnd w:id="106"/>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89"/>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9" w:name="_Hlt26670373"/>
      <w:r/>
      <w:bookmarkEnd w:id="107"/>
      <w:r/>
      <w:bookmarkEnd w:id="109"/>
      <w:r>
        <w:rPr>
          <w:rFonts w:hint="eastAsia"/>
          <w:b w:val="0"/>
          <w:bCs w:val="0"/>
        </w:rPr>
        <w:t xml:space="preserve">表</w:t>
      </w:r>
      <w:bookmarkEnd w:id="108"/>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89"/>
        <w:ind w:firstLine="420"/>
        <w:spacing w:before="0" w:after="0" w:line="240" w:lineRule="auto"/>
        <w:rPr>
          <w:b w:val="0"/>
          <w:bCs w:val="0"/>
        </w:rPr>
      </w:pPr>
      <w:r/>
      <w:bookmarkStart w:id="112" w:name="_Hlt26954846"/>
      <w:r/>
      <w:bookmarkStart w:id="113" w:name="_Hlt26670425"/>
      <w:r/>
      <w:bookmarkStart w:id="114" w:name="_Hlt26670482"/>
      <w:r/>
      <w:bookmarkStart w:id="115" w:name="_Hlt26954731"/>
      <w:r/>
      <w:bookmarkStart w:id="116" w:name="_Hlt26954844"/>
      <w:r/>
      <w:bookmarkStart w:id="117" w:name="_Hlt26670486"/>
      <w:r/>
      <w:bookmarkStart w:id="118" w:name="_Hlt26954848"/>
      <w:r/>
      <w:bookmarkStart w:id="119" w:name="_Hlt26668983"/>
      <w:r/>
      <w:bookmarkStart w:id="120" w:name="_Hlt26670403"/>
      <w:r/>
      <w:bookmarkStart w:id="121" w:name="_Hlt26954842"/>
      <w:r/>
      <w:bookmarkEnd w:id="112"/>
      <w:r/>
      <w:bookmarkEnd w:id="113"/>
      <w:r/>
      <w:bookmarkEnd w:id="114"/>
      <w:r/>
      <w:bookmarkEnd w:id="115"/>
      <w:r/>
      <w:bookmarkEnd w:id="116"/>
      <w:r/>
      <w:bookmarkEnd w:id="117"/>
      <w:r/>
      <w:bookmarkEnd w:id="118"/>
      <w:r/>
      <w:bookmarkEnd w:id="119"/>
      <w:r/>
      <w:bookmarkEnd w:id="120"/>
      <w:r/>
      <w:bookmarkEnd w:id="121"/>
      <w:r>
        <w:rPr>
          <w:rFonts w:hint="eastAsia"/>
          <w:b w:val="0"/>
          <w:bCs w:val="0"/>
        </w:rPr>
        <w:t xml:space="preserve">13.1</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keepLines/>
        <w:keepNext/>
        <w:rPr>
          <w:rFonts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13.2</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w:t>
      </w:r>
      <w:r>
        <w:rPr>
          <w:rFonts w:hint="eastAsia" w:ascii="宋体" w:hAnsi="Arial" w:cs="宋体"/>
          <w:color w:val="000000"/>
          <w:sz w:val="24"/>
          <w:lang w:val="zh-CN"/>
        </w:rPr>
        <w:t xml:space="preserve">的</w:t>
      </w:r>
      <w:r>
        <w:rPr>
          <w:rFonts w:hint="eastAsia" w:ascii="宋体" w:hAnsi="Arial" w:cs="宋体"/>
          <w:color w:val="000000"/>
          <w:sz w:val="24"/>
          <w:lang w:val="zh-CN"/>
        </w:rPr>
        <w:t xml:space="preserve">主要组成部分、功能设计、实现思路及关键技术等。</w:t>
      </w:r>
      <w:r/>
    </w:p>
    <w:p>
      <w:pPr>
        <w:pStyle w:val="989"/>
        <w:ind w:firstLine="420"/>
        <w:spacing w:before="0" w:after="0" w:line="240" w:lineRule="auto"/>
        <w:rPr>
          <w:b w:val="0"/>
          <w:bCs w:val="0"/>
        </w:rPr>
      </w:pPr>
      <w:r/>
      <w:bookmarkStart w:id="122" w:name="_Toc14577359"/>
      <w:r/>
      <w:bookmarkStart w:id="123"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989"/>
        <w:ind w:firstLine="420"/>
        <w:spacing w:before="0" w:after="0" w:line="240" w:lineRule="auto"/>
        <w:rPr>
          <w:b w:val="0"/>
          <w:bCs w:val="0"/>
        </w:rPr>
      </w:pPr>
      <w:r/>
      <w:bookmarkStart w:id="124" w:name="_Hlt26954734"/>
      <w:r/>
      <w:bookmarkStart w:id="125" w:name="_Hlt26954850"/>
      <w:r/>
      <w:bookmarkStart w:id="126" w:name="_Hlt26670489"/>
      <w:r/>
      <w:bookmarkStart w:id="127" w:name="_Toc14577360"/>
      <w:r/>
      <w:bookmarkStart w:id="128" w:name="_Toc49090511"/>
      <w:r/>
      <w:bookmarkEnd w:id="122"/>
      <w:r/>
      <w:bookmarkEnd w:id="123"/>
      <w:r/>
      <w:bookmarkEnd w:id="124"/>
      <w:r/>
      <w:bookmarkEnd w:id="125"/>
      <w:r/>
      <w:bookmarkEnd w:id="126"/>
      <w:r>
        <w:rPr>
          <w:rFonts w:hint="eastAsia"/>
          <w:b w:val="0"/>
          <w:bCs w:val="0"/>
        </w:rPr>
        <w:t xml:space="preserve">15</w:t>
      </w:r>
      <w:r>
        <w:rPr>
          <w:rFonts w:hint="eastAsia"/>
          <w:b w:val="0"/>
          <w:bCs w:val="0"/>
        </w:rPr>
        <w:t xml:space="preserve">、投标有效期</w:t>
      </w:r>
      <w:bookmarkEnd w:id="127"/>
      <w:r/>
      <w:bookmarkEnd w:id="128"/>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89"/>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88"/>
        <w:ind w:firstLine="482"/>
        <w:spacing w:before="156" w:after="156" w:line="360" w:lineRule="auto"/>
      </w:pPr>
      <w:r/>
      <w:bookmarkStart w:id="129" w:name="_Hlt26954852"/>
      <w:r/>
      <w:bookmarkStart w:id="130" w:name="_Hlt26954739"/>
      <w:r/>
      <w:bookmarkStart w:id="131" w:name="_Toc513029224"/>
      <w:r/>
      <w:bookmarkStart w:id="132" w:name="_Toc20823296"/>
      <w:r/>
      <w:bookmarkStart w:id="133" w:name="_Toc120614217"/>
      <w:r/>
      <w:bookmarkStart w:id="134" w:name="_Toc16938540"/>
      <w:r/>
      <w:bookmarkEnd w:id="129"/>
      <w:r/>
      <w:bookmarkEnd w:id="130"/>
      <w:r>
        <w:rPr>
          <w:rFonts w:hint="eastAsia"/>
        </w:rPr>
        <w:t xml:space="preserve">四、投标文件的递交</w:t>
      </w:r>
      <w:bookmarkEnd w:id="131"/>
      <w:r/>
      <w:bookmarkEnd w:id="132"/>
      <w:r/>
      <w:bookmarkEnd w:id="133"/>
      <w:r/>
      <w:bookmarkEnd w:id="134"/>
      <w:r/>
      <w:r/>
    </w:p>
    <w:p>
      <w:pPr>
        <w:pStyle w:val="989"/>
        <w:ind w:firstLine="560"/>
        <w:spacing w:before="0" w:after="0" w:line="240" w:lineRule="auto"/>
        <w:rPr>
          <w:rFonts w:ascii="黑体"/>
          <w:b w:val="0"/>
          <w:bCs w:val="0"/>
        </w:rPr>
      </w:pPr>
      <w:r/>
      <w:bookmarkStart w:id="135" w:name="_Toc20823297"/>
      <w:r/>
      <w:bookmarkStart w:id="136" w:name="_Toc462564084"/>
      <w:r/>
      <w:bookmarkStart w:id="137" w:name="_Toc513029225"/>
      <w:r/>
      <w:bookmarkStart w:id="138" w:name="_Toc16938541"/>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97"/>
        <w:ind w:left="525"/>
        <w:rPr>
          <w:rFonts w:hint="eastAsia"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39" w:name="_Toc16938542"/>
      <w:r/>
      <w:bookmarkStart w:id="140" w:name="_Toc513029226"/>
      <w:r/>
      <w:bookmarkStart w:id="141" w:name="_Toc20823298"/>
      <w:r/>
      <w:r/>
    </w:p>
    <w:p>
      <w:pPr>
        <w:pStyle w:val="989"/>
        <w:ind w:firstLine="420"/>
        <w:rPr>
          <w:b w:val="0"/>
        </w:rPr>
      </w:pPr>
      <w:r>
        <w:rPr>
          <w:rFonts w:hint="eastAsia"/>
          <w:b w:val="0"/>
        </w:rPr>
        <w:t xml:space="preserve">18</w:t>
      </w:r>
      <w:r>
        <w:rPr>
          <w:rFonts w:hint="eastAsia"/>
          <w:b w:val="0"/>
        </w:rPr>
        <w:t xml:space="preserve">、投标截止</w:t>
      </w:r>
      <w:bookmarkEnd w:id="139"/>
      <w:r/>
      <w:bookmarkEnd w:id="140"/>
      <w:r/>
      <w:bookmarkEnd w:id="141"/>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89"/>
        <w:ind w:firstLine="420"/>
        <w:spacing w:before="0" w:after="0" w:line="240" w:lineRule="auto"/>
        <w:rPr>
          <w:b w:val="0"/>
          <w:bCs w:val="0"/>
        </w:rPr>
      </w:pPr>
      <w:r/>
      <w:bookmarkStart w:id="142" w:name="_Toc20823299"/>
      <w:r/>
      <w:bookmarkStart w:id="143" w:name="_Toc16938543"/>
      <w:r/>
      <w:bookmarkStart w:id="144" w:name="_Toc513029227"/>
      <w:r>
        <w:rPr>
          <w:rFonts w:hint="eastAsia"/>
          <w:b w:val="0"/>
          <w:bCs w:val="0"/>
        </w:rPr>
        <w:t xml:space="preserve">19</w:t>
      </w:r>
      <w:r>
        <w:rPr>
          <w:rFonts w:hint="eastAsia"/>
          <w:b w:val="0"/>
          <w:bCs w:val="0"/>
        </w:rPr>
        <w:t xml:space="preserve">、投标文件</w:t>
      </w:r>
      <w:bookmarkEnd w:id="142"/>
      <w:r/>
      <w:bookmarkEnd w:id="143"/>
      <w:r/>
      <w:bookmarkEnd w:id="144"/>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89"/>
        <w:ind w:firstLine="420"/>
        <w:spacing w:before="0" w:after="0" w:line="240" w:lineRule="auto"/>
        <w:rPr>
          <w:b w:val="0"/>
          <w:bCs w:val="0"/>
        </w:rPr>
      </w:pPr>
      <w:r/>
      <w:bookmarkStart w:id="145" w:name="_Toc20823300"/>
      <w:r/>
      <w:bookmarkStart w:id="146" w:name="_Toc513029228"/>
      <w:r/>
      <w:bookmarkStart w:id="147" w:name="_Toc16938544"/>
      <w:r>
        <w:rPr>
          <w:rFonts w:hint="eastAsia"/>
          <w:b w:val="0"/>
          <w:bCs w:val="0"/>
        </w:rPr>
        <w:t xml:space="preserve">20</w:t>
      </w:r>
      <w:r>
        <w:rPr>
          <w:rFonts w:hint="eastAsia"/>
          <w:b w:val="0"/>
          <w:bCs w:val="0"/>
        </w:rPr>
        <w:t xml:space="preserve">、投标文件的撤回和修改</w:t>
      </w:r>
      <w:bookmarkEnd w:id="145"/>
      <w:r/>
      <w:bookmarkEnd w:id="146"/>
      <w:r/>
      <w:bookmarkEnd w:id="147"/>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88"/>
        <w:ind w:firstLine="482"/>
        <w:spacing w:before="156" w:after="156" w:line="360" w:lineRule="auto"/>
      </w:pPr>
      <w:r/>
      <w:bookmarkStart w:id="148" w:name="_Toc513029229"/>
      <w:r/>
      <w:bookmarkStart w:id="149" w:name="_Toc16938545"/>
      <w:r/>
      <w:bookmarkStart w:id="150" w:name="_Toc20823301"/>
      <w:r/>
      <w:bookmarkStart w:id="151" w:name="_Toc120614218"/>
      <w:r>
        <w:rPr>
          <w:rFonts w:hint="eastAsia"/>
        </w:rPr>
        <w:t xml:space="preserve">五、开标与评标</w:t>
      </w:r>
      <w:bookmarkEnd w:id="148"/>
      <w:r/>
      <w:bookmarkEnd w:id="149"/>
      <w:r/>
      <w:bookmarkEnd w:id="150"/>
      <w:r/>
      <w:bookmarkEnd w:id="151"/>
      <w:r/>
      <w:r/>
    </w:p>
    <w:p>
      <w:pPr>
        <w:pStyle w:val="989"/>
        <w:ind w:firstLine="420"/>
        <w:spacing w:before="0" w:after="0" w:line="240" w:lineRule="auto"/>
        <w:rPr>
          <w:b w:val="0"/>
          <w:bCs w:val="0"/>
        </w:rPr>
      </w:pPr>
      <w:r/>
      <w:bookmarkStart w:id="152" w:name="_Toc20823302"/>
      <w:r/>
      <w:bookmarkStart w:id="153" w:name="_Toc513029230"/>
      <w:r/>
      <w:bookmarkStart w:id="154" w:name="_Toc16938546"/>
      <w:r>
        <w:rPr>
          <w:rFonts w:hint="eastAsia"/>
          <w:b w:val="0"/>
          <w:bCs w:val="0"/>
        </w:rPr>
        <w:t xml:space="preserve">21</w:t>
      </w:r>
      <w:r>
        <w:rPr>
          <w:rFonts w:hint="eastAsia"/>
          <w:b w:val="0"/>
          <w:bCs w:val="0"/>
        </w:rPr>
        <w:t xml:space="preserve">、开标</w:t>
      </w:r>
      <w:bookmarkEnd w:id="152"/>
      <w:r/>
      <w:bookmarkEnd w:id="153"/>
      <w:r/>
      <w:bookmarkEnd w:id="154"/>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pStyle w:val="989"/>
        <w:ind w:firstLine="420"/>
        <w:spacing w:before="0" w:after="0" w:line="240" w:lineRule="auto"/>
        <w:rPr>
          <w:b w:val="0"/>
          <w:bCs w:val="0"/>
        </w:rPr>
      </w:pPr>
      <w:r/>
      <w:bookmarkStart w:id="155" w:name="_Toc20823303"/>
      <w:r/>
      <w:bookmarkStart w:id="156" w:name="_Toc16938547"/>
      <w:r/>
      <w:bookmarkStart w:id="157" w:name="_Toc513029231"/>
      <w:r>
        <w:rPr>
          <w:rFonts w:hint="eastAsia"/>
          <w:b w:val="0"/>
          <w:bCs w:val="0"/>
        </w:rPr>
        <w:t xml:space="preserve">22</w:t>
      </w:r>
      <w:r>
        <w:rPr>
          <w:rFonts w:hint="eastAsia"/>
          <w:b w:val="0"/>
          <w:bCs w:val="0"/>
        </w:rPr>
        <w:t xml:space="preserve">、评标委员会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rPr>
        <w:t xml:space="preserve">候选人</w:t>
      </w:r>
      <w:r>
        <w:rPr>
          <w:rFonts w:hint="eastAsia" w:ascii="宋体" w:hAnsi="宋体"/>
          <w:sz w:val="24"/>
          <w:szCs w:val="24"/>
        </w:rPr>
        <w:t xml:space="preserve">。</w:t>
      </w:r>
      <w:r/>
    </w:p>
    <w:p>
      <w:pPr>
        <w:pStyle w:val="989"/>
        <w:ind w:firstLine="420"/>
        <w:spacing w:before="0" w:after="0" w:line="240" w:lineRule="auto"/>
        <w:rPr>
          <w:rFonts w:ascii="黑体"/>
          <w:b w:val="0"/>
          <w:bCs w:val="0"/>
        </w:rPr>
      </w:pPr>
      <w:r>
        <w:rPr>
          <w:rFonts w:hint="eastAsia" w:ascii="黑体"/>
          <w:b w:val="0"/>
          <w:bCs w:val="0"/>
        </w:rPr>
        <w:t xml:space="preserve">23、评标过程的保密与公正</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w:t>
      </w:r>
      <w:r>
        <w:rPr>
          <w:rFonts w:hint="eastAsia" w:ascii="宋体" w:hAnsi="宋体"/>
          <w:sz w:val="24"/>
          <w:szCs w:val="24"/>
        </w:rPr>
        <w:t xml:space="preserve">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989"/>
        <w:ind w:firstLine="420"/>
        <w:spacing w:before="0" w:after="0" w:line="240" w:lineRule="auto"/>
        <w:rPr>
          <w:b w:val="0"/>
          <w:bCs w:val="0"/>
        </w:rPr>
      </w:pPr>
      <w:r/>
      <w:bookmarkStart w:id="158" w:name="_Toc513029232"/>
      <w:r/>
      <w:bookmarkStart w:id="159" w:name="_Toc16938548"/>
      <w:r/>
      <w:bookmarkStart w:id="160" w:name="_Toc20823304"/>
      <w:r>
        <w:rPr>
          <w:rFonts w:hint="eastAsia"/>
          <w:b w:val="0"/>
          <w:bCs w:val="0"/>
        </w:rPr>
        <w:t xml:space="preserve">24</w:t>
      </w:r>
      <w:r>
        <w:rPr>
          <w:rFonts w:hint="eastAsia"/>
          <w:b w:val="0"/>
          <w:bCs w:val="0"/>
        </w:rPr>
        <w:t xml:space="preserve">、投标文件的澄清</w:t>
      </w:r>
      <w:bookmarkEnd w:id="158"/>
      <w:r/>
      <w:bookmarkEnd w:id="159"/>
      <w:r/>
      <w:bookmarkEnd w:id="160"/>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89"/>
        <w:ind w:firstLine="420"/>
        <w:spacing w:before="0" w:after="0" w:line="240" w:lineRule="auto"/>
        <w:rPr>
          <w:b w:val="0"/>
          <w:bCs w:val="0"/>
        </w:rPr>
      </w:pPr>
      <w:r/>
      <w:bookmarkStart w:id="161" w:name="_Toc513029233"/>
      <w:r/>
      <w:bookmarkStart w:id="162" w:name="_Toc20823305"/>
      <w:r/>
      <w:bookmarkStart w:id="163" w:name="_Toc16938549"/>
      <w:r>
        <w:rPr>
          <w:rFonts w:hint="eastAsia"/>
          <w:b w:val="0"/>
          <w:bCs w:val="0"/>
        </w:rPr>
        <w:t xml:space="preserve">25</w:t>
      </w:r>
      <w:r>
        <w:rPr>
          <w:rFonts w:hint="eastAsia"/>
          <w:b w:val="0"/>
          <w:bCs w:val="0"/>
        </w:rPr>
        <w:t xml:space="preserve">、对投标文件的初审</w:t>
      </w:r>
      <w:bookmarkEnd w:id="161"/>
      <w:r/>
      <w:bookmarkEnd w:id="162"/>
      <w:r/>
      <w:bookmarkEnd w:id="163"/>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w:t>
      </w:r>
      <w:r>
        <w:rPr>
          <w:rFonts w:hint="eastAsia" w:ascii="宋体" w:hAnsi="宋体"/>
          <w:bCs/>
          <w:sz w:val="24"/>
        </w:rPr>
        <w:t xml:space="preserve">视同联合体存在不良信用记录</w:t>
      </w:r>
      <w:r>
        <w:rPr>
          <w:rFonts w:hint="eastAsia" w:ascii="宋体" w:hAnsi="宋体"/>
          <w:bCs/>
          <w:sz w:val="24"/>
        </w:rPr>
        <w:t xml:space="preserve">。</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60" w:lineRule="exact"/>
        <w:rPr>
          <w:rFonts w:hint="eastAsia" w:ascii="宋体" w:hAnsi="宋体"/>
          <w:sz w:val="24"/>
        </w:rPr>
      </w:pPr>
      <w:r>
        <w:rPr>
          <w:rFonts w:ascii="宋体" w:hAnsi="宋体"/>
          <w:sz w:val="24"/>
        </w:rPr>
        <w:t xml:space="preserve">使用综合评分法的采购项目，提供相同品牌产品且通过资格审查、符合性审查的不</w:t>
      </w:r>
      <w:r>
        <w:rPr>
          <w:rFonts w:ascii="宋体" w:hAnsi="宋体"/>
          <w:sz w:val="24"/>
        </w:rPr>
        <w:t xml:space="preserve">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60" w:lineRule="exact"/>
        <w:rPr>
          <w:rFonts w:hint="eastAsia"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20"/>
        <w:spacing w:line="460" w:lineRule="exact"/>
        <w:rPr>
          <w:rFonts w:hint="eastAsia" w:ascii="宋体" w:hAnsi="宋体"/>
          <w:sz w:val="24"/>
        </w:rPr>
      </w:pPr>
      <w:r/>
      <w:bookmarkStart w:id="164" w:name="_Toc513029234"/>
      <w:r/>
      <w:bookmarkStart w:id="165" w:name="_Toc16938550"/>
      <w:r/>
      <w:bookmarkStart w:id="166" w:name="_Toc20823306"/>
      <w:r>
        <w:rPr>
          <w:rFonts w:hint="eastAsia" w:ascii="宋体" w:hAnsi="宋体"/>
          <w:sz w:val="24"/>
        </w:rPr>
        <w:t xml:space="preserve">25.7投标人在开、评标全过程中应保持通讯畅通，及时登录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89"/>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4"/>
      <w:r/>
      <w:bookmarkEnd w:id="165"/>
      <w:r/>
      <w:bookmarkEnd w:id="166"/>
      <w:r>
        <w:rPr>
          <w:rFonts w:hint="eastAsia"/>
          <w:b w:val="0"/>
          <w:bCs w:val="0"/>
        </w:rPr>
        <w:t xml:space="preserve">无效投标条款</w:t>
      </w:r>
      <w:r>
        <w:rPr>
          <w:rFonts w:hint="eastAsia"/>
          <w:b w:val="0"/>
          <w:bCs w:val="0"/>
        </w:rPr>
        <w:t xml:space="preserve">和废标条款</w:t>
      </w:r>
      <w:r/>
    </w:p>
    <w:p>
      <w:pPr>
        <w:ind w:left="479"/>
        <w:spacing w:line="440" w:lineRule="exact"/>
        <w:rPr>
          <w:rFonts w:hint="eastAsia" w:ascii="宋体" w:hAnsi="宋体"/>
          <w:bCs/>
          <w:sz w:val="24"/>
        </w:rPr>
      </w:pPr>
      <w:r/>
      <w:bookmarkStart w:id="167" w:name="_Toc16938551"/>
      <w:r/>
      <w:bookmarkStart w:id="168" w:name="_Toc20823307"/>
      <w:r/>
      <w:bookmarkStart w:id="169" w:name="_Toc513029235"/>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w:t>
      </w:r>
      <w:r>
        <w:rPr>
          <w:rFonts w:hint="eastAsia" w:ascii="宋体" w:hAnsi="宋体"/>
          <w:bCs/>
          <w:sz w:val="24"/>
        </w:rPr>
        <w:t xml:space="preserve">投标（响应）供应</w:t>
      </w:r>
      <w:r>
        <w:rPr>
          <w:rFonts w:hint="eastAsia" w:ascii="宋体" w:hAnsi="宋体"/>
          <w:bCs/>
          <w:sz w:val="24"/>
        </w:rPr>
        <w:t xml:space="preserve">商出现</w:t>
      </w:r>
      <w:r>
        <w:rPr>
          <w:rFonts w:hint="eastAsia" w:ascii="宋体" w:hAnsi="宋体"/>
          <w:bCs/>
          <w:sz w:val="24"/>
        </w:rPr>
        <w:t xml:space="preserve">相关</w:t>
      </w:r>
      <w:r>
        <w:rPr>
          <w:rFonts w:hint="eastAsia" w:ascii="宋体" w:hAnsi="宋体"/>
          <w:bCs/>
          <w:sz w:val="24"/>
        </w:rPr>
        <w:t xml:space="preserve">文件规定的异常低价情形的，评标委员会（评审小组）将通过苏</w:t>
      </w:r>
      <w:r>
        <w:rPr>
          <w:rFonts w:hint="eastAsia" w:ascii="宋体" w:hAnsi="宋体"/>
          <w:bCs/>
          <w:sz w:val="24"/>
        </w:rPr>
        <w:t xml:space="preserve">采云</w:t>
      </w:r>
      <w:r>
        <w:rPr>
          <w:rFonts w:hint="eastAsia" w:ascii="宋体" w:hAnsi="宋体"/>
          <w:bCs/>
          <w:sz w:val="24"/>
        </w:rPr>
        <w:t xml:space="preserve">系统要求其在合理的时间内提供书面说明及相关证明材料；供应商不能证明其报价合理性的，评标委员会（评审小组）应当将其作为无效响应处理。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w:t>
      </w:r>
      <w:r>
        <w:rPr>
          <w:rFonts w:ascii="宋体" w:hAnsi="宋体"/>
          <w:bCs/>
          <w:sz w:val="24"/>
        </w:rPr>
        <w:t xml:space="preserve">1</w:t>
      </w:r>
      <w:r>
        <w:rPr>
          <w:rFonts w:hint="eastAsia" w:ascii="宋体" w:hAnsi="宋体"/>
          <w:bCs/>
          <w:sz w:val="24"/>
        </w:rPr>
        <w:t xml:space="preserve"> 本项目采购产品被财政部、</w:t>
      </w:r>
      <w:r>
        <w:rPr>
          <w:rFonts w:hint="eastAsia" w:ascii="宋体" w:hAnsi="宋体"/>
          <w:bCs/>
          <w:sz w:val="24"/>
        </w:rPr>
        <w:t xml:space="preserve">国家发改委</w:t>
      </w:r>
      <w:r>
        <w:rPr>
          <w:rFonts w:hint="eastAsia" w:ascii="宋体" w:hAnsi="宋体"/>
          <w:bCs/>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w:t>
      </w:r>
      <w:r>
        <w:rPr>
          <w:rFonts w:hint="eastAsia" w:ascii="宋体" w:hAnsi="宋体"/>
          <w:bCs/>
          <w:sz w:val="24"/>
        </w:rPr>
        <w:t xml:space="preserve">提供国家确定的认证机构出具的、处于有效期之内的该节能产品认证证书图片）</w:t>
      </w:r>
      <w:r/>
    </w:p>
    <w:p>
      <w:pPr>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88"/>
        <w:ind w:firstLine="482"/>
        <w:spacing w:before="156" w:after="156" w:line="360" w:lineRule="auto"/>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989"/>
        <w:ind w:firstLine="600"/>
        <w:spacing w:before="0" w:after="0" w:line="240" w:lineRule="auto"/>
        <w:rPr>
          <w:rFonts w:hint="eastAsia" w:ascii="黑体" w:hAnsi="宋体" w:cs="Times New Roman"/>
          <w:b w:val="0"/>
          <w:sz w:val="30"/>
          <w:szCs w:val="30"/>
        </w:rPr>
      </w:pPr>
      <w:r/>
      <w:bookmarkStart w:id="171" w:name="_Toc513029238"/>
      <w:r/>
      <w:bookmarkStart w:id="172" w:name="_Toc16938554"/>
      <w:r/>
      <w:bookmarkStart w:id="173" w:name="_Toc20823310"/>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8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28.3质疑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8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88"/>
        <w:spacing w:before="156" w:after="156" w:line="360" w:lineRule="auto"/>
      </w:pPr>
      <w:r/>
      <w:bookmarkStart w:id="175" w:name="_Toc120614220"/>
      <w:r/>
      <w:bookmarkStart w:id="176" w:name="_Toc16938552"/>
      <w:r/>
      <w:bookmarkStart w:id="177" w:name="_Toc513029236"/>
      <w:r/>
      <w:bookmarkStart w:id="178" w:name="_Toc20823308"/>
      <w:r>
        <w:rPr>
          <w:rFonts w:hint="eastAsia"/>
        </w:rPr>
        <w:t xml:space="preserve">七、授予合同</w:t>
      </w:r>
      <w:bookmarkEnd w:id="175"/>
      <w:r/>
      <w:r/>
    </w:p>
    <w:p>
      <w:pPr>
        <w:pStyle w:val="989"/>
        <w:ind w:firstLine="600"/>
        <w:spacing w:before="0" w:after="0" w:line="240" w:lineRule="auto"/>
        <w:rPr>
          <w:rFonts w:hint="eastAsia" w:ascii="黑体" w:hAnsi="宋体" w:cs="Times New Roman"/>
          <w:b w:val="0"/>
          <w:sz w:val="30"/>
          <w:szCs w:val="30"/>
        </w:rPr>
      </w:pPr>
      <w:r/>
      <w:bookmarkStart w:id="179" w:name="_Toc20823309"/>
      <w:r/>
      <w:bookmarkStart w:id="180" w:name="_Toc513029237"/>
      <w:r/>
      <w:bookmarkStart w:id="181" w:name="_Toc16938553"/>
      <w:r/>
      <w:bookmarkEnd w:id="176"/>
      <w:r/>
      <w:bookmarkEnd w:id="177"/>
      <w:r/>
      <w:bookmarkEnd w:id="178"/>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8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w:t>
      </w:r>
      <w:r>
        <w:rPr>
          <w:rFonts w:hint="eastAsia" w:ascii="宋体" w:hAnsi="宋体"/>
          <w:sz w:val="24"/>
          <w:szCs w:val="24"/>
        </w:rPr>
        <w:t xml:space="preserve">关的货物），在不改变合同其他条款的前提下，可以与中标人协商签订补充合同，但所有补充合同的采购金额不超过原合同金额10%。</w:t>
      </w:r>
      <w:r/>
    </w:p>
    <w:p>
      <w:pPr>
        <w:pStyle w:val="989"/>
        <w:ind w:firstLine="600"/>
        <w:spacing w:before="0" w:after="0" w:line="240" w:lineRule="auto"/>
        <w:rPr>
          <w:rFonts w:hint="eastAsia" w:ascii="黑体" w:hAnsi="宋体" w:cs="Times New Roman"/>
          <w:b w:val="0"/>
          <w:sz w:val="30"/>
          <w:szCs w:val="30"/>
        </w:rPr>
      </w:pPr>
      <w:r/>
      <w:bookmarkStart w:id="182" w:name="_Toc16938558"/>
      <w:r/>
      <w:bookmarkStart w:id="183" w:name="_Toc513029242"/>
      <w:r/>
      <w:bookmarkStart w:id="184" w:name="_Toc120614221"/>
      <w:r/>
      <w:bookmarkStart w:id="185" w:name="_Toc20823314"/>
      <w:r/>
      <w:bookmarkStart w:id="186" w:name="_Toc479757207"/>
      <w:r/>
      <w:bookmarkEnd w:id="179"/>
      <w:r/>
      <w:bookmarkEnd w:id="180"/>
      <w:r/>
      <w:bookmarkEnd w:id="181"/>
      <w:r>
        <w:rPr>
          <w:rFonts w:hint="eastAsia" w:ascii="黑体" w:hAnsi="宋体" w:cs="Times New Roman"/>
          <w:b w:val="0"/>
          <w:sz w:val="30"/>
          <w:szCs w:val="30"/>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w:t>
      </w:r>
      <w:r>
        <w:rPr>
          <w:rFonts w:ascii="宋体" w:hAnsi="宋体"/>
          <w:sz w:val="24"/>
          <w:szCs w:val="24"/>
        </w:rPr>
        <w:t xml:space="preserve">式参加</w:t>
      </w:r>
      <w:r>
        <w:rPr>
          <w:rFonts w:ascii="宋体" w:hAnsi="宋体"/>
          <w:sz w:val="24"/>
          <w:szCs w:val="24"/>
        </w:rPr>
        <w:t xml:space="preserve">政府采购活动，联合体各方均为中小企业的，联合体视</w:t>
      </w:r>
      <w:r>
        <w:rPr>
          <w:rFonts w:ascii="宋体" w:hAnsi="宋体"/>
          <w:sz w:val="24"/>
          <w:szCs w:val="24"/>
        </w:rPr>
        <w:t xml:space="preserve">同中小企业。其中，联合体各方均为小</w:t>
      </w:r>
      <w:r>
        <w:rPr>
          <w:rFonts w:ascii="宋体" w:hAnsi="宋体"/>
          <w:sz w:val="24"/>
          <w:szCs w:val="24"/>
        </w:rPr>
        <w:t xml:space="preserve">微企业</w:t>
      </w:r>
      <w:r>
        <w:rPr>
          <w:rFonts w:ascii="宋体" w:hAnsi="宋体"/>
          <w:sz w:val="24"/>
          <w:szCs w:val="24"/>
        </w:rPr>
        <w:t xml:space="preserve">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w:t>
      </w:r>
      <w:r>
        <w:rPr>
          <w:rFonts w:ascii="宋体" w:hAnsi="宋体"/>
          <w:sz w:val="24"/>
          <w:szCs w:val="24"/>
        </w:rPr>
        <w:t xml:space="preserve">定劳动</w:t>
      </w:r>
      <w:r>
        <w:rPr>
          <w:rFonts w:ascii="宋体" w:hAnsi="宋体"/>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w:t>
      </w:r>
      <w:r>
        <w:rPr>
          <w:rFonts w:ascii="宋体" w:hAnsi="宋体"/>
          <w:sz w:val="24"/>
          <w:szCs w:val="24"/>
        </w:rPr>
        <w:t xml:space="preserve">微企业</w:t>
      </w:r>
      <w:r>
        <w:rPr>
          <w:rFonts w:ascii="宋体" w:hAnsi="宋体"/>
          <w:sz w:val="24"/>
          <w:szCs w:val="24"/>
        </w:rPr>
        <w:t xml:space="preserve">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w:t>
      </w:r>
      <w:r>
        <w:rPr>
          <w:rFonts w:ascii="宋体" w:hAnsi="宋体"/>
          <w:sz w:val="24"/>
          <w:szCs w:val="24"/>
        </w:rPr>
        <w:t xml:space="preserve">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w:t>
      </w:r>
      <w:r>
        <w:rPr>
          <w:rFonts w:ascii="宋体" w:hAnsi="宋体"/>
          <w:sz w:val="24"/>
          <w:szCs w:val="24"/>
        </w:rPr>
        <w:t xml:space="preserve">产品政府采购清单”（以下简称清单）的形式公布。清单中新增认证产品厂商和型号，由财政部、国家发展改革委、信息产业部以文件形式确定、公布并适时调整。</w:t>
      </w:r>
      <w:r/>
    </w:p>
    <w:p>
      <w:pPr>
        <w:ind w:firstLine="480"/>
        <w:spacing w:line="480" w:lineRule="exact"/>
        <w:rPr>
          <w:rFonts w:hint="eastAsia"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szCs w:val="24"/>
        </w:rPr>
        <w:t xml:space="preserve">首购首</w:t>
      </w:r>
      <w:r>
        <w:rPr>
          <w:rFonts w:hint="eastAsia" w:ascii="宋体" w:hAnsi="宋体"/>
          <w:sz w:val="24"/>
          <w:szCs w:val="24"/>
        </w:rPr>
        <w:t xml:space="preserve">用等《目录》的创新产品，上述《目录》</w:t>
      </w:r>
      <w:r>
        <w:rPr>
          <w:rFonts w:hint="eastAsia" w:ascii="宋体" w:hAnsi="宋体"/>
          <w:sz w:val="24"/>
          <w:szCs w:val="24"/>
        </w:rPr>
        <w:t xml:space="preserve">内创新</w:t>
      </w:r>
      <w:r>
        <w:rPr>
          <w:rFonts w:hint="eastAsia" w:ascii="宋体" w:hAnsi="宋体"/>
          <w:sz w:val="24"/>
          <w:szCs w:val="24"/>
        </w:rPr>
        <w:t xml:space="preserve">产品，</w:t>
      </w:r>
      <w:r>
        <w:rPr>
          <w:rFonts w:hint="eastAsia" w:ascii="宋体" w:hAnsi="宋体"/>
          <w:sz w:val="24"/>
          <w:szCs w:val="24"/>
        </w:rPr>
        <w:t xml:space="preserve">自认定</w:t>
      </w:r>
      <w:r>
        <w:rPr>
          <w:rFonts w:hint="eastAsia" w:ascii="宋体" w:hAnsi="宋体"/>
          <w:sz w:val="24"/>
          <w:szCs w:val="24"/>
        </w:rPr>
        <w:t xml:space="preserve">之日起2年内视同已具备相应销售业绩，参加政府采购活动</w:t>
      </w:r>
      <w:r>
        <w:rPr>
          <w:rFonts w:hint="eastAsia" w:ascii="宋体" w:hAnsi="宋体"/>
          <w:sz w:val="24"/>
          <w:szCs w:val="24"/>
        </w:rPr>
        <w:t xml:space="preserve">时业绩</w:t>
      </w:r>
      <w:r>
        <w:rPr>
          <w:rFonts w:hint="eastAsia" w:ascii="宋体" w:hAnsi="宋体"/>
          <w:sz w:val="24"/>
          <w:szCs w:val="24"/>
        </w:rPr>
        <w:t xml:space="preserve">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”系统链接访问（首次使用需注册，网址：</w:t>
      </w:r>
      <w:r>
        <w:rPr>
          <w:rFonts w:hint="eastAsia" w:ascii="宋体" w:hAnsi="宋体" w:cs="宋体"/>
          <w:color w:val="000000"/>
          <w:sz w:val="24"/>
          <w:szCs w:val="24"/>
        </w:rPr>
        <w:t xml:space="preserve">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98"/>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86"/>
        <w:rPr>
          <w:rFonts w:ascii="黑体" w:eastAsia="黑体"/>
          <w:bCs/>
          <w:sz w:val="44"/>
        </w:rPr>
      </w:pPr>
      <w:r/>
      <w:bookmarkStart w:id="187" w:name="_Toc175731538"/>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End w:id="187"/>
      <w:r/>
      <w:r/>
    </w:p>
    <w:p>
      <w:pPr>
        <w:ind w:firstLine="480"/>
        <w:spacing w:line="500" w:lineRule="exact"/>
        <w:rPr>
          <w:rFonts w:hint="eastAsia" w:ascii="宋体" w:hAnsi="宋体"/>
          <w:bCs/>
          <w:sz w:val="24"/>
        </w:rPr>
      </w:pPr>
      <w:r/>
      <w:bookmarkStart w:id="188" w:name="_Toc20823315"/>
      <w:r/>
      <w:bookmarkStart w:id="189" w:name="_Toc16938559"/>
      <w:r/>
      <w:bookmarkStart w:id="190" w:name="_Toc513029243"/>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本项目合同的通用条款，中标人不得提出实质性的修改。</w:t>
      </w:r>
      <w:r/>
    </w:p>
    <w:p>
      <w:r/>
      <w:r/>
    </w:p>
    <w:p>
      <w:r/>
      <w:r/>
    </w:p>
    <w:p>
      <w:r/>
      <w:r/>
    </w:p>
    <w:p>
      <w:r/>
      <w:r/>
    </w:p>
    <w:p>
      <w:pPr>
        <w:pStyle w:val="1003"/>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1003"/>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440" w:bottom="1440" w:left="1440" w:header="851" w:footer="992" w:gutter="0"/>
          <w:pgNumType w:start="1"/>
          <w:cols w:num="1" w:sep="0" w:space="425" w:equalWidth="1"/>
          <w:docGrid w:linePitch="360"/>
        </w:sectPr>
      </w:pPr>
      <w:r>
        <w:rPr>
          <w:rFonts w:eastAsia="黑体"/>
          <w:sz w:val="44"/>
          <w:szCs w:val="44"/>
        </w:rPr>
      </w:r>
      <w:r/>
    </w:p>
    <w:p>
      <w:pPr>
        <w:pStyle w:val="987"/>
        <w:spacing w:line="400" w:lineRule="exact"/>
        <w:tabs>
          <w:tab w:val="left" w:pos="360" w:leader="none"/>
        </w:tabs>
        <w:rPr>
          <w:rFonts w:hint="eastAsia" w:ascii="宋体" w:hAnsi="宋体" w:eastAsia="宋体"/>
          <w:b w:val="0"/>
          <w:bCs w:val="0"/>
          <w:sz w:val="28"/>
          <w:szCs w:val="28"/>
        </w:rPr>
      </w:pPr>
      <w:r/>
      <w:bookmarkStart w:id="191" w:name="_Toc22209"/>
      <w:r>
        <w:rPr>
          <w:rFonts w:hint="eastAsia" w:ascii="宋体" w:hAnsi="宋体" w:eastAsia="宋体"/>
          <w:b w:val="0"/>
          <w:sz w:val="28"/>
          <w:szCs w:val="28"/>
        </w:rPr>
        <w:t xml:space="preserve">第一节 政府采购合同协议书</w:t>
      </w:r>
      <w:bookmarkEnd w:id="191"/>
      <w:r/>
      <w:r/>
    </w:p>
    <w:p>
      <w:pPr>
        <w:spacing w:line="400" w:lineRule="exact"/>
        <w:rPr>
          <w:rFonts w:hint="eastAsia"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t xml:space="preserve">                                   文件约定的合同甲方）</w:t>
      </w:r>
      <w:r/>
    </w:p>
    <w:p>
      <w:pPr>
        <w:spacing w:line="400" w:lineRule="exact"/>
        <w:rPr>
          <w:rFonts w:hint="eastAsia"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hint="eastAsia"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r>
      <w:r/>
    </w:p>
    <w:p>
      <w:pPr>
        <w:pStyle w:val="1004"/>
        <w:ind w:firstLine="420"/>
        <w:spacing w:line="400" w:lineRule="exact"/>
        <w:rPr>
          <w:rFonts w:hint="eastAsia"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22"/>
        <w:spacing w:line="400" w:lineRule="exact"/>
        <w:rPr>
          <w:rFonts w:hint="eastAsia" w:ascii="宋体" w:hAnsi="宋体"/>
          <w:b/>
        </w:rPr>
      </w:pPr>
      <w:r>
        <w:rPr>
          <w:rFonts w:hint="eastAsia" w:ascii="宋体" w:hAnsi="宋体"/>
          <w:b/>
        </w:rPr>
        <w:t xml:space="preserve">项目信息</w:t>
      </w:r>
      <w:r/>
    </w:p>
    <w:p>
      <w:pPr>
        <w:pStyle w:val="1004"/>
        <w:numPr>
          <w:ilvl w:val="0"/>
          <w:numId w:val="5"/>
        </w:numPr>
        <w:ind w:firstLine="420"/>
        <w:spacing w:line="400" w:lineRule="exact"/>
        <w:rPr>
          <w:rFonts w:hint="eastAsia"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1004"/>
        <w:numPr>
          <w:ilvl w:val="255"/>
          <w:numId w:val="0"/>
        </w:numPr>
        <w:spacing w:line="400" w:lineRule="exact"/>
        <w:tabs>
          <w:tab w:val="left" w:pos="999" w:leader="none"/>
        </w:tabs>
        <w:rPr>
          <w:rFonts w:hint="eastAsia"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1004"/>
        <w:ind w:firstLine="420"/>
        <w:spacing w:line="400" w:lineRule="exact"/>
        <w:rPr>
          <w:rFonts w:hint="eastAsia"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spacing w:line="400" w:lineRule="exact"/>
        <w:rPr>
          <w:rFonts w:hint="eastAsia" w:ascii="宋体" w:hAnsi="宋体"/>
        </w:rPr>
      </w:pPr>
      <w:r>
        <w:rPr>
          <w:rFonts w:hint="eastAsia" w:ascii="宋体" w:hAnsi="宋体"/>
        </w:rPr>
        <w:t xml:space="preserve">（3）项目内容：</w:t>
      </w:r>
      <w:r/>
    </w:p>
    <w:p>
      <w:pPr>
        <w:ind w:firstLine="420"/>
        <w:spacing w:line="400" w:lineRule="exact"/>
        <w:rPr>
          <w:rFonts w:hint="eastAsia"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numPr>
          <w:ilvl w:val="255"/>
          <w:numId w:val="0"/>
        </w:numPr>
        <w:ind w:firstLine="420"/>
        <w:spacing w:line="400" w:lineRule="exact"/>
        <w:rPr>
          <w:rFonts w:hint="eastAsia"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hint="eastAsia" w:ascii="宋体" w:hAnsi="宋体"/>
          <w:u w:val="single"/>
        </w:rPr>
      </w:pPr>
      <w:r>
        <w:rPr>
          <w:rFonts w:hint="eastAsia" w:ascii="宋体" w:hAnsi="宋体"/>
        </w:rPr>
        <w:t xml:space="preserve">采购标的</w:t>
      </w:r>
      <w:r>
        <w:rPr>
          <w:rFonts w:hint="eastAsia" w:ascii="宋体" w:hAnsi="宋体"/>
        </w:rPr>
        <w:t xml:space="preserve">的</w:t>
      </w:r>
      <w:r>
        <w:rPr>
          <w:rFonts w:hint="eastAsia" w:ascii="宋体" w:hAnsi="宋体"/>
        </w:rPr>
        <w:t xml:space="preserve">技术要求、商务要求具体见附件。</w:t>
      </w:r>
      <w:r/>
    </w:p>
    <w:p>
      <w:pPr>
        <w:numPr>
          <w:ilvl w:val="255"/>
          <w:numId w:val="0"/>
        </w:numPr>
        <w:ind w:firstLine="945"/>
        <w:spacing w:line="400" w:lineRule="exact"/>
        <w:rPr>
          <w:rFonts w:hint="eastAsia"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numPr>
          <w:ilvl w:val="255"/>
          <w:numId w:val="0"/>
        </w:numPr>
        <w:ind w:firstLine="420"/>
        <w:spacing w:line="400" w:lineRule="exact"/>
        <w:rPr>
          <w:rFonts w:hint="eastAsia"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numPr>
          <w:ilvl w:val="255"/>
          <w:numId w:val="0"/>
        </w:numPr>
        <w:ind w:firstLine="420"/>
        <w:spacing w:line="400" w:lineRule="exact"/>
        <w:rPr>
          <w:rFonts w:hint="eastAsia"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099"/>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99"/>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99"/>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99"/>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1099"/>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w:t>
      </w:r>
      <w:r>
        <w:rPr>
          <w:rFonts w:hint="eastAsia" w:ascii="宋体" w:hAnsi="宋体" w:eastAsia="宋体" w:cs="宋体"/>
          <w:sz w:val="21"/>
        </w:rPr>
        <w:t xml:space="preserve">《政府采购品目分类目录》底级品目</w:t>
      </w:r>
      <w:r>
        <w:rPr>
          <w:rFonts w:hint="eastAsia" w:ascii="宋体" w:hAnsi="宋体" w:eastAsia="宋体" w:cs="宋体"/>
          <w:sz w:val="21"/>
        </w:rPr>
        <w:t xml:space="preserve">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99"/>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99"/>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99"/>
        <w:numPr>
          <w:ilvl w:val="255"/>
          <w:numId w:val="0"/>
        </w:numPr>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99"/>
        <w:numPr>
          <w:ilvl w:val="255"/>
          <w:numId w:val="0"/>
        </w:numPr>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99"/>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99"/>
        <w:numPr>
          <w:ilvl w:val="255"/>
          <w:numId w:val="0"/>
        </w:numPr>
        <w:ind w:firstLine="220"/>
        <w:rPr>
          <w:rFonts w:hint="eastAsia"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若本项目</w:t>
      </w:r>
      <w:r>
        <w:rPr>
          <w:rFonts w:hint="eastAsia" w:ascii="宋体" w:hAnsi="宋体"/>
        </w:rPr>
        <w:t xml:space="preserve">不</w:t>
      </w:r>
      <w:r>
        <w:rPr>
          <w:rFonts w:hint="eastAsia" w:ascii="宋体" w:hAnsi="宋体"/>
        </w:rPr>
        <w:t xml:space="preserve">专门面向中小企业采购，是否给予小</w:t>
      </w:r>
      <w:r>
        <w:rPr>
          <w:rFonts w:hint="eastAsia" w:ascii="宋体" w:hAnsi="宋体"/>
        </w:rPr>
        <w:t xml:space="preserve">微企业</w:t>
      </w:r>
      <w:r>
        <w:rPr>
          <w:rFonts w:hint="eastAsia" w:ascii="宋体" w:hAnsi="宋体"/>
        </w:rPr>
        <w:t xml:space="preserve">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hint="eastAsia"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hint="eastAsia"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hint="eastAsia"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分包供应商/制造商名称（如供应商和制造商不同，请分别填写）：</w:t>
      </w:r>
      <w:r/>
    </w:p>
    <w:p>
      <w:pPr>
        <w:ind w:firstLine="840"/>
        <w:spacing w:line="400" w:lineRule="exact"/>
        <w:rPr>
          <w:rFonts w:hint="eastAsia"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numPr>
          <w:ilvl w:val="255"/>
          <w:numId w:val="0"/>
        </w:numPr>
        <w:spacing w:line="400" w:lineRule="exact"/>
        <w:rPr>
          <w:rFonts w:hint="eastAsia"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099"/>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numPr>
          <w:ilvl w:val="255"/>
          <w:numId w:val="0"/>
        </w:numPr>
        <w:ind w:firstLine="840"/>
        <w:spacing w:line="400" w:lineRule="exact"/>
        <w:rPr>
          <w:rFonts w:hint="eastAsia"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w:t>
      </w:r>
      <w:r>
        <w:rPr>
          <w:rFonts w:hint="eastAsia" w:ascii="宋体" w:hAnsi="宋体" w:cs="宋体"/>
        </w:rPr>
        <w:t xml:space="preserve">《政府采购品目分类目录》底级品目</w:t>
      </w:r>
      <w:r>
        <w:rPr>
          <w:rFonts w:hint="eastAsia" w:ascii="宋体" w:hAnsi="宋体" w:cs="宋体"/>
        </w:rPr>
        <w:t xml:space="preserve">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numPr>
          <w:ilvl w:val="255"/>
          <w:numId w:val="0"/>
        </w:numPr>
        <w:ind w:firstLine="840"/>
        <w:spacing w:line="400" w:lineRule="exact"/>
        <w:rPr>
          <w:rFonts w:hint="eastAsia"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numPr>
          <w:ilvl w:val="255"/>
          <w:numId w:val="0"/>
        </w:numPr>
        <w:spacing w:line="400" w:lineRule="exact"/>
        <w:tabs>
          <w:tab w:val="left" w:pos="740" w:leader="none"/>
        </w:tabs>
        <w:rPr>
          <w:rFonts w:hint="eastAsia"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w:t>
      </w:r>
      <w:r>
        <w:rPr>
          <w:rFonts w:hint="eastAsia" w:ascii="宋体" w:hAnsi="宋体"/>
        </w:rPr>
        <w:t xml:space="preserve">的底级品目</w:t>
      </w:r>
      <w:r>
        <w:rPr>
          <w:rFonts w:hint="eastAsia" w:ascii="宋体" w:hAnsi="宋体"/>
        </w:rPr>
        <w:t xml:space="preserve">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是否涉及环境标志产品：</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w:t>
      </w:r>
      <w:r>
        <w:rPr>
          <w:rFonts w:hint="eastAsia" w:ascii="宋体" w:hAnsi="宋体"/>
        </w:rPr>
        <w:t xml:space="preserve">的底级品目</w:t>
      </w:r>
      <w:r>
        <w:rPr>
          <w:rFonts w:hint="eastAsia" w:ascii="宋体" w:hAnsi="宋体"/>
        </w:rPr>
        <w:t xml:space="preserve">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099"/>
        <w:numPr>
          <w:ilvl w:val="255"/>
          <w:numId w:val="0"/>
        </w:numPr>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099"/>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w:t>
      </w:r>
      <w:r>
        <w:rPr>
          <w:rFonts w:hint="eastAsia" w:ascii="宋体" w:hAnsi="宋体" w:eastAsia="宋体" w:cs="Times New Roman"/>
          <w:sz w:val="21"/>
        </w:rPr>
        <w:t xml:space="preserve">的底级品目</w:t>
      </w:r>
      <w:r>
        <w:rPr>
          <w:rFonts w:hint="eastAsia" w:ascii="宋体" w:hAnsi="宋体" w:eastAsia="宋体" w:cs="Times New Roman"/>
          <w:sz w:val="21"/>
        </w:rPr>
        <w:t xml:space="preserve">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099"/>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4"/>
        </w:numPr>
        <w:ind w:firstLine="422"/>
        <w:spacing w:line="400" w:lineRule="exact"/>
        <w:rPr>
          <w:rFonts w:hint="eastAsia" w:ascii="宋体" w:hAnsi="宋体"/>
          <w:b/>
        </w:rPr>
      </w:pPr>
      <w:r>
        <w:rPr>
          <w:rFonts w:hint="eastAsia" w:ascii="宋体" w:hAnsi="宋体"/>
          <w:b/>
        </w:rPr>
        <w:t xml:space="preserve">合同金额</w:t>
      </w:r>
      <w:r/>
    </w:p>
    <w:p>
      <w:pPr>
        <w:ind w:firstLine="420"/>
        <w:spacing w:line="400" w:lineRule="exact"/>
        <w:rPr>
          <w:rFonts w:hint="eastAsia"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（注：固定单价合同应填写单价和最高限价）</w:t>
      </w:r>
      <w:r/>
    </w:p>
    <w:p>
      <w:pPr>
        <w:numPr>
          <w:ilvl w:val="255"/>
          <w:numId w:val="0"/>
        </w:numPr>
        <w:spacing w:line="400" w:lineRule="exact"/>
        <w:rPr>
          <w:rFonts w:hint="eastAsia" w:ascii="宋体" w:hAnsi="宋体"/>
        </w:rPr>
      </w:pPr>
      <w:r>
        <w:rPr>
          <w:rFonts w:hint="eastAsia" w:ascii="宋体" w:hAnsi="宋体"/>
        </w:rPr>
        <w:t xml:space="preserve">    （2）合同定价方式（采用组合定价方式的，</w:t>
      </w:r>
      <w:r>
        <w:rPr>
          <w:rFonts w:hint="eastAsia" w:ascii="宋体" w:hAnsi="宋体"/>
        </w:rPr>
        <w:t xml:space="preserve">可以勾选多项</w:t>
      </w:r>
      <w:r>
        <w:rPr>
          <w:rFonts w:hint="eastAsia" w:ascii="宋体" w:hAnsi="宋体"/>
        </w:rPr>
        <w:t xml:space="preserve">）：</w:t>
      </w:r>
      <w:r/>
    </w:p>
    <w:p>
      <w:pPr>
        <w:ind w:firstLine="42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1066"/>
        <w:spacing w:line="400" w:lineRule="exact"/>
        <w:rPr>
          <w:rFonts w:hint="eastAsia" w:ascii="宋体" w:hAnsi="宋体"/>
          <w:lang w:eastAsia="zh-CN"/>
        </w:rPr>
      </w:pPr>
      <w:r>
        <w:rPr>
          <w:rFonts w:hint="eastAsia" w:ascii="宋体" w:hAnsi="宋体"/>
          <w:lang w:eastAsia="zh-CN"/>
        </w:rPr>
        <w:t xml:space="preserve">（3）付款方式（按项目</w:t>
      </w:r>
      <w:r>
        <w:rPr>
          <w:rFonts w:hint="eastAsia" w:ascii="宋体" w:hAnsi="宋体"/>
          <w:lang w:eastAsia="zh-CN"/>
        </w:rPr>
        <w:t xml:space="preserve">实际勾选填写</w:t>
      </w:r>
      <w:r>
        <w:rPr>
          <w:rFonts w:hint="eastAsia" w:ascii="宋体" w:hAnsi="宋体"/>
          <w:lang w:eastAsia="zh-CN"/>
        </w:rPr>
        <w:t xml:space="preserve">）：</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p>
    <w:p>
      <w:pPr>
        <w:ind w:firstLine="630"/>
        <w:spacing w:line="400" w:lineRule="exact"/>
        <w:rPr>
          <w:rFonts w:hint="eastAsia" w:ascii="宋体" w:hAnsi="宋体"/>
        </w:rPr>
      </w:pPr>
      <w:r>
        <w:rPr>
          <w:rFonts w:ascii="Segoe UI Symbol" w:hAnsi="Segoe UI Symbol" w:cs="Segoe UI Symbol"/>
        </w:rPr>
        <w:t xml:space="preserve">☑</w:t>
      </w:r>
      <w:r>
        <w:rPr>
          <w:rFonts w:hint="eastAsia" w:ascii="宋体" w:hAnsi="宋体"/>
        </w:rPr>
        <w:t xml:space="preserve">分期付款：</w:t>
      </w:r>
      <w:r>
        <w:rPr>
          <w:rFonts w:ascii="宋体" w:hAnsi="宋体"/>
          <w:u w:val="single"/>
        </w:rPr>
        <w:t xml:space="preserve">签订合同收到发票后1</w:t>
      </w:r>
      <w:r>
        <w:rPr>
          <w:rFonts w:hint="eastAsia" w:ascii="宋体" w:hAnsi="宋体"/>
          <w:u w:val="single"/>
        </w:rPr>
        <w:t xml:space="preserve">0个工作日</w:t>
      </w:r>
      <w:r>
        <w:rPr>
          <w:rFonts w:ascii="宋体" w:hAnsi="宋体"/>
          <w:u w:val="single"/>
        </w:rPr>
        <w:t xml:space="preserve">内支付合同总额的80%；由采购人组织联合验收小组验收合格后1</w:t>
      </w:r>
      <w:r>
        <w:rPr>
          <w:rFonts w:hint="eastAsia" w:ascii="宋体" w:hAnsi="宋体"/>
          <w:u w:val="single"/>
        </w:rPr>
        <w:t xml:space="preserve">0个工作日</w:t>
      </w:r>
      <w:r>
        <w:rPr>
          <w:rFonts w:ascii="宋体" w:hAnsi="宋体"/>
          <w:u w:val="single"/>
        </w:rPr>
        <w:t xml:space="preserve">内支付至合同总额的100%</w:t>
      </w:r>
      <w:r>
        <w:rPr>
          <w:rFonts w:hint="eastAsia" w:ascii="宋体" w:hAnsi="宋体"/>
          <w:u w:val="single"/>
        </w:rPr>
        <w:t xml:space="preserve">；</w:t>
      </w:r>
      <w:r>
        <w:rPr>
          <w:rFonts w:hint="eastAsia" w:ascii="宋体" w:hAnsi="宋体"/>
        </w:rPr>
        <w:t xml:space="preserve">满足合同约定支付条件的，自收到发票后10个工作日内支付。</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4"/>
        </w:numPr>
        <w:ind w:firstLine="422"/>
        <w:spacing w:line="400" w:lineRule="exact"/>
        <w:rPr>
          <w:rFonts w:hint="eastAsia" w:ascii="宋体" w:hAnsi="宋体"/>
          <w:b/>
          <w:u w:val="single"/>
        </w:rPr>
      </w:pPr>
      <w:r>
        <w:rPr>
          <w:rFonts w:hint="eastAsia" w:ascii="宋体" w:hAnsi="宋体"/>
          <w:b/>
        </w:rPr>
        <w:t xml:space="preserve">合同履行</w:t>
      </w:r>
      <w:r/>
    </w:p>
    <w:p>
      <w:pPr>
        <w:ind w:firstLine="420"/>
        <w:spacing w:line="400" w:lineRule="exact"/>
        <w:rPr>
          <w:rFonts w:hint="eastAsia"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hint="eastAsia"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hint="eastAsia"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Segoe UI Symbol" w:hAnsi="Segoe UI Symbol" w:cs="Segoe UI Symbol"/>
        </w:rPr>
        <w:t xml:space="preserve">☑</w:t>
      </w:r>
      <w:r>
        <w:rPr>
          <w:rFonts w:hint="eastAsia" w:ascii="宋体" w:hAnsi="宋体" w:cs="宋体"/>
        </w:rPr>
        <w:t xml:space="preserve">否</w:t>
      </w:r>
      <w:r/>
    </w:p>
    <w:p>
      <w:pPr>
        <w:pStyle w:val="1099"/>
        <w:ind w:firstLine="420"/>
        <w:rPr>
          <w:rFonts w:hint="eastAsia"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1099"/>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w:t>
      </w:r>
      <w:r>
        <w:rPr>
          <w:rFonts w:hint="eastAsia" w:ascii="宋体" w:hAnsi="宋体" w:eastAsia="宋体" w:cs="宋体"/>
          <w:sz w:val="21"/>
        </w:rPr>
        <w:t xml:space="preserve"> </w:t>
      </w:r>
      <w:r/>
    </w:p>
    <w:p>
      <w:pPr>
        <w:ind w:firstLine="420"/>
        <w:spacing w:line="400" w:lineRule="exact"/>
        <w:rPr>
          <w:rFonts w:hint="eastAsia" w:ascii="宋体" w:hAnsi="宋体" w:cs="宋体"/>
        </w:rPr>
      </w:pPr>
      <w:r>
        <w:rPr>
          <w:rFonts w:hint="eastAsia" w:ascii="宋体" w:hAnsi="宋体" w:cs="宋体"/>
          <w:bCs/>
        </w:rPr>
        <w:t xml:space="preserve">    履约担保期限：</w:t>
      </w:r>
      <w:r>
        <w:rPr>
          <w:rFonts w:hint="eastAsia" w:ascii="宋体" w:hAnsi="宋体" w:cs="宋体"/>
          <w:bCs/>
          <w:u w:val="single"/>
        </w:rPr>
        <w:t xml:space="preserve">/</w:t>
      </w:r>
      <w:r>
        <w:rPr>
          <w:rFonts w:hint="eastAsia" w:ascii="宋体" w:hAnsi="宋体" w:cs="宋体"/>
          <w:bCs/>
          <w:u w:val="single"/>
        </w:rPr>
        <w:t xml:space="preserve"> </w:t>
      </w:r>
      <w:r/>
    </w:p>
    <w:p>
      <w:pPr>
        <w:ind w:firstLine="420"/>
        <w:spacing w:line="400" w:lineRule="exact"/>
        <w:rPr>
          <w:rFonts w:hint="eastAsia"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hint="eastAsia"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4"/>
        </w:numPr>
        <w:ind w:firstLine="422"/>
        <w:spacing w:line="400" w:lineRule="exact"/>
        <w:rPr>
          <w:rFonts w:hint="eastAsia" w:ascii="宋体" w:hAnsi="宋体"/>
          <w:b/>
        </w:rPr>
      </w:pPr>
      <w:r>
        <w:rPr>
          <w:rFonts w:hint="eastAsia" w:ascii="宋体" w:hAnsi="宋体"/>
          <w:b/>
        </w:rPr>
        <w:t xml:space="preserve">合同验收</w:t>
      </w:r>
      <w:r/>
    </w:p>
    <w:p>
      <w:pPr>
        <w:numPr>
          <w:ilvl w:val="0"/>
          <w:numId w:val="6"/>
        </w:numPr>
        <w:ind w:firstLine="420"/>
        <w:spacing w:line="400" w:lineRule="exact"/>
        <w:rPr>
          <w:rFonts w:hint="eastAsia"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hint="eastAsia"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hint="eastAsia"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hint="eastAsia"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hint="eastAsia"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099"/>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4"/>
        </w:numPr>
        <w:ind w:firstLine="422"/>
        <w:spacing w:line="400" w:lineRule="exact"/>
        <w:rPr>
          <w:rFonts w:hint="eastAsia" w:ascii="宋体" w:hAnsi="宋体"/>
          <w:b/>
        </w:rPr>
      </w:pPr>
      <w:r>
        <w:rPr>
          <w:rFonts w:hint="eastAsia" w:ascii="宋体" w:hAnsi="宋体"/>
          <w:b/>
        </w:rPr>
        <w:t xml:space="preserve">组成合同的文件</w:t>
      </w:r>
      <w:r/>
    </w:p>
    <w:p>
      <w:pPr>
        <w:ind w:firstLine="420"/>
        <w:spacing w:line="400" w:lineRule="exact"/>
        <w:rPr>
          <w:rFonts w:hint="eastAsia"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hint="eastAsia" w:ascii="宋体" w:hAnsi="宋体"/>
        </w:rPr>
      </w:pPr>
      <w:r>
        <w:rPr>
          <w:rFonts w:hint="eastAsia" w:ascii="宋体" w:hAnsi="宋体"/>
        </w:rPr>
        <w:t xml:space="preserve">（1）政府采购合同协议书及其变更、补充协议</w:t>
      </w:r>
      <w:r/>
    </w:p>
    <w:p>
      <w:pPr>
        <w:ind w:firstLine="420"/>
        <w:spacing w:line="400" w:lineRule="exact"/>
        <w:rPr>
          <w:rFonts w:hint="eastAsia" w:ascii="宋体" w:hAnsi="宋体"/>
        </w:rPr>
      </w:pPr>
      <w:r>
        <w:rPr>
          <w:rFonts w:hint="eastAsia" w:ascii="宋体" w:hAnsi="宋体"/>
        </w:rPr>
        <w:t xml:space="preserve">（2）政府采购合同专用条款</w:t>
      </w:r>
      <w:r/>
    </w:p>
    <w:p>
      <w:pPr>
        <w:ind w:firstLine="420"/>
        <w:spacing w:line="400" w:lineRule="exact"/>
        <w:rPr>
          <w:rFonts w:hint="eastAsia" w:ascii="宋体" w:hAnsi="宋体"/>
        </w:rPr>
      </w:pPr>
      <w:r>
        <w:rPr>
          <w:rFonts w:hint="eastAsia" w:ascii="宋体" w:hAnsi="宋体"/>
        </w:rPr>
        <w:t xml:space="preserve">（3）政府采购合同通用条款</w:t>
      </w:r>
      <w:r/>
    </w:p>
    <w:p>
      <w:pPr>
        <w:ind w:firstLine="420"/>
        <w:spacing w:line="400" w:lineRule="exact"/>
        <w:rPr>
          <w:rFonts w:hint="eastAsia" w:ascii="宋体" w:hAnsi="宋体"/>
        </w:rPr>
      </w:pPr>
      <w:r>
        <w:rPr>
          <w:rFonts w:hint="eastAsia" w:ascii="宋体" w:hAnsi="宋体"/>
        </w:rPr>
        <w:t xml:space="preserve">（4）中标（成交）通知书</w:t>
      </w:r>
      <w:r/>
    </w:p>
    <w:p>
      <w:pPr>
        <w:ind w:firstLine="420"/>
        <w:spacing w:line="400" w:lineRule="exact"/>
        <w:rPr>
          <w:rFonts w:hint="eastAsia" w:ascii="宋体" w:hAnsi="宋体"/>
        </w:rPr>
      </w:pPr>
      <w:r>
        <w:rPr>
          <w:rFonts w:hint="eastAsia" w:ascii="宋体" w:hAnsi="宋体"/>
        </w:rPr>
        <w:t xml:space="preserve">（5）投标（响应）文件</w:t>
      </w:r>
      <w:r/>
    </w:p>
    <w:p>
      <w:pPr>
        <w:ind w:firstLine="420"/>
        <w:spacing w:line="400" w:lineRule="exact"/>
        <w:rPr>
          <w:rFonts w:hint="eastAsia" w:ascii="宋体" w:hAnsi="宋体"/>
        </w:rPr>
      </w:pPr>
      <w:r>
        <w:rPr>
          <w:rFonts w:hint="eastAsia" w:ascii="宋体" w:hAnsi="宋体"/>
        </w:rPr>
        <w:t xml:space="preserve">（6）采购文件</w:t>
      </w:r>
      <w:r/>
    </w:p>
    <w:p>
      <w:pPr>
        <w:ind w:firstLine="420"/>
        <w:spacing w:line="400" w:lineRule="exact"/>
        <w:rPr>
          <w:rFonts w:hint="eastAsia" w:ascii="宋体" w:hAnsi="宋体"/>
        </w:rPr>
      </w:pPr>
      <w:r>
        <w:rPr>
          <w:rFonts w:hint="eastAsia" w:ascii="宋体" w:hAnsi="宋体"/>
        </w:rPr>
        <w:t xml:space="preserve">（7）有关技术文件，图纸</w:t>
      </w:r>
      <w:r/>
    </w:p>
    <w:p>
      <w:pPr>
        <w:pStyle w:val="1099"/>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4"/>
        </w:numPr>
        <w:ind w:firstLine="422"/>
        <w:spacing w:line="400" w:lineRule="exact"/>
        <w:rPr>
          <w:rFonts w:hint="eastAsia" w:ascii="宋体" w:hAnsi="宋体"/>
          <w:b/>
        </w:rPr>
      </w:pPr>
      <w:r>
        <w:rPr>
          <w:rFonts w:hint="eastAsia" w:ascii="宋体" w:hAnsi="宋体"/>
          <w:b/>
        </w:rPr>
        <w:t xml:space="preserve">合同生效</w:t>
      </w:r>
      <w:r/>
    </w:p>
    <w:p>
      <w:pPr>
        <w:ind w:firstLine="420"/>
        <w:spacing w:line="400" w:lineRule="exact"/>
        <w:rPr>
          <w:rFonts w:hint="eastAsia"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4"/>
        </w:numPr>
        <w:ind w:firstLine="422"/>
        <w:spacing w:line="400" w:lineRule="exact"/>
        <w:rPr>
          <w:rFonts w:hint="eastAsia" w:ascii="宋体" w:hAnsi="宋体"/>
          <w:b/>
        </w:rPr>
      </w:pPr>
      <w:r>
        <w:rPr>
          <w:rFonts w:hint="eastAsia" w:ascii="宋体" w:hAnsi="宋体"/>
          <w:b/>
        </w:rPr>
        <w:t xml:space="preserve">合同份数</w:t>
      </w:r>
      <w:r/>
    </w:p>
    <w:p>
      <w:pPr>
        <w:ind w:firstLine="420"/>
        <w:spacing w:line="400" w:lineRule="exact"/>
        <w:rPr>
          <w:rFonts w:hint="eastAsia"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hint="eastAsia"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hint="eastAsia"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rPr>
          <w:rFonts w:hint="eastAsia" w:ascii="宋体" w:hAnsi="宋体"/>
        </w:rPr>
      </w:pPr>
      <w:r>
        <w:rPr>
          <w:rFonts w:hint="eastAsia" w:ascii="宋体" w:hAnsi="宋体"/>
        </w:rPr>
        <w:t xml:space="preserve">附件：具体标的及其技术要求和商务要求、联合协议、分包意向协议等。</w:t>
      </w:r>
      <w:r/>
    </w:p>
    <w:p>
      <w:pPr>
        <w:pStyle w:val="1066"/>
        <w:spacing w:line="400" w:lineRule="exact"/>
        <w:rPr>
          <w:rFonts w:hint="eastAsia" w:ascii="宋体" w:hAnsi="宋体"/>
          <w:lang w:eastAsia="zh-CN"/>
        </w:rPr>
      </w:pPr>
      <w:r>
        <w:rPr>
          <w:rFonts w:hint="eastAsia" w:ascii="宋体" w:hAnsi="宋体"/>
          <w:lang w:eastAsia="zh-CN"/>
        </w:rPr>
      </w:r>
      <w:r/>
    </w:p>
    <w:p>
      <w:pPr>
        <w:pStyle w:val="1066"/>
        <w:rPr>
          <w:rFonts w:hint="eastAsia" w:ascii="宋体" w:hAnsi="宋体"/>
          <w:lang w:eastAsia="zh-CN"/>
        </w:rPr>
      </w:pPr>
      <w:r>
        <w:rPr>
          <w:rFonts w:hint="eastAsia" w:ascii="宋体" w:hAnsi="宋体"/>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rPr>
            </w:pPr>
            <w:r>
              <w:rPr>
                <w:rFonts w:ascii="宋体" w:hAnsi="宋体"/>
              </w:rPr>
              <w:t xml:space="preserve">乙方</w:t>
            </w:r>
            <w:r>
              <w:rPr>
                <w:rFonts w:hint="eastAsia" w:ascii="宋体" w:hAnsi="宋体"/>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rPr>
            </w:pPr>
            <w:r>
              <w:rPr>
                <w:rFonts w:ascii="宋体" w:hAnsi="宋体"/>
              </w:rPr>
              <w:t xml:space="preserve">法定代表人</w:t>
            </w:r>
            <w:r/>
          </w:p>
          <w:p>
            <w:pPr>
              <w:ind w:firstLine="101"/>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法定代表人</w:t>
            </w:r>
            <w:r/>
          </w:p>
          <w:p>
            <w:pPr>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rPr>
            </w:pPr>
            <w:r>
              <w:rPr>
                <w:rFonts w:hint="eastAsia" w:ascii="宋体" w:hAnsi="宋体"/>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586"/>
        </w:trPr>
        <w:tc>
          <w:tcPr>
            <w:gridSpan w:val="4"/>
            <w:tcBorders>
              <w:top w:val="single" w:color="auto" w:sz="2" w:space="0"/>
            </w:tcBorders>
            <w:tcW w:w="5000" w:type="pct"/>
            <w:vAlign w:val="center"/>
            <w:textDirection w:val="lrTb"/>
            <w:noWrap w:val="false"/>
          </w:tcPr>
          <w:p>
            <w:pPr>
              <w:pStyle w:val="1004"/>
              <w:jc w:val="left"/>
              <w:spacing w:before="156" w:line="360" w:lineRule="auto"/>
              <w:rPr>
                <w:rFonts w:hint="eastAsia"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pStyle w:val="987"/>
        <w:spacing w:before="156" w:line="413" w:lineRule="auto"/>
        <w:tabs>
          <w:tab w:val="left" w:pos="360" w:leader="none"/>
        </w:tabs>
        <w:rPr>
          <w:rFonts w:hint="eastAsia" w:ascii="宋体" w:hAnsi="宋体" w:eastAsia="宋体"/>
          <w:sz w:val="28"/>
          <w:szCs w:val="28"/>
        </w:rPr>
      </w:pPr>
      <w:r>
        <w:rPr>
          <w:rFonts w:ascii="宋体" w:hAnsi="宋体" w:eastAsia="宋体"/>
          <w:sz w:val="21"/>
          <w:szCs w:val="21"/>
          <w:u w:val="single"/>
        </w:rPr>
        <w:br w:type="page" w:clear="all"/>
      </w:r>
      <w:bookmarkStart w:id="192" w:name="_Toc27624"/>
      <w:r>
        <w:rPr>
          <w:rFonts w:hint="eastAsia" w:ascii="宋体" w:hAnsi="宋体" w:eastAsia="宋体"/>
          <w:b w:val="0"/>
          <w:sz w:val="28"/>
          <w:szCs w:val="28"/>
        </w:rPr>
        <w:t xml:space="preserve">第二节 政府采购合同通用条款</w:t>
      </w:r>
      <w:bookmarkEnd w:id="192"/>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rPr>
      </w:pPr>
      <w:r>
        <w:rPr>
          <w:rFonts w:hint="eastAsia" w:ascii="宋体" w:hAnsi="宋体"/>
          <w:color w:val="000000"/>
        </w:rPr>
        <w:t xml:space="preserve">1.1合同当事人</w:t>
      </w:r>
      <w:r/>
    </w:p>
    <w:p>
      <w:pPr>
        <w:ind w:firstLine="420"/>
        <w:jc w:val="left"/>
        <w:spacing w:line="400" w:lineRule="exact"/>
        <w:rPr>
          <w:rFonts w:hint="eastAsia"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1.2本合同下列术语应解释为：</w:t>
      </w:r>
      <w:r/>
    </w:p>
    <w:p>
      <w:pPr>
        <w:ind w:firstLine="420"/>
        <w:jc w:val="left"/>
        <w:spacing w:line="400" w:lineRule="exact"/>
        <w:rPr>
          <w:rFonts w:hint="eastAsia"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w:t>
      </w:r>
      <w:r>
        <w:rPr>
          <w:rFonts w:hint="eastAsia" w:ascii="宋体" w:hAnsi="宋体"/>
          <w:color w:val="000000"/>
        </w:rPr>
        <w:t xml:space="preserve">商履行</w:t>
      </w:r>
      <w:r>
        <w:rPr>
          <w:rFonts w:hint="eastAsia" w:ascii="宋体" w:hAnsi="宋体"/>
          <w:color w:val="000000"/>
        </w:rPr>
        <w:t xml:space="preserve">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7"/>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rPr>
      </w:pPr>
      <w:r>
        <w:rPr>
          <w:rFonts w:hint="eastAsia" w:ascii="宋体" w:hAnsi="宋体"/>
          <w:color w:val="000000"/>
        </w:rPr>
        <w:t xml:space="preserve">2.1 合同标的及金额应与中标（成交）结果一致。乙方为履行本合同而发生的所有费</w:t>
      </w:r>
      <w:r>
        <w:rPr>
          <w:rFonts w:hint="eastAsia" w:ascii="宋体" w:hAnsi="宋体"/>
          <w:color w:val="000000"/>
        </w:rPr>
        <w:t xml:space="preserve">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hint="eastAsia"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hint="eastAsia"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w:t>
      </w:r>
      <w:r>
        <w:rPr>
          <w:rFonts w:hint="eastAsia" w:ascii="宋体" w:hAnsi="宋体" w:cs="宋体"/>
        </w:rPr>
        <w:t xml:space="preserve">作出</w:t>
      </w:r>
      <w:r>
        <w:rPr>
          <w:rFonts w:hint="eastAsia" w:ascii="宋体" w:hAnsi="宋体" w:cs="宋体"/>
        </w:rPr>
        <w:t xml:space="preserve">任何说明的，</w:t>
      </w:r>
      <w:r>
        <w:rPr>
          <w:rFonts w:hint="eastAsia" w:ascii="宋体" w:hAnsi="宋体"/>
          <w:color w:val="000000"/>
        </w:rPr>
        <w:t xml:space="preserve">视为验收通过。</w:t>
      </w:r>
      <w:r/>
    </w:p>
    <w:p>
      <w:pPr>
        <w:ind w:firstLine="420"/>
        <w:jc w:val="left"/>
        <w:spacing w:line="400" w:lineRule="exact"/>
        <w:rPr>
          <w:rFonts w:hint="eastAsia"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hint="eastAsia"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hint="eastAsia"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1003"/>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1003"/>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8"/>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rPr>
          <w:rFonts w:hint="eastAsia"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hint="eastAsia"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099"/>
        <w:ind w:firstLine="420"/>
        <w:rPr>
          <w:rFonts w:hint="eastAsia"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1006"/>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06"/>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hint="eastAsia"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w:t>
      </w:r>
      <w:r>
        <w:rPr>
          <w:rFonts w:hint="eastAsia" w:ascii="宋体" w:hAnsi="宋体"/>
        </w:rPr>
        <w:t xml:space="preserve">包装好随货物</w:t>
      </w:r>
      <w:r>
        <w:rPr>
          <w:rFonts w:hint="eastAsia" w:ascii="宋体" w:hAnsi="宋体"/>
        </w:rPr>
        <w:t xml:space="preserve">一同发运。</w:t>
      </w:r>
      <w:r/>
    </w:p>
    <w:p>
      <w:pPr>
        <w:ind w:firstLine="420"/>
        <w:jc w:val="left"/>
        <w:spacing w:line="400" w:lineRule="exact"/>
        <w:rPr>
          <w:rFonts w:hint="eastAsia" w:ascii="宋体" w:hAnsi="宋体"/>
        </w:rPr>
      </w:pPr>
      <w:r>
        <w:rPr>
          <w:rFonts w:hint="eastAsia" w:ascii="宋体" w:hAnsi="宋体"/>
        </w:rPr>
        <w:t xml:space="preserve">8.2 保证</w:t>
      </w:r>
      <w:r/>
    </w:p>
    <w:p>
      <w:pPr>
        <w:ind w:firstLine="420"/>
        <w:jc w:val="left"/>
        <w:spacing w:line="400" w:lineRule="exact"/>
        <w:rPr>
          <w:rFonts w:hint="eastAsia"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w:t>
      </w:r>
      <w:r>
        <w:rPr>
          <w:rFonts w:hint="eastAsia" w:ascii="宋体" w:hAnsi="宋体"/>
        </w:rPr>
        <w:t xml:space="preserve">本保证</w:t>
      </w:r>
      <w:r>
        <w:rPr>
          <w:rFonts w:hint="eastAsia" w:ascii="宋体" w:hAnsi="宋体"/>
        </w:rPr>
        <w:t xml:space="preserve">保持有效。</w:t>
      </w:r>
      <w:r/>
    </w:p>
    <w:p>
      <w:pPr>
        <w:ind w:firstLine="420"/>
        <w:jc w:val="left"/>
        <w:spacing w:line="400" w:lineRule="exact"/>
        <w:rPr>
          <w:rFonts w:hint="eastAsia"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hint="eastAsia"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hint="eastAsia"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w:t>
      </w:r>
      <w:r>
        <w:rPr>
          <w:rFonts w:hint="eastAsia" w:ascii="宋体" w:hAnsi="宋体"/>
        </w:rPr>
        <w:t xml:space="preserve">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rPr>
          <w:rFonts w:hint="eastAsia"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hint="eastAsia"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3"/>
      <w:r>
        <w:rPr>
          <w:rFonts w:hint="eastAsia" w:ascii="宋体" w:hAnsi="宋体"/>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rPr>
      </w:pPr>
      <w:r>
        <w:rPr>
          <w:rFonts w:hint="eastAsia" w:ascii="宋体" w:hAnsi="宋体"/>
        </w:rPr>
        <w:t xml:space="preserve">12.1 合同价款支付按照国库集中支付制度及财政管理相关规定执行。</w:t>
      </w:r>
      <w:r/>
    </w:p>
    <w:p>
      <w:pPr>
        <w:rPr>
          <w:rFonts w:hint="eastAsia" w:ascii="宋体" w:hAnsi="宋体"/>
        </w:rPr>
      </w:pPr>
      <w:r>
        <w:rPr>
          <w:rFonts w:hint="eastAsia" w:ascii="宋体" w:hAnsi="宋体"/>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03"/>
        <w:spacing w:line="400" w:lineRule="exact"/>
        <w:rPr>
          <w:rFonts w:hint="eastAsia"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spacing w:line="400" w:lineRule="exact"/>
        <w:rPr>
          <w:rFonts w:hint="eastAsia"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w:t>
      </w:r>
      <w:r>
        <w:rPr>
          <w:rFonts w:hint="eastAsia" w:ascii="宋体" w:hAnsi="宋体" w:cs="宋体"/>
          <w:szCs w:val="15"/>
        </w:rPr>
        <w:t xml:space="preserve">财购[</w:t>
      </w:r>
      <w:r>
        <w:rPr>
          <w:rFonts w:hint="eastAsia" w:ascii="宋体" w:hAnsi="宋体" w:cs="宋体"/>
          <w:szCs w:val="15"/>
        </w:rPr>
        <w:t xml:space="preserve">2023]150号文，鼓励优先采用电子保函形式。</w:t>
      </w:r>
      <w:r/>
    </w:p>
    <w:p>
      <w:pPr>
        <w:ind w:firstLine="420"/>
        <w:jc w:val="left"/>
        <w:spacing w:line="400" w:lineRule="exact"/>
        <w:rPr>
          <w:rFonts w:hint="eastAsia"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spacing w:line="400" w:lineRule="exact"/>
        <w:rPr>
          <w:rFonts w:hint="eastAsia" w:ascii="宋体" w:hAnsi="宋体"/>
        </w:rPr>
      </w:pPr>
      <w:r>
        <w:rPr>
          <w:rFonts w:hint="eastAsia" w:ascii="宋体" w:hAnsi="宋体"/>
        </w:rPr>
        <w:t xml:space="preserve">14.1 </w:t>
      </w:r>
      <w:r>
        <w:rPr>
          <w:rFonts w:hint="eastAsia" w:ascii="宋体" w:hAnsi="宋体"/>
        </w:rPr>
        <w:t xml:space="preserve">除项目</w:t>
      </w:r>
      <w:r>
        <w:rPr>
          <w:rFonts w:hint="eastAsia" w:ascii="宋体" w:hAnsi="宋体"/>
        </w:rPr>
        <w:t xml:space="preserve">不涉及或采购活动中明确约定无须承担外，乙方还应提供下列服务：</w:t>
      </w:r>
      <w:r/>
    </w:p>
    <w:p>
      <w:pPr>
        <w:ind w:firstLine="420"/>
        <w:jc w:val="left"/>
        <w:spacing w:line="400" w:lineRule="exact"/>
        <w:rPr>
          <w:rFonts w:hint="eastAsia" w:ascii="宋体" w:hAnsi="宋体"/>
        </w:rPr>
      </w:pPr>
      <w:r>
        <w:rPr>
          <w:rFonts w:hint="eastAsia" w:ascii="宋体" w:hAnsi="宋体"/>
        </w:rPr>
        <w:t xml:space="preserve">（1）货物的现场移动、安装、调试、启动监督及技术支持；</w:t>
      </w:r>
      <w:r/>
    </w:p>
    <w:p>
      <w:pPr>
        <w:ind w:firstLine="420"/>
        <w:jc w:val="left"/>
        <w:spacing w:line="400" w:lineRule="exact"/>
        <w:rPr>
          <w:rFonts w:hint="eastAsia"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hint="eastAsia"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99"/>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hint="eastAsia"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rPr>
      </w:pPr>
      <w:r>
        <w:rPr>
          <w:rFonts w:hint="eastAsia" w:ascii="宋体" w:hAnsi="宋体"/>
          <w:bCs/>
        </w:rPr>
        <w:t xml:space="preserve">15.1质量瑕疵的违约责任</w:t>
      </w:r>
      <w:r/>
    </w:p>
    <w:p>
      <w:pPr>
        <w:ind w:firstLine="420"/>
        <w:jc w:val="left"/>
        <w:spacing w:line="400" w:lineRule="exact"/>
        <w:rPr>
          <w:rFonts w:hint="eastAsia"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hint="eastAsia" w:ascii="宋体" w:hAnsi="宋体"/>
          <w:bCs/>
        </w:rPr>
      </w:pPr>
      <w:r>
        <w:rPr>
          <w:rFonts w:hint="eastAsia" w:ascii="宋体" w:hAnsi="宋体"/>
          <w:bCs/>
        </w:rPr>
        <w:t xml:space="preserve">15.2 迟延交货的违约责任</w:t>
      </w:r>
      <w:r/>
    </w:p>
    <w:p>
      <w:pPr>
        <w:ind w:firstLine="420"/>
        <w:jc w:val="left"/>
        <w:spacing w:line="400" w:lineRule="exact"/>
        <w:rPr>
          <w:rFonts w:hint="eastAsia"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rPr>
      </w:pPr>
      <w:r>
        <w:rPr>
          <w:rFonts w:hint="eastAsia" w:ascii="宋体" w:hAnsi="宋体"/>
        </w:rPr>
        <w:t xml:space="preserve">15.3 迟延支付的违约责任</w:t>
      </w:r>
      <w:r/>
    </w:p>
    <w:p>
      <w:pPr>
        <w:ind w:firstLine="420"/>
        <w:jc w:val="left"/>
        <w:spacing w:line="400" w:lineRule="exact"/>
        <w:rPr>
          <w:rFonts w:hint="eastAsia"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hint="eastAsia"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9"/>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rPr>
      </w:pPr>
      <w:r>
        <w:rPr>
          <w:rFonts w:hint="eastAsia" w:ascii="宋体" w:hAnsi="宋体"/>
        </w:rPr>
        <w:t xml:space="preserve">    16.1合同的变更</w:t>
      </w:r>
      <w:r/>
    </w:p>
    <w:p>
      <w:pPr>
        <w:ind w:firstLine="420"/>
        <w:jc w:val="left"/>
        <w:spacing w:line="400" w:lineRule="exact"/>
        <w:rPr>
          <w:rFonts w:hint="eastAsia"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rPr>
      </w:pPr>
      <w:r>
        <w:rPr>
          <w:rFonts w:hint="eastAsia" w:ascii="宋体" w:hAnsi="宋体"/>
        </w:rPr>
        <w:t xml:space="preserve">16.2合同的中止</w:t>
      </w:r>
      <w:r/>
    </w:p>
    <w:p>
      <w:pPr>
        <w:ind w:firstLine="420"/>
        <w:jc w:val="left"/>
        <w:spacing w:line="400" w:lineRule="exact"/>
        <w:rPr>
          <w:rFonts w:hint="eastAsia"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99"/>
        <w:ind w:firstLine="420"/>
        <w:jc w:val="both"/>
        <w:rPr>
          <w:rFonts w:hint="eastAsia"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hint="eastAsia" w:ascii="宋体" w:hAnsi="宋体"/>
        </w:rPr>
      </w:pPr>
      <w:r>
        <w:rPr>
          <w:rFonts w:hint="eastAsia" w:ascii="宋体" w:hAnsi="宋体"/>
        </w:rPr>
        <w:t xml:space="preserve">16.3合同的终止</w:t>
      </w:r>
      <w:r/>
    </w:p>
    <w:p>
      <w:pPr>
        <w:ind w:firstLine="420"/>
        <w:jc w:val="left"/>
        <w:spacing w:line="400" w:lineRule="exact"/>
        <w:rPr>
          <w:rFonts w:hint="eastAsia" w:ascii="宋体" w:hAnsi="宋体"/>
        </w:rPr>
      </w:pPr>
      <w:r>
        <w:rPr>
          <w:rFonts w:hint="eastAsia" w:ascii="宋体" w:hAnsi="宋体"/>
        </w:rPr>
        <w:t xml:space="preserve">（1）合同因有效期限届满而终止；</w:t>
      </w:r>
      <w:r/>
    </w:p>
    <w:p>
      <w:pPr>
        <w:ind w:firstLine="420"/>
        <w:spacing w:line="400" w:lineRule="exact"/>
        <w:rPr>
          <w:rFonts w:hint="eastAsia"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099"/>
        <w:rPr>
          <w:rFonts w:hint="eastAsia"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1099"/>
        <w:ind w:firstLine="420"/>
        <w:jc w:val="both"/>
        <w:rPr>
          <w:rFonts w:hint="eastAsia"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hint="eastAsia"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099"/>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99"/>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99"/>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1003"/>
        <w:ind w:firstLine="420"/>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w:t>
      </w:r>
      <w:r>
        <w:rPr>
          <w:rFonts w:hint="eastAsia" w:ascii="宋体" w:hAnsi="宋体" w:eastAsia="宋体"/>
          <w:sz w:val="21"/>
          <w:szCs w:val="21"/>
        </w:rPr>
        <w:t xml:space="preserve">包专门</w:t>
      </w:r>
      <w:r>
        <w:rPr>
          <w:rFonts w:hint="eastAsia" w:ascii="宋体" w:hAnsi="宋体" w:eastAsia="宋体"/>
          <w:sz w:val="21"/>
          <w:szCs w:val="21"/>
        </w:rPr>
        <w:t xml:space="preserve">预留、要求以联合体形</w:t>
      </w:r>
      <w:r>
        <w:rPr>
          <w:rFonts w:hint="eastAsia" w:ascii="宋体" w:hAnsi="宋体" w:eastAsia="宋体"/>
          <w:sz w:val="21"/>
          <w:szCs w:val="21"/>
        </w:rPr>
        <w:t xml:space="preserve">式参加</w:t>
      </w:r>
      <w:r>
        <w:rPr>
          <w:rFonts w:hint="eastAsia" w:ascii="宋体" w:hAnsi="宋体" w:eastAsia="宋体"/>
          <w:sz w:val="21"/>
          <w:szCs w:val="21"/>
        </w:rPr>
        <w:t xml:space="preserve">或者合同分包等措施签订的采购合同，应当明确标注本合同为中小企业预留合同。其中，要求以联合体形</w:t>
      </w:r>
      <w:r>
        <w:rPr>
          <w:rFonts w:hint="eastAsia" w:ascii="宋体" w:hAnsi="宋体" w:eastAsia="宋体"/>
          <w:sz w:val="21"/>
          <w:szCs w:val="21"/>
        </w:rPr>
        <w:t xml:space="preserve">式参加</w:t>
      </w:r>
      <w:r>
        <w:rPr>
          <w:rFonts w:hint="eastAsia" w:ascii="宋体" w:hAnsi="宋体" w:eastAsia="宋体"/>
          <w:sz w:val="21"/>
          <w:szCs w:val="21"/>
        </w:rPr>
        <w:t xml:space="preserve">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099"/>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99"/>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rPr>
      </w:pPr>
      <w:r>
        <w:rPr>
          <w:rFonts w:hint="eastAsia" w:ascii="宋体" w:hAnsi="宋体"/>
          <w:b/>
          <w:sz w:val="24"/>
        </w:rPr>
        <w:t xml:space="preserve">22. 通知</w:t>
      </w:r>
      <w:r/>
    </w:p>
    <w:p>
      <w:pPr>
        <w:pStyle w:val="1099"/>
        <w:ind w:firstLine="420"/>
        <w:jc w:val="both"/>
        <w:rPr>
          <w:rFonts w:hint="eastAsia"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1099"/>
        <w:ind w:firstLine="0"/>
        <w:jc w:val="both"/>
        <w:rPr>
          <w:rFonts w:hint="eastAsia"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rPr>
      </w:pPr>
      <w:r>
        <w:rPr>
          <w:rFonts w:hint="eastAsia" w:ascii="宋体" w:hAnsi="宋体"/>
        </w:rPr>
        <w:t xml:space="preserve">22.4通知以送达之日或通知书中规定的生效之日起生效，两者中以较迟之日为准。</w:t>
      </w:r>
      <w:r/>
    </w:p>
    <w:p>
      <w:pPr>
        <w:numPr>
          <w:ilvl w:val="0"/>
          <w:numId w:val="10"/>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hint="eastAsia" w:ascii="宋体" w:hAnsi="宋体"/>
          <w:sz w:val="28"/>
          <w:szCs w:val="28"/>
        </w:rPr>
      </w:pPr>
      <w:r>
        <w:rPr>
          <w:rFonts w:hint="eastAsia" w:ascii="宋体" w:hAnsi="宋体"/>
          <w:bCs/>
        </w:rPr>
        <w:t xml:space="preserve">    23.2 合同附件与合同正文具有同等的法律效力。</w:t>
      </w:r>
      <w:bookmarkStart w:id="194" w:name="_Toc20313"/>
      <w:r/>
      <w:r/>
    </w:p>
    <w:p>
      <w:pPr>
        <w:jc w:val="center"/>
        <w:rPr>
          <w:rFonts w:hint="eastAsia" w:ascii="黑体" w:hAnsi="华文中宋" w:eastAsia="黑体"/>
          <w:sz w:val="28"/>
          <w:szCs w:val="28"/>
        </w:rPr>
      </w:pPr>
      <w:r>
        <w:rPr>
          <w:rFonts w:hint="eastAsia" w:ascii="宋体" w:hAnsi="宋体"/>
          <w:sz w:val="28"/>
          <w:szCs w:val="28"/>
        </w:rPr>
        <w:br w:type="page" w:clear="all"/>
      </w:r>
      <w:r/>
    </w:p>
    <w:p>
      <w:pPr>
        <w:pStyle w:val="987"/>
        <w:spacing w:line="413" w:lineRule="auto"/>
        <w:tabs>
          <w:tab w:val="left" w:pos="360" w:leader="none"/>
        </w:tabs>
        <w:rPr>
          <w:rFonts w:hint="eastAsia"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4"/>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0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第1.2（7）项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履约验收中甲方提出异议或</w:t>
            </w:r>
            <w:r>
              <w:rPr>
                <w:rFonts w:hint="eastAsia" w:ascii="宋体" w:hAnsi="宋体"/>
              </w:rPr>
              <w:t xml:space="preserve">作出</w:t>
            </w:r>
            <w:r>
              <w:rPr>
                <w:rFonts w:hint="eastAsia" w:ascii="宋体" w:hAnsi="宋体"/>
              </w:rPr>
              <w:t xml:space="preserve">说明的期限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第4.6款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第6.1款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67"/>
        </w:trPr>
        <w:tc>
          <w:tcPr>
            <w:tcW w:w="1607" w:type="dxa"/>
            <w:vAlign w:val="center"/>
            <w:vMerge w:val="restart"/>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rPr>
            </w:pPr>
            <w:r>
              <w:rPr>
                <w:rFonts w:hint="eastAsia" w:ascii="宋体" w:hAnsi="宋体"/>
              </w:rPr>
            </w:r>
            <w:r/>
          </w:p>
        </w:tc>
        <w:tc>
          <w:tcPr>
            <w:tcW w:w="1742" w:type="dxa"/>
            <w:vAlign w:val="center"/>
            <w:textDirection w:val="lrTb"/>
            <w:noWrap w:val="false"/>
          </w:tcPr>
          <w:p>
            <w:pPr>
              <w:jc w:val="left"/>
              <w:rPr>
                <w:rFonts w:hint="eastAsia"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第8.2（1）项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货物质量缺陷</w:t>
            </w:r>
            <w:r/>
          </w:p>
          <w:p>
            <w:pPr>
              <w:jc w:val="left"/>
              <w:rPr>
                <w:rFonts w:hint="eastAsia" w:ascii="宋体" w:hAnsi="宋体"/>
              </w:rPr>
            </w:pPr>
            <w:r>
              <w:rPr>
                <w:rFonts w:hint="eastAsia" w:ascii="宋体" w:hAnsi="宋体"/>
              </w:rPr>
              <w:t xml:space="preserve">响应时间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cs="宋体"/>
              </w:rPr>
            </w:pPr>
            <w:r>
              <w:rPr>
                <w:rFonts w:hint="eastAsia" w:ascii="宋体" w:hAnsi="宋体" w:cs="宋体"/>
              </w:rPr>
              <w:t xml:space="preserve">第二节</w:t>
            </w:r>
            <w:r/>
          </w:p>
          <w:p>
            <w:pPr>
              <w:pStyle w:val="1099"/>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第14.1（5）项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第15.2（2）项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hint="eastAsia"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hint="eastAsia"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第23.1款</w:t>
            </w:r>
            <w:r/>
          </w:p>
        </w:tc>
        <w:tc>
          <w:tcPr>
            <w:tcW w:w="1742" w:type="dxa"/>
            <w:vAlign w:val="center"/>
            <w:textDirection w:val="lrTb"/>
            <w:noWrap w:val="false"/>
          </w:tcPr>
          <w:p>
            <w:pPr>
              <w:jc w:val="left"/>
              <w:rPr>
                <w:rFonts w:hint="eastAsia"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hint="eastAsia" w:ascii="宋体" w:hAnsi="宋体"/>
              </w:rPr>
            </w:pPr>
            <w:r>
              <w:rPr>
                <w:rFonts w:hint="eastAsia" w:ascii="宋体" w:hAnsi="宋体"/>
              </w:rPr>
            </w:r>
            <w:r/>
          </w:p>
        </w:tc>
      </w:tr>
    </w:tbl>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pStyle w:val="986"/>
        <w:rPr>
          <w:rFonts w:ascii="黑体" w:eastAsia="黑体"/>
          <w:sz w:val="44"/>
        </w:rPr>
      </w:pPr>
      <w:r/>
      <w:bookmarkStart w:id="195" w:name="_Toc175731539"/>
      <w:r/>
      <w:bookmarkStart w:id="196" w:name="_Toc26554093"/>
      <w:r/>
      <w:bookmarkStart w:id="197" w:name="_Toc120614281"/>
      <w:r/>
      <w:bookmarkStart w:id="198" w:name="_Toc49090575"/>
      <w:r/>
      <w:bookmarkStart w:id="199" w:name="_Toc479757211"/>
      <w:r/>
      <w:bookmarkStart w:id="200" w:name="_Toc462564139"/>
      <w:r/>
      <w:bookmarkEnd w:id="188"/>
      <w:r/>
      <w:bookmarkEnd w:id="189"/>
      <w:r/>
      <w:bookmarkEnd w:id="190"/>
      <w:r>
        <w:rPr>
          <w:rFonts w:hint="eastAsia" w:ascii="黑体" w:eastAsia="黑体"/>
          <w:sz w:val="44"/>
        </w:rPr>
        <w:t xml:space="preserve">第四章 </w:t>
      </w:r>
      <w:r>
        <w:rPr>
          <w:rFonts w:hint="eastAsia" w:ascii="黑体" w:eastAsia="黑体"/>
          <w:sz w:val="44"/>
        </w:rPr>
        <w:t xml:space="preserve"> </w:t>
      </w:r>
      <w:r>
        <w:rPr>
          <w:rFonts w:hint="eastAsia" w:ascii="黑体" w:eastAsia="黑体"/>
          <w:sz w:val="44"/>
        </w:rPr>
        <w:t xml:space="preserve">采购需求</w:t>
      </w:r>
      <w:bookmarkEnd w:id="195"/>
      <w:r/>
      <w:r/>
    </w:p>
    <w:p>
      <w:pPr>
        <w:pStyle w:val="1077"/>
        <w:numPr>
          <w:ilvl w:val="0"/>
          <w:numId w:val="11"/>
        </w:numPr>
        <w:contextualSpacing w:val="0"/>
        <w:jc w:val="both"/>
        <w:widowControl w:val="off"/>
        <w:rPr>
          <w:rFonts w:ascii="Times New Roman" w:hAnsi="Times New Roman"/>
          <w:b/>
        </w:rPr>
      </w:pPr>
      <w:r>
        <w:rPr>
          <w:rFonts w:ascii="Times New Roman" w:hAnsi="Times New Roman"/>
          <w:b/>
        </w:rPr>
        <w:t xml:space="preserve">采购标的</w:t>
      </w:r>
      <w:r/>
    </w:p>
    <w:p>
      <w:pPr>
        <w:pStyle w:val="1077"/>
        <w:contextualSpacing w:val="0"/>
        <w:ind w:left="500"/>
        <w:jc w:val="both"/>
        <w:widowControl w:val="off"/>
        <w:rPr>
          <w:rFonts w:ascii="Times New Roman" w:hAnsi="Times New Roman"/>
          <w:b/>
        </w:rPr>
      </w:pPr>
      <w:r>
        <w:rPr>
          <w:rFonts w:ascii="Times New Roman" w:hAnsi="Times New Roman"/>
          <w:b/>
        </w:rPr>
      </w:r>
      <w:r/>
    </w:p>
    <w:p>
      <w:pPr>
        <w:spacing w:line="360" w:lineRule="auto"/>
        <w:rPr>
          <w:rFonts w:hint="eastAsia" w:cs="方正魏碑_GBK" w:asciiTheme="minorEastAsia" w:hAnsiTheme="minorEastAsia"/>
          <w:bCs/>
          <w:sz w:val="24"/>
          <w:szCs w:val="24"/>
        </w:rPr>
      </w:pPr>
      <w:r>
        <w:rPr>
          <w:rFonts w:cs="方正魏碑_GBK" w:asciiTheme="minorEastAsia" w:hAnsiTheme="minorEastAsia"/>
          <w:bCs/>
          <w:sz w:val="24"/>
          <w:szCs w:val="24"/>
        </w:rPr>
        <w:t xml:space="preserve">1.</w:t>
      </w:r>
      <w:r>
        <w:rPr>
          <w:rFonts w:hint="eastAsia" w:cs="方正魏碑_GBK" w:asciiTheme="minorEastAsia" w:hAnsiTheme="minorEastAsia"/>
          <w:bCs/>
          <w:sz w:val="24"/>
          <w:szCs w:val="24"/>
        </w:rPr>
        <w:t xml:space="preserve">项目名称：</w:t>
      </w:r>
      <w:r>
        <w:rPr>
          <w:rFonts w:cs="方正魏碑_GBK" w:asciiTheme="minorEastAsia" w:hAnsiTheme="minorEastAsia"/>
          <w:bCs/>
          <w:sz w:val="24"/>
          <w:szCs w:val="24"/>
        </w:rPr>
        <w:t xml:space="preserve">常州市钟楼区人民法院案件会商视频会议系统设备</w:t>
      </w:r>
      <w:r/>
    </w:p>
    <w:p>
      <w:pPr>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2.</w:t>
      </w:r>
      <w:r>
        <w:rPr>
          <w:rFonts w:hint="eastAsia" w:cs="方正魏碑_GBK" w:asciiTheme="minorEastAsia" w:hAnsiTheme="minorEastAsia"/>
          <w:bCs/>
          <w:sz w:val="24"/>
          <w:szCs w:val="24"/>
        </w:rPr>
        <w:t xml:space="preserve">预算金额：</w:t>
      </w:r>
      <w:r>
        <w:rPr>
          <w:rFonts w:hint="eastAsia" w:cs="方正魏碑_GBK" w:asciiTheme="minorEastAsia" w:hAnsiTheme="minorEastAsia"/>
          <w:bCs/>
          <w:sz w:val="24"/>
          <w:szCs w:val="24"/>
        </w:rPr>
        <w:t xml:space="preserve">35</w:t>
      </w:r>
      <w:r>
        <w:rPr>
          <w:rFonts w:hint="eastAsia" w:cs="方正魏碑_GBK" w:asciiTheme="minorEastAsia" w:hAnsiTheme="minorEastAsia"/>
          <w:bCs/>
          <w:sz w:val="24"/>
          <w:szCs w:val="24"/>
        </w:rPr>
        <w:t xml:space="preserve">万元</w:t>
      </w:r>
      <w:r/>
    </w:p>
    <w:p>
      <w:pPr>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3.</w:t>
      </w:r>
      <w:r>
        <w:rPr>
          <w:rFonts w:hint="eastAsia" w:cs="方正魏碑_GBK" w:asciiTheme="minorEastAsia" w:hAnsiTheme="minorEastAsia"/>
          <w:bCs/>
          <w:sz w:val="24"/>
          <w:szCs w:val="24"/>
        </w:rPr>
        <w:t xml:space="preserve">最高限价：</w:t>
      </w:r>
      <w:r>
        <w:rPr>
          <w:rFonts w:cs="方正魏碑_GBK" w:asciiTheme="minorEastAsia" w:hAnsiTheme="minorEastAsia"/>
          <w:bCs/>
          <w:sz w:val="24"/>
          <w:szCs w:val="24"/>
        </w:rPr>
        <w:t xml:space="preserve">35</w:t>
      </w:r>
      <w:r>
        <w:rPr>
          <w:rFonts w:cs="方正魏碑_GBK" w:asciiTheme="minorEastAsia" w:hAnsiTheme="minorEastAsia"/>
          <w:bCs/>
          <w:sz w:val="24"/>
          <w:szCs w:val="24"/>
        </w:rPr>
        <w:t xml:space="preserve">万元</w:t>
      </w:r>
      <w:r/>
    </w:p>
    <w:p>
      <w:pPr>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4.</w:t>
      </w:r>
      <w:r>
        <w:rPr>
          <w:rFonts w:hint="eastAsia" w:cs="方正魏碑_GBK" w:asciiTheme="minorEastAsia" w:hAnsiTheme="minorEastAsia"/>
          <w:bCs/>
          <w:sz w:val="24"/>
          <w:szCs w:val="24"/>
        </w:rPr>
        <w:t xml:space="preserve">采购项目概况（简介）：</w:t>
      </w:r>
      <w:r>
        <w:rPr>
          <w:rFonts w:hint="eastAsia" w:cs="方正魏碑_GBK" w:asciiTheme="minorEastAsia" w:hAnsiTheme="minorEastAsia"/>
          <w:bCs/>
          <w:sz w:val="24"/>
          <w:szCs w:val="24"/>
        </w:rPr>
        <w:t xml:space="preserve"> </w:t>
      </w:r>
      <w:r>
        <w:rPr>
          <w:rFonts w:hint="eastAsia" w:cs="方正魏碑_GBK" w:asciiTheme="minorEastAsia" w:hAnsiTheme="minorEastAsia"/>
          <w:bCs/>
          <w:sz w:val="24"/>
          <w:szCs w:val="24"/>
        </w:rPr>
        <w:t xml:space="preserve">为进一步完善常州市钟楼区人民法院智慧警务案件会商系统功能，提升远程沟通、案件研讨及资料演示的整体效果，在原有会商系统采购建设基础上，本次新增相关视频会议系统配套设备采购及升级工作。</w:t>
      </w:r>
      <w:r/>
    </w:p>
    <w:p>
      <w:pPr>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本项目依托已规划建设的高仿真远程会商会议室，补充添置视频会议三眼摄像机、弱电控制设备、</w:t>
      </w:r>
      <w:r>
        <w:rPr>
          <w:rFonts w:hint="eastAsia" w:cs="方正魏碑_GBK" w:asciiTheme="minorEastAsia" w:hAnsiTheme="minorEastAsia"/>
          <w:bCs/>
          <w:sz w:val="24"/>
          <w:szCs w:val="24"/>
        </w:rPr>
        <w:t xml:space="preserve">视频会议实物投影设备等配套硬件，同时完善对应配套线材、辅材及相关集成服务。新增设备将与现有</w:t>
      </w:r>
      <w:bookmarkStart w:id="201" w:name="OLE_LINK1"/>
      <w:r>
        <w:rPr>
          <w:rFonts w:hint="eastAsia" w:cs="方正魏碑_GBK" w:asciiTheme="minorEastAsia" w:hAnsiTheme="minorEastAsia"/>
          <w:bCs/>
          <w:sz w:val="24"/>
          <w:szCs w:val="24"/>
        </w:rPr>
        <w:t xml:space="preserve">一体化设备柜、高清终端、显示设备、音频设备等</w:t>
      </w:r>
      <w:bookmarkEnd w:id="201"/>
      <w:r>
        <w:rPr>
          <w:rFonts w:hint="eastAsia" w:cs="方正魏碑_GBK" w:asciiTheme="minorEastAsia" w:hAnsiTheme="minorEastAsia"/>
          <w:bCs/>
          <w:sz w:val="24"/>
          <w:szCs w:val="24"/>
        </w:rPr>
        <w:t xml:space="preserve">原有系统深度融合，保障整套系统稳定联动运行。</w:t>
      </w:r>
      <w:r/>
    </w:p>
    <w:p>
      <w:pPr>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项目建成后，可进一步优化现场画面采集、系统管控、实物资料远程展示能力，全面满足远程面对面会商、案件探讨、线上培训、文档实物远程共享等日常业务需求，实现与上级法院及各基层单位会商系统顺畅互联互通，充分发挥智慧法院信息化建设效能，为各项业务开展提供坚实的技术支撑。</w:t>
      </w:r>
      <w:r/>
    </w:p>
    <w:p>
      <w:pPr>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5.</w:t>
      </w:r>
      <w:r>
        <w:rPr>
          <w:rFonts w:hint="eastAsia" w:cs="方正魏碑_GBK" w:asciiTheme="minorEastAsia" w:hAnsiTheme="minorEastAsia"/>
          <w:bCs/>
          <w:sz w:val="24"/>
          <w:szCs w:val="24"/>
        </w:rPr>
        <w:t xml:space="preserve">合同履行期限：</w:t>
      </w:r>
      <w:r>
        <w:rPr>
          <w:rFonts w:cs="方正魏碑_GBK" w:asciiTheme="minorEastAsia" w:hAnsiTheme="minorEastAsia"/>
          <w:bCs/>
          <w:sz w:val="24"/>
          <w:szCs w:val="24"/>
        </w:rPr>
        <w:t xml:space="preserve">自签订合同之日起</w:t>
      </w:r>
      <w:r>
        <w:rPr>
          <w:rFonts w:cs="方正魏碑_GBK" w:asciiTheme="minorEastAsia" w:hAnsiTheme="minorEastAsia"/>
          <w:bCs/>
          <w:sz w:val="24"/>
          <w:szCs w:val="24"/>
        </w:rPr>
        <w:t xml:space="preserve">60</w:t>
      </w:r>
      <w:r>
        <w:rPr>
          <w:rFonts w:cs="方正魏碑_GBK" w:asciiTheme="minorEastAsia" w:hAnsiTheme="minorEastAsia"/>
          <w:bCs/>
          <w:sz w:val="24"/>
          <w:szCs w:val="24"/>
        </w:rPr>
        <w:t xml:space="preserve">日内完成项目的整体实施交付。</w:t>
      </w:r>
      <w:r/>
    </w:p>
    <w:p>
      <w:pPr>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6.</w:t>
      </w:r>
      <w:r>
        <w:rPr>
          <w:rFonts w:hint="eastAsia" w:cs="方正魏碑_GBK" w:asciiTheme="minorEastAsia" w:hAnsiTheme="minorEastAsia"/>
          <w:bCs/>
          <w:sz w:val="24"/>
          <w:szCs w:val="24"/>
        </w:rPr>
        <w:t xml:space="preserve">是</w:t>
      </w:r>
      <w:r>
        <w:rPr>
          <w:rFonts w:hint="eastAsia" w:cs="方正魏碑_GBK" w:asciiTheme="minorEastAsia" w:hAnsiTheme="minorEastAsia"/>
          <w:bCs/>
          <w:sz w:val="24"/>
          <w:szCs w:val="24"/>
        </w:rPr>
        <w:t xml:space="preserve">/</w:t>
      </w:r>
      <w:r>
        <w:rPr>
          <w:rFonts w:hint="eastAsia" w:cs="方正魏碑_GBK" w:asciiTheme="minorEastAsia" w:hAnsiTheme="minorEastAsia"/>
          <w:bCs/>
          <w:sz w:val="24"/>
          <w:szCs w:val="24"/>
        </w:rPr>
        <w:t xml:space="preserve">否接受</w:t>
      </w:r>
      <w:r>
        <w:rPr>
          <w:rFonts w:hint="eastAsia" w:cs="方正魏碑_GBK" w:asciiTheme="minorEastAsia" w:hAnsiTheme="minorEastAsia"/>
          <w:bCs/>
          <w:sz w:val="24"/>
          <w:szCs w:val="24"/>
        </w:rPr>
        <w:t xml:space="preserve">联合体投标；</w:t>
      </w:r>
      <w:r>
        <w:rPr>
          <w:rFonts w:hint="eastAsia" w:cs="方正魏碑_GBK" w:asciiTheme="minorEastAsia" w:hAnsiTheme="minorEastAsia"/>
          <w:bCs/>
          <w:sz w:val="24"/>
          <w:szCs w:val="24"/>
        </w:rPr>
        <w:t xml:space="preserve">否</w:t>
      </w:r>
      <w:r/>
    </w:p>
    <w:p>
      <w:pPr>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7.</w:t>
      </w:r>
      <w:r>
        <w:rPr>
          <w:rFonts w:cs="方正魏碑_GBK" w:asciiTheme="minorEastAsia" w:hAnsiTheme="minorEastAsia"/>
          <w:bCs/>
          <w:sz w:val="24"/>
          <w:szCs w:val="24"/>
        </w:rPr>
        <w:t xml:space="preserve">是</w:t>
      </w:r>
      <w:r>
        <w:rPr>
          <w:rFonts w:hint="eastAsia" w:cs="方正魏碑_GBK" w:asciiTheme="minorEastAsia" w:hAnsiTheme="minorEastAsia"/>
          <w:bCs/>
          <w:sz w:val="24"/>
          <w:szCs w:val="24"/>
        </w:rPr>
        <w:t xml:space="preserve">/</w:t>
      </w:r>
      <w:r>
        <w:rPr>
          <w:rFonts w:cs="方正魏碑_GBK" w:asciiTheme="minorEastAsia" w:hAnsiTheme="minorEastAsia"/>
          <w:bCs/>
          <w:sz w:val="24"/>
          <w:szCs w:val="24"/>
        </w:rPr>
        <w:t xml:space="preserve">否接受</w:t>
      </w:r>
      <w:r>
        <w:rPr>
          <w:rFonts w:cs="方正魏碑_GBK" w:asciiTheme="minorEastAsia" w:hAnsiTheme="minorEastAsia"/>
          <w:bCs/>
          <w:sz w:val="24"/>
          <w:szCs w:val="24"/>
        </w:rPr>
        <w:t xml:space="preserve">分支机构参与响应：</w:t>
      </w:r>
      <w:r>
        <w:rPr>
          <w:rFonts w:hint="eastAsia" w:cs="方正魏碑_GBK" w:asciiTheme="minorEastAsia" w:hAnsiTheme="minorEastAsia"/>
          <w:bCs/>
          <w:sz w:val="24"/>
          <w:szCs w:val="24"/>
        </w:rPr>
        <w:t xml:space="preserve">否</w:t>
      </w:r>
      <w:r/>
    </w:p>
    <w:p>
      <w:pPr>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8.</w:t>
      </w:r>
      <w:r>
        <w:rPr>
          <w:rFonts w:cs="方正魏碑_GBK" w:asciiTheme="minorEastAsia" w:hAnsiTheme="minorEastAsia"/>
          <w:bCs/>
          <w:sz w:val="24"/>
          <w:szCs w:val="24"/>
        </w:rPr>
        <w:t xml:space="preserve">是</w:t>
      </w:r>
      <w:r>
        <w:rPr>
          <w:rFonts w:hint="eastAsia" w:cs="方正魏碑_GBK" w:asciiTheme="minorEastAsia" w:hAnsiTheme="minorEastAsia"/>
          <w:bCs/>
          <w:sz w:val="24"/>
          <w:szCs w:val="24"/>
        </w:rPr>
        <w:t xml:space="preserve">/</w:t>
      </w:r>
      <w:r>
        <w:rPr>
          <w:rFonts w:cs="方正魏碑_GBK" w:asciiTheme="minorEastAsia" w:hAnsiTheme="minorEastAsia"/>
          <w:bCs/>
          <w:sz w:val="24"/>
          <w:szCs w:val="24"/>
        </w:rPr>
        <w:t xml:space="preserve">否属于</w:t>
      </w:r>
      <w:r>
        <w:rPr>
          <w:rFonts w:cs="方正魏碑_GBK" w:asciiTheme="minorEastAsia" w:hAnsiTheme="minorEastAsia"/>
          <w:bCs/>
          <w:sz w:val="24"/>
          <w:szCs w:val="24"/>
        </w:rPr>
        <w:t xml:space="preserve">政府购买服务：</w:t>
      </w:r>
      <w:r>
        <w:rPr>
          <w:rFonts w:hint="eastAsia" w:cs="方正魏碑_GBK" w:asciiTheme="minorEastAsia" w:hAnsiTheme="minorEastAsia"/>
          <w:bCs/>
          <w:sz w:val="24"/>
          <w:szCs w:val="24"/>
        </w:rPr>
        <w:t xml:space="preserve">否</w:t>
      </w:r>
      <w:r/>
    </w:p>
    <w:p>
      <w:pPr>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9.</w:t>
      </w:r>
      <w:r>
        <w:rPr>
          <w:rFonts w:cs="方正魏碑_GBK" w:asciiTheme="minorEastAsia" w:hAnsiTheme="minorEastAsia"/>
          <w:bCs/>
          <w:sz w:val="24"/>
          <w:szCs w:val="24"/>
        </w:rPr>
        <w:t xml:space="preserve">是</w:t>
      </w:r>
      <w:r>
        <w:rPr>
          <w:rFonts w:hint="eastAsia" w:cs="方正魏碑_GBK" w:asciiTheme="minorEastAsia" w:hAnsiTheme="minorEastAsia"/>
          <w:bCs/>
          <w:sz w:val="24"/>
          <w:szCs w:val="24"/>
        </w:rPr>
        <w:t xml:space="preserve">/</w:t>
      </w:r>
      <w:r>
        <w:rPr>
          <w:rFonts w:cs="方正魏碑_GBK" w:asciiTheme="minorEastAsia" w:hAnsiTheme="minorEastAsia"/>
          <w:bCs/>
          <w:sz w:val="24"/>
          <w:szCs w:val="24"/>
        </w:rPr>
        <w:t xml:space="preserve">否接受</w:t>
      </w:r>
      <w:r>
        <w:rPr>
          <w:rFonts w:hint="eastAsia" w:cs="方正魏碑_GBK" w:asciiTheme="minorEastAsia" w:hAnsiTheme="minorEastAsia"/>
          <w:bCs/>
          <w:sz w:val="24"/>
          <w:szCs w:val="24"/>
        </w:rPr>
        <w:t xml:space="preserve">进口产品投标：</w:t>
      </w:r>
      <w:r>
        <w:rPr>
          <w:rFonts w:hint="eastAsia" w:cs="方正魏碑_GBK" w:asciiTheme="minorEastAsia" w:hAnsiTheme="minorEastAsia"/>
          <w:bCs/>
          <w:sz w:val="24"/>
          <w:szCs w:val="24"/>
        </w:rPr>
        <w:t xml:space="preserve">否</w:t>
      </w:r>
      <w:r/>
    </w:p>
    <w:p>
      <w:pPr>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10.</w:t>
      </w:r>
      <w:r>
        <w:rPr>
          <w:rFonts w:hint="eastAsia" w:cs="方正魏碑_GBK" w:asciiTheme="minorEastAsia" w:hAnsiTheme="minorEastAsia"/>
          <w:bCs/>
          <w:sz w:val="24"/>
          <w:szCs w:val="24"/>
        </w:rPr>
        <w:t xml:space="preserve">是</w:t>
      </w:r>
      <w:r>
        <w:rPr>
          <w:rFonts w:hint="eastAsia" w:cs="方正魏碑_GBK" w:asciiTheme="minorEastAsia" w:hAnsiTheme="minorEastAsia"/>
          <w:bCs/>
          <w:sz w:val="24"/>
          <w:szCs w:val="24"/>
        </w:rPr>
        <w:t xml:space="preserve">/</w:t>
      </w:r>
      <w:r>
        <w:rPr>
          <w:rFonts w:hint="eastAsia" w:cs="方正魏碑_GBK" w:asciiTheme="minorEastAsia" w:hAnsiTheme="minorEastAsia"/>
          <w:bCs/>
          <w:sz w:val="24"/>
          <w:szCs w:val="24"/>
        </w:rPr>
        <w:t xml:space="preserve">否</w:t>
      </w:r>
      <w:r>
        <w:rPr>
          <w:rFonts w:cs="方正魏碑_GBK" w:asciiTheme="minorEastAsia" w:hAnsiTheme="minorEastAsia"/>
          <w:bCs/>
          <w:sz w:val="24"/>
          <w:szCs w:val="24"/>
        </w:rPr>
        <w:t xml:space="preserve">专门</w:t>
      </w:r>
      <w:r>
        <w:rPr>
          <w:rFonts w:cs="方正魏碑_GBK" w:asciiTheme="minorEastAsia" w:hAnsiTheme="minorEastAsia"/>
          <w:bCs/>
          <w:sz w:val="24"/>
          <w:szCs w:val="24"/>
        </w:rPr>
        <w:t xml:space="preserve">面向中小企业预留采购份额</w:t>
      </w:r>
      <w:r>
        <w:rPr>
          <w:rFonts w:hint="eastAsia" w:cs="方正魏碑_GBK" w:asciiTheme="minorEastAsia" w:hAnsiTheme="minorEastAsia"/>
          <w:bCs/>
          <w:sz w:val="24"/>
          <w:szCs w:val="24"/>
        </w:rPr>
        <w:t xml:space="preserve">：</w:t>
      </w:r>
      <w:r>
        <w:rPr>
          <w:rFonts w:hint="eastAsia" w:cs="方正魏碑_GBK" w:asciiTheme="minorEastAsia" w:hAnsiTheme="minorEastAsia"/>
          <w:bCs/>
          <w:sz w:val="24"/>
          <w:szCs w:val="24"/>
        </w:rPr>
        <w:t xml:space="preserve">否</w:t>
      </w:r>
      <w:r/>
    </w:p>
    <w:p>
      <w:pPr>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11.</w:t>
      </w:r>
      <w:r>
        <w:rPr>
          <w:rFonts w:hint="eastAsia" w:cs="方正魏碑_GBK" w:asciiTheme="minorEastAsia" w:hAnsiTheme="minorEastAsia"/>
          <w:bCs/>
          <w:sz w:val="24"/>
          <w:szCs w:val="24"/>
        </w:rPr>
        <w:t xml:space="preserve">本项目的特定资格要求：</w:t>
      </w:r>
      <w:r>
        <w:rPr>
          <w:rFonts w:hint="eastAsia" w:cs="方正魏碑_GBK" w:asciiTheme="minorEastAsia" w:hAnsiTheme="minorEastAsia"/>
          <w:bCs/>
          <w:sz w:val="24"/>
          <w:szCs w:val="24"/>
        </w:rPr>
        <w:t xml:space="preserve">无</w:t>
      </w:r>
      <w:r/>
    </w:p>
    <w:p>
      <w:pPr>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12.</w:t>
      </w:r>
      <w:r>
        <w:rPr>
          <w:rFonts w:hint="eastAsia" w:cs="方正魏碑_GBK" w:asciiTheme="minorEastAsia" w:hAnsiTheme="minorEastAsia"/>
          <w:bCs/>
          <w:sz w:val="24"/>
          <w:szCs w:val="24"/>
        </w:rPr>
        <w:t xml:space="preserve">项目类别：货物类</w:t>
      </w:r>
      <w:r/>
    </w:p>
    <w:p>
      <w:pPr>
        <w:rPr>
          <w:rFonts w:hint="eastAsia" w:ascii="宋体" w:hAnsi="宋体"/>
          <w:bCs/>
          <w:sz w:val="24"/>
        </w:rPr>
      </w:pPr>
      <w:r>
        <w:rPr>
          <w:rFonts w:hint="eastAsia" w:ascii="宋体" w:hAnsi="宋体"/>
          <w:bCs/>
          <w:sz w:val="24"/>
        </w:rPr>
      </w:r>
      <w:r/>
    </w:p>
    <w:p>
      <w:pPr>
        <w:pStyle w:val="1077"/>
        <w:numPr>
          <w:ilvl w:val="0"/>
          <w:numId w:val="11"/>
        </w:numPr>
        <w:contextualSpacing w:val="0"/>
        <w:jc w:val="both"/>
        <w:widowControl w:val="off"/>
        <w:rPr>
          <w:rFonts w:ascii="Times New Roman" w:hAnsi="Times New Roman"/>
          <w:b/>
          <w:lang w:eastAsia="zh-CN"/>
        </w:rPr>
      </w:pPr>
      <w:r>
        <w:rPr>
          <w:rFonts w:hint="eastAsia" w:ascii="Times New Roman" w:hAnsi="Times New Roman"/>
          <w:b/>
          <w:lang w:eastAsia="zh-CN"/>
        </w:rPr>
        <w:t xml:space="preserve">政府采购中实施本国产品标准及相关政策</w:t>
      </w:r>
      <w:r/>
    </w:p>
    <w:p>
      <w:pPr>
        <w:pStyle w:val="1077"/>
        <w:contextualSpacing w:val="0"/>
        <w:ind w:left="500"/>
        <w:jc w:val="both"/>
        <w:widowControl w:val="off"/>
        <w:rPr>
          <w:rFonts w:ascii="Times New Roman" w:hAnsi="Times New Roman"/>
          <w:b/>
          <w:lang w:eastAsia="zh-CN"/>
        </w:rPr>
      </w:pPr>
      <w:r>
        <w:rPr>
          <w:rFonts w:ascii="Times New Roman" w:hAnsi="Times New Roman"/>
          <w:b/>
          <w:lang w:eastAsia="zh-CN"/>
        </w:rPr>
      </w:r>
      <w:r/>
    </w:p>
    <w:p>
      <w:pPr>
        <w:ind w:firstLine="556"/>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1.</w:t>
      </w:r>
      <w:r>
        <w:rPr>
          <w:rFonts w:hint="eastAsia" w:cs="方正魏碑_GBK" w:asciiTheme="minorEastAsia" w:hAnsiTheme="minorEastAsia"/>
          <w:bCs/>
          <w:sz w:val="24"/>
          <w:szCs w:val="24"/>
        </w:rPr>
        <w:t xml:space="preserve">本项目对采购本国产品给予政策支持，具体内容见招标文件“第五章</w:t>
      </w:r>
      <w:r>
        <w:rPr>
          <w:rFonts w:hint="eastAsia" w:cs="方正魏碑_GBK" w:asciiTheme="minorEastAsia" w:hAnsiTheme="minorEastAsia"/>
          <w:bCs/>
          <w:sz w:val="24"/>
          <w:szCs w:val="24"/>
        </w:rPr>
        <w:t xml:space="preserve"> </w:t>
      </w:r>
      <w:r>
        <w:rPr>
          <w:rFonts w:hint="eastAsia" w:cs="方正魏碑_GBK" w:asciiTheme="minorEastAsia" w:hAnsiTheme="minorEastAsia"/>
          <w:bCs/>
          <w:sz w:val="24"/>
          <w:szCs w:val="24"/>
        </w:rPr>
        <w:t xml:space="preserve">评标方法与评标标准”。</w:t>
      </w:r>
      <w:r/>
    </w:p>
    <w:p>
      <w:pPr>
        <w:ind w:firstLine="556"/>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2.</w:t>
      </w:r>
      <w:r>
        <w:rPr>
          <w:rFonts w:hint="eastAsia" w:cs="方正魏碑_GBK" w:asciiTheme="minorEastAsia" w:hAnsiTheme="minorEastAsia"/>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6"/>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3.</w:t>
      </w:r>
      <w:r>
        <w:rPr>
          <w:rFonts w:hint="eastAsia" w:cs="方正魏碑_GBK" w:asciiTheme="minorEastAsia" w:hAnsiTheme="minorEastAsia"/>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ascii="宋体" w:hAnsi="宋体"/>
          <w:sz w:val="24"/>
        </w:rPr>
      </w:pPr>
      <w:r>
        <w:rPr>
          <w:rFonts w:hint="eastAsia" w:ascii="宋体" w:hAnsi="宋体"/>
          <w:sz w:val="24"/>
        </w:rPr>
      </w:r>
      <w:r/>
    </w:p>
    <w:p>
      <w:pPr>
        <w:pStyle w:val="1077"/>
        <w:numPr>
          <w:ilvl w:val="0"/>
          <w:numId w:val="11"/>
        </w:numPr>
        <w:contextualSpacing w:val="0"/>
        <w:jc w:val="both"/>
        <w:widowControl w:val="off"/>
        <w:rPr>
          <w:rFonts w:ascii="Times New Roman" w:hAnsi="Times New Roman"/>
          <w:b/>
        </w:rPr>
      </w:pPr>
      <w:r>
        <w:rPr>
          <w:rFonts w:hint="eastAsia" w:ascii="Times New Roman" w:hAnsi="Times New Roman"/>
          <w:b/>
        </w:rPr>
        <w:t xml:space="preserve">商务</w:t>
      </w:r>
      <w:r>
        <w:rPr>
          <w:rFonts w:hint="eastAsia" w:ascii="Times New Roman" w:hAnsi="Times New Roman"/>
          <w:b/>
          <w:lang w:eastAsia="zh-CN"/>
        </w:rPr>
        <w:t xml:space="preserve">要求</w:t>
      </w:r>
      <w:r/>
    </w:p>
    <w:p>
      <w:pPr>
        <w:pStyle w:val="1077"/>
        <w:contextualSpacing w:val="0"/>
        <w:ind w:left="0"/>
        <w:jc w:val="both"/>
        <w:widowControl w:val="off"/>
        <w:rPr>
          <w:rFonts w:ascii="Times New Roman" w:hAnsi="Times New Roman"/>
          <w:b/>
          <w:lang w:eastAsia="zh-CN"/>
        </w:rPr>
      </w:pPr>
      <w:r>
        <w:rPr>
          <w:rFonts w:ascii="Times New Roman" w:hAnsi="Times New Roman"/>
          <w:b/>
          <w:lang w:eastAsia="zh-CN"/>
        </w:rPr>
      </w:r>
      <w:r/>
    </w:p>
    <w:p>
      <w:pPr>
        <w:ind w:firstLine="556"/>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1.</w:t>
      </w:r>
      <w:r>
        <w:rPr>
          <w:rFonts w:hint="eastAsia" w:cs="方正魏碑_GBK" w:asciiTheme="minorEastAsia" w:hAnsiTheme="minorEastAsia"/>
          <w:bCs/>
          <w:sz w:val="24"/>
          <w:szCs w:val="24"/>
        </w:rPr>
        <w:t xml:space="preserve">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556"/>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2.</w:t>
      </w:r>
      <w:r>
        <w:rPr>
          <w:rFonts w:hint="eastAsia" w:cs="方正魏碑_GBK" w:asciiTheme="minorEastAsia" w:hAnsiTheme="minorEastAsia"/>
          <w:bCs/>
          <w:sz w:val="24"/>
          <w:szCs w:val="24"/>
        </w:rPr>
        <w:t xml:space="preserve">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556"/>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3.</w:t>
      </w:r>
      <w:r>
        <w:rPr>
          <w:rFonts w:hint="eastAsia" w:cs="方正魏碑_GBK" w:asciiTheme="minorEastAsia" w:hAnsiTheme="minorEastAsia"/>
          <w:bCs/>
          <w:sz w:val="24"/>
          <w:szCs w:val="24"/>
        </w:rPr>
        <w:t xml:space="preserve">★</w:t>
      </w:r>
      <w:r>
        <w:rPr>
          <w:rFonts w:hint="eastAsia" w:cs="方正魏碑_GBK" w:asciiTheme="minorEastAsia" w:hAnsiTheme="minorEastAsia"/>
          <w:bCs/>
          <w:sz w:val="24"/>
          <w:szCs w:val="24"/>
        </w:rPr>
        <w:t xml:space="preserve">常州市钟楼区人民法院智慧警务案件会商系统已采购</w:t>
      </w:r>
      <w:r>
        <w:rPr>
          <w:rFonts w:hint="eastAsia" w:cs="方正魏碑_GBK" w:asciiTheme="minorEastAsia" w:hAnsiTheme="minorEastAsia"/>
          <w:bCs/>
          <w:sz w:val="24"/>
          <w:szCs w:val="24"/>
        </w:rPr>
        <w:t xml:space="preserve">一批产品</w:t>
      </w:r>
      <w:r>
        <w:rPr>
          <w:rFonts w:hint="eastAsia" w:cs="方正魏碑_GBK" w:asciiTheme="minorEastAsia" w:hAnsiTheme="minorEastAsia"/>
          <w:bCs/>
          <w:sz w:val="24"/>
          <w:szCs w:val="24"/>
        </w:rPr>
        <w:t xml:space="preserve">（清单附后）</w:t>
      </w:r>
      <w:r>
        <w:rPr>
          <w:rFonts w:hint="eastAsia" w:cs="方正魏碑_GBK" w:asciiTheme="minorEastAsia" w:hAnsiTheme="minorEastAsia"/>
          <w:bCs/>
          <w:sz w:val="24"/>
          <w:szCs w:val="24"/>
        </w:rPr>
        <w:t xml:space="preserve">，目前处于在建状态，</w:t>
      </w:r>
      <w:r>
        <w:rPr>
          <w:rFonts w:hint="eastAsia" w:cs="方正魏碑_GBK" w:asciiTheme="minorEastAsia" w:hAnsiTheme="minorEastAsia"/>
          <w:bCs/>
          <w:sz w:val="24"/>
          <w:szCs w:val="24"/>
        </w:rPr>
        <w:t xml:space="preserve">本次</w:t>
      </w:r>
      <w:r>
        <w:rPr>
          <w:rFonts w:hint="eastAsia" w:cs="方正魏碑_GBK" w:asciiTheme="minorEastAsia" w:hAnsiTheme="minorEastAsia"/>
          <w:bCs/>
          <w:sz w:val="24"/>
          <w:szCs w:val="24"/>
        </w:rPr>
        <w:t xml:space="preserve">所投产品</w:t>
      </w:r>
      <w:r>
        <w:rPr>
          <w:rFonts w:hint="eastAsia" w:cs="方正魏碑_GBK" w:asciiTheme="minorEastAsia" w:hAnsiTheme="minorEastAsia"/>
          <w:bCs/>
          <w:sz w:val="24"/>
          <w:szCs w:val="24"/>
        </w:rPr>
        <w:t xml:space="preserve">须支持</w:t>
      </w:r>
      <w:r>
        <w:rPr>
          <w:rFonts w:hint="eastAsia" w:cs="方正魏碑_GBK" w:asciiTheme="minorEastAsia" w:hAnsiTheme="minorEastAsia"/>
          <w:bCs/>
          <w:sz w:val="24"/>
          <w:szCs w:val="24"/>
        </w:rPr>
        <w:t xml:space="preserve">与</w:t>
      </w:r>
      <w:r>
        <w:rPr>
          <w:rFonts w:hint="eastAsia" w:cs="方正魏碑_GBK" w:asciiTheme="minorEastAsia" w:hAnsiTheme="minorEastAsia"/>
          <w:bCs/>
          <w:sz w:val="24"/>
          <w:szCs w:val="24"/>
        </w:rPr>
        <w:t xml:space="preserve">上述</w:t>
      </w:r>
      <w:r>
        <w:rPr>
          <w:rFonts w:hint="eastAsia" w:cs="方正魏碑_GBK" w:asciiTheme="minorEastAsia" w:hAnsiTheme="minorEastAsia"/>
          <w:bCs/>
          <w:sz w:val="24"/>
          <w:szCs w:val="24"/>
        </w:rPr>
        <w:t xml:space="preserve">在建</w:t>
      </w:r>
      <w:r>
        <w:rPr>
          <w:rFonts w:hint="eastAsia" w:cs="方正魏碑_GBK" w:asciiTheme="minorEastAsia" w:hAnsiTheme="minorEastAsia"/>
          <w:bCs/>
          <w:sz w:val="24"/>
          <w:szCs w:val="24"/>
        </w:rPr>
        <w:t xml:space="preserve">智慧警务案件会商</w:t>
      </w:r>
      <w:r>
        <w:rPr>
          <w:rFonts w:hint="eastAsia" w:cs="方正魏碑_GBK" w:asciiTheme="minorEastAsia" w:hAnsiTheme="minorEastAsia"/>
          <w:bCs/>
          <w:sz w:val="24"/>
          <w:szCs w:val="24"/>
        </w:rPr>
        <w:t xml:space="preserve">系统完整集成、无缝对接、兼容联动，并保证与常州中院远程案件会商系统互联互通，供应商</w:t>
      </w:r>
      <w:r>
        <w:rPr>
          <w:rFonts w:hint="eastAsia" w:cs="方正魏碑_GBK" w:asciiTheme="minorEastAsia" w:hAnsiTheme="minorEastAsia"/>
          <w:bCs/>
          <w:sz w:val="24"/>
          <w:szCs w:val="24"/>
        </w:rPr>
        <w:t xml:space="preserve">需承诺</w:t>
      </w:r>
      <w:r>
        <w:rPr>
          <w:rFonts w:hint="eastAsia" w:cs="方正魏碑_GBK" w:asciiTheme="minorEastAsia" w:hAnsiTheme="minorEastAsia"/>
          <w:bCs/>
          <w:sz w:val="24"/>
          <w:szCs w:val="24"/>
        </w:rPr>
        <w:t xml:space="preserve">中标后</w:t>
      </w:r>
      <w:r>
        <w:rPr>
          <w:rFonts w:hint="eastAsia" w:cs="方正魏碑_GBK" w:asciiTheme="minorEastAsia" w:hAnsiTheme="minorEastAsia"/>
          <w:bCs/>
          <w:sz w:val="24"/>
          <w:szCs w:val="24"/>
        </w:rPr>
        <w:t xml:space="preserve">7</w:t>
      </w:r>
      <w:r>
        <w:rPr>
          <w:rFonts w:hint="eastAsia" w:cs="方正魏碑_GBK" w:asciiTheme="minorEastAsia" w:hAnsiTheme="minorEastAsia"/>
          <w:bCs/>
          <w:sz w:val="24"/>
          <w:szCs w:val="24"/>
        </w:rPr>
        <w:t xml:space="preserve">天内提供样机供甲方测试，在上述时间内未提供样机或者提供样机后测试不满足招标文件要求，</w:t>
      </w:r>
      <w:r>
        <w:rPr>
          <w:rFonts w:hint="eastAsia" w:cs="方正魏碑_GBK" w:asciiTheme="minorEastAsia" w:hAnsiTheme="minorEastAsia"/>
          <w:bCs/>
          <w:sz w:val="24"/>
          <w:szCs w:val="24"/>
        </w:rPr>
        <w:t xml:space="preserve">采购人有权报财政监督管理部门取消其中标资格</w:t>
      </w:r>
      <w:bookmarkStart w:id="202" w:name="OLE_LINK4"/>
      <w:r>
        <w:rPr>
          <w:rFonts w:hint="eastAsia" w:cs="方正魏碑_GBK" w:asciiTheme="minorEastAsia" w:hAnsiTheme="minorEastAsia"/>
          <w:bCs/>
          <w:sz w:val="24"/>
          <w:szCs w:val="24"/>
        </w:rPr>
        <w:t xml:space="preserve">（</w:t>
      </w:r>
      <w:r>
        <w:rPr>
          <w:rFonts w:hint="eastAsia" w:cs="方正魏碑_GBK" w:asciiTheme="minorEastAsia" w:hAnsiTheme="minorEastAsia"/>
          <w:bCs/>
          <w:sz w:val="24"/>
          <w:szCs w:val="24"/>
        </w:rPr>
        <w:t xml:space="preserve">投标人提供无缝对接并接受测试承诺函，格式自拟。</w:t>
      </w:r>
      <w:r>
        <w:rPr>
          <w:rFonts w:hint="eastAsia" w:cs="方正魏碑_GBK" w:asciiTheme="minorEastAsia" w:hAnsiTheme="minorEastAsia"/>
          <w:bCs/>
          <w:sz w:val="24"/>
          <w:szCs w:val="24"/>
        </w:rPr>
        <w:t xml:space="preserve">）</w:t>
      </w:r>
      <w:bookmarkEnd w:id="202"/>
      <w:r>
        <w:rPr>
          <w:rFonts w:hint="eastAsia" w:cs="方正魏碑_GBK" w:asciiTheme="minorEastAsia" w:hAnsiTheme="minorEastAsia"/>
          <w:bCs/>
          <w:sz w:val="24"/>
          <w:szCs w:val="24"/>
        </w:rPr>
        <w:t xml:space="preserve">。</w:t>
      </w:r>
      <w:r/>
    </w:p>
    <w:p>
      <w:pPr>
        <w:ind w:firstLine="240"/>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注：</w:t>
      </w:r>
      <w:r>
        <w:rPr>
          <w:rFonts w:hint="eastAsia" w:cs="方正魏碑_GBK" w:asciiTheme="minorEastAsia" w:hAnsiTheme="minorEastAsia"/>
          <w:bCs/>
          <w:sz w:val="24"/>
          <w:szCs w:val="24"/>
        </w:rPr>
        <w:t xml:space="preserve">常州市钟楼区人民法院智慧警务案件会商系统采购项目清单：</w:t>
      </w:r>
      <w:r/>
    </w:p>
    <w:tbl>
      <w:tblPr>
        <w:tblW w:w="825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92"/>
        <w:gridCol w:w="5245"/>
        <w:gridCol w:w="539"/>
        <w:gridCol w:w="602"/>
      </w:tblGrid>
      <w:tr>
        <w:trPr/>
        <w:tc>
          <w:tcPr>
            <w:tcW w:w="675"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序号</w:t>
            </w:r>
            <w:r/>
          </w:p>
        </w:tc>
        <w:tc>
          <w:tcPr>
            <w:tcW w:w="1192"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设备名称</w:t>
            </w:r>
            <w:r/>
          </w:p>
        </w:tc>
        <w:tc>
          <w:tcPr>
            <w:tcW w:w="5245"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技术参数</w:t>
            </w:r>
            <w:r/>
          </w:p>
        </w:tc>
        <w:tc>
          <w:tcPr>
            <w:tcW w:w="539" w:type="dxa"/>
            <w:vAlign w:val="center"/>
            <w:textDirection w:val="lrTb"/>
            <w:noWrap w:val="false"/>
          </w:tcPr>
          <w:p>
            <w:pPr>
              <w:ind w:left="-105" w:right="-105"/>
              <w:jc w:val="center"/>
              <w:spacing w:line="360" w:lineRule="exact"/>
              <w:rPr>
                <w:rFonts w:hint="eastAsia" w:ascii="宋体" w:hAnsi="宋体" w:cs="宋体"/>
              </w:rPr>
            </w:pPr>
            <w:r>
              <w:rPr>
                <w:rFonts w:hint="eastAsia" w:ascii="宋体" w:hAnsi="宋体" w:cs="宋体"/>
              </w:rPr>
              <w:t xml:space="preserve">单位</w:t>
            </w:r>
            <w:r/>
          </w:p>
        </w:tc>
        <w:tc>
          <w:tcPr>
            <w:tcW w:w="602" w:type="dxa"/>
            <w:vAlign w:val="center"/>
            <w:textDirection w:val="lrTb"/>
            <w:noWrap w:val="false"/>
          </w:tcPr>
          <w:p>
            <w:pPr>
              <w:ind w:left="-105" w:right="-105"/>
              <w:jc w:val="center"/>
              <w:spacing w:line="360" w:lineRule="exact"/>
              <w:rPr>
                <w:rFonts w:hint="eastAsia" w:ascii="宋体" w:hAnsi="宋体" w:cs="宋体"/>
              </w:rPr>
            </w:pPr>
            <w:r>
              <w:rPr>
                <w:rFonts w:hint="eastAsia" w:ascii="宋体" w:hAnsi="宋体" w:cs="宋体"/>
              </w:rPr>
              <w:t xml:space="preserve">数量</w:t>
            </w:r>
            <w:r/>
          </w:p>
        </w:tc>
      </w:tr>
      <w:tr>
        <w:trPr/>
        <w:tc>
          <w:tcPr>
            <w:tcW w:w="675"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1</w:t>
            </w:r>
            <w:r/>
          </w:p>
        </w:tc>
        <w:tc>
          <w:tcPr>
            <w:tcW w:w="1192"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高仿真会商系统</w:t>
            </w:r>
            <w:r/>
          </w:p>
        </w:tc>
        <w:tc>
          <w:tcPr>
            <w:tcW w:w="5245"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提供1:1真人比例的图像显示，</w:t>
            </w:r>
            <w:r>
              <w:rPr>
                <w:rFonts w:hint="eastAsia" w:ascii="宋体" w:hAnsi="宋体" w:cs="宋体"/>
              </w:rPr>
              <w:t xml:space="preserve">可听音辨位的</w:t>
            </w:r>
            <w:r>
              <w:rPr>
                <w:rFonts w:hint="eastAsia" w:ascii="宋体" w:hAnsi="宋体" w:cs="宋体"/>
              </w:rPr>
              <w:t xml:space="preserve">实景立体声，真实“面对面”的沟通交流效果。系统包含一体化设备柜体、显示单元、编解码器、单排会议桌、交互式</w:t>
            </w:r>
            <w:r>
              <w:rPr>
                <w:rFonts w:hint="eastAsia" w:ascii="宋体" w:hAnsi="宋体" w:cs="宋体"/>
              </w:rPr>
              <w:t xml:space="preserve">触</w:t>
            </w:r>
            <w:r>
              <w:rPr>
                <w:rFonts w:hint="eastAsia" w:ascii="宋体" w:hAnsi="宋体" w:cs="宋体"/>
              </w:rPr>
              <w:t xml:space="preserve">控设备</w:t>
            </w:r>
            <w:r>
              <w:rPr>
                <w:rFonts w:hint="eastAsia" w:ascii="宋体" w:hAnsi="宋体" w:cs="宋体"/>
              </w:rPr>
              <w:t xml:space="preserve">等。</w:t>
            </w:r>
            <w:r/>
          </w:p>
          <w:p>
            <w:pPr>
              <w:jc w:val="left"/>
              <w:spacing w:line="360" w:lineRule="exact"/>
              <w:rPr>
                <w:rFonts w:hint="eastAsia" w:ascii="宋体" w:hAnsi="宋体" w:cs="宋体"/>
                <w:b/>
                <w:bCs/>
              </w:rPr>
            </w:pPr>
            <w:r>
              <w:rPr>
                <w:rFonts w:hint="eastAsia" w:ascii="宋体" w:hAnsi="宋体" w:cs="宋体"/>
                <w:b/>
                <w:bCs/>
              </w:rPr>
              <w:t xml:space="preserve">具体参数：</w:t>
            </w:r>
            <w:r/>
          </w:p>
          <w:p>
            <w:pPr>
              <w:jc w:val="left"/>
              <w:spacing w:line="360" w:lineRule="exact"/>
              <w:rPr>
                <w:rFonts w:hint="eastAsia" w:ascii="宋体" w:hAnsi="宋体" w:cs="宋体"/>
              </w:rPr>
            </w:pPr>
            <w:r>
              <w:rPr>
                <w:rFonts w:ascii="宋体" w:hAnsi="宋体" w:cs="宋体"/>
              </w:rPr>
              <w:t xml:space="preserve">（1）高仿真会商系统提供不少于6个坐席，可提供1:1真人比例的图像显示、</w:t>
            </w:r>
            <w:r>
              <w:rPr>
                <w:rFonts w:ascii="宋体" w:hAnsi="宋体" w:cs="宋体"/>
              </w:rPr>
              <w:t xml:space="preserve">可听音辨位的</w:t>
            </w:r>
            <w:r>
              <w:rPr>
                <w:rFonts w:ascii="宋体" w:hAnsi="宋体" w:cs="宋体"/>
              </w:rPr>
              <w:t xml:space="preserve">立体声，能真实还原面对面的沟通交流效果。</w:t>
            </w:r>
            <w:r/>
          </w:p>
          <w:p>
            <w:pPr>
              <w:jc w:val="left"/>
              <w:spacing w:line="360" w:lineRule="exact"/>
              <w:rPr>
                <w:rFonts w:hint="eastAsia" w:ascii="宋体" w:hAnsi="宋体" w:cs="宋体"/>
              </w:rPr>
            </w:pPr>
            <w:r>
              <w:rPr>
                <w:rFonts w:ascii="宋体" w:hAnsi="宋体" w:cs="宋体"/>
              </w:rPr>
              <w:t xml:space="preserve">（2）系统需提供包含远程呈现主机、显示单元、一体化设备柜体、多功能会议桌等基础设备。</w:t>
            </w:r>
            <w:r/>
          </w:p>
          <w:p>
            <w:pPr>
              <w:jc w:val="left"/>
              <w:spacing w:line="360" w:lineRule="exact"/>
              <w:rPr>
                <w:rFonts w:hint="eastAsia" w:ascii="宋体" w:hAnsi="宋体" w:cs="宋体"/>
              </w:rPr>
            </w:pPr>
            <w:r>
              <w:rPr>
                <w:rFonts w:ascii="宋体" w:hAnsi="宋体" w:cs="宋体"/>
              </w:rPr>
              <w:t xml:space="preserve">（3）所投产品视频显示系统需采用三台不小于70寸（16:9）高清显示单元组成，可以达到真人1:1比例大小，可支持1080p60全高清显示。</w:t>
            </w:r>
            <w:r/>
          </w:p>
          <w:p>
            <w:pPr>
              <w:jc w:val="left"/>
              <w:spacing w:line="360" w:lineRule="exact"/>
              <w:rPr>
                <w:rFonts w:hint="eastAsia" w:ascii="宋体" w:hAnsi="宋体" w:cs="宋体"/>
              </w:rPr>
            </w:pPr>
            <w:r>
              <w:rPr>
                <w:rFonts w:ascii="宋体" w:hAnsi="宋体" w:cs="宋体"/>
              </w:rPr>
              <w:t xml:space="preserve">（4）为保证远程呈现室的室内设计达到良好的效果，需远程呈现产品供应厂商提供原厂交钥匙服务，包含室内声学设计、灯光系统设计、装修设计施工（包含吊顶、墙面、地面、隐蔽布线施工）、设备安装与调试。</w:t>
            </w:r>
            <w:r/>
          </w:p>
          <w:p>
            <w:pPr>
              <w:jc w:val="left"/>
              <w:spacing w:line="360" w:lineRule="exact"/>
              <w:rPr>
                <w:rFonts w:hint="eastAsia" w:ascii="宋体" w:hAnsi="宋体" w:cs="宋体"/>
              </w:rPr>
            </w:pPr>
            <w:r>
              <w:rPr>
                <w:rFonts w:ascii="宋体" w:hAnsi="宋体" w:cs="宋体"/>
              </w:rPr>
              <w:t xml:space="preserve">（5）所投产品应采用专用的远程呈现主机，该</w:t>
            </w:r>
            <w:r>
              <w:rPr>
                <w:rFonts w:ascii="宋体" w:hAnsi="宋体" w:cs="宋体"/>
              </w:rPr>
              <w:t xml:space="preserve">设备集音视频</w:t>
            </w:r>
            <w:r>
              <w:rPr>
                <w:rFonts w:ascii="宋体" w:hAnsi="宋体" w:cs="宋体"/>
              </w:rPr>
              <w:t xml:space="preserve">编解码器、音视频矩阵、数字音频处理器于一体，非多个传统会议电视终端、矩阵、音频处理器简单堆叠而成，保证整个系统易管理维护，稳定可靠。</w:t>
            </w:r>
            <w:r/>
          </w:p>
          <w:p>
            <w:pPr>
              <w:jc w:val="left"/>
              <w:spacing w:line="360" w:lineRule="exact"/>
              <w:rPr>
                <w:rFonts w:hint="eastAsia" w:ascii="宋体" w:hAnsi="宋体" w:cs="宋体"/>
              </w:rPr>
            </w:pPr>
            <w:r>
              <w:rPr>
                <w:rFonts w:ascii="宋体" w:hAnsi="宋体" w:cs="宋体"/>
              </w:rPr>
              <w:t xml:space="preserve">（6）远程呈现主机支持H.323、SIP通信协议，支持H.263、H.264、H.264HighProfile等视频编解码协议，支持G.711、G.722.1AnnexC、G.719、MPEG-4AAC-LC/LD等音频编解码协议。</w:t>
            </w:r>
            <w:r/>
          </w:p>
          <w:p>
            <w:pPr>
              <w:jc w:val="left"/>
              <w:spacing w:line="360" w:lineRule="exact"/>
              <w:rPr>
                <w:rFonts w:hint="eastAsia" w:ascii="宋体" w:hAnsi="宋体" w:cs="宋体"/>
              </w:rPr>
            </w:pPr>
            <w:r>
              <w:rPr>
                <w:rFonts w:ascii="宋体" w:hAnsi="宋体" w:cs="宋体"/>
              </w:rPr>
              <w:t xml:space="preserve">（7）远程呈现主机支持1080P60帧、1080P30帧、720P60帧、720P30帧等视频图像格式。</w:t>
            </w:r>
            <w:r/>
          </w:p>
          <w:p>
            <w:pPr>
              <w:jc w:val="left"/>
              <w:spacing w:line="360" w:lineRule="exact"/>
              <w:rPr>
                <w:rFonts w:hint="eastAsia" w:ascii="宋体" w:hAnsi="宋体" w:cs="宋体"/>
              </w:rPr>
            </w:pPr>
            <w:r>
              <w:rPr>
                <w:rFonts w:ascii="宋体" w:hAnsi="宋体" w:cs="宋体"/>
              </w:rPr>
              <w:t xml:space="preserve">（8）远程呈现主机支持不少于4路1080p60视频同时传输到远端会场，视频清晰流畅。</w:t>
            </w:r>
            <w:r/>
          </w:p>
          <w:p>
            <w:pPr>
              <w:jc w:val="left"/>
              <w:spacing w:line="360" w:lineRule="exact"/>
              <w:rPr>
                <w:rFonts w:hint="eastAsia" w:ascii="宋体" w:hAnsi="宋体" w:cs="宋体"/>
              </w:rPr>
            </w:pPr>
            <w:r>
              <w:rPr>
                <w:rFonts w:ascii="宋体" w:hAnsi="宋体" w:cs="宋体"/>
              </w:rPr>
              <w:t xml:space="preserve">（9）远程呈现主机提供不少于11路高清视频输入接口和5路高清视频输出接口，满足整个远程呈现系统的视频输入和视频输出，提供</w:t>
            </w:r>
            <w:r>
              <w:rPr>
                <w:rFonts w:ascii="宋体" w:hAnsi="宋体" w:cs="宋体"/>
              </w:rPr>
              <w:t xml:space="preserve">最</w:t>
            </w:r>
            <w:r>
              <w:rPr>
                <w:rFonts w:ascii="宋体" w:hAnsi="宋体" w:cs="宋体"/>
              </w:rPr>
              <w:t xml:space="preserve">智能的视频切换和显示； </w:t>
            </w:r>
            <w:r/>
          </w:p>
          <w:p>
            <w:pPr>
              <w:jc w:val="left"/>
              <w:spacing w:line="360" w:lineRule="exact"/>
              <w:rPr>
                <w:rFonts w:hint="eastAsia" w:ascii="宋体" w:hAnsi="宋体" w:cs="宋体"/>
              </w:rPr>
            </w:pPr>
            <w:r>
              <w:rPr>
                <w:rFonts w:ascii="宋体" w:hAnsi="宋体" w:cs="宋体"/>
              </w:rPr>
              <w:t xml:space="preserve">（10）远程呈现主机支持内置音视频混合矩阵功能，支持11路输入，5路输出的视频矩阵，16路输入，10路输出的音频矩阵，可在多路演示源中选择切换。</w:t>
            </w:r>
            <w:r/>
          </w:p>
          <w:p>
            <w:pPr>
              <w:jc w:val="left"/>
              <w:spacing w:line="360" w:lineRule="exact"/>
              <w:rPr>
                <w:rFonts w:hint="eastAsia" w:ascii="宋体" w:hAnsi="宋体" w:cs="宋体"/>
              </w:rPr>
            </w:pPr>
            <w:r>
              <w:rPr>
                <w:rFonts w:ascii="宋体" w:hAnsi="宋体" w:cs="宋体"/>
              </w:rPr>
              <w:t xml:space="preserve">（11）远程呈现主机支持三声道音频处理技术，并支持配合音箱和麦克风，可达到</w:t>
            </w:r>
            <w:r>
              <w:rPr>
                <w:rFonts w:ascii="宋体" w:hAnsi="宋体" w:cs="宋体"/>
              </w:rPr>
              <w:t xml:space="preserve">听音辨位的</w:t>
            </w:r>
            <w:r>
              <w:rPr>
                <w:rFonts w:ascii="宋体" w:hAnsi="宋体" w:cs="宋体"/>
              </w:rPr>
              <w:t xml:space="preserve">效果，真实还原远端会场的声音；</w:t>
            </w:r>
            <w:r/>
          </w:p>
          <w:p>
            <w:pPr>
              <w:jc w:val="left"/>
              <w:spacing w:line="360" w:lineRule="exact"/>
              <w:rPr>
                <w:rFonts w:hint="eastAsia" w:ascii="宋体" w:hAnsi="宋体" w:cs="宋体"/>
              </w:rPr>
            </w:pPr>
            <w:r>
              <w:rPr>
                <w:rFonts w:ascii="宋体" w:hAnsi="宋体" w:cs="宋体"/>
              </w:rPr>
              <w:t xml:space="preserve">（12）远程呈现主机支持三声道回声抵消技术、背景</w:t>
            </w:r>
            <w:r>
              <w:rPr>
                <w:rFonts w:ascii="宋体" w:hAnsi="宋体" w:cs="宋体"/>
              </w:rPr>
              <w:t xml:space="preserve">噪声抑制、自动增益控制等语音功能。</w:t>
            </w:r>
            <w:r/>
          </w:p>
          <w:p>
            <w:pPr>
              <w:jc w:val="left"/>
              <w:spacing w:line="360" w:lineRule="exact"/>
              <w:rPr>
                <w:rFonts w:hint="eastAsia" w:ascii="宋体" w:hAnsi="宋体" w:cs="宋体"/>
              </w:rPr>
            </w:pPr>
            <w:r>
              <w:rPr>
                <w:rFonts w:ascii="宋体" w:hAnsi="宋体" w:cs="宋体"/>
              </w:rPr>
              <w:t xml:space="preserve">（13）远程呈现主机支持2个10/100/1000M以太网接口，并支持IP线路双网口备份功能。</w:t>
            </w:r>
            <w:r/>
          </w:p>
          <w:p>
            <w:pPr>
              <w:jc w:val="left"/>
              <w:spacing w:line="360" w:lineRule="exact"/>
              <w:rPr>
                <w:rFonts w:hint="eastAsia" w:ascii="宋体" w:hAnsi="宋体" w:cs="宋体"/>
              </w:rPr>
            </w:pPr>
            <w:r>
              <w:rPr>
                <w:rFonts w:ascii="宋体" w:hAnsi="宋体" w:cs="宋体"/>
              </w:rPr>
              <w:t xml:space="preserve">（14）远程呈现主机具有良好的网络适应性，20%的丢包率情况下，声音，图像清晰流畅。</w:t>
            </w:r>
            <w:r/>
          </w:p>
          <w:p>
            <w:pPr>
              <w:jc w:val="left"/>
              <w:spacing w:line="360" w:lineRule="exact"/>
              <w:rPr>
                <w:rFonts w:hint="eastAsia" w:ascii="宋体" w:hAnsi="宋体" w:cs="宋体"/>
              </w:rPr>
            </w:pPr>
            <w:r>
              <w:rPr>
                <w:rFonts w:ascii="宋体" w:hAnsi="宋体" w:cs="宋体"/>
              </w:rPr>
              <w:t xml:space="preserve">（15）远程呈现主机支持双电源热备份。</w:t>
            </w:r>
            <w:r/>
          </w:p>
          <w:p>
            <w:pPr>
              <w:jc w:val="left"/>
              <w:spacing w:line="360" w:lineRule="exact"/>
              <w:rPr>
                <w:rFonts w:hint="eastAsia" w:ascii="宋体" w:hAnsi="宋体" w:cs="宋体"/>
              </w:rPr>
            </w:pPr>
            <w:r>
              <w:rPr>
                <w:rFonts w:ascii="宋体" w:hAnsi="宋体" w:cs="宋体"/>
              </w:rPr>
              <w:t xml:space="preserve">（1</w:t>
            </w:r>
            <w:r>
              <w:rPr>
                <w:rFonts w:hint="eastAsia" w:ascii="宋体" w:hAnsi="宋体" w:cs="宋体"/>
              </w:rPr>
              <w:t xml:space="preserve">6</w:t>
            </w:r>
            <w:r>
              <w:rPr>
                <w:rFonts w:ascii="宋体" w:hAnsi="宋体" w:cs="宋体"/>
              </w:rPr>
              <w:t xml:space="preserve">）配置1台交互式触控设备，内置的会场管理系统可以用于会场中控管理、会议操作管理等功能。</w:t>
            </w:r>
            <w:r/>
          </w:p>
          <w:p>
            <w:pPr>
              <w:jc w:val="left"/>
              <w:spacing w:line="360" w:lineRule="exact"/>
              <w:rPr>
                <w:rFonts w:hint="eastAsia" w:ascii="宋体" w:hAnsi="宋体" w:cs="宋体"/>
              </w:rPr>
            </w:pPr>
            <w:r>
              <w:rPr>
                <w:rFonts w:ascii="宋体" w:hAnsi="宋体" w:cs="宋体"/>
              </w:rPr>
              <w:t xml:space="preserve">（1</w:t>
            </w:r>
            <w:r>
              <w:rPr>
                <w:rFonts w:hint="eastAsia" w:ascii="宋体" w:hAnsi="宋体" w:cs="宋体"/>
              </w:rPr>
              <w:t xml:space="preserve">7</w:t>
            </w:r>
            <w:r>
              <w:rPr>
                <w:rFonts w:ascii="宋体" w:hAnsi="宋体" w:cs="宋体"/>
              </w:rPr>
              <w:t xml:space="preserve">）会场管理系统采用实景式操控界面，直观形象，支持开关本方扬声器与麦克风、选择演示源、快速开启/关闭本方演示等功能。</w:t>
            </w:r>
            <w:r/>
          </w:p>
          <w:p>
            <w:pPr>
              <w:jc w:val="left"/>
              <w:spacing w:line="360" w:lineRule="exact"/>
              <w:rPr>
                <w:rFonts w:hint="eastAsia" w:ascii="宋体" w:hAnsi="宋体" w:cs="宋体"/>
              </w:rPr>
            </w:pPr>
            <w:r>
              <w:rPr>
                <w:rFonts w:ascii="宋体" w:hAnsi="宋体" w:cs="宋体"/>
              </w:rPr>
              <w:t xml:space="preserve">（1</w:t>
            </w:r>
            <w:r>
              <w:rPr>
                <w:rFonts w:hint="eastAsia" w:ascii="宋体" w:hAnsi="宋体" w:cs="宋体"/>
              </w:rPr>
              <w:t xml:space="preserve">8</w:t>
            </w:r>
            <w:r>
              <w:rPr>
                <w:rFonts w:ascii="宋体" w:hAnsi="宋体" w:cs="宋体"/>
              </w:rPr>
              <w:t xml:space="preserve">）支持在三块显示单元上任意观看本地图像、远端图像、双流图像。</w:t>
            </w:r>
            <w:r/>
          </w:p>
          <w:p>
            <w:pPr>
              <w:jc w:val="left"/>
              <w:spacing w:line="360" w:lineRule="exact"/>
              <w:rPr>
                <w:rFonts w:hint="eastAsia" w:ascii="宋体" w:hAnsi="宋体" w:cs="宋体"/>
              </w:rPr>
            </w:pPr>
            <w:r>
              <w:rPr>
                <w:rFonts w:ascii="宋体" w:hAnsi="宋体" w:cs="宋体"/>
              </w:rPr>
              <w:t xml:space="preserve">（</w:t>
            </w:r>
            <w:r>
              <w:rPr>
                <w:rFonts w:hint="eastAsia" w:ascii="宋体" w:hAnsi="宋体" w:cs="宋体"/>
              </w:rPr>
              <w:t xml:space="preserve">19</w:t>
            </w:r>
            <w:r>
              <w:rPr>
                <w:rFonts w:ascii="宋体" w:hAnsi="宋体" w:cs="宋体"/>
              </w:rPr>
              <w:t xml:space="preserve">）会场管理系统集成中控管理功能，可快速控制会场中显示器视频源切换、系统开关以及会场灯光开关等。</w:t>
            </w:r>
            <w:r/>
          </w:p>
        </w:tc>
        <w:tc>
          <w:tcPr>
            <w:tcW w:w="53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套</w:t>
            </w:r>
            <w:r/>
          </w:p>
        </w:tc>
        <w:tc>
          <w:tcPr>
            <w:tcW w:w="602"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1</w:t>
            </w:r>
            <w:r/>
          </w:p>
        </w:tc>
      </w:tr>
      <w:tr>
        <w:trPr/>
        <w:tc>
          <w:tcPr>
            <w:tcW w:w="675"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2</w:t>
            </w:r>
            <w:r/>
          </w:p>
        </w:tc>
        <w:tc>
          <w:tcPr>
            <w:tcW w:w="1192"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可移动双流屏</w:t>
            </w:r>
            <w:r/>
          </w:p>
        </w:tc>
        <w:tc>
          <w:tcPr>
            <w:tcW w:w="5245"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（1）显示尺寸：48寸以上；</w:t>
            </w:r>
            <w:r/>
          </w:p>
          <w:p>
            <w:pPr>
              <w:spacing w:line="360" w:lineRule="exact"/>
              <w:rPr>
                <w:rFonts w:hint="eastAsia" w:ascii="宋体" w:hAnsi="宋体" w:cs="宋体"/>
              </w:rPr>
            </w:pPr>
            <w:r>
              <w:rPr>
                <w:rFonts w:hint="eastAsia" w:ascii="宋体" w:hAnsi="宋体" w:cs="宋体"/>
              </w:rPr>
              <w:t xml:space="preserve">（2）1920*1080分辨率；</w:t>
            </w:r>
            <w:r/>
          </w:p>
          <w:p>
            <w:pPr>
              <w:spacing w:line="360" w:lineRule="exact"/>
              <w:rPr>
                <w:rFonts w:hint="eastAsia" w:ascii="宋体" w:hAnsi="宋体" w:cs="宋体"/>
              </w:rPr>
            </w:pPr>
            <w:r>
              <w:rPr>
                <w:rFonts w:hint="eastAsia" w:ascii="宋体" w:hAnsi="宋体" w:cs="宋体"/>
              </w:rPr>
              <w:t xml:space="preserve">（3）16:9显示比例；</w:t>
            </w:r>
            <w:r/>
          </w:p>
          <w:p>
            <w:pPr>
              <w:jc w:val="left"/>
              <w:spacing w:line="360" w:lineRule="exact"/>
              <w:rPr>
                <w:rFonts w:hint="eastAsia" w:ascii="宋体" w:hAnsi="宋体" w:cs="宋体"/>
              </w:rPr>
            </w:pPr>
            <w:r>
              <w:rPr>
                <w:rFonts w:hint="eastAsia" w:ascii="宋体" w:hAnsi="宋体" w:cs="宋体"/>
              </w:rPr>
              <w:t xml:space="preserve">（4）含支架、线缆；</w:t>
            </w:r>
            <w:r/>
          </w:p>
        </w:tc>
        <w:tc>
          <w:tcPr>
            <w:tcW w:w="539" w:type="dxa"/>
            <w:vAlign w:val="center"/>
            <w:textDirection w:val="lrTb"/>
            <w:noWrap w:val="false"/>
          </w:tcPr>
          <w:p>
            <w:pPr>
              <w:ind w:left="-105" w:right="-105"/>
              <w:jc w:val="center"/>
              <w:spacing w:line="360" w:lineRule="exact"/>
              <w:rPr>
                <w:rFonts w:hint="eastAsia" w:ascii="宋体" w:hAnsi="宋体" w:cs="宋体"/>
              </w:rPr>
            </w:pPr>
            <w:r>
              <w:rPr>
                <w:rFonts w:hint="eastAsia" w:ascii="宋体" w:hAnsi="宋体" w:cs="宋体"/>
              </w:rPr>
              <w:t xml:space="preserve">台</w:t>
            </w:r>
            <w:r/>
          </w:p>
        </w:tc>
        <w:tc>
          <w:tcPr>
            <w:tcW w:w="602" w:type="dxa"/>
            <w:vAlign w:val="center"/>
            <w:textDirection w:val="lrTb"/>
            <w:noWrap w:val="false"/>
          </w:tcPr>
          <w:p>
            <w:pPr>
              <w:ind w:left="-105" w:right="-105"/>
              <w:jc w:val="center"/>
              <w:spacing w:line="360" w:lineRule="exact"/>
              <w:rPr>
                <w:rFonts w:hint="eastAsia" w:ascii="宋体" w:hAnsi="宋体" w:cs="宋体"/>
              </w:rPr>
            </w:pPr>
            <w:r>
              <w:rPr>
                <w:rFonts w:hint="eastAsia" w:ascii="宋体" w:hAnsi="宋体" w:cs="宋体"/>
              </w:rPr>
              <w:t xml:space="preserve">1</w:t>
            </w:r>
            <w:r/>
          </w:p>
        </w:tc>
      </w:tr>
      <w:tr>
        <w:trPr/>
        <w:tc>
          <w:tcPr>
            <w:tcW w:w="675"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3</w:t>
            </w:r>
            <w:r/>
          </w:p>
        </w:tc>
        <w:tc>
          <w:tcPr>
            <w:tcW w:w="1192"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交钥匙工程服务</w:t>
            </w:r>
            <w:r/>
          </w:p>
        </w:tc>
        <w:tc>
          <w:tcPr>
            <w:tcW w:w="5245"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（1）总体要求</w:t>
            </w:r>
            <w:r/>
          </w:p>
          <w:p>
            <w:pPr>
              <w:jc w:val="left"/>
              <w:spacing w:line="360" w:lineRule="exact"/>
              <w:rPr>
                <w:rFonts w:hint="eastAsia" w:ascii="宋体" w:hAnsi="宋体" w:cs="宋体"/>
              </w:rPr>
            </w:pPr>
            <w:r>
              <w:rPr>
                <w:rFonts w:hint="eastAsia" w:ascii="宋体" w:hAnsi="宋体" w:cs="宋体"/>
              </w:rPr>
              <w:t xml:space="preserve">为最大程度保证建设效果，提供原厂交钥匙工程服务，工程服务包含室内设计、声学设计、灯光设计、装修施工（包含吊顶、墙面吸音板、硬包、地毯、隐蔽布线施工等）、设备安装与调试。会议室装修面积约67㎡，平面布置图如下图所示：</w:t>
            </w:r>
            <w:r/>
          </w:p>
          <w:p>
            <w:pPr>
              <w:jc w:val="left"/>
              <w:rPr>
                <w:rFonts w:hint="eastAsia" w:ascii="宋体" w:hAnsi="宋体" w:cs="宋体"/>
              </w:rPr>
            </w:pPr>
            <w:r>
              <w:rPr>
                <w:rFonts w:hint="eastAsia" w:ascii="宋体" w:hAnsi="宋体" w:cs="宋体"/>
                <w:b/>
                <w:bCs/>
              </w:rPr>
              <mc:AlternateContent>
                <mc:Choice Requires="wpg">
                  <w:drawing>
                    <wp:inline xmlns:wp="http://schemas.openxmlformats.org/drawingml/2006/wordprocessingDrawing" distT="0" distB="0" distL="0" distR="0">
                      <wp:extent cx="3060078" cy="2471420"/>
                      <wp:effectExtent l="0" t="0" r="6985" b="5080"/>
                      <wp:docPr id="4" name="图片 203688000" descr="ac3a05e172789a161007fbc9df428f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ac3a05e172789a161007fbc9df428f2f"/>
                              <pic:cNvPicPr>
                                <a:picLocks noChangeAspect="1"/>
                              </pic:cNvPicPr>
                              <pic:nvPr/>
                            </pic:nvPicPr>
                            <pic:blipFill>
                              <a:blip r:embed="rId17"/>
                              <a:srcRect l="7145" t="9768" r="10513" b="8287"/>
                              <a:stretch/>
                            </pic:blipFill>
                            <pic:spPr bwMode="auto">
                              <a:xfrm>
                                <a:off x="0" y="0"/>
                                <a:ext cx="3068448" cy="247818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41.0pt;height:194.6pt;mso-wrap-distance-left:0.0pt;mso-wrap-distance-top:0.0pt;mso-wrap-distance-right:0.0pt;mso-wrap-distance-bottom:0.0pt;" stroked="f">
                      <v:path textboxrect="0,0,0,0"/>
                      <v:imagedata r:id="rId17" o:title=""/>
                    </v:shape>
                  </w:pict>
                </mc:Fallback>
              </mc:AlternateContent>
            </w:r>
            <w:r/>
          </w:p>
          <w:p>
            <w:pPr>
              <w:spacing w:line="360" w:lineRule="exact"/>
              <w:rPr>
                <w:rFonts w:hint="eastAsia" w:ascii="宋体" w:hAnsi="宋体" w:cs="宋体"/>
                <w:b/>
                <w:bCs/>
              </w:rPr>
            </w:pPr>
            <w:r>
              <w:rPr>
                <w:rFonts w:hint="eastAsia" w:ascii="宋体" w:hAnsi="宋体" w:cs="宋体"/>
                <w:b/>
                <w:bCs/>
              </w:rPr>
              <w:t xml:space="preserve">（2）建筑装修要求</w:t>
            </w:r>
            <w:r/>
          </w:p>
          <w:p>
            <w:pPr>
              <w:spacing w:line="360" w:lineRule="exact"/>
              <w:rPr>
                <w:rFonts w:hint="eastAsia" w:ascii="宋体" w:hAnsi="宋体" w:cs="宋体"/>
              </w:rPr>
            </w:pPr>
            <w:r>
              <w:rPr>
                <w:rFonts w:hint="eastAsia" w:ascii="宋体" w:hAnsi="宋体" w:cs="宋体"/>
              </w:rPr>
              <w:t xml:space="preserve">①会议室安装踢脚线，且踢脚线必须在铺完地毯后安装，并压住地毯边缘，踢脚线安装接缝平整，高度一致，出墙厚度一致；</w:t>
            </w:r>
            <w:r/>
          </w:p>
          <w:p>
            <w:pPr>
              <w:spacing w:line="360" w:lineRule="exact"/>
              <w:rPr>
                <w:rFonts w:hint="eastAsia" w:ascii="宋体" w:hAnsi="宋体" w:cs="宋体"/>
              </w:rPr>
            </w:pPr>
            <w:r>
              <w:rPr>
                <w:rFonts w:hint="eastAsia" w:ascii="宋体" w:hAnsi="宋体" w:cs="宋体"/>
              </w:rPr>
              <w:t xml:space="preserve">②会议室必须铺设阻燃地毯，先完成地面找平，再铺设地毯，墙边的地毯边缘被踢脚线压住，无翘起情况出现。</w:t>
            </w:r>
            <w:r/>
          </w:p>
          <w:p>
            <w:pPr>
              <w:spacing w:line="360" w:lineRule="exact"/>
              <w:rPr>
                <w:rFonts w:hint="eastAsia" w:ascii="宋体" w:hAnsi="宋体" w:cs="宋体"/>
              </w:rPr>
            </w:pPr>
            <w:r>
              <w:rPr>
                <w:rFonts w:hint="eastAsia" w:ascii="宋体" w:hAnsi="宋体" w:cs="宋体"/>
              </w:rPr>
              <w:t xml:space="preserve">③依据国家相关的规范《室内装饰装修材料有害物质限量》10项国家标准规定，严禁有害物质排放量超标的装饰装修材料使用于会议室装修，材料必须符合要求或经过处理才能使用；</w:t>
            </w:r>
            <w:r/>
          </w:p>
          <w:p>
            <w:pPr>
              <w:spacing w:line="360" w:lineRule="exact"/>
              <w:rPr>
                <w:rFonts w:hint="eastAsia" w:ascii="宋体" w:hAnsi="宋体" w:cs="宋体"/>
              </w:rPr>
            </w:pPr>
            <w:r>
              <w:rPr>
                <w:rFonts w:hint="eastAsia" w:ascii="宋体" w:hAnsi="宋体" w:cs="宋体"/>
              </w:rPr>
              <w:t xml:space="preserve">④依据2011年住房和城乡建设部发布的《民用建筑工程室内环境污染控制规范GB50325-2010》和卫生部制定的《环境空气质量标准》，装修完成后会议室环境污染物氡（Rn-222）、甲醛、氨、苯和总挥发有机物（TVOC）等有害物质限量按I类标准进行验收。</w:t>
            </w:r>
            <w:r/>
          </w:p>
          <w:p>
            <w:pPr>
              <w:spacing w:line="360" w:lineRule="exact"/>
              <w:rPr>
                <w:rFonts w:hint="eastAsia" w:ascii="宋体" w:hAnsi="宋体" w:cs="宋体"/>
                <w:b/>
                <w:bCs/>
              </w:rPr>
            </w:pPr>
            <w:r>
              <w:rPr>
                <w:rFonts w:hint="eastAsia" w:ascii="宋体" w:hAnsi="宋体" w:cs="宋体"/>
                <w:b/>
                <w:bCs/>
              </w:rPr>
              <w:t xml:space="preserve">（3）灯光系统要求</w:t>
            </w:r>
            <w:r/>
          </w:p>
          <w:p>
            <w:pPr>
              <w:spacing w:line="360" w:lineRule="exact"/>
              <w:rPr>
                <w:rFonts w:hint="eastAsia" w:ascii="宋体" w:hAnsi="宋体" w:cs="宋体"/>
              </w:rPr>
            </w:pPr>
            <w:r>
              <w:rPr>
                <w:rFonts w:hint="eastAsia" w:ascii="宋体" w:hAnsi="宋体" w:cs="宋体"/>
              </w:rPr>
              <w:t xml:space="preserve">①采用高显色性的光源，显色指数Ra&gt;80；</w:t>
            </w:r>
            <w:r/>
          </w:p>
          <w:p>
            <w:pPr>
              <w:spacing w:line="360" w:lineRule="exact"/>
              <w:rPr>
                <w:rFonts w:hint="eastAsia" w:ascii="宋体" w:hAnsi="宋体" w:cs="宋体"/>
              </w:rPr>
            </w:pPr>
            <w:r>
              <w:rPr>
                <w:rFonts w:hint="eastAsia" w:ascii="宋体" w:hAnsi="宋体" w:cs="宋体"/>
              </w:rPr>
              <w:t xml:space="preserve">②采用适当的人脸照度分布；</w:t>
            </w:r>
            <w:r/>
          </w:p>
          <w:p>
            <w:pPr>
              <w:spacing w:line="360" w:lineRule="exact"/>
              <w:rPr>
                <w:rFonts w:hint="eastAsia" w:ascii="宋体" w:hAnsi="宋体" w:cs="宋体"/>
              </w:rPr>
            </w:pPr>
            <w:r>
              <w:rPr>
                <w:rFonts w:hint="eastAsia" w:ascii="宋体" w:hAnsi="宋体" w:cs="宋体"/>
              </w:rPr>
              <w:t xml:space="preserve">③采用合理的亮度分布，无眩光干扰；</w:t>
            </w:r>
            <w:r/>
          </w:p>
          <w:p>
            <w:pPr>
              <w:spacing w:line="360" w:lineRule="exact"/>
              <w:rPr>
                <w:rFonts w:hint="eastAsia" w:ascii="宋体" w:hAnsi="宋体" w:cs="宋体"/>
              </w:rPr>
            </w:pPr>
            <w:r>
              <w:rPr>
                <w:rFonts w:hint="eastAsia" w:ascii="宋体" w:hAnsi="宋体" w:cs="宋体"/>
              </w:rPr>
              <w:t xml:space="preserve">④会议室要求采用人工光源，色温为4000K。</w:t>
            </w:r>
            <w:r/>
          </w:p>
          <w:p>
            <w:pPr>
              <w:spacing w:line="360" w:lineRule="exact"/>
              <w:rPr>
                <w:rFonts w:hint="eastAsia" w:ascii="宋体" w:hAnsi="宋体" w:cs="宋体"/>
              </w:rPr>
            </w:pPr>
            <w:r>
              <w:rPr>
                <w:rFonts w:hint="eastAsia" w:ascii="宋体" w:hAnsi="宋体" w:cs="宋体"/>
              </w:rPr>
              <w:t xml:space="preserve">⑤背景</w:t>
            </w:r>
            <w:r>
              <w:rPr>
                <w:rFonts w:hint="eastAsia" w:ascii="宋体" w:hAnsi="宋体" w:cs="宋体"/>
              </w:rPr>
              <w:t xml:space="preserve">墙水平</w:t>
            </w:r>
            <w:r>
              <w:rPr>
                <w:rFonts w:hint="eastAsia" w:ascii="宋体" w:hAnsi="宋体" w:cs="宋体"/>
              </w:rPr>
              <w:t xml:space="preserve">照度：不小于300lx；工作面垂直照度：不小于700lx；工作区域照度均匀度大于0.6。</w:t>
            </w:r>
            <w:r/>
          </w:p>
          <w:p>
            <w:pPr>
              <w:spacing w:line="360" w:lineRule="exact"/>
              <w:rPr>
                <w:rFonts w:hint="eastAsia" w:ascii="宋体" w:hAnsi="宋体" w:cs="宋体"/>
                <w:b/>
                <w:bCs/>
              </w:rPr>
            </w:pPr>
            <w:r>
              <w:rPr>
                <w:rFonts w:hint="eastAsia" w:ascii="宋体" w:hAnsi="宋体" w:cs="宋体"/>
                <w:b/>
                <w:bCs/>
              </w:rPr>
              <w:t xml:space="preserve">（4）声学要求</w:t>
            </w:r>
            <w:r/>
          </w:p>
          <w:p>
            <w:pPr>
              <w:spacing w:line="360" w:lineRule="exact"/>
              <w:rPr>
                <w:rFonts w:hint="eastAsia" w:ascii="宋体" w:hAnsi="宋体" w:cs="宋体"/>
              </w:rPr>
            </w:pPr>
            <w:r>
              <w:rPr>
                <w:rFonts w:hint="eastAsia" w:ascii="宋体" w:hAnsi="宋体" w:cs="宋体"/>
              </w:rPr>
              <w:t xml:space="preserve">①合理的选用及布置吸音材料，控制室内混响时间要求达到0.48秒（RT60达到0.48+-0.05），吸音板材</w:t>
            </w:r>
            <w:r>
              <w:rPr>
                <w:rFonts w:hint="eastAsia" w:ascii="宋体" w:hAnsi="宋体" w:cs="宋体"/>
              </w:rPr>
              <w:t xml:space="preserve">料吸音系数</w:t>
            </w:r>
            <w:r>
              <w:rPr>
                <w:rFonts w:hint="eastAsia" w:ascii="宋体" w:hAnsi="宋体" w:cs="宋体"/>
              </w:rPr>
              <w:t xml:space="preserve">必须满足200HZ/0.68，布艺硬包吸</w:t>
            </w:r>
            <w:r>
              <w:rPr>
                <w:rFonts w:hint="eastAsia" w:ascii="宋体" w:hAnsi="宋体" w:cs="宋体"/>
              </w:rPr>
              <w:t xml:space="preserve">音系数</w:t>
            </w:r>
            <w:r>
              <w:rPr>
                <w:rFonts w:hint="eastAsia" w:ascii="宋体" w:hAnsi="宋体" w:cs="宋体"/>
              </w:rPr>
              <w:t xml:space="preserve">必须满足800HZ～4000HZ/0.64；</w:t>
            </w:r>
            <w:r/>
          </w:p>
          <w:p>
            <w:pPr>
              <w:spacing w:line="360" w:lineRule="exact"/>
              <w:rPr>
                <w:rFonts w:hint="eastAsia" w:ascii="宋体" w:hAnsi="宋体" w:cs="宋体"/>
              </w:rPr>
            </w:pPr>
            <w:r>
              <w:rPr>
                <w:rFonts w:hint="eastAsia" w:ascii="宋体" w:hAnsi="宋体" w:cs="宋体"/>
              </w:rPr>
              <w:t xml:space="preserve">②良好的隔音效果及较低的背景噪音，隔音量应达到35db以上，以NC35以下为基准；</w:t>
            </w:r>
            <w:r/>
          </w:p>
          <w:p>
            <w:pPr>
              <w:spacing w:line="360" w:lineRule="exact"/>
              <w:rPr>
                <w:rFonts w:hint="eastAsia" w:ascii="宋体" w:hAnsi="宋体" w:cs="宋体"/>
              </w:rPr>
            </w:pPr>
            <w:r>
              <w:rPr>
                <w:rFonts w:hint="eastAsia" w:ascii="宋体" w:hAnsi="宋体" w:cs="宋体"/>
              </w:rPr>
              <w:t xml:space="preserve">③保证有足够的响度、良好的语言清晰度；</w:t>
            </w:r>
            <w:r/>
          </w:p>
          <w:p>
            <w:pPr>
              <w:spacing w:line="360" w:lineRule="exact"/>
              <w:rPr>
                <w:rFonts w:hint="eastAsia" w:ascii="宋体" w:hAnsi="宋体" w:cs="宋体"/>
              </w:rPr>
            </w:pPr>
            <w:r>
              <w:rPr>
                <w:rFonts w:hint="eastAsia" w:ascii="宋体" w:hAnsi="宋体" w:cs="宋体"/>
              </w:rPr>
              <w:t xml:space="preserve">④声场分布均匀，无对听音形成干扰的音质缺陷；</w:t>
            </w:r>
            <w:r/>
          </w:p>
          <w:p>
            <w:pPr>
              <w:spacing w:line="360" w:lineRule="exact"/>
              <w:rPr>
                <w:rFonts w:hint="eastAsia" w:ascii="宋体" w:hAnsi="宋体" w:cs="宋体"/>
              </w:rPr>
            </w:pPr>
            <w:r>
              <w:rPr>
                <w:rFonts w:hint="eastAsia" w:ascii="宋体" w:hAnsi="宋体" w:cs="宋体"/>
              </w:rPr>
              <w:t xml:space="preserve">⑤天花布置中高频的多孔吸音材料；</w:t>
            </w:r>
            <w:r/>
          </w:p>
          <w:p>
            <w:pPr>
              <w:spacing w:line="360" w:lineRule="exact"/>
              <w:rPr>
                <w:rFonts w:hint="eastAsia" w:ascii="宋体" w:hAnsi="宋体" w:cs="宋体"/>
              </w:rPr>
            </w:pPr>
            <w:r>
              <w:rPr>
                <w:rFonts w:hint="eastAsia" w:ascii="宋体" w:hAnsi="宋体" w:cs="宋体"/>
              </w:rPr>
              <w:t xml:space="preserve">⑥地面布置吸音地毯；</w:t>
            </w:r>
            <w:r/>
          </w:p>
          <w:p>
            <w:pPr>
              <w:jc w:val="left"/>
              <w:rPr>
                <w:rFonts w:hint="eastAsia" w:ascii="宋体" w:hAnsi="宋体" w:cs="宋体"/>
              </w:rPr>
            </w:pPr>
            <w:r>
              <w:rPr>
                <w:rFonts w:hint="eastAsia" w:ascii="宋体" w:hAnsi="宋体" w:cs="宋体"/>
              </w:rPr>
              <w:t xml:space="preserve">⑦墙面根据会场结构特点布置各频段吸音材料。</w:t>
            </w:r>
            <w:r/>
          </w:p>
        </w:tc>
        <w:tc>
          <w:tcPr>
            <w:tcW w:w="539"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套</w:t>
            </w:r>
            <w:r/>
          </w:p>
        </w:tc>
        <w:tc>
          <w:tcPr>
            <w:tcW w:w="602"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1</w:t>
            </w:r>
            <w:r/>
          </w:p>
        </w:tc>
      </w:tr>
    </w:tbl>
    <w:p>
      <w:pPr>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r>
      <w:r/>
    </w:p>
    <w:p>
      <w:pPr>
        <w:pStyle w:val="1006"/>
        <w:ind w:firstLine="422"/>
        <w:jc w:val="left"/>
        <w:spacing w:line="360" w:lineRule="exact"/>
        <w:rPr>
          <w:rFonts w:hint="eastAsia" w:hAnsi="宋体" w:cs="微软雅黑"/>
          <w:b/>
        </w:rPr>
      </w:pPr>
      <w:r>
        <w:rPr>
          <w:rFonts w:hint="eastAsia" w:hAnsi="宋体" w:cs="微软雅黑"/>
          <w:b/>
        </w:rPr>
        <w:t xml:space="preserve">（1）交货地点、时间</w:t>
      </w:r>
      <w:r/>
    </w:p>
    <w:p>
      <w:pPr>
        <w:ind w:firstLine="420"/>
        <w:spacing w:line="360" w:lineRule="exact"/>
        <w:rPr>
          <w:rFonts w:hint="eastAsia" w:ascii="宋体" w:hAnsi="宋体" w:cs="微软雅黑"/>
        </w:rPr>
      </w:pPr>
      <w:r>
        <w:rPr>
          <w:rFonts w:hint="eastAsia" w:ascii="宋体" w:hAnsi="宋体" w:cs="微软雅黑"/>
        </w:rPr>
        <w:t xml:space="preserve">交货地点：采购人指定地点。</w:t>
      </w:r>
      <w:r/>
    </w:p>
    <w:p>
      <w:pPr>
        <w:ind w:firstLine="420"/>
        <w:spacing w:line="360" w:lineRule="exact"/>
        <w:rPr>
          <w:rFonts w:hint="eastAsia" w:ascii="宋体" w:hAnsi="宋体" w:cs="微软雅黑"/>
        </w:rPr>
      </w:pPr>
      <w:r>
        <w:rPr>
          <w:rFonts w:hint="eastAsia" w:ascii="宋体" w:hAnsi="宋体" w:cs="微软雅黑"/>
        </w:rPr>
        <w:t xml:space="preserve">交货时间：自签订合同之日起60日内完成项目的整体实施交付。</w:t>
      </w:r>
      <w:r/>
    </w:p>
    <w:p>
      <w:pPr>
        <w:ind w:firstLine="422"/>
        <w:spacing w:line="360" w:lineRule="exact"/>
        <w:rPr>
          <w:rFonts w:hint="eastAsia" w:ascii="宋体" w:hAnsi="宋体" w:cs="宋体"/>
          <w:b/>
        </w:rPr>
      </w:pPr>
      <w:r>
        <w:rPr>
          <w:rFonts w:hint="eastAsia" w:ascii="宋体" w:hAnsi="宋体" w:cs="宋体"/>
          <w:b/>
        </w:rPr>
        <w:t xml:space="preserve">（2）验收标准</w:t>
      </w:r>
      <w:r/>
    </w:p>
    <w:p>
      <w:pPr>
        <w:ind w:firstLine="420"/>
        <w:spacing w:line="360" w:lineRule="exact"/>
        <w:rPr>
          <w:rFonts w:hint="eastAsia" w:ascii="宋体" w:hAnsi="宋体" w:cs="宋体"/>
        </w:rPr>
      </w:pPr>
      <w:r>
        <w:rPr>
          <w:rFonts w:hint="eastAsia" w:ascii="宋体" w:hAnsi="宋体" w:cs="宋体"/>
        </w:rPr>
        <w:t xml:space="preserve">1)产品到达交货地点后，采购人和成交供应商在2日内共同检验产品数量、质量等状况，</w:t>
      </w:r>
      <w:r>
        <w:rPr>
          <w:rFonts w:hint="eastAsia" w:ascii="宋体" w:hAnsi="宋体" w:cs="宋体"/>
        </w:rPr>
        <w:t xml:space="preserve">由成交</w:t>
      </w:r>
      <w:r>
        <w:rPr>
          <w:rFonts w:hint="eastAsia" w:ascii="宋体" w:hAnsi="宋体" w:cs="宋体"/>
        </w:rPr>
        <w:t xml:space="preserve">供应商负责并承担相关费用，采购人应积极配合。成交供应商进行安装调试并经过性能测试后，由采购人组织联合验收小组验收。验收合格后，双方在《验收报告》上签字确认。</w:t>
      </w:r>
      <w:r/>
    </w:p>
    <w:p>
      <w:pPr>
        <w:ind w:firstLine="420"/>
        <w:spacing w:line="360" w:lineRule="exact"/>
        <w:rPr>
          <w:rFonts w:hint="eastAsia" w:ascii="宋体" w:hAnsi="宋体" w:cs="宋体"/>
        </w:rPr>
      </w:pPr>
      <w:r>
        <w:rPr>
          <w:rFonts w:hint="eastAsia" w:ascii="宋体" w:hAnsi="宋体" w:cs="宋体"/>
        </w:rPr>
        <w:t xml:space="preserve">2)对产品的外观或质量问题，采购人应在发现和应当发现之日起15日内向成交供应商提出书面异议，成交供应商在接到书面异议后，应当在2日内负责处理。采购人逾期提出的，对所交产品视为符合合同的规定。</w:t>
      </w:r>
      <w:r/>
    </w:p>
    <w:p>
      <w:pPr>
        <w:ind w:firstLine="420"/>
        <w:spacing w:line="360" w:lineRule="exact"/>
        <w:rPr>
          <w:rFonts w:hint="eastAsia" w:ascii="宋体" w:hAnsi="宋体" w:cs="宋体"/>
          <w:b/>
        </w:rPr>
      </w:pPr>
      <w:r>
        <w:rPr>
          <w:rFonts w:hint="eastAsia" w:ascii="宋体" w:hAnsi="宋体" w:cs="宋体"/>
        </w:rPr>
        <w:t xml:space="preserve">3)经双方共同验收，产品性能参数达不到采购合同要求的，采购人可以拒收，并可以解除合同。</w:t>
      </w:r>
      <w:r/>
    </w:p>
    <w:p>
      <w:pPr>
        <w:pStyle w:val="1006"/>
        <w:ind w:firstLine="422"/>
        <w:spacing w:line="360" w:lineRule="exact"/>
        <w:rPr>
          <w:rFonts w:hint="eastAsia" w:hAnsi="宋体" w:cs="微软雅黑"/>
          <w:b/>
        </w:rPr>
      </w:pPr>
      <w:r>
        <w:rPr>
          <w:rFonts w:hint="eastAsia" w:hAnsi="宋体" w:cs="微软雅黑"/>
          <w:b/>
        </w:rPr>
        <w:t xml:space="preserve">（3）原厂免费保修</w:t>
      </w:r>
      <w:r/>
    </w:p>
    <w:p>
      <w:pPr>
        <w:pStyle w:val="1006"/>
        <w:ind w:firstLine="420"/>
        <w:spacing w:line="360" w:lineRule="exact"/>
        <w:rPr>
          <w:rFonts w:hint="eastAsia" w:hAnsi="宋体" w:cs="微软雅黑"/>
        </w:rPr>
      </w:pPr>
      <w:r>
        <w:rPr>
          <w:rFonts w:hint="eastAsia" w:hAnsi="宋体" w:cs="微软雅黑"/>
        </w:rPr>
        <w:t xml:space="preserve">供应商需提供针对本项目不低于三年的原厂免费质保服务，质保期内，每年提供不低于2次的常规巡检服务，提供技术支持并对设备进行维修，及时将故障排除在萌芽阶段，确保系统的正常运行。</w:t>
      </w:r>
      <w:r/>
    </w:p>
    <w:p>
      <w:pPr>
        <w:pStyle w:val="1006"/>
        <w:ind w:firstLine="420"/>
        <w:spacing w:line="360" w:lineRule="exact"/>
        <w:rPr>
          <w:rFonts w:hint="eastAsia" w:hAnsi="宋体" w:cs="微软雅黑"/>
        </w:rPr>
      </w:pPr>
      <w:r>
        <w:rPr>
          <w:rFonts w:hint="eastAsia" w:hAnsi="宋体" w:cs="微软雅黑"/>
        </w:rPr>
        <w:t xml:space="preserve">在保修期内设备运行故障，免费提供维修服务，调查故障原因并免费修复，直至满足设备性能的要求，或者更换整机或有缺陷的组件和材料。</w:t>
      </w:r>
      <w:r/>
    </w:p>
    <w:p>
      <w:pPr>
        <w:pStyle w:val="1006"/>
        <w:ind w:firstLine="422"/>
        <w:spacing w:line="360" w:lineRule="exact"/>
        <w:rPr>
          <w:rFonts w:hint="eastAsia" w:hAnsi="宋体" w:cs="微软雅黑"/>
          <w:b/>
        </w:rPr>
      </w:pPr>
      <w:r>
        <w:rPr>
          <w:rFonts w:hint="eastAsia" w:hAnsi="宋体" w:cs="微软雅黑"/>
          <w:b/>
        </w:rPr>
        <w:t xml:space="preserve">（4）响应时间</w:t>
      </w:r>
      <w:r/>
    </w:p>
    <w:p>
      <w:pPr>
        <w:pStyle w:val="1006"/>
        <w:ind w:firstLine="420"/>
        <w:spacing w:line="360" w:lineRule="exact"/>
        <w:rPr>
          <w:rFonts w:hint="eastAsia" w:hAnsi="宋体" w:cs="微软雅黑"/>
        </w:rPr>
      </w:pPr>
      <w:r>
        <w:rPr>
          <w:rFonts w:hint="eastAsia" w:hAnsi="宋体" w:cs="微软雅黑"/>
        </w:rPr>
        <w:t xml:space="preserve">提供7×24小时上门服务响应，服务包含相关软件服务，在保修期内，如设备出现故障，接到故障通知后10分钟内响应，如需现场服务， 6小时内到达现场，并在用户规定时间内修复，如果修复不了的，在用户规定时间内提供同一品牌、同一型号、同等配置或更优型号备用设备进行替换，保证系统正常运行。</w:t>
      </w:r>
      <w:r/>
    </w:p>
    <w:p>
      <w:pPr>
        <w:pStyle w:val="1006"/>
        <w:ind w:firstLine="422"/>
        <w:spacing w:line="360" w:lineRule="exact"/>
        <w:rPr>
          <w:rFonts w:hint="eastAsia" w:hAnsi="宋体" w:cs="微软雅黑"/>
          <w:b/>
        </w:rPr>
      </w:pPr>
      <w:r>
        <w:rPr>
          <w:rFonts w:hint="eastAsia" w:hAnsi="宋体" w:cs="微软雅黑"/>
          <w:b/>
        </w:rPr>
        <w:t xml:space="preserve">（5）技术培训</w:t>
      </w:r>
      <w:r/>
    </w:p>
    <w:p>
      <w:pPr>
        <w:pStyle w:val="1006"/>
        <w:ind w:firstLine="420"/>
        <w:spacing w:line="360" w:lineRule="exact"/>
        <w:rPr>
          <w:rFonts w:hint="eastAsia" w:hAnsi="宋体" w:cs="微软雅黑"/>
        </w:rPr>
      </w:pPr>
      <w:r>
        <w:rPr>
          <w:rFonts w:hint="eastAsia" w:hAnsi="宋体" w:cs="微软雅黑"/>
        </w:rPr>
        <w:t xml:space="preserve">由专业技术人员在项目交货现场就货物的安装、启动、运行、维护对使用方人员进行免费现场培训，培训对象为系统各节点的日常操作维护、管理人员，通过现场技术培训使其基本了解、掌握设备的基本安装、维护、操作和日常故障的诊断等。</w:t>
      </w:r>
      <w:r/>
    </w:p>
    <w:p>
      <w:pPr>
        <w:pStyle w:val="1006"/>
        <w:ind w:firstLine="422"/>
        <w:spacing w:line="360" w:lineRule="exact"/>
        <w:rPr>
          <w:rFonts w:hint="eastAsia" w:hAnsi="宋体" w:cs="微软雅黑"/>
          <w:b/>
        </w:rPr>
      </w:pPr>
      <w:r>
        <w:rPr>
          <w:rFonts w:hint="eastAsia" w:hAnsi="宋体" w:cs="微软雅黑"/>
          <w:b/>
        </w:rPr>
        <w:t xml:space="preserve">（6）定期回访服务</w:t>
      </w:r>
      <w:r/>
    </w:p>
    <w:p>
      <w:pPr>
        <w:pStyle w:val="1006"/>
        <w:ind w:firstLine="420"/>
        <w:spacing w:line="360" w:lineRule="exact"/>
        <w:rPr>
          <w:rFonts w:hint="eastAsia" w:hAnsi="宋体" w:cs="微软雅黑"/>
        </w:rPr>
      </w:pPr>
      <w:r>
        <w:rPr>
          <w:rFonts w:hint="eastAsia" w:hAnsi="宋体" w:cs="微软雅黑"/>
        </w:rPr>
        <w:t xml:space="preserve">质保期内，供应商每年提供常规巡检服务，提供技术支持并对设备进行维修，及时将故障排除在萌芽阶段，确保系统的正常运行。</w:t>
      </w:r>
      <w:r/>
    </w:p>
    <w:p>
      <w:pPr>
        <w:pStyle w:val="1006"/>
        <w:ind w:firstLine="422"/>
        <w:spacing w:line="360" w:lineRule="exact"/>
        <w:rPr>
          <w:rFonts w:hint="eastAsia" w:hAnsi="宋体" w:cs="微软雅黑"/>
          <w:b/>
        </w:rPr>
      </w:pPr>
      <w:r>
        <w:rPr>
          <w:rFonts w:hint="eastAsia" w:hAnsi="宋体" w:cs="微软雅黑"/>
          <w:b/>
        </w:rPr>
        <w:t xml:space="preserve">（7）会议保障服务</w:t>
      </w:r>
      <w:r/>
    </w:p>
    <w:p>
      <w:pPr>
        <w:ind w:firstLine="420"/>
        <w:spacing w:line="360" w:lineRule="exact"/>
        <w:rPr>
          <w:rFonts w:hint="eastAsia" w:ascii="宋体" w:hAnsi="宋体" w:cs="微软雅黑"/>
        </w:rPr>
      </w:pPr>
      <w:r>
        <w:rPr>
          <w:rFonts w:hint="eastAsia" w:ascii="宋体" w:hAnsi="宋体" w:cs="微软雅黑"/>
        </w:rPr>
        <w:t xml:space="preserve">提供7×24小时响应机制，每次开视频会议技术人员都根据用户需求提供专业技术人员进行现场技术保障，负责视频会议调试准备和会议现场保障。</w:t>
      </w:r>
      <w:r/>
    </w:p>
    <w:p>
      <w:pPr>
        <w:pStyle w:val="1006"/>
        <w:ind w:firstLine="422"/>
        <w:spacing w:line="360" w:lineRule="exact"/>
        <w:rPr>
          <w:rFonts w:hint="eastAsia" w:hAnsi="宋体" w:cs="微软雅黑"/>
          <w:b/>
        </w:rPr>
      </w:pPr>
      <w:r>
        <w:rPr>
          <w:rFonts w:hint="eastAsia" w:hAnsi="宋体" w:cs="微软雅黑"/>
          <w:b/>
        </w:rPr>
        <w:t xml:space="preserve">（8）质保期后的服务</w:t>
      </w:r>
      <w:r/>
    </w:p>
    <w:p>
      <w:pPr>
        <w:ind w:firstLine="420"/>
        <w:spacing w:line="360" w:lineRule="exact"/>
        <w:rPr>
          <w:rFonts w:hint="eastAsia" w:ascii="宋体" w:hAnsi="宋体" w:cs="微软雅黑"/>
        </w:rPr>
      </w:pPr>
      <w:r>
        <w:rPr>
          <w:rFonts w:hint="eastAsia" w:ascii="宋体" w:hAnsi="宋体" w:cs="微软雅黑"/>
        </w:rPr>
        <w:t xml:space="preserve">所提供产品实行终身服务，质量保修期满后继续为用户方提供专业维修服务，维修响应时间、服务质量承诺不变。终身为用户提供系统扩充、升级技术支持服务。</w:t>
      </w:r>
      <w:r/>
    </w:p>
    <w:p>
      <w:pPr>
        <w:ind w:firstLine="420"/>
        <w:jc w:val="left"/>
        <w:spacing w:line="360" w:lineRule="exact"/>
        <w:widowControl/>
        <w:rPr>
          <w:rFonts w:hint="eastAsia" w:ascii="宋体" w:hAnsi="宋体" w:cs="宋体"/>
          <w:sz w:val="24"/>
        </w:rPr>
      </w:pPr>
      <w:r>
        <w:rPr>
          <w:rFonts w:hint="eastAsia" w:ascii="宋体" w:hAnsi="宋体" w:cs="微软雅黑"/>
        </w:rPr>
        <w:t xml:space="preserve"> </w:t>
      </w:r>
      <w:r/>
    </w:p>
    <w:p>
      <w:pPr>
        <w:ind w:left="-283"/>
        <w:jc w:val="left"/>
        <w:spacing w:line="360" w:lineRule="auto"/>
        <w:widowControl/>
        <w:rPr>
          <w:rFonts w:hint="eastAsia" w:ascii="宋体" w:hAnsi="宋体" w:cs="宋体"/>
          <w:sz w:val="24"/>
        </w:rPr>
      </w:pPr>
      <w:r>
        <w:rPr>
          <w:rFonts w:hint="eastAsia" w:ascii="宋体" w:hAnsi="宋体" w:cs="宋体"/>
          <w:b/>
          <w:bCs/>
          <w:sz w:val="24"/>
        </w:rPr>
        <w:t xml:space="preserve">四、项目质保要求：整体质保</w:t>
      </w:r>
      <w:r>
        <w:rPr>
          <w:rFonts w:ascii="宋体" w:hAnsi="宋体" w:cs="宋体"/>
          <w:b/>
          <w:bCs/>
          <w:sz w:val="24"/>
        </w:rPr>
        <w:t xml:space="preserve">3</w:t>
      </w:r>
      <w:r>
        <w:rPr>
          <w:rFonts w:hint="eastAsia" w:ascii="宋体" w:hAnsi="宋体" w:cs="宋体"/>
          <w:b/>
          <w:bCs/>
          <w:sz w:val="24"/>
        </w:rPr>
        <w:t xml:space="preserve">年。</w:t>
      </w:r>
      <w:r/>
    </w:p>
    <w:p>
      <w:pPr>
        <w:ind w:left="440" w:hanging="723"/>
        <w:jc w:val="left"/>
        <w:spacing w:line="360" w:lineRule="auto"/>
        <w:widowControl/>
        <w:rPr>
          <w:rFonts w:hint="eastAsia" w:ascii="宋体" w:hAnsi="宋体" w:cs="宋体"/>
          <w:b/>
          <w:bCs/>
          <w:sz w:val="22"/>
          <w:szCs w:val="20"/>
        </w:rPr>
      </w:pPr>
      <w:r>
        <w:rPr>
          <w:rFonts w:hint="eastAsia" w:ascii="宋体" w:hAnsi="宋体" w:cs="宋体"/>
          <w:b/>
          <w:bCs/>
          <w:sz w:val="24"/>
        </w:rPr>
        <w:t xml:space="preserve">五、付款方式 ：</w:t>
      </w:r>
      <w:r>
        <w:rPr>
          <w:rFonts w:ascii="宋体" w:hAnsi="宋体" w:cs="宋体"/>
          <w:b/>
          <w:bCs/>
          <w:sz w:val="22"/>
          <w:szCs w:val="20"/>
        </w:rPr>
        <w:t xml:space="preserve">签订合同收到发票后1</w:t>
      </w:r>
      <w:r>
        <w:rPr>
          <w:rFonts w:hint="eastAsia" w:ascii="宋体" w:hAnsi="宋体" w:cs="宋体"/>
          <w:b/>
          <w:bCs/>
          <w:sz w:val="22"/>
          <w:szCs w:val="20"/>
        </w:rPr>
        <w:t xml:space="preserve">0个工作日内</w:t>
      </w:r>
      <w:r>
        <w:rPr>
          <w:rFonts w:ascii="宋体" w:hAnsi="宋体" w:cs="宋体"/>
          <w:b/>
          <w:bCs/>
          <w:sz w:val="22"/>
          <w:szCs w:val="20"/>
        </w:rPr>
        <w:t xml:space="preserve">支付</w:t>
      </w:r>
      <w:r>
        <w:rPr>
          <w:rFonts w:hint="eastAsia" w:ascii="宋体" w:hAnsi="宋体" w:cs="宋体"/>
          <w:b/>
          <w:bCs/>
          <w:sz w:val="22"/>
          <w:szCs w:val="20"/>
        </w:rPr>
        <w:t xml:space="preserve">合同总额的</w:t>
      </w:r>
      <w:r>
        <w:rPr>
          <w:rFonts w:ascii="宋体" w:hAnsi="宋体" w:cs="宋体"/>
          <w:b/>
          <w:bCs/>
          <w:sz w:val="22"/>
          <w:szCs w:val="20"/>
        </w:rPr>
        <w:t xml:space="preserve">80%；由采购人组织联合验收小组验收合格后1</w:t>
      </w:r>
      <w:r>
        <w:rPr>
          <w:rFonts w:hint="eastAsia" w:ascii="宋体" w:hAnsi="宋体" w:cs="宋体"/>
          <w:b/>
          <w:bCs/>
          <w:sz w:val="22"/>
          <w:szCs w:val="20"/>
        </w:rPr>
        <w:t xml:space="preserve">0个工作日</w:t>
      </w:r>
      <w:r>
        <w:rPr>
          <w:rFonts w:ascii="宋体" w:hAnsi="宋体" w:cs="宋体"/>
          <w:b/>
          <w:bCs/>
          <w:sz w:val="22"/>
          <w:szCs w:val="20"/>
        </w:rPr>
        <w:t xml:space="preserve">内支付至</w:t>
      </w:r>
      <w:r>
        <w:rPr>
          <w:rFonts w:hint="eastAsia" w:ascii="宋体" w:hAnsi="宋体" w:cs="宋体"/>
          <w:b/>
          <w:bCs/>
          <w:sz w:val="22"/>
          <w:szCs w:val="20"/>
        </w:rPr>
        <w:t xml:space="preserve">合同总额的</w:t>
      </w:r>
      <w:r>
        <w:rPr>
          <w:rFonts w:ascii="宋体" w:hAnsi="宋体" w:cs="宋体"/>
          <w:b/>
          <w:bCs/>
          <w:sz w:val="22"/>
          <w:szCs w:val="20"/>
        </w:rPr>
        <w:t xml:space="preserve">100%</w:t>
      </w:r>
      <w:r/>
    </w:p>
    <w:p>
      <w:pPr>
        <w:ind w:left="-283"/>
        <w:jc w:val="left"/>
        <w:spacing w:line="360" w:lineRule="auto"/>
        <w:widowControl/>
        <w:rPr>
          <w:rFonts w:hint="eastAsia" w:ascii="宋体" w:hAnsi="宋体" w:cs="宋体"/>
          <w:sz w:val="24"/>
        </w:rPr>
      </w:pPr>
      <w:r>
        <w:rPr>
          <w:rFonts w:hint="eastAsia" w:ascii="宋体" w:hAnsi="宋体" w:cs="宋体"/>
          <w:b/>
          <w:bCs/>
          <w:sz w:val="24"/>
        </w:rPr>
        <w:t xml:space="preserve">六、项目工期：60天</w:t>
      </w:r>
      <w:r/>
    </w:p>
    <w:p>
      <w:pPr>
        <w:rPr>
          <w:b/>
          <w:i/>
          <w:sz w:val="24"/>
        </w:rPr>
      </w:pPr>
      <w:r>
        <w:rPr>
          <w:b/>
          <w:i/>
          <w:sz w:val="24"/>
        </w:rPr>
      </w:r>
      <w:r/>
    </w:p>
    <w:p>
      <w:pPr>
        <w:pStyle w:val="1077"/>
        <w:contextualSpacing w:val="0"/>
        <w:ind w:left="0"/>
        <w:jc w:val="both"/>
        <w:widowControl w:val="off"/>
        <w:rPr>
          <w:rFonts w:ascii="Times New Roman" w:hAnsi="Times New Roman"/>
          <w:b/>
          <w:lang w:eastAsia="zh-CN"/>
        </w:rPr>
      </w:pPr>
      <w:r>
        <w:rPr>
          <w:rFonts w:hint="eastAsia" w:ascii="Times New Roman" w:hAnsi="Times New Roman"/>
          <w:b/>
          <w:highlight w:val="lightGray"/>
          <w:lang w:eastAsia="zh-CN"/>
        </w:rPr>
        <w:t xml:space="preserve">四、</w:t>
      </w:r>
      <w:r>
        <w:rPr>
          <w:rFonts w:ascii="Times New Roman" w:hAnsi="Times New Roman"/>
          <w:b/>
          <w:lang w:eastAsia="zh-CN"/>
        </w:rPr>
        <w:t xml:space="preserve">技术要求</w:t>
      </w:r>
      <w:r/>
    </w:p>
    <w:p>
      <w:pPr>
        <w:ind w:firstLine="422"/>
        <w:jc w:val="left"/>
        <w:spacing w:line="360" w:lineRule="exact"/>
        <w:widowControl/>
        <w:rPr>
          <w:rFonts w:hint="eastAsia" w:ascii="宋体" w:hAnsi="宋体" w:cs="宋体"/>
          <w:sz w:val="24"/>
        </w:rPr>
      </w:pPr>
      <w:r>
        <w:rPr>
          <w:rFonts w:hint="eastAsia" w:ascii="宋体" w:hAnsi="宋体" w:cs="宋体"/>
          <w:b/>
        </w:rPr>
        <w:t xml:space="preserve">（一）采购清单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66"/>
        <w:gridCol w:w="2827"/>
        <w:gridCol w:w="3635"/>
        <w:gridCol w:w="559"/>
        <w:gridCol w:w="609"/>
      </w:tblGrid>
      <w:tr>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spacing w:line="360" w:lineRule="exact"/>
              <w:widowControl/>
              <w:rPr>
                <w:rFonts w:hint="eastAsia" w:ascii="宋体" w:hAnsi="宋体" w:cs="宋体"/>
                <w:sz w:val="24"/>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1704" w:type="pct"/>
            <w:vAlign w:val="center"/>
            <w:textDirection w:val="lrTb"/>
            <w:noWrap w:val="false"/>
          </w:tcPr>
          <w:p>
            <w:pPr>
              <w:jc w:val="center"/>
              <w:spacing w:line="360" w:lineRule="exact"/>
              <w:widowControl/>
              <w:rPr>
                <w:rFonts w:hint="eastAsia" w:ascii="宋体" w:hAnsi="宋体" w:cs="宋体"/>
                <w:sz w:val="24"/>
              </w:rPr>
            </w:pPr>
            <w:r>
              <w:rPr>
                <w:rFonts w:hint="eastAsia" w:ascii="宋体" w:hAnsi="宋体"/>
              </w:rPr>
              <w:t xml:space="preserve">设备名称</w:t>
            </w:r>
            <w:r/>
          </w:p>
        </w:tc>
        <w:tc>
          <w:tcPr>
            <w:tcBorders>
              <w:top w:val="single" w:color="auto" w:sz="4" w:space="0"/>
              <w:left w:val="single" w:color="auto" w:sz="4" w:space="0"/>
              <w:bottom w:val="single" w:color="auto" w:sz="4" w:space="0"/>
              <w:right w:val="single" w:color="auto" w:sz="4" w:space="0"/>
            </w:tcBorders>
            <w:tcW w:w="2191" w:type="pct"/>
            <w:vAlign w:val="center"/>
            <w:textDirection w:val="lrTb"/>
            <w:noWrap w:val="false"/>
          </w:tcPr>
          <w:p>
            <w:pPr>
              <w:jc w:val="center"/>
              <w:spacing w:line="360" w:lineRule="exact"/>
              <w:widowControl/>
              <w:rPr>
                <w:rFonts w:hint="eastAsia" w:ascii="宋体" w:hAnsi="宋体" w:cs="宋体"/>
                <w:sz w:val="24"/>
              </w:rPr>
            </w:pPr>
            <w:r>
              <w:rPr>
                <w:rFonts w:hint="eastAsia" w:ascii="宋体" w:hAnsi="宋体"/>
              </w:rPr>
              <w:t xml:space="preserve">技术参数</w:t>
            </w:r>
            <w:r/>
          </w:p>
        </w:tc>
        <w:tc>
          <w:tcPr>
            <w:tcBorders>
              <w:top w:val="single" w:color="auto" w:sz="4" w:space="0"/>
              <w:left w:val="single" w:color="auto" w:sz="4" w:space="0"/>
              <w:bottom w:val="single" w:color="auto" w:sz="4" w:space="0"/>
              <w:right w:val="single" w:color="auto" w:sz="4" w:space="0"/>
            </w:tcBorders>
            <w:tcW w:w="337" w:type="pct"/>
            <w:vAlign w:val="center"/>
            <w:textDirection w:val="lrTb"/>
            <w:noWrap w:val="false"/>
          </w:tcPr>
          <w:p>
            <w:pPr>
              <w:ind w:left="-105" w:right="-105"/>
              <w:jc w:val="center"/>
              <w:spacing w:line="360" w:lineRule="exact"/>
              <w:widowControl/>
              <w:rPr>
                <w:rFonts w:hint="eastAsia" w:ascii="宋体" w:hAnsi="宋体" w:cs="宋体"/>
                <w:sz w:val="24"/>
              </w:rPr>
            </w:pPr>
            <w:r>
              <w:rPr>
                <w:rFonts w:hint="eastAsia" w:ascii="宋体" w:hAnsi="宋体"/>
              </w:rPr>
              <w:t xml:space="preserve">单位</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ind w:left="-105" w:right="-105"/>
              <w:jc w:val="center"/>
              <w:spacing w:line="360" w:lineRule="exact"/>
              <w:widowControl/>
              <w:rPr>
                <w:rFonts w:hint="eastAsia" w:ascii="宋体" w:hAnsi="宋体" w:cs="宋体"/>
                <w:sz w:val="24"/>
              </w:rPr>
            </w:pPr>
            <w:r>
              <w:rPr>
                <w:rFonts w:hint="eastAsia" w:ascii="宋体" w:hAnsi="宋体"/>
              </w:rPr>
              <w:t xml:space="preserve">数量</w:t>
            </w:r>
            <w:r/>
          </w:p>
        </w:tc>
      </w:tr>
      <w:tr>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spacing w:line="360" w:lineRule="exact"/>
              <w:widowControl/>
              <w:rPr>
                <w:rFonts w:hint="eastAsia" w:ascii="宋体" w:hAnsi="宋体" w:cs="宋体"/>
                <w:sz w:val="24"/>
              </w:rPr>
            </w:pPr>
            <w:r/>
            <w:bookmarkStart w:id="203" w:name="_Hlk234231951"/>
            <w:r>
              <w:rPr>
                <w:rFonts w:ascii="宋体" w:hAnsi="宋体"/>
              </w:rPr>
              <w:t xml:space="preserve">1</w:t>
            </w:r>
            <w:r/>
          </w:p>
        </w:tc>
        <w:tc>
          <w:tcPr>
            <w:tcBorders>
              <w:top w:val="single" w:color="auto" w:sz="4" w:space="0"/>
              <w:left w:val="single" w:color="auto" w:sz="4" w:space="0"/>
              <w:bottom w:val="single" w:color="auto" w:sz="4" w:space="0"/>
              <w:right w:val="single" w:color="auto" w:sz="4" w:space="0"/>
            </w:tcBorders>
            <w:tcW w:w="1704" w:type="pct"/>
            <w:vAlign w:val="center"/>
            <w:textDirection w:val="lrTb"/>
            <w:noWrap w:val="false"/>
          </w:tcPr>
          <w:p>
            <w:pPr>
              <w:jc w:val="center"/>
              <w:spacing w:line="360" w:lineRule="exact"/>
              <w:widowControl/>
              <w:rPr>
                <w:rFonts w:hint="eastAsia" w:ascii="宋体" w:hAnsi="宋体" w:cs="宋体"/>
                <w:sz w:val="24"/>
              </w:rPr>
            </w:pPr>
            <w:r>
              <w:rPr>
                <w:rFonts w:hint="eastAsia" w:ascii="宋体" w:hAnsi="宋体"/>
              </w:rPr>
              <w:t xml:space="preserve">视频会议三眼摄像机</w:t>
            </w:r>
            <w:r/>
          </w:p>
        </w:tc>
        <w:tc>
          <w:tcPr>
            <w:tcBorders>
              <w:top w:val="single" w:color="auto" w:sz="4" w:space="0"/>
              <w:left w:val="single" w:color="auto" w:sz="4" w:space="0"/>
              <w:bottom w:val="single" w:color="auto" w:sz="4" w:space="0"/>
              <w:right w:val="single" w:color="auto" w:sz="4" w:space="0"/>
            </w:tcBorders>
            <w:tcW w:w="2191" w:type="pct"/>
            <w:vAlign w:val="center"/>
            <w:textDirection w:val="lrTb"/>
            <w:noWrap w:val="false"/>
          </w:tcPr>
          <w:p>
            <w:pPr>
              <w:jc w:val="center"/>
              <w:spacing w:line="360" w:lineRule="exact"/>
              <w:widowControl/>
              <w:rPr>
                <w:rFonts w:hint="eastAsia" w:ascii="宋体" w:hAnsi="宋体" w:cs="宋体"/>
                <w:sz w:val="24"/>
              </w:rPr>
            </w:pPr>
            <w:r>
              <w:rPr>
                <w:rFonts w:ascii="宋体" w:hAnsi="宋体"/>
              </w:rPr>
              <w:t xml:space="preserve">详</w:t>
            </w:r>
            <w:r>
              <w:rPr>
                <w:rFonts w:ascii="宋体" w:hAnsi="宋体"/>
              </w:rPr>
              <w:t xml:space="preserve">见功能参数要求</w:t>
            </w:r>
            <w:r/>
          </w:p>
        </w:tc>
        <w:tc>
          <w:tcPr>
            <w:tcBorders>
              <w:top w:val="single" w:color="auto" w:sz="4" w:space="0"/>
              <w:left w:val="single" w:color="auto" w:sz="4" w:space="0"/>
              <w:bottom w:val="single" w:color="auto" w:sz="4" w:space="0"/>
              <w:right w:val="single" w:color="auto" w:sz="4" w:space="0"/>
            </w:tcBorders>
            <w:tcW w:w="337" w:type="pct"/>
            <w:vAlign w:val="center"/>
            <w:textDirection w:val="lrTb"/>
            <w:noWrap w:val="false"/>
          </w:tcPr>
          <w:p>
            <w:pPr>
              <w:jc w:val="center"/>
              <w:spacing w:line="360" w:lineRule="exact"/>
              <w:widowControl/>
              <w:rPr>
                <w:rFonts w:hint="eastAsia" w:ascii="宋体" w:hAnsi="宋体" w:cs="宋体"/>
                <w:sz w:val="24"/>
              </w:rPr>
            </w:pPr>
            <w:r>
              <w:rPr>
                <w:rFonts w:hint="eastAsia" w:ascii="宋体" w:hAnsi="宋体"/>
              </w:rPr>
              <w:t xml:space="preserve">台</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360" w:lineRule="exact"/>
              <w:widowControl/>
              <w:rPr>
                <w:rFonts w:hint="eastAsia" w:ascii="宋体" w:hAnsi="宋体" w:cs="宋体"/>
                <w:sz w:val="24"/>
              </w:rPr>
            </w:pPr>
            <w:r>
              <w:rPr>
                <w:rFonts w:hint="eastAsia" w:ascii="宋体" w:hAnsi="宋体"/>
              </w:rPr>
              <w:t xml:space="preserve">1</w:t>
            </w:r>
            <w:r/>
          </w:p>
        </w:tc>
      </w:tr>
      <w:tr>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spacing w:line="360" w:lineRule="exact"/>
              <w:widowControl/>
              <w:rPr>
                <w:rFonts w:hint="eastAsia" w:ascii="宋体" w:hAnsi="宋体" w:cs="宋体"/>
                <w:sz w:val="24"/>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1704" w:type="pct"/>
            <w:vAlign w:val="center"/>
            <w:textDirection w:val="lrTb"/>
            <w:noWrap w:val="false"/>
          </w:tcPr>
          <w:p>
            <w:pPr>
              <w:jc w:val="center"/>
              <w:spacing w:line="360" w:lineRule="exact"/>
              <w:widowControl/>
              <w:rPr>
                <w:rFonts w:hint="eastAsia" w:ascii="宋体" w:hAnsi="宋体" w:cs="宋体"/>
                <w:sz w:val="24"/>
              </w:rPr>
            </w:pPr>
            <w:r>
              <w:rPr>
                <w:rFonts w:ascii="宋体" w:hAnsi="宋体"/>
              </w:rPr>
              <w:t xml:space="preserve">弱电控制设备</w:t>
            </w:r>
            <w:r>
              <w:rPr>
                <w:rFonts w:hint="eastAsia" w:ascii="宋体" w:hAnsi="宋体"/>
              </w:rPr>
              <w:t xml:space="preserve">（核心产品）</w:t>
            </w:r>
            <w:r/>
          </w:p>
        </w:tc>
        <w:tc>
          <w:tcPr>
            <w:tcBorders>
              <w:top w:val="single" w:color="auto" w:sz="4" w:space="0"/>
              <w:left w:val="single" w:color="auto" w:sz="4" w:space="0"/>
              <w:bottom w:val="single" w:color="auto" w:sz="4" w:space="0"/>
              <w:right w:val="single" w:color="auto" w:sz="4" w:space="0"/>
            </w:tcBorders>
            <w:tcW w:w="2191" w:type="pct"/>
            <w:vAlign w:val="center"/>
            <w:textDirection w:val="lrTb"/>
            <w:noWrap w:val="false"/>
          </w:tcPr>
          <w:p>
            <w:pPr>
              <w:jc w:val="center"/>
              <w:spacing w:line="360" w:lineRule="exact"/>
              <w:widowControl/>
              <w:rPr>
                <w:rFonts w:hint="eastAsia" w:ascii="宋体" w:hAnsi="宋体" w:cs="宋体"/>
                <w:sz w:val="24"/>
              </w:rPr>
            </w:pPr>
            <w:r>
              <w:rPr>
                <w:rFonts w:ascii="宋体" w:hAnsi="宋体"/>
              </w:rPr>
              <w:t xml:space="preserve">详</w:t>
            </w:r>
            <w:r>
              <w:rPr>
                <w:rFonts w:ascii="宋体" w:hAnsi="宋体"/>
              </w:rPr>
              <w:t xml:space="preserve">见功能参数要求</w:t>
            </w:r>
            <w:r/>
          </w:p>
        </w:tc>
        <w:tc>
          <w:tcPr>
            <w:tcBorders>
              <w:top w:val="single" w:color="auto" w:sz="4" w:space="0"/>
              <w:left w:val="single" w:color="auto" w:sz="4" w:space="0"/>
              <w:bottom w:val="single" w:color="auto" w:sz="4" w:space="0"/>
              <w:right w:val="single" w:color="auto" w:sz="4" w:space="0"/>
            </w:tcBorders>
            <w:tcW w:w="337" w:type="pct"/>
            <w:vAlign w:val="center"/>
            <w:textDirection w:val="lrTb"/>
            <w:noWrap w:val="false"/>
          </w:tcPr>
          <w:p>
            <w:pPr>
              <w:jc w:val="center"/>
              <w:spacing w:line="360" w:lineRule="exact"/>
              <w:widowControl/>
              <w:rPr>
                <w:rFonts w:hint="eastAsia" w:ascii="宋体" w:hAnsi="宋体" w:cs="宋体"/>
                <w:sz w:val="24"/>
              </w:rPr>
            </w:pPr>
            <w:r>
              <w:rPr>
                <w:rFonts w:hint="eastAsia" w:ascii="宋体" w:hAnsi="宋体"/>
              </w:rPr>
              <w:t xml:space="preserve">套</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360" w:lineRule="exact"/>
              <w:widowControl/>
              <w:rPr>
                <w:rFonts w:hint="eastAsia" w:ascii="宋体" w:hAnsi="宋体" w:cs="宋体"/>
                <w:sz w:val="24"/>
              </w:rPr>
            </w:pPr>
            <w:r>
              <w:rPr>
                <w:rFonts w:hint="eastAsia" w:ascii="宋体" w:hAnsi="宋体"/>
              </w:rPr>
              <w:t xml:space="preserve">1</w:t>
            </w:r>
            <w:r/>
          </w:p>
        </w:tc>
      </w:tr>
      <w:tr>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spacing w:line="360" w:lineRule="exact"/>
              <w:widowControl/>
              <w:rPr>
                <w:rFonts w:hint="eastAsia" w:ascii="宋体" w:hAnsi="宋体" w:cs="宋体"/>
                <w:sz w:val="24"/>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1704" w:type="pct"/>
            <w:vAlign w:val="center"/>
            <w:textDirection w:val="lrTb"/>
            <w:noWrap w:val="false"/>
          </w:tcPr>
          <w:p>
            <w:pPr>
              <w:jc w:val="center"/>
              <w:spacing w:line="360" w:lineRule="exact"/>
              <w:widowControl/>
              <w:rPr>
                <w:rFonts w:hint="eastAsia" w:ascii="宋体" w:hAnsi="宋体" w:cs="宋体"/>
                <w:sz w:val="24"/>
              </w:rPr>
            </w:pPr>
            <w:r>
              <w:rPr>
                <w:rFonts w:hint="eastAsia" w:ascii="宋体" w:hAnsi="宋体"/>
              </w:rPr>
              <w:t xml:space="preserve">视频会议实物投影子系统</w:t>
            </w:r>
            <w:r/>
          </w:p>
        </w:tc>
        <w:tc>
          <w:tcPr>
            <w:tcBorders>
              <w:top w:val="single" w:color="auto" w:sz="4" w:space="0"/>
              <w:left w:val="single" w:color="auto" w:sz="4" w:space="0"/>
              <w:bottom w:val="single" w:color="auto" w:sz="4" w:space="0"/>
              <w:right w:val="single" w:color="auto" w:sz="4" w:space="0"/>
            </w:tcBorders>
            <w:tcW w:w="2191" w:type="pct"/>
            <w:vAlign w:val="center"/>
            <w:textDirection w:val="lrTb"/>
            <w:noWrap w:val="false"/>
          </w:tcPr>
          <w:p>
            <w:pPr>
              <w:jc w:val="center"/>
              <w:spacing w:line="360" w:lineRule="exact"/>
              <w:widowControl/>
              <w:rPr>
                <w:rFonts w:hint="eastAsia" w:ascii="宋体" w:hAnsi="宋体" w:cs="宋体"/>
                <w:sz w:val="24"/>
              </w:rPr>
            </w:pPr>
            <w:r>
              <w:rPr>
                <w:rFonts w:ascii="宋体" w:hAnsi="宋体"/>
              </w:rPr>
              <w:t xml:space="preserve">详</w:t>
            </w:r>
            <w:r>
              <w:rPr>
                <w:rFonts w:ascii="宋体" w:hAnsi="宋体"/>
              </w:rPr>
              <w:t xml:space="preserve">见功能参数要求</w:t>
            </w:r>
            <w:r/>
          </w:p>
        </w:tc>
        <w:tc>
          <w:tcPr>
            <w:tcBorders>
              <w:top w:val="single" w:color="auto" w:sz="4" w:space="0"/>
              <w:left w:val="single" w:color="auto" w:sz="4" w:space="0"/>
              <w:bottom w:val="single" w:color="auto" w:sz="4" w:space="0"/>
              <w:right w:val="single" w:color="auto" w:sz="4" w:space="0"/>
            </w:tcBorders>
            <w:tcW w:w="337" w:type="pct"/>
            <w:vAlign w:val="center"/>
            <w:textDirection w:val="lrTb"/>
            <w:noWrap w:val="false"/>
          </w:tcPr>
          <w:p>
            <w:pPr>
              <w:ind w:left="-105" w:right="-105"/>
              <w:jc w:val="center"/>
              <w:spacing w:line="360" w:lineRule="exact"/>
              <w:widowControl/>
              <w:rPr>
                <w:rFonts w:hint="eastAsia" w:ascii="宋体" w:hAnsi="宋体" w:cs="宋体"/>
                <w:sz w:val="24"/>
              </w:rPr>
            </w:pPr>
            <w:r>
              <w:rPr>
                <w:rFonts w:hint="eastAsia" w:ascii="宋体" w:hAnsi="宋体"/>
              </w:rPr>
              <w:t xml:space="preserve">套</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ind w:left="-105" w:right="-105"/>
              <w:jc w:val="center"/>
              <w:spacing w:line="360" w:lineRule="exact"/>
              <w:widowControl/>
              <w:rPr>
                <w:rFonts w:hint="eastAsia" w:ascii="宋体" w:hAnsi="宋体" w:cs="宋体"/>
                <w:sz w:val="24"/>
              </w:rPr>
            </w:pPr>
            <w:r>
              <w:rPr>
                <w:rFonts w:hint="eastAsia" w:ascii="宋体" w:hAnsi="宋体"/>
              </w:rPr>
              <w:t xml:space="preserve">1</w:t>
            </w:r>
            <w:bookmarkEnd w:id="203"/>
            <w:r/>
            <w:r/>
          </w:p>
        </w:tc>
      </w:tr>
    </w:tbl>
    <w:p>
      <w:pPr>
        <w:ind w:right="210" w:firstLine="422"/>
        <w:jc w:val="left"/>
        <w:spacing w:line="360" w:lineRule="exact"/>
        <w:widowControl/>
        <w:rPr>
          <w:rFonts w:hint="eastAsia" w:ascii="宋体" w:hAnsi="宋体" w:cs="宋体"/>
          <w:sz w:val="24"/>
        </w:rPr>
      </w:pPr>
      <w:r>
        <w:rPr>
          <w:rFonts w:hint="eastAsia" w:ascii="宋体" w:hAnsi="宋体" w:cs="宋体"/>
          <w:b/>
        </w:rPr>
        <w:t xml:space="preserve">（二）</w:t>
      </w:r>
      <w:r>
        <w:rPr>
          <w:rFonts w:hint="eastAsia" w:ascii="宋体" w:hAnsi="宋体"/>
          <w:b/>
        </w:rPr>
        <w:t xml:space="preserve">主要设备功能参数要求</w:t>
      </w:r>
      <w:r/>
    </w:p>
    <w:p>
      <w:pPr>
        <w:pStyle w:val="1102"/>
        <w:ind w:left="420" w:firstLine="0"/>
        <w:jc w:val="left"/>
        <w:spacing w:line="360" w:lineRule="exact"/>
        <w:rPr>
          <w:rFonts w:hint="eastAsia" w:ascii="宋体" w:hAnsi="宋体"/>
          <w:b/>
          <w:szCs w:val="21"/>
        </w:rPr>
      </w:pPr>
      <w:r>
        <w:rPr>
          <w:rFonts w:ascii="宋体" w:hAnsi="宋体"/>
          <w:b/>
          <w:szCs w:val="21"/>
        </w:rPr>
        <w:t xml:space="preserve">1</w:t>
      </w:r>
      <w:r>
        <w:rPr>
          <w:rFonts w:hint="eastAsia" w:ascii="宋体" w:hAnsi="宋体"/>
          <w:b/>
          <w:szCs w:val="21"/>
        </w:rPr>
        <w:t xml:space="preserve">.三眼摄像机</w:t>
      </w:r>
      <w:r/>
    </w:p>
    <w:p>
      <w:pPr>
        <w:pStyle w:val="1102"/>
        <w:numPr>
          <w:ilvl w:val="0"/>
          <w:numId w:val="12"/>
        </w:numPr>
        <w:ind w:left="0" w:firstLine="284"/>
        <w:spacing w:line="360" w:lineRule="exact"/>
        <w:rPr>
          <w:rFonts w:hint="eastAsia" w:ascii="宋体" w:hAnsi="宋体" w:cs="宋体"/>
          <w:szCs w:val="21"/>
        </w:rPr>
      </w:pPr>
      <w:r>
        <w:rPr>
          <w:rFonts w:hint="eastAsia" w:ascii="宋体" w:hAnsi="宋体" w:cs="宋体"/>
          <w:szCs w:val="21"/>
        </w:rPr>
        <w:t xml:space="preserve">采用1/2.8英寸超高像素图像传感器，支持5760×1080@60fps的高清图像输出，图像通透清晰、色彩还原度高；</w:t>
      </w:r>
      <w:r/>
    </w:p>
    <w:p>
      <w:pPr>
        <w:pStyle w:val="1102"/>
        <w:numPr>
          <w:ilvl w:val="0"/>
          <w:numId w:val="12"/>
        </w:numPr>
        <w:ind w:left="0" w:firstLine="284"/>
        <w:spacing w:line="360" w:lineRule="exact"/>
        <w:rPr>
          <w:rFonts w:hint="eastAsia" w:ascii="宋体" w:hAnsi="宋体" w:cs="宋体"/>
          <w:szCs w:val="21"/>
        </w:rPr>
      </w:pPr>
      <w:r>
        <w:rPr>
          <w:rFonts w:hint="eastAsia" w:ascii="宋体" w:hAnsi="宋体" w:cs="宋体"/>
          <w:szCs w:val="21"/>
        </w:rPr>
        <w:t xml:space="preserve">支持72°视场角，可灵活应用于各类大中型会场部署；</w:t>
      </w:r>
      <w:r/>
    </w:p>
    <w:p>
      <w:pPr>
        <w:pStyle w:val="1102"/>
        <w:numPr>
          <w:ilvl w:val="0"/>
          <w:numId w:val="12"/>
        </w:numPr>
        <w:ind w:left="0" w:firstLine="284"/>
        <w:spacing w:line="360" w:lineRule="exact"/>
        <w:rPr>
          <w:rFonts w:hint="eastAsia" w:ascii="宋体" w:hAnsi="宋体" w:cs="宋体"/>
          <w:szCs w:val="21"/>
        </w:rPr>
      </w:pPr>
      <w:r>
        <w:rPr>
          <w:rFonts w:hint="eastAsia" w:ascii="宋体" w:hAnsi="宋体" w:cs="宋体"/>
          <w:szCs w:val="21"/>
        </w:rPr>
        <w:t xml:space="preserve">具有10倍光学变焦，12倍数字变焦，最低照度2Lx,F1.8,信噪比大于50dB；</w:t>
      </w:r>
      <w:r/>
    </w:p>
    <w:p>
      <w:pPr>
        <w:pStyle w:val="1102"/>
        <w:numPr>
          <w:ilvl w:val="0"/>
          <w:numId w:val="12"/>
        </w:numPr>
        <w:ind w:left="0" w:firstLine="284"/>
        <w:spacing w:line="360" w:lineRule="exact"/>
        <w:rPr>
          <w:rFonts w:hint="eastAsia" w:ascii="宋体" w:hAnsi="宋体" w:cs="宋体"/>
          <w:szCs w:val="21"/>
        </w:rPr>
      </w:pPr>
      <w:r>
        <w:rPr>
          <w:rFonts w:hint="eastAsia" w:ascii="宋体" w:hAnsi="宋体" w:cs="宋体"/>
          <w:szCs w:val="21"/>
        </w:rPr>
        <w:t xml:space="preserve">输出图像制式：1080p@60/50/30/25fps,1080i@60/50,720p@60/50；</w:t>
      </w:r>
      <w:r/>
    </w:p>
    <w:p>
      <w:pPr>
        <w:pStyle w:val="1102"/>
        <w:numPr>
          <w:ilvl w:val="0"/>
          <w:numId w:val="12"/>
        </w:numPr>
        <w:ind w:left="0" w:firstLine="284"/>
        <w:spacing w:line="360" w:lineRule="exact"/>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视频</w:t>
      </w:r>
      <w:r>
        <w:rPr>
          <w:rFonts w:hint="eastAsia" w:ascii="宋体" w:hAnsi="宋体" w:cs="宋体"/>
          <w:szCs w:val="21"/>
        </w:rPr>
        <w:t xml:space="preserve">接口：3路DVI-I（兼容HDMI)；</w:t>
      </w:r>
      <w:bookmarkStart w:id="204" w:name="OLE_LINK2"/>
      <w:r>
        <w:rPr>
          <w:rFonts w:hint="eastAsia" w:ascii="宋体" w:hAnsi="宋体" w:cs="宋体"/>
          <w:b/>
          <w:bCs/>
          <w:szCs w:val="21"/>
        </w:rPr>
        <w:t xml:space="preserve">（提供产品彩页等材料证明）</w:t>
      </w:r>
      <w:bookmarkEnd w:id="204"/>
      <w:r/>
      <w:r/>
    </w:p>
    <w:p>
      <w:pPr>
        <w:pStyle w:val="1102"/>
        <w:numPr>
          <w:ilvl w:val="0"/>
          <w:numId w:val="12"/>
        </w:numPr>
        <w:ind w:left="0" w:firstLine="284"/>
        <w:spacing w:line="360" w:lineRule="exact"/>
        <w:rPr>
          <w:rFonts w:hint="eastAsia" w:ascii="宋体" w:hAnsi="宋体" w:cs="宋体"/>
          <w:szCs w:val="21"/>
        </w:rPr>
      </w:pPr>
      <w:r>
        <w:rPr>
          <w:rFonts w:hint="eastAsia" w:ascii="宋体" w:hAnsi="宋体" w:cs="宋体"/>
          <w:szCs w:val="21"/>
        </w:rPr>
        <w:t xml:space="preserve">控制接口：1路RS232/485接口、1路网口</w:t>
      </w:r>
      <w:r/>
    </w:p>
    <w:p>
      <w:pPr>
        <w:pStyle w:val="1102"/>
        <w:numPr>
          <w:ilvl w:val="0"/>
          <w:numId w:val="12"/>
        </w:numPr>
        <w:ind w:left="0" w:firstLine="284"/>
        <w:spacing w:line="360" w:lineRule="exact"/>
        <w:rPr>
          <w:rFonts w:hint="eastAsia" w:ascii="宋体" w:hAnsi="宋体" w:cs="宋体"/>
          <w:szCs w:val="21"/>
        </w:rPr>
      </w:pPr>
      <w:r>
        <w:rPr>
          <w:rFonts w:hint="eastAsia" w:ascii="宋体" w:hAnsi="宋体" w:cs="宋体"/>
          <w:szCs w:val="21"/>
        </w:rPr>
        <w:t xml:space="preserve">融入一体化设备柜设计，</w:t>
      </w:r>
      <w:r>
        <w:rPr>
          <w:rFonts w:hint="eastAsia" w:ascii="宋体" w:hAnsi="宋体" w:cs="宋体"/>
          <w:szCs w:val="21"/>
        </w:rPr>
        <w:t xml:space="preserve">六轴精准</w:t>
      </w:r>
      <w:r>
        <w:rPr>
          <w:rFonts w:hint="eastAsia" w:ascii="宋体" w:hAnsi="宋体" w:cs="宋体"/>
          <w:szCs w:val="21"/>
        </w:rPr>
        <w:t xml:space="preserve">定位调整结构，方便调整角度并固定；</w:t>
      </w:r>
      <w:r/>
    </w:p>
    <w:p>
      <w:pPr>
        <w:pStyle w:val="1102"/>
        <w:numPr>
          <w:ilvl w:val="0"/>
          <w:numId w:val="12"/>
        </w:numPr>
        <w:ind w:left="0" w:firstLine="284"/>
        <w:spacing w:line="360" w:lineRule="exact"/>
        <w:rPr>
          <w:rFonts w:hint="eastAsia" w:ascii="宋体" w:hAnsi="宋体" w:cs="宋体"/>
          <w:szCs w:val="21"/>
        </w:rPr>
      </w:pPr>
      <w:r>
        <w:rPr>
          <w:rFonts w:hint="eastAsia" w:ascii="宋体" w:hAnsi="宋体" w:cs="宋体"/>
          <w:szCs w:val="21"/>
        </w:rPr>
        <w:t xml:space="preserve">具备通过专用调试软件实现图像拼接融合、色彩、亮度调整能力，可直接抓图保存；</w:t>
      </w:r>
      <w:r/>
    </w:p>
    <w:p>
      <w:pPr>
        <w:pStyle w:val="1102"/>
        <w:ind w:left="420" w:firstLine="0"/>
        <w:jc w:val="left"/>
        <w:spacing w:line="360" w:lineRule="exact"/>
        <w:rPr>
          <w:rFonts w:hint="eastAsia" w:ascii="宋体" w:hAnsi="宋体"/>
          <w:b/>
          <w:szCs w:val="21"/>
        </w:rPr>
      </w:pPr>
      <w:r>
        <w:rPr>
          <w:rFonts w:ascii="宋体" w:hAnsi="宋体"/>
          <w:b/>
          <w:szCs w:val="21"/>
        </w:rPr>
        <w:t xml:space="preserve">2.</w:t>
      </w:r>
      <w:r>
        <w:rPr>
          <w:rFonts w:hint="eastAsia" w:ascii="宋体" w:hAnsi="宋体"/>
        </w:rPr>
        <w:t xml:space="preserve"> </w:t>
      </w:r>
      <w:r>
        <w:rPr>
          <w:rFonts w:ascii="宋体" w:hAnsi="宋体"/>
          <w:b/>
          <w:szCs w:val="21"/>
        </w:rPr>
        <w:t xml:space="preserve">弱电控制设备</w:t>
      </w:r>
      <w:r/>
    </w:p>
    <w:p>
      <w:pPr>
        <w:pStyle w:val="1102"/>
        <w:numPr>
          <w:ilvl w:val="0"/>
          <w:numId w:val="13"/>
        </w:numPr>
        <w:ind w:left="0" w:firstLine="284"/>
        <w:spacing w:line="360" w:lineRule="exact"/>
        <w:rPr>
          <w:rFonts w:hint="eastAsia" w:ascii="宋体" w:hAnsi="宋体" w:cs="宋体"/>
          <w:szCs w:val="21"/>
        </w:rPr>
      </w:pPr>
      <w:r>
        <w:rPr>
          <w:rFonts w:hint="eastAsia" w:ascii="宋体" w:hAnsi="宋体" w:cs="宋体"/>
          <w:szCs w:val="21"/>
        </w:rPr>
        <w:t xml:space="preserve">系统智能化管理，可实现一键开机、一键关机功能，不必单独管理每个设备的开关机；支持灯光智能管理，有人进入会场时自动开灯，会议结束关机，人离场后自动关闭灯光。</w:t>
      </w:r>
      <w:r/>
    </w:p>
    <w:p>
      <w:pPr>
        <w:pStyle w:val="1102"/>
        <w:numPr>
          <w:ilvl w:val="0"/>
          <w:numId w:val="13"/>
        </w:numPr>
        <w:ind w:left="0" w:firstLine="284"/>
        <w:spacing w:line="360" w:lineRule="exact"/>
        <w:rPr>
          <w:rFonts w:hint="eastAsia" w:ascii="宋体" w:hAnsi="宋体" w:cs="宋体"/>
          <w:szCs w:val="21"/>
        </w:rPr>
      </w:pPr>
      <w:r>
        <w:rPr>
          <w:rFonts w:hint="eastAsia" w:ascii="宋体" w:hAnsi="宋体" w:cs="宋体"/>
          <w:szCs w:val="21"/>
        </w:rPr>
        <w:t xml:space="preserve">具备1套可编程液晶显示开关，含4个按键，1个液晶屏幕，白色外壳。</w:t>
      </w:r>
      <w:r/>
    </w:p>
    <w:p>
      <w:pPr>
        <w:pStyle w:val="1102"/>
        <w:numPr>
          <w:ilvl w:val="0"/>
          <w:numId w:val="13"/>
        </w:numPr>
        <w:ind w:left="0" w:firstLine="284"/>
        <w:spacing w:line="360" w:lineRule="exact"/>
        <w:rPr>
          <w:rFonts w:hint="eastAsia" w:ascii="宋体" w:hAnsi="宋体" w:cs="宋体"/>
          <w:szCs w:val="21"/>
        </w:rPr>
      </w:pPr>
      <w:r>
        <w:rPr>
          <w:rFonts w:hint="eastAsia" w:ascii="宋体" w:hAnsi="宋体" w:cs="宋体"/>
          <w:szCs w:val="21"/>
        </w:rPr>
        <w:t xml:space="preserve">具备1套人体感应器，实现60平米内有人无人检测。</w:t>
      </w:r>
      <w:r/>
    </w:p>
    <w:p>
      <w:pPr>
        <w:pStyle w:val="1102"/>
        <w:numPr>
          <w:ilvl w:val="0"/>
          <w:numId w:val="13"/>
        </w:numPr>
        <w:ind w:left="0" w:firstLine="284"/>
        <w:spacing w:line="360" w:lineRule="exact"/>
        <w:rPr>
          <w:rFonts w:hint="eastAsia" w:ascii="宋体" w:hAnsi="宋体" w:cs="宋体"/>
          <w:szCs w:val="21"/>
        </w:rPr>
      </w:pPr>
      <w:r>
        <w:rPr>
          <w:rFonts w:hint="eastAsia" w:ascii="宋体" w:hAnsi="宋体" w:cs="宋体"/>
          <w:szCs w:val="21"/>
        </w:rPr>
        <w:t xml:space="preserve">具备1套EIB总线网关模块。</w:t>
      </w:r>
      <w:r/>
    </w:p>
    <w:p>
      <w:pPr>
        <w:pStyle w:val="1102"/>
        <w:numPr>
          <w:ilvl w:val="0"/>
          <w:numId w:val="13"/>
        </w:numPr>
        <w:ind w:left="0" w:firstLine="284"/>
        <w:spacing w:line="360" w:lineRule="exact"/>
        <w:rPr>
          <w:rFonts w:hint="eastAsia" w:ascii="宋体" w:hAnsi="宋体" w:cs="宋体"/>
          <w:szCs w:val="21"/>
        </w:rPr>
      </w:pPr>
      <w:r>
        <w:rPr>
          <w:rFonts w:hint="eastAsia" w:ascii="宋体" w:hAnsi="宋体" w:cs="宋体"/>
          <w:szCs w:val="21"/>
        </w:rPr>
        <w:t xml:space="preserve">具备1套电源模块。</w:t>
      </w:r>
      <w:r/>
    </w:p>
    <w:p>
      <w:pPr>
        <w:pStyle w:val="1102"/>
        <w:numPr>
          <w:ilvl w:val="0"/>
          <w:numId w:val="13"/>
        </w:numPr>
        <w:ind w:left="0" w:firstLine="284"/>
        <w:spacing w:line="360" w:lineRule="exact"/>
        <w:rPr>
          <w:rFonts w:hint="eastAsia" w:ascii="宋体" w:hAnsi="宋体" w:cs="宋体"/>
          <w:szCs w:val="21"/>
        </w:rPr>
      </w:pPr>
      <w:r>
        <w:rPr>
          <w:rFonts w:hint="eastAsia" w:ascii="宋体" w:hAnsi="宋体" w:cs="宋体"/>
          <w:szCs w:val="21"/>
        </w:rPr>
        <w:t xml:space="preserve">具备1套开关模块。</w:t>
      </w:r>
      <w:r/>
    </w:p>
    <w:p>
      <w:pPr>
        <w:pStyle w:val="1102"/>
        <w:numPr>
          <w:ilvl w:val="0"/>
          <w:numId w:val="13"/>
        </w:numPr>
        <w:ind w:left="0" w:firstLine="284"/>
        <w:spacing w:line="360" w:lineRule="exact"/>
        <w:rPr>
          <w:rFonts w:hint="eastAsia" w:ascii="宋体" w:hAnsi="宋体" w:cs="宋体"/>
          <w:szCs w:val="21"/>
        </w:rPr>
      </w:pPr>
      <w:r>
        <w:rPr>
          <w:rFonts w:hint="eastAsia" w:ascii="宋体" w:hAnsi="宋体" w:cs="宋体"/>
          <w:szCs w:val="21"/>
        </w:rPr>
        <w:t xml:space="preserve">具备1套软件实现设置管理。</w:t>
      </w:r>
      <w:r/>
    </w:p>
    <w:p>
      <w:pPr>
        <w:pStyle w:val="1102"/>
        <w:ind w:left="420" w:firstLine="0"/>
        <w:jc w:val="left"/>
        <w:spacing w:line="360" w:lineRule="exact"/>
        <w:rPr>
          <w:rFonts w:hint="eastAsia" w:ascii="宋体" w:hAnsi="宋体"/>
          <w:b/>
          <w:szCs w:val="21"/>
        </w:rPr>
      </w:pPr>
      <w:r>
        <w:rPr>
          <w:rFonts w:ascii="宋体" w:hAnsi="宋体"/>
          <w:b/>
          <w:szCs w:val="21"/>
        </w:rPr>
        <w:t xml:space="preserve">3.</w:t>
      </w:r>
      <w:r>
        <w:rPr>
          <w:rFonts w:hint="eastAsia" w:ascii="宋体" w:hAnsi="宋体"/>
          <w:b/>
          <w:szCs w:val="21"/>
        </w:rPr>
        <w:t xml:space="preserve">实物投影子系统</w:t>
      </w:r>
      <w:r/>
    </w:p>
    <w:p>
      <w:pPr>
        <w:pStyle w:val="1102"/>
        <w:numPr>
          <w:ilvl w:val="0"/>
          <w:numId w:val="14"/>
        </w:numPr>
        <w:ind w:left="0" w:firstLine="284"/>
        <w:spacing w:line="360" w:lineRule="exact"/>
        <w:rPr>
          <w:rFonts w:hint="eastAsia" w:ascii="宋体" w:hAnsi="宋体" w:cs="宋体"/>
          <w:szCs w:val="21"/>
        </w:rPr>
      </w:pPr>
      <w:r>
        <w:rPr>
          <w:rFonts w:hint="eastAsia" w:ascii="宋体" w:hAnsi="宋体" w:cs="宋体"/>
          <w:szCs w:val="21"/>
        </w:rPr>
        <w:t xml:space="preserve">支持</w:t>
      </w:r>
      <w:r>
        <w:rPr>
          <w:rFonts w:hint="eastAsia" w:ascii="宋体" w:hAnsi="宋体" w:cs="宋体"/>
          <w:szCs w:val="21"/>
        </w:rPr>
        <w:t xml:space="preserve">持</w:t>
      </w:r>
      <w:r>
        <w:rPr>
          <w:rFonts w:hint="eastAsia" w:ascii="宋体" w:hAnsi="宋体" w:cs="宋体"/>
          <w:szCs w:val="21"/>
        </w:rPr>
        <w:t xml:space="preserve">隐藏吊顶安装；</w:t>
      </w:r>
      <w:r/>
    </w:p>
    <w:p>
      <w:pPr>
        <w:pStyle w:val="1102"/>
        <w:numPr>
          <w:ilvl w:val="0"/>
          <w:numId w:val="14"/>
        </w:numPr>
        <w:ind w:left="0" w:firstLine="284"/>
        <w:spacing w:line="360" w:lineRule="exact"/>
        <w:rPr>
          <w:rFonts w:hint="eastAsia" w:ascii="宋体" w:hAnsi="宋体" w:cs="宋体"/>
          <w:szCs w:val="21"/>
        </w:rPr>
      </w:pPr>
      <w:r>
        <w:rPr>
          <w:rFonts w:hint="eastAsia" w:ascii="宋体" w:hAnsi="宋体" w:cs="宋体"/>
          <w:szCs w:val="21"/>
        </w:rPr>
        <w:t xml:space="preserve">支持1920×1080@60fps超高分辨率图像，可支持0.5 Lux光照下采集清晰的图像；</w:t>
      </w:r>
      <w:r/>
    </w:p>
    <w:p>
      <w:pPr>
        <w:pStyle w:val="1102"/>
        <w:numPr>
          <w:ilvl w:val="0"/>
          <w:numId w:val="14"/>
        </w:numPr>
        <w:ind w:left="0" w:firstLine="284"/>
        <w:spacing w:line="360" w:lineRule="exact"/>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支持20倍光学变焦，16倍数字变焦；</w:t>
      </w:r>
      <w:bookmarkStart w:id="205" w:name="OLE_LINK3"/>
      <w:r>
        <w:rPr>
          <w:rFonts w:hint="eastAsia" w:ascii="宋体" w:hAnsi="宋体" w:cs="宋体"/>
          <w:b/>
          <w:bCs/>
          <w:szCs w:val="21"/>
        </w:rPr>
        <w:t xml:space="preserve">（提供产品彩页等材料证明）</w:t>
      </w:r>
      <w:bookmarkEnd w:id="205"/>
      <w:r/>
      <w:r/>
    </w:p>
    <w:p>
      <w:pPr>
        <w:pStyle w:val="1102"/>
        <w:numPr>
          <w:ilvl w:val="0"/>
          <w:numId w:val="14"/>
        </w:numPr>
        <w:ind w:left="0" w:firstLine="284"/>
        <w:spacing w:line="360" w:lineRule="exact"/>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分辨率支持1080p60/50，1080p30/25，1080i60/50，720p60/50，720p30/25；</w:t>
      </w:r>
      <w:r>
        <w:rPr>
          <w:rFonts w:hint="eastAsia" w:ascii="宋体" w:hAnsi="宋体" w:cs="宋体"/>
          <w:b/>
          <w:bCs/>
          <w:szCs w:val="21"/>
        </w:rPr>
        <w:t xml:space="preserve">（提供产品彩页等材料证明）</w:t>
      </w:r>
      <w:r/>
    </w:p>
    <w:p>
      <w:pPr>
        <w:pStyle w:val="1102"/>
        <w:numPr>
          <w:ilvl w:val="0"/>
          <w:numId w:val="14"/>
        </w:numPr>
        <w:ind w:left="0" w:firstLine="284"/>
        <w:spacing w:line="360" w:lineRule="exact"/>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支持3G-SDI</w:t>
      </w:r>
      <w:r>
        <w:rPr>
          <w:rFonts w:hint="eastAsia" w:ascii="宋体" w:hAnsi="宋体" w:cs="宋体"/>
          <w:szCs w:val="21"/>
        </w:rPr>
        <w:t xml:space="preserve">视频</w:t>
      </w:r>
      <w:r>
        <w:rPr>
          <w:rFonts w:hint="eastAsia" w:ascii="宋体" w:hAnsi="宋体" w:cs="宋体"/>
          <w:szCs w:val="21"/>
        </w:rPr>
        <w:t xml:space="preserve">接口；</w:t>
      </w:r>
      <w:r>
        <w:rPr>
          <w:rFonts w:hint="eastAsia" w:ascii="宋体" w:hAnsi="宋体" w:cs="宋体"/>
          <w:b/>
          <w:bCs/>
          <w:szCs w:val="21"/>
        </w:rPr>
        <w:t xml:space="preserve">（提供产品彩页等材料证明）</w:t>
      </w:r>
      <w:r/>
    </w:p>
    <w:p>
      <w:pPr>
        <w:pStyle w:val="1102"/>
        <w:numPr>
          <w:ilvl w:val="0"/>
          <w:numId w:val="14"/>
        </w:numPr>
        <w:ind w:left="0" w:firstLine="284"/>
        <w:spacing w:line="360" w:lineRule="exact"/>
        <w:rPr>
          <w:rFonts w:hint="eastAsia" w:ascii="宋体" w:hAnsi="宋体" w:cs="宋体"/>
          <w:szCs w:val="21"/>
        </w:rPr>
      </w:pPr>
      <w:r>
        <w:rPr>
          <w:rFonts w:hint="eastAsia" w:ascii="宋体" w:hAnsi="宋体" w:cs="宋体"/>
          <w:szCs w:val="21"/>
        </w:rPr>
        <w:t xml:space="preserve">支持VISCA通讯协议；</w:t>
      </w:r>
      <w:r/>
    </w:p>
    <w:p>
      <w:pPr>
        <w:pStyle w:val="1102"/>
        <w:numPr>
          <w:ilvl w:val="0"/>
          <w:numId w:val="14"/>
        </w:numPr>
        <w:ind w:left="0" w:firstLine="284"/>
        <w:spacing w:line="360" w:lineRule="exact"/>
        <w:rPr>
          <w:rFonts w:hint="eastAsia" w:ascii="宋体" w:hAnsi="宋体" w:cs="宋体"/>
          <w:szCs w:val="21"/>
        </w:rPr>
      </w:pPr>
      <w:r>
        <w:rPr>
          <w:rFonts w:hint="eastAsia" w:ascii="宋体" w:hAnsi="宋体" w:cs="宋体"/>
          <w:szCs w:val="21"/>
        </w:rPr>
        <w:t xml:space="preserve">最低照度0.5Lux（F1.6，50IRE），0.1Lux（日夜模式开，F1.6，50IRE）；</w:t>
      </w:r>
      <w:r/>
    </w:p>
    <w:p>
      <w:pPr>
        <w:pStyle w:val="1102"/>
        <w:numPr>
          <w:ilvl w:val="0"/>
          <w:numId w:val="14"/>
        </w:numPr>
        <w:ind w:left="0" w:firstLine="284"/>
        <w:spacing w:line="360" w:lineRule="exact"/>
        <w:rPr>
          <w:rFonts w:hint="eastAsia" w:ascii="宋体" w:hAnsi="宋体" w:cs="宋体"/>
          <w:szCs w:val="21"/>
        </w:rPr>
      </w:pPr>
      <w:r>
        <w:rPr>
          <w:rFonts w:hint="eastAsia" w:ascii="宋体" w:hAnsi="宋体" w:cs="宋体"/>
          <w:szCs w:val="21"/>
        </w:rPr>
        <w:t xml:space="preserve">支持白平衡（室内、室外、手动、自动）、曝光模式（自动、快门优先、光圈优先、手</w:t>
      </w:r>
      <w:r>
        <w:rPr>
          <w:rFonts w:hint="eastAsia" w:ascii="宋体" w:hAnsi="宋体" w:cs="宋体"/>
          <w:szCs w:val="21"/>
        </w:rPr>
        <w:t xml:space="preserve">动）；</w:t>
      </w:r>
      <w:r/>
    </w:p>
    <w:p>
      <w:pPr>
        <w:pStyle w:val="1102"/>
        <w:numPr>
          <w:ilvl w:val="0"/>
          <w:numId w:val="14"/>
        </w:numPr>
        <w:ind w:left="0" w:firstLine="284"/>
        <w:spacing w:line="360" w:lineRule="exact"/>
        <w:rPr>
          <w:rFonts w:hint="eastAsia" w:ascii="宋体" w:hAnsi="宋体" w:cs="宋体"/>
          <w:szCs w:val="21"/>
        </w:rPr>
      </w:pPr>
      <w:r>
        <w:rPr>
          <w:rFonts w:hint="eastAsia" w:ascii="宋体" w:hAnsi="宋体" w:cs="宋体"/>
          <w:szCs w:val="21"/>
        </w:rPr>
        <w:t xml:space="preserve">支持</w:t>
      </w:r>
      <w:r>
        <w:rPr>
          <w:rFonts w:hint="eastAsia" w:ascii="宋体" w:hAnsi="宋体" w:cs="宋体"/>
          <w:szCs w:val="21"/>
        </w:rPr>
        <w:t xml:space="preserve">预置位</w:t>
      </w:r>
      <w:r>
        <w:rPr>
          <w:rFonts w:hint="eastAsia" w:ascii="宋体" w:hAnsi="宋体" w:cs="宋体"/>
          <w:szCs w:val="21"/>
        </w:rPr>
        <w:t xml:space="preserve">设置，将摄像机当前位置、变焦等状态保存成预置位，即使电源关闭，</w:t>
      </w:r>
      <w:r>
        <w:rPr>
          <w:rFonts w:hint="eastAsia" w:ascii="宋体" w:hAnsi="宋体" w:cs="宋体"/>
          <w:szCs w:val="21"/>
        </w:rPr>
        <w:t xml:space="preserve">预置位</w:t>
      </w:r>
      <w:r>
        <w:rPr>
          <w:rFonts w:hint="eastAsia" w:ascii="宋体" w:hAnsi="宋体" w:cs="宋体"/>
          <w:szCs w:val="21"/>
        </w:rPr>
        <w:t xml:space="preserve">信息也不会丢失。</w:t>
      </w:r>
      <w:r/>
    </w:p>
    <w:p>
      <w:pPr>
        <w:pStyle w:val="1077"/>
        <w:contextualSpacing w:val="0"/>
        <w:rPr>
          <w:rFonts w:ascii="Times New Roman" w:hAnsi="Times New Roman"/>
          <w:b/>
          <w:highlight w:val="yellow"/>
          <w:lang w:eastAsia="zh-CN"/>
        </w:rPr>
      </w:pPr>
      <w:r>
        <w:rPr>
          <w:rFonts w:ascii="Times New Roman" w:hAnsi="Times New Roman"/>
          <w:b/>
          <w:highlight w:val="yellow"/>
          <w:lang w:eastAsia="zh-CN"/>
        </w:rPr>
      </w:r>
      <w:r/>
    </w:p>
    <w:p>
      <w:pPr>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3291"/>
        <w:gridCol w:w="3655"/>
      </w:tblGrid>
      <w:tr>
        <w:trPr>
          <w:cantSplit/>
          <w:jc w:val="center"/>
        </w:trPr>
        <w:tc>
          <w:tcPr>
            <w:tcW w:w="846"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w:t>
            </w:r>
            <w:r>
              <w:rPr>
                <w:rFonts w:ascii="宋体" w:hAnsi="宋体"/>
                <w:sz w:val="24"/>
              </w:rPr>
              <w:t xml:space="preserve">标的</w:t>
            </w:r>
            <w:r/>
          </w:p>
        </w:tc>
        <w:tc>
          <w:tcPr>
            <w:tcW w:w="3655" w:type="dxa"/>
            <w:vAlign w:val="center"/>
            <w:textDirection w:val="lrTb"/>
            <w:noWrap w:val="false"/>
          </w:tcPr>
          <w:p>
            <w:pPr>
              <w:jc w:val="center"/>
              <w:rPr>
                <w:rFonts w:hint="eastAsia" w:ascii="宋体" w:hAnsi="宋体"/>
                <w:sz w:val="24"/>
              </w:rPr>
            </w:pPr>
            <w:r>
              <w:rPr>
                <w:rFonts w:hint="eastAsia" w:ascii="宋体" w:hAnsi="宋体"/>
                <w:sz w:val="24"/>
              </w:rPr>
              <w:t xml:space="preserve">对应中</w:t>
            </w:r>
            <w:r>
              <w:rPr>
                <w:rFonts w:ascii="宋体" w:hAnsi="宋体"/>
                <w:sz w:val="24"/>
              </w:rPr>
              <w:t xml:space="preserve">小企业划分标准</w:t>
            </w:r>
            <w:r/>
          </w:p>
          <w:p>
            <w:pPr>
              <w:jc w:val="center"/>
              <w:rPr>
                <w:rFonts w:hint="eastAsia" w:ascii="宋体" w:hAnsi="宋体"/>
                <w:sz w:val="24"/>
              </w:rPr>
            </w:pPr>
            <w:r>
              <w:rPr>
                <w:rFonts w:ascii="宋体" w:hAnsi="宋体"/>
                <w:sz w:val="24"/>
              </w:rPr>
              <w:t xml:space="preserve">所属行业</w:t>
            </w:r>
            <w:r/>
          </w:p>
        </w:tc>
      </w:tr>
      <w:tr>
        <w:trPr>
          <w:cantSplit/>
          <w:jc w:val="center"/>
          <w:trHeight w:val="291"/>
        </w:trPr>
        <w:tc>
          <w:tcPr>
            <w:tcW w:w="846" w:type="dxa"/>
            <w:textDirection w:val="lrTb"/>
            <w:noWrap w:val="false"/>
          </w:tcPr>
          <w:p>
            <w:pPr>
              <w:jc w:val="center"/>
              <w:rPr>
                <w:rFonts w:hint="eastAsia" w:ascii="宋体" w:hAnsi="宋体"/>
                <w:sz w:val="24"/>
                <w:szCs w:val="24"/>
              </w:rPr>
            </w:pPr>
            <w:r/>
            <w:bookmarkStart w:id="206" w:name="_Hlk234232057"/>
            <w:r>
              <w:rPr>
                <w:rFonts w:hint="eastAsia" w:ascii="宋体" w:hAnsi="宋体"/>
                <w:sz w:val="24"/>
                <w:szCs w:val="24"/>
              </w:rPr>
              <w:t xml:space="preserve">1</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视频会议三眼摄像机</w:t>
            </w:r>
            <w:r/>
          </w:p>
        </w:tc>
        <w:tc>
          <w:tcPr>
            <w:tcW w:w="3655" w:type="dxa"/>
            <w:textDirection w:val="lrTb"/>
            <w:noWrap w:val="false"/>
          </w:tcPr>
          <w:p>
            <w:pPr>
              <w:jc w:val="center"/>
              <w:rPr>
                <w:rFonts w:hint="eastAsia" w:ascii="宋体" w:hAnsi="宋体"/>
                <w:sz w:val="24"/>
                <w:szCs w:val="24"/>
              </w:rPr>
            </w:pPr>
            <w:r>
              <w:rPr>
                <w:rFonts w:ascii="宋体" w:hAnsi="宋体"/>
                <w:sz w:val="24"/>
                <w:szCs w:val="24"/>
              </w:rPr>
              <w:t xml:space="preserve">工业</w:t>
            </w:r>
            <w:r/>
          </w:p>
        </w:tc>
      </w:tr>
      <w:tr>
        <w:trPr>
          <w:cantSplit/>
          <w:jc w:val="center"/>
          <w:trHeight w:val="235"/>
        </w:trPr>
        <w:tc>
          <w:tcPr>
            <w:tcW w:w="846" w:type="dxa"/>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3291" w:type="dxa"/>
            <w:vAlign w:val="center"/>
            <w:textDirection w:val="lrTb"/>
            <w:noWrap w:val="false"/>
          </w:tcPr>
          <w:p>
            <w:pPr>
              <w:jc w:val="center"/>
              <w:rPr>
                <w:rFonts w:hint="eastAsia" w:ascii="宋体" w:hAnsi="宋体"/>
                <w:sz w:val="24"/>
                <w:szCs w:val="24"/>
              </w:rPr>
            </w:pPr>
            <w:r>
              <w:rPr>
                <w:rFonts w:ascii="宋体" w:hAnsi="宋体"/>
                <w:sz w:val="24"/>
                <w:szCs w:val="24"/>
              </w:rPr>
              <w:t xml:space="preserve">弱电控制设备</w:t>
            </w:r>
            <w:r>
              <w:rPr>
                <w:rFonts w:hint="eastAsia" w:ascii="宋体" w:hAnsi="宋体"/>
                <w:sz w:val="24"/>
                <w:szCs w:val="24"/>
              </w:rPr>
              <w:t xml:space="preserve">（核心产品）</w:t>
            </w:r>
            <w:r/>
          </w:p>
        </w:tc>
        <w:tc>
          <w:tcPr>
            <w:tcW w:w="3655" w:type="dxa"/>
            <w:textDirection w:val="lrTb"/>
            <w:noWrap w:val="false"/>
          </w:tcPr>
          <w:p>
            <w:pPr>
              <w:jc w:val="center"/>
              <w:rPr>
                <w:rFonts w:hint="eastAsia" w:ascii="宋体" w:hAnsi="宋体"/>
                <w:sz w:val="24"/>
                <w:szCs w:val="24"/>
              </w:rPr>
            </w:pPr>
            <w:r>
              <w:rPr>
                <w:rFonts w:ascii="宋体" w:hAnsi="宋体"/>
                <w:sz w:val="24"/>
                <w:szCs w:val="24"/>
              </w:rPr>
              <w:t xml:space="preserve">工业</w:t>
            </w:r>
            <w:r/>
          </w:p>
        </w:tc>
      </w:tr>
      <w:tr>
        <w:trPr>
          <w:cantSplit/>
          <w:jc w:val="center"/>
          <w:trHeight w:val="222"/>
        </w:trPr>
        <w:tc>
          <w:tcPr>
            <w:tcW w:w="846" w:type="dxa"/>
            <w:textDirection w:val="lrTb"/>
            <w:noWrap w:val="false"/>
          </w:tcPr>
          <w:p>
            <w:pPr>
              <w:jc w:val="center"/>
              <w:rPr>
                <w:rFonts w:hint="eastAsia" w:ascii="宋体" w:hAnsi="宋体"/>
                <w:sz w:val="24"/>
                <w:szCs w:val="24"/>
              </w:rPr>
            </w:pPr>
            <w:r>
              <w:rPr>
                <w:rFonts w:hint="eastAsia" w:ascii="宋体" w:hAnsi="宋体"/>
                <w:sz w:val="24"/>
                <w:szCs w:val="24"/>
              </w:rPr>
              <w:t xml:space="preserve">3</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视频会议实物投影子系统</w:t>
            </w:r>
            <w:r/>
          </w:p>
        </w:tc>
        <w:tc>
          <w:tcPr>
            <w:tcW w:w="3655" w:type="dxa"/>
            <w:textDirection w:val="lrTb"/>
            <w:noWrap w:val="false"/>
          </w:tcPr>
          <w:p>
            <w:pPr>
              <w:jc w:val="center"/>
              <w:rPr>
                <w:rFonts w:hint="eastAsia" w:ascii="宋体" w:hAnsi="宋体"/>
                <w:sz w:val="24"/>
                <w:szCs w:val="24"/>
              </w:rPr>
            </w:pPr>
            <w:r>
              <w:rPr>
                <w:rFonts w:ascii="宋体" w:hAnsi="宋体"/>
                <w:sz w:val="24"/>
                <w:szCs w:val="24"/>
              </w:rPr>
              <w:t xml:space="preserve">工业</w:t>
            </w:r>
            <w:bookmarkEnd w:id="206"/>
            <w:r/>
            <w:r/>
          </w:p>
        </w:tc>
      </w:tr>
    </w:tbl>
    <w:p>
      <w:r/>
      <w:r/>
    </w:p>
    <w:p>
      <w:r/>
      <w:r/>
    </w:p>
    <w:p>
      <w:r>
        <w:rPr>
          <w:rFonts w:hint="eastAsia"/>
        </w:rPr>
        <w:t xml:space="preserve">实质性要求汇总表</w:t>
      </w:r>
      <w:r/>
    </w:p>
    <w:tbl>
      <w:tblPr>
        <w:tblW w:w="5000"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20" w:type="dxa"/>
          <w:top w:w="120" w:type="dxa"/>
          <w:right w:w="120" w:type="dxa"/>
          <w:bottom w:w="120" w:type="dxa"/>
        </w:tblCellMar>
        <w:tblLook w:val="0000" w:firstRow="0" w:lastRow="0" w:firstColumn="0" w:lastColumn="0" w:noHBand="0" w:noVBand="0"/>
      </w:tblPr>
      <w:tblGrid>
        <w:gridCol w:w="5155"/>
        <w:gridCol w:w="3135"/>
      </w:tblGrid>
      <w:tr>
        <w:trPr>
          <w:tblHeader/>
        </w:trPr>
        <w:tc>
          <w:tcPr>
            <w:tcMar>
              <w:left w:w="120" w:type="dxa"/>
              <w:top w:w="120" w:type="dxa"/>
              <w:right w:w="120" w:type="dxa"/>
              <w:bottom w:w="120" w:type="dxa"/>
            </w:tcMar>
            <w:tcW w:w="3109" w:type="pct"/>
            <w:vAlign w:val="center"/>
            <w:textDirection w:val="lrTb"/>
            <w:noWrap w:val="false"/>
          </w:tcPr>
          <w:p>
            <w:pPr>
              <w:jc w:val="center"/>
              <w:widowControl/>
              <w:rPr>
                <w:rFonts w:hint="eastAsia" w:ascii="宋体" w:hAnsi="宋体"/>
                <w:sz w:val="24"/>
                <w:szCs w:val="24"/>
              </w:rPr>
            </w:pPr>
            <w:r>
              <w:rPr>
                <w:rFonts w:hint="eastAsia" w:ascii="宋体" w:hAnsi="宋体" w:cs="宋体"/>
                <w:sz w:val="24"/>
                <w:szCs w:val="24"/>
                <w:lang w:bidi="ar"/>
              </w:rPr>
              <w:t xml:space="preserve">实质性条款</w:t>
            </w:r>
            <w:r/>
          </w:p>
        </w:tc>
        <w:tc>
          <w:tcPr>
            <w:tcMar>
              <w:left w:w="120" w:type="dxa"/>
              <w:top w:w="120" w:type="dxa"/>
              <w:right w:w="120" w:type="dxa"/>
              <w:bottom w:w="120" w:type="dxa"/>
            </w:tcMar>
            <w:tcW w:w="1891" w:type="pct"/>
            <w:vAlign w:val="center"/>
            <w:textDirection w:val="lrTb"/>
            <w:noWrap w:val="false"/>
          </w:tcPr>
          <w:p>
            <w:pPr>
              <w:jc w:val="center"/>
              <w:widowControl/>
              <w:rPr>
                <w:rFonts w:hint="eastAsia" w:ascii="宋体" w:hAnsi="宋体"/>
                <w:sz w:val="24"/>
                <w:szCs w:val="24"/>
              </w:rPr>
            </w:pPr>
            <w:r>
              <w:rPr>
                <w:rFonts w:ascii="宋体" w:hAnsi="宋体" w:cs="宋体"/>
                <w:sz w:val="24"/>
                <w:szCs w:val="24"/>
                <w:lang w:bidi="ar"/>
              </w:rPr>
              <w:t xml:space="preserve">响应要求</w:t>
            </w:r>
            <w:r/>
          </w:p>
        </w:tc>
      </w:tr>
      <w:tr>
        <w:trPr/>
        <w:tc>
          <w:tcPr>
            <w:tcMar>
              <w:left w:w="120" w:type="dxa"/>
              <w:top w:w="120" w:type="dxa"/>
              <w:right w:w="120" w:type="dxa"/>
              <w:bottom w:w="120" w:type="dxa"/>
            </w:tcMar>
            <w:tcW w:w="3109" w:type="pct"/>
            <w:vAlign w:val="center"/>
            <w:textDirection w:val="lrTb"/>
            <w:noWrap w:val="false"/>
          </w:tcPr>
          <w:p>
            <w:pPr>
              <w:jc w:val="left"/>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★常州市钟楼区人民法院智慧警务案件会商系统已采购一批产品，包括一体化设备柜、高清终端、显示设备、音频设备等产品，目前处于在建状态，本次所投产品</w:t>
            </w:r>
            <w:r>
              <w:rPr>
                <w:rFonts w:hint="eastAsia" w:cs="方正魏碑_GBK" w:asciiTheme="minorEastAsia" w:hAnsiTheme="minorEastAsia"/>
                <w:bCs/>
                <w:sz w:val="24"/>
                <w:szCs w:val="24"/>
              </w:rPr>
              <w:t xml:space="preserve">须支持</w:t>
            </w:r>
            <w:r>
              <w:rPr>
                <w:rFonts w:hint="eastAsia" w:cs="方正魏碑_GBK" w:asciiTheme="minorEastAsia" w:hAnsiTheme="minorEastAsia"/>
                <w:bCs/>
                <w:sz w:val="24"/>
                <w:szCs w:val="24"/>
              </w:rPr>
              <w:t xml:space="preserve">与上述系统完整集成、无缝对接、兼容联动，并保证与常州中院远程案件会商系统互联互通，供应商</w:t>
            </w:r>
            <w:r>
              <w:rPr>
                <w:rFonts w:hint="eastAsia" w:cs="方正魏碑_GBK" w:asciiTheme="minorEastAsia" w:hAnsiTheme="minorEastAsia"/>
                <w:bCs/>
                <w:sz w:val="24"/>
                <w:szCs w:val="24"/>
              </w:rPr>
              <w:t xml:space="preserve">需承诺</w:t>
            </w:r>
            <w:r>
              <w:rPr>
                <w:rFonts w:hint="eastAsia" w:cs="方正魏碑_GBK" w:asciiTheme="minorEastAsia" w:hAnsiTheme="minorEastAsia"/>
                <w:bCs/>
                <w:sz w:val="24"/>
                <w:szCs w:val="24"/>
              </w:rPr>
              <w:t xml:space="preserve">中标后</w:t>
            </w:r>
            <w:r>
              <w:rPr>
                <w:rFonts w:hint="eastAsia" w:cs="方正魏碑_GBK" w:asciiTheme="minorEastAsia" w:hAnsiTheme="minorEastAsia"/>
                <w:bCs/>
                <w:sz w:val="24"/>
                <w:szCs w:val="24"/>
              </w:rPr>
              <w:t xml:space="preserve">7</w:t>
            </w:r>
            <w:r>
              <w:rPr>
                <w:rFonts w:hint="eastAsia" w:cs="方正魏碑_GBK" w:asciiTheme="minorEastAsia" w:hAnsiTheme="minorEastAsia"/>
                <w:bCs/>
                <w:sz w:val="24"/>
                <w:szCs w:val="24"/>
              </w:rPr>
              <w:t xml:space="preserve">天内提供样机供甲方测试，在上述时间内未提供样机或者提供样机后测试不满足招标文件要求，</w:t>
            </w:r>
            <w:r>
              <w:rPr>
                <w:rFonts w:hint="eastAsia" w:cs="方正魏碑_GBK" w:asciiTheme="minorEastAsia" w:hAnsiTheme="minorEastAsia"/>
                <w:bCs/>
                <w:sz w:val="24"/>
                <w:szCs w:val="24"/>
              </w:rPr>
              <w:t xml:space="preserve">采购人有权报财政监督管理部门取消其中标资格。</w:t>
            </w:r>
            <w:r/>
          </w:p>
        </w:tc>
        <w:tc>
          <w:tcPr>
            <w:tcMar>
              <w:left w:w="120" w:type="dxa"/>
              <w:top w:w="120" w:type="dxa"/>
              <w:right w:w="120" w:type="dxa"/>
              <w:bottom w:w="120" w:type="dxa"/>
            </w:tcMar>
            <w:tcW w:w="1891" w:type="pct"/>
            <w:vAlign w:val="center"/>
            <w:textDirection w:val="lrTb"/>
            <w:noWrap w:val="false"/>
          </w:tcPr>
          <w:p>
            <w:pPr>
              <w:jc w:val="left"/>
              <w:spacing w:line="360" w:lineRule="auto"/>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投标人提供无缝对接并接受测试承诺函，格式自拟。</w:t>
            </w:r>
            <w:r/>
          </w:p>
        </w:tc>
      </w:tr>
    </w:tbl>
    <w:p>
      <w:r/>
      <w:r/>
    </w:p>
    <w:p>
      <w:r/>
      <w:r/>
    </w:p>
    <w:p>
      <w:r/>
      <w:r/>
    </w:p>
    <w:p>
      <w:r/>
      <w:r/>
    </w:p>
    <w:p>
      <w:r/>
      <w:r/>
    </w:p>
    <w:p>
      <w:r/>
      <w:r/>
    </w:p>
    <w:p>
      <w:r/>
      <w:r/>
    </w:p>
    <w:p>
      <w:r/>
      <w:r/>
    </w:p>
    <w:p>
      <w:r/>
      <w:r/>
    </w:p>
    <w:p>
      <w:r/>
      <w:r/>
    </w:p>
    <w:p>
      <w:r/>
      <w:r/>
    </w:p>
    <w:p>
      <w:r/>
      <w:r/>
    </w:p>
    <w:p>
      <w:pPr>
        <w:pStyle w:val="986"/>
        <w:rPr>
          <w:rFonts w:ascii="黑体" w:eastAsia="黑体"/>
          <w:bCs/>
          <w:sz w:val="44"/>
        </w:rPr>
      </w:pPr>
      <w:r/>
      <w:bookmarkStart w:id="207" w:name="_Toc175731540"/>
      <w:r>
        <w:rPr>
          <w:rFonts w:hint="eastAsia" w:ascii="黑体" w:eastAsia="黑体"/>
          <w:bCs/>
          <w:sz w:val="44"/>
        </w:rPr>
        <w:t xml:space="preserve">第五章  评标方法与评标标准</w:t>
      </w:r>
      <w:bookmarkEnd w:id="207"/>
      <w:r/>
      <w:r/>
    </w:p>
    <w:p>
      <w:r/>
      <w:r/>
    </w:p>
    <w:p>
      <w:pPr>
        <w:pStyle w:val="1072"/>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w:t>
      </w:r>
      <w:r>
        <w:rPr>
          <w:rFonts w:hint="eastAsia" w:cs="Arial"/>
        </w:rPr>
        <w:t xml:space="preserve">且按照</w:t>
      </w:r>
      <w:r>
        <w:rPr>
          <w:rFonts w:hint="eastAsia" w:cs="Arial"/>
        </w:rPr>
        <w:t xml:space="preserve">评审因素的量化指标评审得分最高的投标人为中标候选人。本项目分包选取一名中标候选人。</w:t>
      </w:r>
      <w:r/>
    </w:p>
    <w:p>
      <w:pPr>
        <w:pStyle w:val="1072"/>
        <w:ind w:firstLine="441"/>
        <w:rPr>
          <w:rFonts w:hint="eastAsia" w:ascii="宋体" w:hAnsi="宋体"/>
          <w:b/>
          <w:highlight w:val="yellow"/>
        </w:rPr>
      </w:pPr>
      <w:r>
        <w:rPr>
          <w:rFonts w:hint="eastAsia" w:ascii="宋体" w:hAnsi="宋体"/>
          <w:b/>
        </w:rPr>
        <w:t xml:space="preserve">一、政府采购政策功能落实</w:t>
      </w:r>
      <w:r/>
    </w:p>
    <w:p>
      <w:pPr>
        <w:pStyle w:val="1072"/>
        <w:ind w:firstLine="439"/>
        <w:rPr>
          <w:rFonts w:cs="Arial"/>
        </w:rPr>
      </w:pPr>
      <w:r>
        <w:rPr>
          <w:rFonts w:hint="eastAsia" w:cs="Arial"/>
        </w:rPr>
        <w:t xml:space="preserve">1</w:t>
      </w:r>
      <w:r>
        <w:rPr>
          <w:rFonts w:hint="eastAsia" w:cs="Arial"/>
        </w:rPr>
        <w:t xml:space="preserve">、小微型企业价格扣除</w:t>
      </w:r>
      <w:r/>
    </w:p>
    <w:p>
      <w:pPr>
        <w:pStyle w:val="1072"/>
        <w:ind w:firstLine="439"/>
        <w:rPr>
          <w:rFonts w:cs="Arial"/>
        </w:rPr>
      </w:pPr>
      <w:r>
        <w:rPr>
          <w:rFonts w:hint="eastAsia" w:cs="Arial"/>
        </w:rPr>
        <w:t xml:space="preserve">（</w:t>
      </w:r>
      <w:r>
        <w:rPr>
          <w:rFonts w:hint="eastAsia" w:cs="Arial"/>
        </w:rPr>
        <w:t xml:space="preserve">1</w:t>
      </w:r>
      <w:r>
        <w:rPr>
          <w:rFonts w:hint="eastAsia" w:cs="Arial"/>
        </w:rPr>
        <w:t xml:space="preserve">）本项目对全部采用小型和微型企业产品投标的给予</w:t>
      </w:r>
      <w:r>
        <w:rPr>
          <w:rFonts w:hint="eastAsia" w:cs="Arial"/>
        </w:rPr>
        <w:t xml:space="preserve">20%</w:t>
      </w:r>
      <w:r>
        <w:rPr>
          <w:rFonts w:hint="eastAsia" w:cs="Arial"/>
        </w:rPr>
        <w:t xml:space="preserve">的扣除价格，用扣除后的价格参与评审。如果供应商提供的货物既有小、</w:t>
      </w:r>
      <w:r>
        <w:rPr>
          <w:rFonts w:hint="eastAsia" w:cs="Arial"/>
        </w:rPr>
        <w:t xml:space="preserve">微企业</w:t>
      </w:r>
      <w:r>
        <w:rPr>
          <w:rFonts w:hint="eastAsia" w:cs="Arial"/>
        </w:rPr>
        <w:t xml:space="preserve">制造货物，也有大、中型企业制造货物的，不享受小微型企业价格扣除政策。</w:t>
      </w:r>
      <w:r/>
    </w:p>
    <w:p>
      <w:pPr>
        <w:pStyle w:val="1072"/>
        <w:ind w:firstLine="439"/>
        <w:rPr>
          <w:rFonts w:cs="Arial"/>
        </w:rPr>
      </w:pPr>
      <w:r>
        <w:rPr>
          <w:rFonts w:hint="eastAsia" w:cs="Arial"/>
        </w:rPr>
        <w:t xml:space="preserve">（</w:t>
      </w:r>
      <w:r>
        <w:rPr>
          <w:rFonts w:hint="eastAsia" w:cs="Arial"/>
        </w:rPr>
        <w:t xml:space="preserve">2</w:t>
      </w:r>
      <w:r>
        <w:rPr>
          <w:rFonts w:hint="eastAsia" w:cs="Arial"/>
        </w:rPr>
        <w:t xml:space="preserve">）供应商需按照采购文件的要求提供相应的《小微企业声明函》。</w:t>
      </w:r>
      <w:r/>
    </w:p>
    <w:p>
      <w:pPr>
        <w:pStyle w:val="1072"/>
        <w:ind w:firstLine="439"/>
        <w:rPr>
          <w:rFonts w:cs="Arial"/>
        </w:rPr>
      </w:pPr>
      <w:r>
        <w:rPr>
          <w:rFonts w:hint="eastAsia" w:cs="Arial"/>
        </w:rPr>
        <w:t xml:space="preserve">（</w:t>
      </w:r>
      <w:r>
        <w:rPr>
          <w:rFonts w:hint="eastAsia" w:cs="Arial"/>
        </w:rPr>
        <w:t xml:space="preserve">3</w:t>
      </w:r>
      <w:r>
        <w:rPr>
          <w:rFonts w:hint="eastAsia" w:cs="Arial"/>
        </w:rPr>
        <w:t xml:space="preserve">）企业标准请参照《关于印发中小企业划型标准规定的通知》（工信部联企业</w:t>
      </w:r>
      <w:r>
        <w:rPr>
          <w:rFonts w:hint="eastAsia" w:cs="Arial"/>
        </w:rPr>
        <w:t xml:space="preserve">[2011]300</w:t>
      </w:r>
      <w:r>
        <w:rPr>
          <w:rFonts w:hint="eastAsia" w:cs="Arial"/>
        </w:rPr>
        <w:t xml:space="preserve">号）文件规定自行填写。</w:t>
      </w:r>
      <w:r/>
    </w:p>
    <w:p>
      <w:pPr>
        <w:pStyle w:val="1072"/>
        <w:ind w:firstLine="439"/>
        <w:rPr>
          <w:rFonts w:cs="Arial"/>
        </w:rPr>
      </w:pPr>
      <w:r>
        <w:rPr>
          <w:rFonts w:hint="eastAsia" w:cs="Arial"/>
        </w:rPr>
        <w:t xml:space="preserve">2</w:t>
      </w:r>
      <w:r>
        <w:rPr>
          <w:rFonts w:hint="eastAsia" w:cs="Arial"/>
        </w:rPr>
        <w:t xml:space="preserve">、残疾人福利单位价格扣除</w:t>
      </w:r>
      <w:r/>
    </w:p>
    <w:p>
      <w:pPr>
        <w:pStyle w:val="1072"/>
        <w:ind w:firstLine="439"/>
        <w:rPr>
          <w:rFonts w:cs="Arial"/>
        </w:rPr>
      </w:pPr>
      <w:r>
        <w:rPr>
          <w:rFonts w:hint="eastAsia" w:cs="Arial"/>
        </w:rPr>
        <w:t xml:space="preserve">（</w:t>
      </w:r>
      <w:r>
        <w:rPr>
          <w:rFonts w:hint="eastAsia" w:cs="Arial"/>
        </w:rPr>
        <w:t xml:space="preserve">1</w:t>
      </w:r>
      <w:r>
        <w:rPr>
          <w:rFonts w:hint="eastAsia" w:cs="Arial"/>
        </w:rPr>
        <w:t xml:space="preserve">）本项目对残疾人福利性单位视同小型、微型企业，给予</w:t>
      </w:r>
      <w:r>
        <w:rPr>
          <w:rFonts w:hint="eastAsia" w:cs="Arial"/>
        </w:rPr>
        <w:t xml:space="preserve">20%</w:t>
      </w:r>
      <w:r>
        <w:rPr>
          <w:rFonts w:hint="eastAsia" w:cs="Arial"/>
        </w:rPr>
        <w:t xml:space="preserve">的价格扣除，用扣除后的价格参与评审。</w:t>
      </w:r>
      <w:r/>
    </w:p>
    <w:p>
      <w:pPr>
        <w:pStyle w:val="1072"/>
        <w:ind w:firstLine="439"/>
        <w:rPr>
          <w:rFonts w:cs="Arial"/>
        </w:rPr>
      </w:pPr>
      <w:r>
        <w:rPr>
          <w:rFonts w:hint="eastAsia" w:cs="Arial"/>
        </w:rPr>
        <w:t xml:space="preserve">（</w:t>
      </w:r>
      <w:r>
        <w:rPr>
          <w:rFonts w:hint="eastAsia" w:cs="Arial"/>
        </w:rPr>
        <w:t xml:space="preserve">2</w:t>
      </w:r>
      <w:r>
        <w:rPr>
          <w:rFonts w:hint="eastAsia" w:cs="Arial"/>
        </w:rPr>
        <w:t xml:space="preserve">）残疾人福利单位需按照采购文件的要求提供《残疾人福利性单位声明函》。</w:t>
      </w:r>
      <w:r/>
    </w:p>
    <w:p>
      <w:pPr>
        <w:pStyle w:val="1072"/>
        <w:ind w:firstLine="439"/>
        <w:rPr>
          <w:rFonts w:cs="Arial"/>
        </w:rPr>
      </w:pPr>
      <w:r>
        <w:rPr>
          <w:rFonts w:hint="eastAsia" w:cs="Arial"/>
        </w:rPr>
        <w:t xml:space="preserve">（</w:t>
      </w:r>
      <w:r>
        <w:rPr>
          <w:rFonts w:hint="eastAsia" w:cs="Arial"/>
        </w:rPr>
        <w:t xml:space="preserve">3</w:t>
      </w:r>
      <w:r>
        <w:rPr>
          <w:rFonts w:hint="eastAsia" w:cs="Arial"/>
        </w:rPr>
        <w:t xml:space="preserve">）残疾人福利单位标准请参照《关于促进残疾人就业政府采购政策的通知》（财库〔</w:t>
      </w:r>
      <w:r>
        <w:rPr>
          <w:rFonts w:hint="eastAsia" w:cs="Arial"/>
        </w:rPr>
        <w:t xml:space="preserve">2017</w:t>
      </w:r>
      <w:r>
        <w:rPr>
          <w:rFonts w:hint="eastAsia" w:cs="Arial"/>
        </w:rPr>
        <w:t xml:space="preserve">〕</w:t>
      </w:r>
      <w:r>
        <w:rPr>
          <w:rFonts w:hint="eastAsia" w:cs="Arial"/>
        </w:rPr>
        <w:t xml:space="preserve">141</w:t>
      </w:r>
      <w:r>
        <w:rPr>
          <w:rFonts w:hint="eastAsia" w:cs="Arial"/>
        </w:rPr>
        <w:t xml:space="preserve">号）。</w:t>
      </w:r>
      <w:r/>
    </w:p>
    <w:p>
      <w:pPr>
        <w:pStyle w:val="1072"/>
        <w:ind w:firstLine="439"/>
        <w:rPr>
          <w:rFonts w:cs="Arial"/>
        </w:rPr>
      </w:pPr>
      <w:r>
        <w:rPr>
          <w:rFonts w:hint="eastAsia" w:cs="Arial"/>
        </w:rPr>
        <w:t xml:space="preserve">3</w:t>
      </w:r>
      <w:r>
        <w:rPr>
          <w:rFonts w:hint="eastAsia" w:cs="Arial"/>
        </w:rPr>
        <w:t xml:space="preserve">、监狱和戒毒企业价格扣除</w:t>
      </w:r>
      <w:r/>
    </w:p>
    <w:p>
      <w:pPr>
        <w:pStyle w:val="1072"/>
        <w:ind w:firstLine="439"/>
        <w:rPr>
          <w:rFonts w:cs="Arial"/>
        </w:rPr>
      </w:pPr>
      <w:r>
        <w:rPr>
          <w:rFonts w:hint="eastAsia" w:cs="Arial"/>
        </w:rPr>
        <w:t xml:space="preserve">（</w:t>
      </w:r>
      <w:r>
        <w:rPr>
          <w:rFonts w:hint="eastAsia" w:cs="Arial"/>
        </w:rPr>
        <w:t xml:space="preserve">1</w:t>
      </w:r>
      <w:r>
        <w:rPr>
          <w:rFonts w:hint="eastAsia" w:cs="Arial"/>
        </w:rPr>
        <w:t xml:space="preserve">）本项目对监狱和戒毒企业（简称监狱企业）视同小型、微型企业，给予</w:t>
      </w:r>
      <w:r>
        <w:rPr>
          <w:rFonts w:hint="eastAsia" w:cs="Arial"/>
        </w:rPr>
        <w:t xml:space="preserve">20%</w:t>
      </w:r>
      <w:r>
        <w:rPr>
          <w:rFonts w:hint="eastAsia" w:cs="Arial"/>
        </w:rPr>
        <w:t xml:space="preserve">的价格扣除，用扣除后的价格参与评审。</w:t>
      </w:r>
      <w:r/>
    </w:p>
    <w:p>
      <w:pPr>
        <w:pStyle w:val="1072"/>
        <w:ind w:firstLine="439"/>
        <w:rPr>
          <w:rFonts w:cs="Arial"/>
        </w:rPr>
      </w:pPr>
      <w:r>
        <w:rPr>
          <w:rFonts w:hint="eastAsia" w:cs="Arial"/>
        </w:rPr>
        <w:t xml:space="preserve">（</w:t>
      </w:r>
      <w:r>
        <w:rPr>
          <w:rFonts w:hint="eastAsia" w:cs="Arial"/>
        </w:rPr>
        <w:t xml:space="preserve">2</w:t>
      </w:r>
      <w:r>
        <w:rPr>
          <w:rFonts w:hint="eastAsia" w:cs="Arial"/>
        </w:rPr>
        <w:t xml:space="preserve">）监狱企业参加政府采购活动时，需提供由省级以上监狱管理局、戒毒管理局</w:t>
      </w:r>
      <w:r>
        <w:rPr>
          <w:rFonts w:hint="eastAsia" w:cs="Arial"/>
        </w:rPr>
        <w:t xml:space="preserve">(</w:t>
      </w:r>
      <w:r>
        <w:rPr>
          <w:rFonts w:hint="eastAsia" w:cs="Arial"/>
        </w:rPr>
        <w:t xml:space="preserve">含新疆生产建设兵团</w:t>
      </w:r>
      <w:r>
        <w:rPr>
          <w:rFonts w:hint="eastAsia" w:cs="Arial"/>
        </w:rPr>
        <w:t xml:space="preserve">)</w:t>
      </w:r>
      <w:r>
        <w:rPr>
          <w:rFonts w:hint="eastAsia" w:cs="Arial"/>
        </w:rPr>
        <w:t xml:space="preserve">出具的属于监狱企业的证明文件。供应商如不提</w:t>
      </w:r>
      <w:r>
        <w:rPr>
          <w:rFonts w:hint="eastAsia" w:cs="Arial"/>
        </w:rPr>
        <w:t xml:space="preserve">供上述证明文件，价格将不做相应扣除。</w:t>
      </w:r>
      <w:r/>
    </w:p>
    <w:p>
      <w:pPr>
        <w:pStyle w:val="1072"/>
        <w:ind w:firstLine="439"/>
        <w:rPr>
          <w:rFonts w:cs="Arial"/>
        </w:rPr>
      </w:pPr>
      <w:r>
        <w:rPr>
          <w:rFonts w:hint="eastAsia" w:cs="Arial"/>
        </w:rPr>
        <w:t xml:space="preserve">（</w:t>
      </w:r>
      <w:r>
        <w:rPr>
          <w:rFonts w:hint="eastAsia" w:cs="Arial"/>
        </w:rPr>
        <w:t xml:space="preserve">3</w:t>
      </w:r>
      <w:r>
        <w:rPr>
          <w:rFonts w:hint="eastAsia" w:cs="Arial"/>
        </w:rPr>
        <w:t xml:space="preserve">）监狱企业标准请参照《关于政府采购支持监狱企业发展有关问题的通知》（</w:t>
      </w:r>
      <w:r>
        <w:rPr>
          <w:rFonts w:cs="Arial"/>
        </w:rPr>
        <w:t xml:space="preserve">财库</w:t>
      </w:r>
      <w:r>
        <w:rPr>
          <w:rFonts w:cs="Arial"/>
        </w:rPr>
        <w:t xml:space="preserve">[2014]68</w:t>
      </w:r>
      <w:r>
        <w:rPr>
          <w:rFonts w:cs="Arial"/>
        </w:rPr>
        <w:t xml:space="preserve">号</w:t>
      </w:r>
      <w:r>
        <w:rPr>
          <w:rFonts w:hint="eastAsia" w:cs="Arial"/>
        </w:rPr>
        <w:t xml:space="preserve">）。</w:t>
      </w:r>
      <w:r/>
    </w:p>
    <w:p>
      <w:pPr>
        <w:pStyle w:val="1072"/>
        <w:ind w:firstLine="439"/>
        <w:rPr>
          <w:rFonts w:cs="Arial"/>
        </w:rPr>
      </w:pPr>
      <w:r>
        <w:rPr>
          <w:rFonts w:hint="eastAsia" w:cs="Arial"/>
        </w:rPr>
        <w:t xml:space="preserve">4</w:t>
      </w:r>
      <w:r>
        <w:rPr>
          <w:rFonts w:hint="eastAsia" w:cs="Arial"/>
        </w:rPr>
        <w:t xml:space="preserve">、残疾人福利单位、监狱企业属于小型、微型企业的，不重复享受政策。</w:t>
      </w:r>
      <w:r/>
    </w:p>
    <w:p>
      <w:pPr>
        <w:pStyle w:val="1072"/>
        <w:ind w:firstLine="439"/>
        <w:rPr>
          <w:rFonts w:cs="Arial"/>
        </w:rPr>
      </w:pPr>
      <w:r>
        <w:rPr>
          <w:rFonts w:hint="eastAsia" w:cs="Arial"/>
        </w:rPr>
        <w:t xml:space="preserve">5</w:t>
      </w:r>
      <w:r>
        <w:rPr>
          <w:rFonts w:hint="eastAsia" w:cs="Arial"/>
        </w:rPr>
        <w:t xml:space="preserve">、如果本项目同意联合体投标或同意分包履行合同的</w:t>
      </w:r>
      <w:r>
        <w:rPr>
          <w:rFonts w:hint="eastAsia" w:cs="Arial"/>
        </w:rPr>
        <w:t xml:space="preserve">,</w:t>
      </w:r>
      <w:r>
        <w:rPr>
          <w:rFonts w:hint="eastAsia" w:cs="Arial"/>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cs="Arial"/>
        </w:rPr>
        <w:t xml:space="preserve">30%</w:t>
      </w:r>
      <w:r>
        <w:rPr>
          <w:rFonts w:hint="eastAsia" w:cs="Arial"/>
        </w:rPr>
        <w:t xml:space="preserve">以上的，给予联合体或者大中型企业</w:t>
      </w:r>
      <w:r>
        <w:rPr>
          <w:rFonts w:hint="eastAsia" w:cs="Arial"/>
        </w:rPr>
        <w:t xml:space="preserve">6%</w:t>
      </w:r>
      <w:r>
        <w:rPr>
          <w:rFonts w:hint="eastAsia" w:cs="Arial"/>
        </w:rPr>
        <w:t xml:space="preserve">的价格扣除，用扣除后的价格参与评审。</w:t>
      </w:r>
      <w:r/>
    </w:p>
    <w:p>
      <w:pPr>
        <w:pStyle w:val="1072"/>
        <w:ind w:firstLine="439"/>
        <w:rPr>
          <w:rFonts w:cs="Arial"/>
        </w:rPr>
      </w:pPr>
      <w:r>
        <w:rPr>
          <w:rFonts w:hint="eastAsia" w:cs="Arial"/>
        </w:rPr>
        <w:t xml:space="preserve">6</w:t>
      </w:r>
      <w:r>
        <w:rPr>
          <w:rFonts w:hint="eastAsia" w:cs="Arial"/>
        </w:rPr>
        <w:t xml:space="preserve">、联合体各方均为小型、微型企业（残疾人福利单位、监狱企业）的，联合体享受</w:t>
      </w:r>
      <w:r>
        <w:rPr>
          <w:rFonts w:hint="eastAsia" w:cs="Arial"/>
        </w:rPr>
        <w:t xml:space="preserve">20%</w:t>
      </w:r>
      <w:r>
        <w:rPr>
          <w:rFonts w:hint="eastAsia" w:cs="Arial"/>
        </w:rPr>
        <w:t xml:space="preserve">价格扣除，用扣除后的价格参与评审。</w:t>
      </w:r>
      <w:r/>
    </w:p>
    <w:p>
      <w:pPr>
        <w:pStyle w:val="1072"/>
        <w:ind w:firstLine="439"/>
        <w:rPr>
          <w:rFonts w:cs="Arial"/>
        </w:rPr>
      </w:pPr>
      <w:r>
        <w:rPr>
          <w:rFonts w:hint="eastAsia" w:cs="Arial"/>
        </w:rPr>
        <w:t xml:space="preserve">7</w:t>
      </w:r>
      <w:r>
        <w:rPr>
          <w:rFonts w:hint="eastAsia" w:cs="Arial"/>
        </w:rPr>
        <w:t xml:space="preserve">、采购本国产品的支持政策</w:t>
      </w:r>
      <w:r/>
    </w:p>
    <w:p>
      <w:pPr>
        <w:pStyle w:val="1072"/>
        <w:ind w:firstLine="439"/>
        <w:rPr>
          <w:rFonts w:cs="Arial"/>
        </w:rPr>
      </w:pPr>
      <w:r>
        <w:rPr>
          <w:rFonts w:hint="eastAsia" w:cs="Arial"/>
        </w:rPr>
        <w:t xml:space="preserve">7.1 </w:t>
      </w:r>
      <w:r>
        <w:rPr>
          <w:rFonts w:hint="eastAsia" w:cs="Arial"/>
        </w:rPr>
        <w:t xml:space="preserve">本项目政府采购活动中既有本国产品又有非本国产品参与竞争的，依法对本国产品给予价格评审优惠，对本国产品的报价给予</w:t>
      </w:r>
      <w:r>
        <w:rPr>
          <w:rFonts w:hint="eastAsia" w:cs="Arial"/>
        </w:rPr>
        <w:t xml:space="preserve">20%</w:t>
      </w:r>
      <w:r>
        <w:rPr>
          <w:rFonts w:hint="eastAsia" w:cs="Arial"/>
        </w:rPr>
        <w:t xml:space="preserve">的价格扣除，用扣除后的价格参与评审。</w:t>
      </w:r>
      <w:r/>
    </w:p>
    <w:p>
      <w:pPr>
        <w:pStyle w:val="1072"/>
        <w:ind w:firstLine="439"/>
        <w:rPr>
          <w:rFonts w:cs="Arial"/>
        </w:rPr>
      </w:pPr>
      <w:r>
        <w:rPr>
          <w:rFonts w:hint="eastAsia" w:cs="Arial"/>
        </w:rPr>
        <w:t xml:space="preserve">7.2 </w:t>
      </w:r>
      <w:r>
        <w:rPr>
          <w:rFonts w:hint="eastAsia" w:cs="Arial"/>
        </w:rPr>
        <w:t xml:space="preserve">当采购项目或者采购包中含有多种产品，供应商为该采购项目或者采购包提供的符合本国产品标准的产品成本之和占该供应商提供的全部产品成本之和的比例达到</w:t>
      </w:r>
      <w:r>
        <w:rPr>
          <w:rFonts w:hint="eastAsia" w:cs="Arial"/>
        </w:rPr>
        <w:t xml:space="preserve">80%</w:t>
      </w:r>
      <w:r>
        <w:rPr>
          <w:rFonts w:hint="eastAsia" w:cs="Arial"/>
        </w:rPr>
        <w:t xml:space="preserve">以上时（供应商需在“第六章</w:t>
      </w:r>
      <w:r>
        <w:rPr>
          <w:rFonts w:hint="eastAsia" w:cs="Arial"/>
        </w:rPr>
        <w:t xml:space="preserve"> </w:t>
      </w:r>
      <w:r>
        <w:rPr>
          <w:rFonts w:hint="eastAsia" w:cs="Arial"/>
        </w:rPr>
        <w:t xml:space="preserve">投标文件格式”的“附件</w:t>
      </w:r>
      <w:r>
        <w:rPr>
          <w:rFonts w:hint="eastAsia" w:cs="Arial"/>
        </w:rPr>
        <w:t xml:space="preserve">2 </w:t>
      </w:r>
      <w:r>
        <w:rPr>
          <w:rFonts w:hint="eastAsia" w:cs="Arial"/>
        </w:rPr>
        <w:t xml:space="preserve">投标分项报价表”中填写比例数值），依法对该供应商提供的全部产品给予价格评审优惠，即对该供应商提供的全部产品的总报价给予</w:t>
      </w:r>
      <w:r>
        <w:rPr>
          <w:rFonts w:hint="eastAsia" w:cs="Arial"/>
        </w:rPr>
        <w:t xml:space="preserve">20%</w:t>
      </w:r>
      <w:r>
        <w:rPr>
          <w:rFonts w:hint="eastAsia" w:cs="Arial"/>
        </w:rPr>
        <w:t xml:space="preserve">的价格扣除，用扣除后的价格参与评审。供应商未填写比例数值，或比例数值未达到</w:t>
      </w:r>
      <w:r>
        <w:rPr>
          <w:rFonts w:hint="eastAsia" w:cs="Arial"/>
        </w:rPr>
        <w:t xml:space="preserve">80%</w:t>
      </w:r>
      <w:r>
        <w:rPr>
          <w:rFonts w:hint="eastAsia" w:cs="Arial"/>
        </w:rPr>
        <w:t xml:space="preserve">的，将不享受本国产品价格评审优惠。</w:t>
      </w:r>
      <w:r/>
    </w:p>
    <w:p>
      <w:pPr>
        <w:pStyle w:val="1072"/>
        <w:ind w:firstLine="439"/>
        <w:rPr>
          <w:rFonts w:cs="Arial"/>
        </w:rPr>
      </w:pPr>
      <w:r>
        <w:rPr>
          <w:rFonts w:hint="eastAsia" w:cs="Arial"/>
        </w:rPr>
        <w:t xml:space="preserve">7.3 </w:t>
      </w:r>
      <w:r>
        <w:rPr>
          <w:rFonts w:hint="eastAsia" w:cs="Arial"/>
        </w:rPr>
        <w:t xml:space="preserve">供应商需按照招标文件的要求提供《关于符合本国产品标准的声明函》（以下简称《声明函》），如不提供将不享受本国产品价格评审优惠。</w:t>
      </w:r>
      <w:r/>
    </w:p>
    <w:p>
      <w:pPr>
        <w:pStyle w:val="1072"/>
        <w:ind w:firstLine="439"/>
        <w:rPr>
          <w:rFonts w:cs="Arial"/>
        </w:rPr>
      </w:pPr>
      <w:r>
        <w:rPr>
          <w:rFonts w:hint="eastAsia" w:cs="Arial"/>
        </w:rPr>
        <w:t xml:space="preserve">7.4 </w:t>
      </w:r>
      <w:r>
        <w:rPr>
          <w:rFonts w:hint="eastAsia" w:cs="Arial"/>
        </w:rPr>
        <w:t xml:space="preserve">供应商需在《声明函》中逐一、</w:t>
      </w:r>
      <w:r>
        <w:rPr>
          <w:rFonts w:cs="Arial"/>
        </w:rPr>
        <w:t xml:space="preserve">准确</w:t>
      </w:r>
      <w:r>
        <w:rPr>
          <w:rFonts w:hint="eastAsia" w:cs="Arial"/>
        </w:rPr>
        <w:t xml:space="preserve">填写产品名称、厂名、生产厂址三项信息（《声明函》中用</w:t>
      </w:r>
      <w:r>
        <w:rPr>
          <w:rFonts w:hint="eastAsia" w:cs="Arial"/>
        </w:rPr>
        <w:t xml:space="preserve">斜线划除的</w:t>
      </w:r>
      <w:r>
        <w:rPr>
          <w:rFonts w:hint="eastAsia" w:cs="Arial"/>
        </w:rPr>
        <w:t xml:space="preserve">地方无需填写），三</w:t>
      </w:r>
      <w:r>
        <w:rPr>
          <w:rFonts w:cs="Arial"/>
        </w:rPr>
        <w:t xml:space="preserve">项信息中</w:t>
      </w:r>
      <w:r>
        <w:rPr>
          <w:rFonts w:hint="eastAsia" w:cs="Arial"/>
        </w:rPr>
        <w:t xml:space="preserve">任意一项未填写的视为该项产品不符合本国产品标准，不享受本国产品价格评审优惠。</w:t>
      </w:r>
      <w:r/>
    </w:p>
    <w:p>
      <w:pPr>
        <w:pStyle w:val="1072"/>
        <w:ind w:firstLine="439"/>
        <w:rPr>
          <w:rFonts w:cs="Arial"/>
        </w:rPr>
      </w:pPr>
      <w:r>
        <w:rPr>
          <w:rFonts w:hint="eastAsia" w:cs="Arial"/>
        </w:rPr>
        <w:t xml:space="preserve">7.5 </w:t>
      </w:r>
      <w:r>
        <w:rPr>
          <w:rFonts w:hint="eastAsia" w:cs="Arial"/>
        </w:rPr>
        <w:t xml:space="preserve">评标过程中，如发现供应商在《声明函》内容</w:t>
      </w:r>
      <w:r>
        <w:rPr>
          <w:rFonts w:cs="Arial"/>
        </w:rPr>
        <w:t xml:space="preserve">含义不明确、同类事项与投</w:t>
      </w:r>
      <w:r>
        <w:rPr>
          <w:rFonts w:hint="eastAsia" w:cs="Arial"/>
        </w:rPr>
        <w:t xml:space="preserve">标</w:t>
      </w:r>
      <w:r>
        <w:rPr>
          <w:rFonts w:cs="Arial"/>
        </w:rPr>
        <w:t xml:space="preserve">（</w:t>
      </w:r>
      <w:r>
        <w:rPr>
          <w:rFonts w:hint="eastAsia" w:cs="Arial"/>
        </w:rPr>
        <w:t xml:space="preserve">响应</w:t>
      </w:r>
      <w:r>
        <w:rPr>
          <w:rFonts w:cs="Arial"/>
        </w:rPr>
        <w:t xml:space="preserve">）</w:t>
      </w:r>
      <w:r>
        <w:rPr>
          <w:rFonts w:hint="eastAsia" w:cs="Arial"/>
        </w:rPr>
        <w:t xml:space="preserve">文件</w:t>
      </w:r>
      <w:r>
        <w:rPr>
          <w:rFonts w:cs="Arial"/>
        </w:rPr>
        <w:t xml:space="preserve">表述不一致或者有</w:t>
      </w:r>
      <w:r>
        <w:rPr>
          <w:rFonts w:hint="eastAsia" w:cs="Arial"/>
        </w:rPr>
        <w:t xml:space="preserve">明显</w:t>
      </w:r>
      <w:r>
        <w:rPr>
          <w:rFonts w:cs="Arial"/>
        </w:rPr>
        <w:t xml:space="preserve">文字错误等情况的</w:t>
      </w:r>
      <w:r>
        <w:rPr>
          <w:rFonts w:hint="eastAsia" w:cs="Arial"/>
        </w:rPr>
        <w:t xml:space="preserve">，评标委员会应当以书面形式要求供应商</w:t>
      </w:r>
      <w:r>
        <w:rPr>
          <w:rFonts w:hint="eastAsia" w:cs="Arial"/>
        </w:rPr>
        <w:t xml:space="preserve">作出</w:t>
      </w:r>
      <w:r>
        <w:rPr>
          <w:rFonts w:hint="eastAsia" w:cs="Arial"/>
        </w:rPr>
        <w:t xml:space="preserve">必要的澄清、说明或者补正。经澄清、说明或者补正的《声明函》仍然不符合《国务院办公厅关于在政府采购中实施本国产品标准及相关政策的通知》（国办发〔</w:t>
      </w:r>
      <w:r>
        <w:rPr>
          <w:rFonts w:hint="eastAsia" w:cs="Arial"/>
        </w:rPr>
        <w:t xml:space="preserve">2025</w:t>
      </w:r>
      <w:r>
        <w:rPr>
          <w:rFonts w:hint="eastAsia" w:cs="Arial"/>
        </w:rPr>
        <w:t xml:space="preserve">〕</w:t>
      </w:r>
      <w:r>
        <w:rPr>
          <w:rFonts w:hint="eastAsia" w:cs="Arial"/>
        </w:rPr>
        <w:t xml:space="preserve">34</w:t>
      </w:r>
      <w:r>
        <w:rPr>
          <w:rFonts w:hint="eastAsia" w:cs="Arial"/>
        </w:rPr>
        <w:t xml:space="preserve">号）和招标文件规定的，供应商提供的相关产品视为不符合本国产品标准。</w:t>
      </w:r>
      <w:r/>
    </w:p>
    <w:p>
      <w:pPr>
        <w:pStyle w:val="1072"/>
        <w:ind w:firstLine="482"/>
        <w:spacing w:line="0" w:lineRule="atLeast"/>
        <w:rPr>
          <w:rFonts w:hint="eastAsia" w:ascii="宋体" w:hAnsi="宋体"/>
          <w:b/>
          <w:highlight w:val="yellow"/>
        </w:rPr>
      </w:pPr>
      <w:r>
        <w:rPr>
          <w:rFonts w:hint="eastAsia" w:ascii="宋体" w:hAnsi="宋体"/>
          <w:b/>
        </w:rPr>
        <w:t xml:space="preserve">二、评标方法与评标标准</w:t>
      </w:r>
      <w:r/>
    </w:p>
    <w:tbl>
      <w:tblPr>
        <w:tblW w:w="5000" w:type="pct"/>
        <w:jc w:val="center"/>
        <w:tblCellMar>
          <w:left w:w="0" w:type="dxa"/>
          <w:right w:w="0" w:type="dxa"/>
        </w:tblCellMar>
        <w:tblLook w:val="04A0" w:firstRow="1" w:lastRow="0" w:firstColumn="1" w:lastColumn="0" w:noHBand="0" w:noVBand="1"/>
      </w:tblPr>
      <w:tblGrid>
        <w:gridCol w:w="742"/>
        <w:gridCol w:w="1258"/>
        <w:gridCol w:w="3760"/>
        <w:gridCol w:w="699"/>
        <w:gridCol w:w="539"/>
        <w:gridCol w:w="645"/>
        <w:gridCol w:w="643"/>
      </w:tblGrid>
      <w:tr>
        <w:trPr>
          <w:jc w:val="cente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center"/>
              <w:widowControl/>
              <w:rPr>
                <w:rFonts w:hint="eastAsia" w:ascii="宋体" w:hAnsi="宋体" w:cs="宋体"/>
                <w:sz w:val="24"/>
              </w:rPr>
            </w:pPr>
            <w:r>
              <w:rPr>
                <w:rFonts w:hint="eastAsia" w:ascii="宋体" w:hAnsi="宋体"/>
                <w:b/>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rPr>
                <w:rFonts w:hint="eastAsia" w:ascii="宋体" w:hAnsi="宋体"/>
                <w:b/>
              </w:rPr>
            </w:pPr>
            <w:r>
              <w:rPr>
                <w:rFonts w:hint="eastAsia" w:ascii="宋体" w:hAnsi="宋体"/>
                <w:b/>
              </w:rPr>
              <w:t xml:space="preserve">最高分值</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hint="eastAsia" w:ascii="宋体" w:hAnsi="宋体"/>
                <w:b/>
              </w:rPr>
            </w:pPr>
            <w:r>
              <w:rPr>
                <w:rFonts w:hint="eastAsia" w:ascii="宋体" w:hAnsi="宋体"/>
                <w:b/>
              </w:rPr>
              <w:t xml:space="preserve">是否暗标评审</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rPr>
            </w:pPr>
            <w:r>
              <w:rPr>
                <w:rFonts w:hint="eastAsia" w:ascii="宋体" w:hAnsi="宋体"/>
                <w:b/>
              </w:rPr>
              <w:t xml:space="preserve">是否客观分</w:t>
            </w:r>
            <w:r/>
          </w:p>
        </w:tc>
      </w:tr>
      <w:tr>
        <w:trPr>
          <w:jc w:val="cente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采用低价优先法计算，即满足招标文件要求且投标价格最低的投标报价为评标基准价，其价格分为满分。其他投标人的价格</w:t>
            </w:r>
            <w:r>
              <w:rPr>
                <w:rFonts w:hint="eastAsia" w:ascii="宋体" w:hAnsi="宋体" w:cs="宋体"/>
                <w:b/>
                <w:bCs/>
                <w:sz w:val="20"/>
                <w:szCs w:val="20"/>
              </w:rPr>
              <w:t xml:space="preserve">分统一</w:t>
            </w:r>
            <w:r>
              <w:rPr>
                <w:rFonts w:hint="eastAsia" w:ascii="宋体" w:hAnsi="宋体" w:cs="宋体"/>
                <w:b/>
                <w:bCs/>
                <w:sz w:val="20"/>
                <w:szCs w:val="20"/>
              </w:rPr>
              <w:t xml:space="preserve">按照下列公式计算： 投标报价得分=(评标基准价／投标报价)×</w:t>
            </w:r>
            <w:r>
              <w:rPr>
                <w:rFonts w:hint="eastAsia" w:ascii="宋体" w:hAnsi="宋体" w:cs="宋体"/>
                <w:b/>
                <w:bCs/>
                <w:sz w:val="20"/>
                <w:szCs w:val="20"/>
              </w:rPr>
              <w:t xml:space="preserve">价格权</w:t>
            </w:r>
            <w:r>
              <w:rPr>
                <w:rFonts w:hint="eastAsia" w:ascii="宋体" w:hAnsi="宋体" w:cs="宋体"/>
                <w:b/>
                <w:bCs/>
                <w:sz w:val="20"/>
                <w:szCs w:val="20"/>
              </w:rPr>
              <w:t xml:space="preserve">值×100。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r>
      <w:tr>
        <w:trPr>
          <w:jc w:val="cente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ascii="宋体" w:hAnsi="宋体" w:cs="宋体"/>
                <w:b/>
                <w:bCs/>
                <w:sz w:val="20"/>
                <w:szCs w:val="20"/>
              </w:rPr>
              <w:t xml:space="preserve">下列（2.1，2.2，2.3）评分</w:t>
            </w:r>
            <w:r>
              <w:rPr>
                <w:rFonts w:ascii="宋体" w:hAnsi="宋体" w:cs="宋体"/>
                <w:b/>
                <w:bCs/>
                <w:sz w:val="20"/>
                <w:szCs w:val="20"/>
              </w:rPr>
              <w:t xml:space="preserve">项属于</w:t>
            </w:r>
            <w:r>
              <w:rPr>
                <w:rFonts w:ascii="宋体" w:hAnsi="宋体" w:cs="宋体"/>
                <w:b/>
                <w:bCs/>
                <w:sz w:val="20"/>
                <w:szCs w:val="20"/>
              </w:rPr>
              <w:t xml:space="preserve">暗标评审</w:t>
            </w:r>
            <w:r>
              <w:rPr>
                <w:rFonts w:ascii="宋体" w:hAnsi="宋体" w:cs="宋体"/>
                <w:b/>
                <w:bCs/>
                <w:sz w:val="20"/>
                <w:szCs w:val="20"/>
              </w:rPr>
              <w:t xml:space="preserve">项属于</w:t>
            </w:r>
            <w:r>
              <w:rPr>
                <w:rFonts w:ascii="宋体" w:hAnsi="宋体" w:cs="宋体"/>
                <w:b/>
                <w:bCs/>
                <w:sz w:val="20"/>
                <w:szCs w:val="20"/>
              </w:rPr>
              <w:t xml:space="preserve">暗标评审项目，各投标人（供应商）提供评审材料（含样品）中不能出现投标人（供应商）的名称、标志、标记以及其它能够体现投标人（供应商）的信息，否则所有暗标评审项目均不得分。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22</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技术方案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lang w:bidi="ar"/>
              </w:rPr>
              <w:t xml:space="preserve">根据技术方案细致、合理程度，技术可行性等指标，内容完整、科学合理、切实可行得8分，内容较完整、较科学合理、较切实可行得</w:t>
            </w:r>
            <w:r>
              <w:rPr>
                <w:rFonts w:hint="eastAsia" w:ascii="宋体" w:hAnsi="宋体" w:cs="宋体"/>
                <w:b/>
                <w:bCs/>
                <w:sz w:val="20"/>
                <w:lang w:bidi="ar"/>
              </w:rPr>
              <w:t xml:space="preserve">6</w:t>
            </w:r>
            <w:r>
              <w:rPr>
                <w:rFonts w:hint="eastAsia" w:ascii="宋体" w:hAnsi="宋体" w:cs="宋体"/>
                <w:b/>
                <w:bCs/>
                <w:sz w:val="20"/>
                <w:lang w:bidi="ar"/>
              </w:rPr>
              <w:t xml:space="preserve">分，内容基本完整、可行性一般得</w:t>
            </w:r>
            <w:r>
              <w:rPr>
                <w:rFonts w:hint="eastAsia" w:ascii="宋体" w:hAnsi="宋体" w:cs="宋体"/>
                <w:b/>
                <w:bCs/>
                <w:sz w:val="20"/>
                <w:lang w:bidi="ar"/>
              </w:rPr>
              <w:t xml:space="preserve">4</w:t>
            </w:r>
            <w:r>
              <w:rPr>
                <w:rFonts w:hint="eastAsia" w:ascii="宋体" w:hAnsi="宋体" w:cs="宋体"/>
                <w:b/>
                <w:bCs/>
                <w:sz w:val="20"/>
                <w:lang w:bidi="ar"/>
              </w:rPr>
              <w:t xml:space="preserve">分，内容较差、基本不可行或未提供则不得分。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设备安装方案、安装完整效果图等</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lang w:bidi="ar"/>
              </w:rPr>
              <w:t xml:space="preserve">根据方案细致、合理程度，实施可行性等指标，从设备安装方案、安装完整效果图等方面作为重点评审内容，内容完整、科学合理、切实可行得8分，内容较完整、较科学合理、较切实可行得</w:t>
            </w:r>
            <w:r>
              <w:rPr>
                <w:rFonts w:hint="eastAsia" w:ascii="宋体" w:hAnsi="宋体" w:cs="宋体"/>
                <w:b/>
                <w:bCs/>
                <w:sz w:val="20"/>
                <w:lang w:bidi="ar"/>
              </w:rPr>
              <w:t xml:space="preserve">6</w:t>
            </w:r>
            <w:r>
              <w:rPr>
                <w:rFonts w:hint="eastAsia" w:ascii="宋体" w:hAnsi="宋体" w:cs="宋体"/>
                <w:b/>
                <w:bCs/>
                <w:sz w:val="20"/>
                <w:lang w:bidi="ar"/>
              </w:rPr>
              <w:t xml:space="preserve">分，内容基本完整、可行性一般得</w:t>
            </w:r>
            <w:r>
              <w:rPr>
                <w:rFonts w:hint="eastAsia" w:ascii="宋体" w:hAnsi="宋体" w:cs="宋体"/>
                <w:b/>
                <w:bCs/>
                <w:sz w:val="20"/>
                <w:lang w:bidi="ar"/>
              </w:rPr>
              <w:t xml:space="preserve">4</w:t>
            </w:r>
            <w:r>
              <w:rPr>
                <w:rFonts w:hint="eastAsia" w:ascii="宋体" w:hAnsi="宋体" w:cs="宋体"/>
                <w:b/>
                <w:bCs/>
                <w:sz w:val="20"/>
                <w:lang w:bidi="ar"/>
              </w:rPr>
              <w:t xml:space="preserve">分，内容较差、基本不可行或未提供则不得分。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szCs w:val="20"/>
              </w:rPr>
              <w:t xml:space="preserve">培训</w:t>
            </w:r>
            <w:r>
              <w:rPr>
                <w:rFonts w:hint="eastAsia" w:ascii="宋体" w:hAnsi="宋体" w:cs="宋体"/>
                <w:b/>
                <w:bCs/>
                <w:sz w:val="20"/>
                <w:szCs w:val="20"/>
              </w:rPr>
              <w:t xml:space="preserve">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投标人为达到采购人的培训使用要求而提出的各项培训内容。培训内容详实、计划安排合理、售后服务内容详实得6分，培训内容较详实、计划安排较合理、售后服务内容较详实得4分；培训内容基本完整、计划安排基本完整、售后服务内容基本完整得2分，缺项漏项或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48</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lang w:bidi="ar"/>
              </w:rPr>
              <w:t xml:space="preserve">技术要求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lang w:bidi="ar"/>
              </w:rPr>
            </w:pPr>
            <w:r>
              <w:rPr>
                <w:rFonts w:hint="eastAsia" w:ascii="宋体" w:hAnsi="宋体" w:cs="宋体"/>
                <w:b/>
                <w:bCs/>
                <w:sz w:val="20"/>
                <w:lang w:bidi="ar"/>
              </w:rPr>
              <w:t xml:space="preserve">技术要求的符合性，即对提供货物的技术参数、配置、性能是否符合或优于招标文件要求进行评价。符合技术要求的得基本分40分；采购清单中带“▲”参数为重要参数，每有一项负偏离的，扣</w:t>
            </w:r>
            <w:r>
              <w:rPr>
                <w:rFonts w:ascii="宋体" w:hAnsi="宋体" w:cs="宋体"/>
                <w:b/>
                <w:bCs/>
                <w:sz w:val="20"/>
                <w:lang w:bidi="ar"/>
              </w:rPr>
              <w:t xml:space="preserve">4</w:t>
            </w:r>
            <w:r>
              <w:rPr>
                <w:rFonts w:hint="eastAsia" w:ascii="宋体" w:hAnsi="宋体" w:cs="宋体"/>
                <w:b/>
                <w:bCs/>
                <w:sz w:val="20"/>
                <w:lang w:bidi="ar"/>
              </w:rPr>
              <w:t xml:space="preserve">分；其他参数为一般参数，每有一项负偏离的，扣2分；扣完为止。</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lang w:bidi="ar"/>
              </w:rPr>
              <w:t xml:space="preserve">质保服务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lang w:bidi="ar"/>
              </w:rPr>
            </w:pPr>
            <w:r>
              <w:rPr>
                <w:rFonts w:ascii="宋体" w:hAnsi="宋体" w:cs="宋体"/>
                <w:b/>
                <w:bCs/>
                <w:sz w:val="20"/>
                <w:lang w:bidi="ar"/>
              </w:rPr>
              <w:t xml:space="preserve">在三年质保基础上每增加一年得2分，最高得4分。投标人提供承诺函，不提供不得分。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ascii="宋体" w:hAnsi="宋体" w:cs="宋体"/>
                <w:b/>
                <w:bCs/>
                <w:sz w:val="20"/>
                <w:lang w:bidi="ar"/>
              </w:rPr>
              <w:t xml:space="preserve">规范</w:t>
            </w:r>
            <w:r>
              <w:rPr>
                <w:rFonts w:hint="eastAsia" w:ascii="宋体" w:hAnsi="宋体" w:cs="宋体"/>
                <w:b/>
                <w:bCs/>
                <w:sz w:val="20"/>
                <w:lang w:bidi="ar"/>
              </w:rPr>
              <w:t xml:space="preserve">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lang w:bidi="ar"/>
              </w:rPr>
            </w:pPr>
            <w:r>
              <w:rPr>
                <w:rFonts w:hint="eastAsia" w:ascii="宋体" w:hAnsi="宋体" w:cs="宋体"/>
                <w:b/>
                <w:bCs/>
                <w:sz w:val="20"/>
                <w:lang w:bidi="ar"/>
              </w:rPr>
              <w:t xml:space="preserve">本次</w:t>
            </w:r>
            <w:r>
              <w:rPr>
                <w:rFonts w:ascii="宋体" w:hAnsi="宋体" w:cs="宋体"/>
                <w:b/>
                <w:bCs/>
                <w:sz w:val="20"/>
                <w:lang w:bidi="ar"/>
              </w:rPr>
              <w:t xml:space="preserve">新增</w:t>
            </w:r>
            <w:r>
              <w:rPr>
                <w:rFonts w:hint="eastAsia" w:ascii="宋体" w:hAnsi="宋体" w:cs="宋体"/>
                <w:b/>
                <w:bCs/>
                <w:sz w:val="20"/>
                <w:lang w:bidi="ar"/>
              </w:rPr>
              <w:t xml:space="preserve">视频会议</w:t>
            </w:r>
            <w:r>
              <w:rPr>
                <w:rFonts w:ascii="宋体" w:hAnsi="宋体" w:cs="宋体"/>
                <w:b/>
                <w:bCs/>
                <w:sz w:val="20"/>
                <w:lang w:bidi="ar"/>
              </w:rPr>
              <w:t xml:space="preserve">设备安装、调试纳入整体交钥匙工程，标准严格执行</w:t>
            </w:r>
            <w:r>
              <w:rPr>
                <w:rFonts w:hint="eastAsia" w:ascii="宋体" w:hAnsi="宋体" w:cs="宋体"/>
                <w:b/>
                <w:bCs/>
                <w:sz w:val="20"/>
                <w:lang w:bidi="ar"/>
              </w:rPr>
              <w:t xml:space="preserve">常州市钟楼区人民法院</w:t>
            </w:r>
            <w:r>
              <w:rPr>
                <w:rFonts w:ascii="宋体" w:hAnsi="宋体" w:cs="宋体"/>
                <w:b/>
                <w:bCs/>
                <w:sz w:val="20"/>
                <w:lang w:bidi="ar"/>
              </w:rPr>
              <w:t xml:space="preserve">案件会商</w:t>
            </w:r>
            <w:r>
              <w:rPr>
                <w:rFonts w:hint="eastAsia" w:ascii="宋体" w:hAnsi="宋体" w:cs="宋体"/>
                <w:b/>
                <w:bCs/>
                <w:sz w:val="20"/>
                <w:lang w:bidi="ar"/>
              </w:rPr>
              <w:t xml:space="preserve">视频会议</w:t>
            </w:r>
            <w:r>
              <w:rPr>
                <w:rFonts w:ascii="宋体" w:hAnsi="宋体" w:cs="宋体"/>
                <w:b/>
                <w:bCs/>
                <w:sz w:val="20"/>
                <w:lang w:bidi="ar"/>
              </w:rPr>
              <w:t xml:space="preserve">系统</w:t>
            </w:r>
            <w:r>
              <w:rPr>
                <w:rFonts w:hint="eastAsia" w:ascii="宋体" w:hAnsi="宋体" w:cs="宋体"/>
                <w:b/>
                <w:bCs/>
                <w:sz w:val="20"/>
                <w:lang w:bidi="ar"/>
              </w:rPr>
              <w:t xml:space="preserve">安装</w:t>
            </w:r>
            <w:r>
              <w:rPr>
                <w:rFonts w:ascii="宋体" w:hAnsi="宋体" w:cs="宋体"/>
                <w:b/>
                <w:bCs/>
                <w:sz w:val="20"/>
                <w:lang w:bidi="ar"/>
              </w:rPr>
              <w:t xml:space="preserve">规范</w:t>
            </w:r>
            <w:r>
              <w:rPr>
                <w:rFonts w:hint="eastAsia" w:ascii="宋体" w:hAnsi="宋体" w:cs="宋体"/>
                <w:b/>
                <w:bCs/>
                <w:sz w:val="20"/>
                <w:lang w:bidi="ar"/>
              </w:rPr>
              <w:t xml:space="preserve">要求。投标人提供承诺函，最高得4分。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86"/>
        <w:rPr>
          <w:rFonts w:ascii="黑体" w:eastAsia="黑体"/>
          <w:bCs/>
          <w:sz w:val="44"/>
        </w:rPr>
      </w:pPr>
      <w:r/>
      <w:bookmarkStart w:id="208" w:name="_Toc175731541"/>
      <w:r>
        <w:rPr>
          <w:rFonts w:hint="eastAsia" w:ascii="黑体" w:eastAsia="黑体"/>
          <w:bCs/>
          <w:sz w:val="44"/>
        </w:rPr>
        <w:t xml:space="preserve">第六章  投标</w:t>
      </w:r>
      <w:bookmarkEnd w:id="196"/>
      <w:r/>
      <w:bookmarkEnd w:id="197"/>
      <w:r/>
      <w:bookmarkEnd w:id="198"/>
      <w:r>
        <w:rPr>
          <w:rFonts w:hint="eastAsia" w:ascii="黑体" w:eastAsia="黑体"/>
          <w:bCs/>
          <w:sz w:val="44"/>
        </w:rPr>
        <w:t xml:space="preserve">文件格式</w:t>
      </w:r>
      <w:bookmarkEnd w:id="208"/>
      <w:r>
        <w:rPr>
          <w:rFonts w:hint="eastAsia" w:ascii="黑体" w:eastAsia="黑体"/>
          <w:bCs/>
          <w:sz w:val="44"/>
        </w:rPr>
        <w:t xml:space="preserve"> </w:t>
      </w:r>
      <w:r/>
    </w:p>
    <w:p>
      <w:pPr>
        <w:jc w:val="center"/>
        <w:rPr>
          <w:rFonts w:hint="eastAsia" w:ascii="宋体" w:hAnsi="宋体"/>
          <w:b/>
          <w:sz w:val="72"/>
        </w:rPr>
      </w:pPr>
      <w:r/>
      <w:bookmarkStart w:id="209" w:name="_Hlt26955039"/>
      <w:r/>
      <w:bookmarkStart w:id="210" w:name="_Hlt26671244"/>
      <w:r/>
      <w:bookmarkStart w:id="211" w:name="_Toc120614282"/>
      <w:r/>
      <w:bookmarkStart w:id="212" w:name="_Toc49090576"/>
      <w:r/>
      <w:bookmarkStart w:id="213" w:name="_Toc26554094"/>
      <w:r/>
      <w:bookmarkEnd w:id="209"/>
      <w:r/>
      <w:bookmarkEnd w:id="210"/>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三、投标函</w:t>
      </w:r>
      <w:r/>
    </w:p>
    <w:p>
      <w:pPr>
        <w:ind w:firstLine="480"/>
        <w:spacing w:line="440" w:lineRule="exact"/>
        <w:rPr>
          <w:rFonts w:hint="eastAsia" w:ascii="宋体" w:hAnsi="宋体"/>
          <w:iCs/>
          <w:sz w:val="24"/>
        </w:rPr>
      </w:pPr>
      <w:r>
        <w:rPr>
          <w:rFonts w:hint="eastAsia" w:ascii="宋体" w:hAnsi="宋体"/>
          <w:iCs/>
          <w:sz w:val="24"/>
        </w:rPr>
        <w:t xml:space="preserve">四、</w:t>
      </w:r>
      <w:r>
        <w:rPr>
          <w:rFonts w:hint="eastAsia" w:ascii="宋体" w:hAnsi="宋体"/>
          <w:iCs/>
          <w:sz w:val="24"/>
        </w:rPr>
        <w:t xml:space="preserve">小</w:t>
      </w:r>
      <w:r>
        <w:rPr>
          <w:rFonts w:hint="eastAsia" w:ascii="宋体" w:hAnsi="宋体"/>
          <w:iCs/>
          <w:sz w:val="24"/>
        </w:rPr>
        <w:t xml:space="preserve">微</w:t>
      </w:r>
      <w:r>
        <w:rPr>
          <w:rFonts w:hint="eastAsia" w:ascii="宋体" w:hAnsi="宋体"/>
          <w:iCs/>
          <w:sz w:val="24"/>
        </w:rPr>
        <w:t xml:space="preserve">企业</w:t>
      </w:r>
      <w:r>
        <w:rPr>
          <w:rFonts w:hint="eastAsia" w:ascii="宋体" w:hAnsi="宋体"/>
          <w:iCs/>
          <w:sz w:val="24"/>
        </w:rPr>
        <w:t xml:space="preserve">声明函</w:t>
      </w:r>
      <w:r/>
    </w:p>
    <w:p>
      <w:pPr>
        <w:ind w:firstLine="480"/>
        <w:spacing w:line="440" w:lineRule="exact"/>
        <w:rPr>
          <w:rFonts w:hint="eastAsia" w:ascii="宋体" w:hAnsi="宋体"/>
          <w:iCs/>
          <w:sz w:val="24"/>
        </w:rPr>
      </w:pPr>
      <w:r>
        <w:rPr>
          <w:rFonts w:hint="eastAsia" w:ascii="宋体" w:hAnsi="宋体"/>
          <w:iCs/>
          <w:sz w:val="24"/>
        </w:rPr>
        <w:t xml:space="preserve">五、残疾人福利性单位声明函或监狱企业证明</w:t>
      </w:r>
      <w:r/>
    </w:p>
    <w:p>
      <w:pPr>
        <w:ind w:firstLine="480"/>
        <w:spacing w:line="440" w:lineRule="exact"/>
        <w:rPr>
          <w:rFonts w:hint="eastAsia" w:ascii="宋体" w:hAnsi="宋体"/>
          <w:i/>
          <w:sz w:val="24"/>
          <w:u w:val="single"/>
        </w:rPr>
      </w:pPr>
      <w:r>
        <w:rPr>
          <w:rFonts w:hint="eastAsia" w:ascii="宋体" w:hAnsi="宋体"/>
          <w:i/>
          <w:sz w:val="24"/>
          <w:u w:val="single"/>
        </w:rPr>
        <w:t xml:space="preserve">六、投标分项报价表</w:t>
      </w:r>
      <w:r/>
    </w:p>
    <w:p>
      <w:pPr>
        <w:ind w:firstLine="480"/>
        <w:spacing w:line="440" w:lineRule="exact"/>
        <w:rPr>
          <w:rFonts w:hint="eastAsia" w:ascii="宋体" w:hAnsi="宋体"/>
          <w:sz w:val="24"/>
        </w:rPr>
      </w:pPr>
      <w:r>
        <w:rPr>
          <w:rFonts w:hint="eastAsia" w:ascii="宋体" w:hAnsi="宋体"/>
          <w:sz w:val="24"/>
        </w:rPr>
        <w:t xml:space="preserve">七、技术要求响应及偏离表</w:t>
      </w:r>
      <w:r/>
    </w:p>
    <w:p>
      <w:pPr>
        <w:ind w:firstLine="480"/>
        <w:spacing w:line="440" w:lineRule="exact"/>
        <w:rPr>
          <w:rFonts w:hint="eastAsia" w:ascii="宋体" w:hAnsi="宋体"/>
          <w:sz w:val="24"/>
        </w:rPr>
      </w:pPr>
      <w:r>
        <w:rPr>
          <w:rFonts w:hint="eastAsia" w:ascii="宋体" w:hAnsi="宋体"/>
          <w:sz w:val="24"/>
        </w:rPr>
        <w:t xml:space="preserve">八、商务要求响应及偏离表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九、开标一览表</w:t>
      </w:r>
      <w:r/>
    </w:p>
    <w:p>
      <w:pPr>
        <w:ind w:firstLine="480"/>
        <w:spacing w:line="560" w:lineRule="atLeast"/>
        <w:rPr>
          <w:rFonts w:hint="eastAsia" w:ascii="宋体" w:hAnsi="宋体"/>
          <w:sz w:val="24"/>
        </w:rPr>
      </w:pPr>
      <w:r>
        <w:rPr>
          <w:rFonts w:hint="eastAsia" w:ascii="宋体" w:hAnsi="宋体"/>
          <w:sz w:val="24"/>
        </w:rPr>
        <w:t xml:space="preserve">十、关于符合本国产品标准的声明函</w:t>
      </w:r>
      <w:r/>
    </w:p>
    <w:p>
      <w:pPr>
        <w:ind w:firstLine="480"/>
        <w:spacing w:line="440" w:lineRule="exact"/>
        <w:rPr>
          <w:rFonts w:hint="eastAsia" w:ascii="宋体" w:hAnsi="宋体"/>
          <w:i/>
          <w:sz w:val="24"/>
          <w:u w:val="single"/>
        </w:rPr>
      </w:pPr>
      <w:r>
        <w:rPr>
          <w:rFonts w:hint="eastAsia" w:ascii="宋体" w:hAnsi="宋体"/>
          <w:i/>
          <w:sz w:val="24"/>
          <w:u w:val="single"/>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bookmarkStart w:id="214" w:name="_Toc120614284"/>
      <w:r/>
      <w:bookmarkEnd w:id="211"/>
      <w:r/>
      <w:bookmarkEnd w:id="212"/>
      <w:r/>
      <w:bookmarkEnd w:id="213"/>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998"/>
        <w:ind w:firstLine="480"/>
        <w:spacing w:line="460" w:lineRule="exact"/>
      </w:pPr>
      <w:r>
        <w:rPr>
          <w:rFonts w:hint="eastAsia"/>
        </w:rPr>
        <w:t xml:space="preserve">致：常州市政府采购中心</w:t>
      </w:r>
      <w:r/>
    </w:p>
    <w:p>
      <w:pPr>
        <w:pStyle w:val="998"/>
        <w:ind w:firstLine="840"/>
        <w:spacing w:line="460" w:lineRule="exact"/>
        <w:rPr>
          <w:u w:val="single"/>
        </w:rPr>
      </w:pPr>
      <w:r>
        <w:rPr>
          <w:rFonts w:hint="eastAsia"/>
          <w:u w:val="single"/>
        </w:rPr>
        <w:t xml:space="preserve">（采购人名称）</w:t>
      </w:r>
      <w:r/>
    </w:p>
    <w:p>
      <w:pPr>
        <w:pStyle w:val="998"/>
        <w:ind w:firstLine="480"/>
        <w:spacing w:line="460" w:lineRule="exact"/>
      </w:pPr>
      <w:r/>
      <w:r/>
    </w:p>
    <w:p>
      <w:pPr>
        <w:pStyle w:val="998"/>
        <w:ind w:firstLine="480"/>
        <w:spacing w:line="460" w:lineRule="exact"/>
      </w:pPr>
      <w:r>
        <w:rPr>
          <w:rFonts w:hint="eastAsia"/>
        </w:rPr>
        <w:t xml:space="preserve">按照《中华人民共和国政府采购法》第二十二条和招标文件的规定，我单位郑重声明如下：</w:t>
      </w:r>
      <w:r/>
    </w:p>
    <w:p>
      <w:pPr>
        <w:pStyle w:val="99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98"/>
        <w:ind w:firstLine="480"/>
        <w:spacing w:line="460" w:lineRule="exact"/>
      </w:pPr>
      <w:r>
        <w:rPr>
          <w:rFonts w:hint="eastAsia"/>
        </w:rPr>
        <w:t xml:space="preserve">二、我单位具有良好的商业信誉（指投标人经营状况良好，无本资格声明第十条情形）和健全的财务会计制度。</w:t>
      </w:r>
      <w:r/>
    </w:p>
    <w:p>
      <w:pPr>
        <w:pStyle w:val="998"/>
        <w:ind w:firstLine="480"/>
        <w:spacing w:line="460" w:lineRule="exact"/>
      </w:pPr>
      <w:r>
        <w:rPr>
          <w:rFonts w:hint="eastAsia"/>
        </w:rPr>
        <w:t xml:space="preserve">三、我单位依法进行纳税和社会保险申报并实际履行了义务。</w:t>
      </w:r>
      <w:r/>
    </w:p>
    <w:p>
      <w:pPr>
        <w:pStyle w:val="99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998"/>
        <w:ind w:firstLine="480"/>
        <w:spacing w:line="460" w:lineRule="exact"/>
      </w:pPr>
      <w:r>
        <w:rPr>
          <w:rFonts w:hint="eastAsia"/>
        </w:rPr>
        <w:t xml:space="preserve">主要设备有：</w:t>
      </w:r>
      <w:r>
        <w:rPr>
          <w:u w:val="single"/>
        </w:rPr>
        <w:t xml:space="preserve">            </w:t>
      </w:r>
      <w:r/>
    </w:p>
    <w:p>
      <w:pPr>
        <w:pStyle w:val="998"/>
        <w:ind w:firstLine="480"/>
        <w:spacing w:line="460" w:lineRule="exact"/>
      </w:pPr>
      <w:r>
        <w:rPr>
          <w:rFonts w:hint="eastAsia"/>
        </w:rPr>
        <w:t xml:space="preserve">主要专业技术能力有</w:t>
      </w:r>
      <w:r>
        <w:rPr>
          <w:rFonts w:hint="eastAsia"/>
          <w:u w:val="single"/>
        </w:rPr>
        <w:t xml:space="preserve">                 </w:t>
      </w:r>
      <w:r/>
    </w:p>
    <w:p>
      <w:pPr>
        <w:pStyle w:val="99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998"/>
        <w:ind w:firstLine="480"/>
        <w:spacing w:line="460" w:lineRule="exact"/>
      </w:pPr>
      <w:r>
        <w:rPr>
          <w:rFonts w:hint="eastAsia"/>
        </w:rPr>
        <w:t xml:space="preserve">六、我单位具备法律、行政法规规定的其他条件。</w:t>
      </w:r>
      <w:r/>
    </w:p>
    <w:p>
      <w:pPr>
        <w:pStyle w:val="99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98"/>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998"/>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998"/>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99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98"/>
        <w:ind w:firstLine="480"/>
        <w:spacing w:line="460" w:lineRule="exact"/>
      </w:pPr>
      <w:r>
        <w:rPr>
          <w:rFonts w:hint="eastAsia"/>
        </w:rPr>
        <w:t xml:space="preserve">九、</w:t>
      </w:r>
      <w:r>
        <w:t xml:space="preserve">我单位</w:t>
      </w:r>
      <w:r>
        <w:t xml:space="preserve">无以下</w:t>
      </w:r>
      <w:r>
        <w:t xml:space="preserve">不良信用记录情形：</w:t>
      </w:r>
      <w:r/>
    </w:p>
    <w:p>
      <w:pPr>
        <w:pStyle w:val="998"/>
        <w:ind w:firstLine="480"/>
        <w:spacing w:line="460" w:lineRule="exact"/>
      </w:pPr>
      <w:r>
        <w:t xml:space="preserve">1</w:t>
      </w:r>
      <w:r>
        <w:rPr>
          <w:rFonts w:hint="eastAsia"/>
        </w:rPr>
        <w:t xml:space="preserve">、在“信用中国”网站被列入失信被执行人和重大税收违法案件当事人名单；</w:t>
      </w:r>
      <w:r/>
    </w:p>
    <w:p>
      <w:pPr>
        <w:pStyle w:val="998"/>
        <w:ind w:firstLine="480"/>
        <w:spacing w:line="460" w:lineRule="exact"/>
      </w:pPr>
      <w:r>
        <w:t xml:space="preserve">2</w:t>
      </w:r>
      <w:r>
        <w:rPr>
          <w:rFonts w:hint="eastAsia"/>
        </w:rPr>
        <w:t xml:space="preserve">、在“中国政府采购网”网站被列入政府采购严重违法失信行为记录名单；</w:t>
      </w:r>
      <w:r/>
    </w:p>
    <w:p>
      <w:pPr>
        <w:pStyle w:val="998"/>
        <w:ind w:firstLine="480"/>
        <w:spacing w:line="460" w:lineRule="exact"/>
      </w:pPr>
      <w:r>
        <w:t xml:space="preserve">3</w:t>
      </w:r>
      <w:r>
        <w:rPr>
          <w:rFonts w:hint="eastAsia"/>
        </w:rPr>
        <w:t xml:space="preserve">、</w:t>
      </w:r>
      <w:r>
        <w:t xml:space="preserve">不符合《政府采购法》第二十二条规定的条件。</w:t>
      </w:r>
      <w:r/>
    </w:p>
    <w:p>
      <w:pPr>
        <w:pStyle w:val="998"/>
        <w:ind w:firstLine="480"/>
        <w:spacing w:line="460" w:lineRule="exact"/>
      </w:pPr>
      <w:r/>
      <w:r/>
    </w:p>
    <w:p>
      <w:pPr>
        <w:pStyle w:val="99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98"/>
        <w:ind w:firstLine="480"/>
        <w:spacing w:line="460" w:lineRule="exact"/>
      </w:pPr>
      <w:r/>
      <w:r/>
    </w:p>
    <w:p>
      <w:pPr>
        <w:pStyle w:val="998"/>
        <w:ind w:firstLine="480"/>
        <w:spacing w:line="460" w:lineRule="exact"/>
      </w:pPr>
      <w:r/>
      <w:r/>
    </w:p>
    <w:p>
      <w:pPr>
        <w:pStyle w:val="998"/>
        <w:ind w:firstLine="480"/>
        <w:spacing w:line="460" w:lineRule="exact"/>
      </w:pPr>
      <w:r>
        <w:rPr>
          <w:rFonts w:hint="eastAsia"/>
        </w:rPr>
        <w:t xml:space="preserve">                                            </w:t>
      </w:r>
      <w:r>
        <w:rPr>
          <w:rFonts w:hint="eastAsia"/>
        </w:rPr>
        <w:t xml:space="preserve">投标人：（加盖公章）</w:t>
      </w:r>
      <w:r/>
    </w:p>
    <w:p>
      <w:pPr>
        <w:pStyle w:val="998"/>
        <w:ind w:firstLine="480"/>
        <w:spacing w:line="460" w:lineRule="exact"/>
      </w:pPr>
      <w:r>
        <w:rPr>
          <w:rFonts w:hint="eastAsia"/>
        </w:rPr>
        <w:t xml:space="preserve">                                           </w:t>
      </w:r>
      <w:r>
        <w:rPr>
          <w:rFonts w:hint="eastAsia"/>
        </w:rPr>
        <w:t xml:space="preserve">法定代表人（或单位负责人）签字或盖章：</w:t>
      </w:r>
      <w:r/>
    </w:p>
    <w:p>
      <w:pPr>
        <w:pStyle w:val="998"/>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1"/>
          <w:footerReference w:type="first" r:id="rId12"/>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二、法人授权书</w:t>
      </w:r>
      <w:r/>
    </w:p>
    <w:p>
      <w:pPr>
        <w:pStyle w:val="1070"/>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1070"/>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070"/>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1070"/>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1070"/>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1070"/>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1070"/>
        <w:ind w:firstLine="480"/>
        <w:rPr>
          <w:sz w:val="24"/>
          <w:szCs w:val="24"/>
        </w:rPr>
      </w:pPr>
      <w:r>
        <w:rPr>
          <w:rFonts w:hint="eastAsia"/>
          <w:sz w:val="24"/>
          <w:szCs w:val="24"/>
        </w:rPr>
        <w:t xml:space="preserve">      </w:t>
      </w:r>
      <w:r>
        <w:rPr>
          <w:rFonts w:hint="eastAsia"/>
          <w:sz w:val="24"/>
          <w:szCs w:val="24"/>
        </w:rPr>
        <w:t xml:space="preserve">日期：</w:t>
      </w:r>
      <w:bookmarkStart w:id="215" w:name="_Hlt26955070"/>
      <w:r/>
      <w:bookmarkStart w:id="216" w:name="_格式3__银行出具的资信证明"/>
      <w:r/>
      <w:bookmarkStart w:id="217" w:name="_Hlt26671380"/>
      <w:r/>
      <w:bookmarkEnd w:id="215"/>
      <w:r/>
      <w:bookmarkEnd w:id="216"/>
      <w:r/>
      <w:bookmarkEnd w:id="217"/>
      <w:r>
        <w:rPr>
          <w:rFonts w:hint="eastAsia"/>
          <w:sz w:val="24"/>
          <w:szCs w:val="24"/>
          <w:u w:val="single"/>
        </w:rPr>
        <w:t xml:space="preserve">                                         </w:t>
      </w:r>
      <w:r/>
    </w:p>
    <w:p>
      <w:pPr>
        <w:pStyle w:val="998"/>
        <w:rPr>
          <w:i/>
          <w:sz w:val="24"/>
          <w:szCs w:val="24"/>
          <w:u w:val="single"/>
        </w:rPr>
      </w:pPr>
      <w:r>
        <w:rPr>
          <w:i/>
          <w:sz w:val="24"/>
          <w:szCs w:val="24"/>
          <w:u w:val="single"/>
        </w:rPr>
      </w:r>
      <w:r/>
    </w:p>
    <w:p>
      <w:pPr>
        <w:pStyle w:val="998"/>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bCs/>
          <w:i/>
          <w:u w:val="single"/>
        </w:rPr>
      </w:pPr>
      <w:r>
        <w:rPr>
          <w:rFonts w:ascii="宋体" w:hAnsi="宋体"/>
          <w:sz w:val="24"/>
        </w:rPr>
        <w:br w:type="page" w:clear="all"/>
      </w:r>
      <w:r>
        <w:rPr>
          <w:rFonts w:hint="eastAsia" w:ascii="黑体" w:hAnsi="黑体" w:eastAsia="黑体"/>
          <w:i/>
          <w:sz w:val="32"/>
          <w:szCs w:val="32"/>
          <w:u w:val="single"/>
        </w:rPr>
        <w:t xml:space="preserve">三</w:t>
      </w:r>
      <w:r>
        <w:rPr>
          <w:rFonts w:hint="eastAsia" w:ascii="黑体" w:hAnsi="黑体" w:eastAsia="黑体"/>
          <w:i/>
          <w:sz w:val="32"/>
          <w:szCs w:val="32"/>
          <w:u w:val="single"/>
        </w:rPr>
        <w:t xml:space="preserve">、投标函</w:t>
      </w:r>
      <w:r/>
    </w:p>
    <w:p>
      <w:pPr>
        <w:pStyle w:val="1072"/>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1072"/>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szCs w:val="21"/>
        </w:rPr>
        <w:t xml:space="preserve">被授权人</w:t>
      </w:r>
      <w:r>
        <w:rPr>
          <w:rFonts w:hint="eastAsia" w:ascii="宋体" w:hAnsi="宋体"/>
          <w:szCs w:val="21"/>
        </w:rPr>
        <w:t xml:space="preserve">______(姓名)代表我方______________（投标人的名称），全权处理本次项目投标的有关事宜。</w:t>
      </w:r>
      <w:r/>
    </w:p>
    <w:p>
      <w:pPr>
        <w:pStyle w:val="1072"/>
        <w:spacing w:before="0" w:after="0" w:line="420" w:lineRule="exact"/>
        <w:rPr>
          <w:rFonts w:hint="eastAsia" w:ascii="宋体" w:hAnsi="宋体"/>
          <w:szCs w:val="21"/>
        </w:rPr>
      </w:pPr>
      <w:r>
        <w:rPr>
          <w:rFonts w:hint="eastAsia" w:ascii="宋体" w:hAnsi="宋体"/>
          <w:szCs w:val="21"/>
        </w:rPr>
        <w:t xml:space="preserve">据此函，__________</w:t>
      </w:r>
      <w:r>
        <w:rPr>
          <w:rFonts w:hint="eastAsia" w:ascii="宋体" w:hAnsi="宋体"/>
          <w:szCs w:val="21"/>
        </w:rPr>
        <w:t xml:space="preserve">被授权</w:t>
      </w:r>
      <w:r>
        <w:rPr>
          <w:rFonts w:hint="eastAsia" w:ascii="宋体" w:hAnsi="宋体"/>
          <w:szCs w:val="21"/>
        </w:rPr>
        <w:t xml:space="preserve">人</w:t>
      </w:r>
      <w:r>
        <w:rPr>
          <w:rFonts w:hint="eastAsia" w:ascii="宋体" w:hAnsi="宋体"/>
          <w:szCs w:val="21"/>
        </w:rPr>
        <w:t xml:space="preserve">兹宣布</w:t>
      </w:r>
      <w:r>
        <w:rPr>
          <w:rFonts w:hint="eastAsia" w:ascii="宋体" w:hAnsi="宋体"/>
          <w:szCs w:val="21"/>
        </w:rPr>
        <w:t xml:space="preserve">同意如下：</w:t>
      </w:r>
      <w:r/>
    </w:p>
    <w:p>
      <w:pPr>
        <w:pStyle w:val="107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7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7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7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7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7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7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72"/>
        <w:ind w:left="420"/>
        <w:spacing w:before="0" w:after="0" w:line="420" w:lineRule="exact"/>
        <w:rPr>
          <w:rFonts w:hint="eastAsia" w:ascii="宋体" w:hAnsi="宋体"/>
          <w:szCs w:val="21"/>
        </w:rPr>
      </w:pPr>
      <w:r>
        <w:rPr>
          <w:rFonts w:hint="eastAsia" w:ascii="宋体" w:hAnsi="宋体"/>
          <w:szCs w:val="21"/>
        </w:rPr>
        <w:t xml:space="preserve">地          址：</w:t>
      </w:r>
      <w:r/>
    </w:p>
    <w:p>
      <w:pPr>
        <w:pStyle w:val="1072"/>
        <w:ind w:left="420"/>
        <w:spacing w:before="0" w:after="0" w:line="420" w:lineRule="exact"/>
        <w:rPr>
          <w:rFonts w:hint="eastAsia"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1072"/>
        <w:ind w:left="420"/>
        <w:spacing w:before="0" w:after="0" w:line="420" w:lineRule="exact"/>
        <w:rPr>
          <w:rFonts w:hint="eastAsia" w:ascii="宋体" w:hAnsi="宋体"/>
          <w:szCs w:val="21"/>
        </w:rPr>
      </w:pPr>
      <w:r>
        <w:rPr>
          <w:rFonts w:hint="eastAsia" w:ascii="宋体" w:hAnsi="宋体"/>
          <w:szCs w:val="21"/>
        </w:rPr>
        <w:t xml:space="preserve">电          话：</w:t>
      </w:r>
      <w:r/>
    </w:p>
    <w:p>
      <w:pPr>
        <w:pStyle w:val="1072"/>
        <w:ind w:left="420"/>
        <w:spacing w:before="0" w:after="0" w:line="420" w:lineRule="exact"/>
        <w:rPr>
          <w:rFonts w:hint="eastAsia" w:ascii="宋体" w:hAnsi="宋体"/>
          <w:szCs w:val="21"/>
        </w:rPr>
      </w:pPr>
      <w:r>
        <w:rPr>
          <w:rFonts w:hint="eastAsia" w:ascii="宋体" w:hAnsi="宋体"/>
          <w:szCs w:val="21"/>
        </w:rPr>
        <w:t xml:space="preserve">传          真：</w:t>
      </w:r>
      <w:r/>
    </w:p>
    <w:p>
      <w:pPr>
        <w:pStyle w:val="1072"/>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72"/>
        <w:ind w:left="420"/>
        <w:spacing w:before="0" w:after="0" w:line="420" w:lineRule="exact"/>
        <w:rPr>
          <w:rFonts w:hint="eastAsia"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1072"/>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四、</w:t>
      </w:r>
      <w:r>
        <w:rPr>
          <w:rFonts w:hint="eastAsia" w:ascii="黑体" w:hAnsi="黑体" w:eastAsia="黑体"/>
          <w:b/>
          <w:color w:val="000000"/>
          <w:sz w:val="32"/>
          <w:szCs w:val="32"/>
        </w:rPr>
        <w:t xml:space="preserve">小</w:t>
      </w:r>
      <w:r>
        <w:rPr>
          <w:rFonts w:hint="eastAsia" w:ascii="黑体" w:hAnsi="黑体" w:eastAsia="黑体"/>
          <w:b/>
          <w:color w:val="000000"/>
          <w:sz w:val="32"/>
          <w:szCs w:val="32"/>
        </w:rPr>
        <w:t xml:space="preserve">微企业</w:t>
      </w:r>
      <w:r>
        <w:rPr>
          <w:rFonts w:hint="eastAsia" w:ascii="黑体" w:hAnsi="黑体" w:eastAsia="黑体"/>
          <w:b/>
          <w:color w:val="000000"/>
          <w:sz w:val="32"/>
          <w:szCs w:val="32"/>
        </w:rPr>
        <w:t xml:space="preserve">声明函（货物）（分包号：**）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w:t>
      </w:r>
      <w:r>
        <w:rPr>
          <w:rFonts w:hint="eastAsia" w:ascii="宋体" w:hAnsi="宋体"/>
          <w:color w:val="000000"/>
          <w:sz w:val="24"/>
          <w:szCs w:val="24"/>
        </w:rPr>
        <w:t xml:space="preserve">微企业</w:t>
      </w:r>
      <w:r>
        <w:rPr>
          <w:rFonts w:hint="eastAsia" w:ascii="宋体" w:hAnsi="宋体"/>
          <w:color w:val="000000"/>
          <w:sz w:val="24"/>
          <w:szCs w:val="24"/>
        </w:rPr>
        <w:t xml:space="preserve">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jc w:val="left"/>
        <w:spacing w:line="4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w:t>
      </w:r>
      <w:r>
        <w:rPr>
          <w:rFonts w:hint="eastAsia" w:ascii="宋体" w:hAnsi="宋体"/>
          <w:sz w:val="24"/>
        </w:rPr>
        <w:t xml:space="preserve">微企业</w:t>
      </w:r>
      <w:r>
        <w:rPr>
          <w:rFonts w:hint="eastAsia" w:ascii="宋体" w:hAnsi="宋体"/>
          <w:sz w:val="24"/>
        </w:rPr>
        <w:t xml:space="preserve">的，此</w:t>
      </w:r>
      <w:r>
        <w:rPr>
          <w:rFonts w:hint="eastAsia" w:ascii="宋体" w:hAnsi="宋体"/>
          <w:sz w:val="24"/>
        </w:rPr>
        <w:t xml:space="preserve">声明函将随</w:t>
      </w:r>
      <w:r>
        <w:rPr>
          <w:rFonts w:hint="eastAsia" w:ascii="宋体" w:hAnsi="宋体"/>
          <w:sz w:val="24"/>
        </w:rPr>
        <w:t xml:space="preserve">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五</w:t>
      </w:r>
      <w:r>
        <w:rPr>
          <w:rFonts w:hint="eastAsia" w:ascii="黑体" w:hAnsi="黑体" w:eastAsia="黑体"/>
          <w:b/>
          <w:sz w:val="32"/>
          <w:szCs w:val="32"/>
        </w:rPr>
        <w:t xml:space="preserve">、残疾人福利性单位声明函（分包号：**）</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r/>
      <w:r/>
    </w:p>
    <w:p>
      <w:pPr>
        <w:jc w:val="center"/>
        <w:spacing w:line="560" w:lineRule="atLeast"/>
        <w:rPr>
          <w:rFonts w:hint="eastAsia" w:ascii="黑体" w:hAnsi="黑体" w:eastAsia="黑体"/>
          <w:b/>
          <w:i/>
          <w:sz w:val="32"/>
          <w:szCs w:val="32"/>
          <w:u w:val="single"/>
        </w:rPr>
      </w:pPr>
      <w:r>
        <w:rPr>
          <w:rFonts w:hint="eastAsia" w:ascii="黑体" w:hAnsi="黑体" w:eastAsia="黑体"/>
          <w:b/>
          <w:i/>
          <w:sz w:val="32"/>
          <w:szCs w:val="32"/>
          <w:u w:val="single"/>
        </w:rPr>
        <w:t xml:space="preserve">六</w:t>
      </w:r>
      <w:r>
        <w:rPr>
          <w:rFonts w:hint="eastAsia" w:ascii="黑体" w:hAnsi="黑体" w:eastAsia="黑体"/>
          <w:b/>
          <w:i/>
          <w:sz w:val="32"/>
          <w:szCs w:val="32"/>
          <w:u w:val="single"/>
        </w:rPr>
        <w:t xml:space="preserve">、投标分项报价表（分包号：**）</w:t>
      </w:r>
      <w:r/>
    </w:p>
    <w:tbl>
      <w:tblPr>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96"/>
        </w:trPr>
        <w:tc>
          <w:tcPr>
            <w:tcW w:w="556"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t xml:space="preserve">2</w:t>
            </w:r>
            <w:r/>
          </w:p>
        </w:tc>
        <w:tc>
          <w:tcPr>
            <w:tcW w:w="1036"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1237"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818"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733"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926"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r>
      <w:tr>
        <w:trPr>
          <w:cantSplit/>
          <w:jc w:val="center"/>
          <w:trHeight w:val="724"/>
        </w:trPr>
        <w:tc>
          <w:tcPr>
            <w:tcW w:w="556"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t xml:space="preserve">3</w:t>
            </w:r>
            <w:r/>
          </w:p>
        </w:tc>
        <w:tc>
          <w:tcPr>
            <w:tcW w:w="1036"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1237"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818"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733"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926"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r>
      <w:tr>
        <w:trPr>
          <w:cantSplit/>
          <w:jc w:val="center"/>
          <w:trHeight w:val="640"/>
        </w:trPr>
        <w:tc>
          <w:tcPr>
            <w:tcW w:w="556"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t xml:space="preserve">4</w:t>
            </w:r>
            <w:r/>
          </w:p>
        </w:tc>
        <w:tc>
          <w:tcPr>
            <w:tcW w:w="1036"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1237"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818"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733"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926"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r>
      <w:tr>
        <w:trPr>
          <w:cantSplit/>
          <w:jc w:val="center"/>
          <w:trHeight w:val="580"/>
        </w:trPr>
        <w:tc>
          <w:tcPr>
            <w:tcW w:w="556" w:type="dxa"/>
            <w:vAlign w:val="center"/>
            <w:textDirection w:val="lrTb"/>
            <w:noWrap w:val="false"/>
          </w:tcPr>
          <w:p>
            <w:pPr>
              <w:jc w:val="center"/>
              <w:spacing w:line="560" w:lineRule="atLeast"/>
              <w:rPr>
                <w:rFonts w:hint="eastAsia" w:ascii="宋体" w:hAnsi="宋体"/>
                <w:sz w:val="24"/>
                <w:szCs w:val="24"/>
              </w:rPr>
            </w:pPr>
            <w:r>
              <w:rPr>
                <w:rFonts w:ascii="宋体" w:hAnsi="宋体"/>
                <w:sz w:val="24"/>
                <w:szCs w:val="24"/>
              </w:rPr>
              <w:t xml:space="preserve">…</w:t>
            </w:r>
            <w:r/>
          </w:p>
        </w:tc>
        <w:tc>
          <w:tcPr>
            <w:tcW w:w="1036" w:type="dxa"/>
            <w:vAlign w:val="center"/>
            <w:textDirection w:val="lrTb"/>
            <w:noWrap w:val="false"/>
          </w:tcPr>
          <w:p>
            <w:pPr>
              <w:jc w:val="center"/>
              <w:spacing w:line="560" w:lineRule="atLeast"/>
              <w:rPr>
                <w:rFonts w:hint="eastAsia" w:ascii="宋体" w:hAnsi="宋体"/>
                <w:sz w:val="24"/>
                <w:szCs w:val="24"/>
              </w:rPr>
            </w:pPr>
            <w:r>
              <w:rPr>
                <w:rFonts w:ascii="宋体" w:hAnsi="宋体"/>
                <w:sz w:val="24"/>
                <w:szCs w:val="24"/>
              </w:rPr>
              <w:t xml:space="preserve">……</w:t>
            </w:r>
            <w:r/>
          </w:p>
        </w:tc>
        <w:tc>
          <w:tcPr>
            <w:tcW w:w="966"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1237"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818"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733"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926"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r>
      <w:tr>
        <w:trPr>
          <w:cantSplit/>
          <w:jc w:val="center"/>
          <w:trHeight w:val="726"/>
        </w:trPr>
        <w:tc>
          <w:tcPr>
            <w:gridSpan w:val="9"/>
            <w:tcW w:w="8413"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t xml:space="preserve">投标总报价（人民币：元）</w:t>
            </w:r>
            <w:r/>
          </w:p>
        </w:tc>
        <w:tc>
          <w:tcPr>
            <w:tcW w:w="1246" w:type="dxa"/>
            <w:vAlign w:val="center"/>
            <w:textDirection w:val="lrTb"/>
            <w:noWrap w:val="false"/>
          </w:tcPr>
          <w:p>
            <w:pPr>
              <w:jc w:val="center"/>
              <w:spacing w:line="560" w:lineRule="atLeast"/>
              <w:rPr>
                <w:rFonts w:hint="eastAsia" w:ascii="宋体" w:hAnsi="宋体"/>
                <w:sz w:val="24"/>
                <w:szCs w:val="24"/>
              </w:rPr>
            </w:pPr>
            <w:r>
              <w:rPr>
                <w:rFonts w:hint="eastAsia" w:ascii="宋体" w:hAnsi="宋体"/>
                <w:sz w:val="24"/>
                <w:szCs w:val="24"/>
              </w:rPr>
            </w:r>
            <w:r/>
          </w:p>
        </w:tc>
      </w:tr>
      <w:tr>
        <w:trPr>
          <w:cantSplit/>
          <w:jc w:val="center"/>
          <w:trHeight w:val="726"/>
        </w:trPr>
        <w:tc>
          <w:tcPr>
            <w:gridSpan w:val="10"/>
            <w:tcW w:w="9659" w:type="dxa"/>
            <w:vAlign w:val="center"/>
            <w:textDirection w:val="lrTb"/>
            <w:noWrap w:val="false"/>
          </w:tcPr>
          <w:p>
            <w:pPr>
              <w:jc w:val="left"/>
              <w:spacing w:line="560" w:lineRule="atLeast"/>
              <w:rPr>
                <w:rFonts w:hint="eastAsia" w:ascii="宋体" w:hAnsi="宋体"/>
                <w:sz w:val="24"/>
                <w:szCs w:val="24"/>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p>
        </w:tc>
      </w:tr>
    </w:tbl>
    <w:p>
      <w:pPr>
        <w:spacing w:line="56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u w:val="single"/>
        </w:rPr>
        <w:t xml:space="preserve">                </w:t>
      </w:r>
      <w:r>
        <w:rPr>
          <w:rFonts w:hint="eastAsia" w:ascii="宋体" w:hAnsi="宋体"/>
          <w:sz w:val="24"/>
          <w:szCs w:val="24"/>
        </w:rPr>
        <w:t xml:space="preserve"> </w:t>
      </w:r>
      <w:r/>
    </w:p>
    <w:p>
      <w:pPr>
        <w:spacing w:line="560" w:lineRule="atLeast"/>
        <w:rPr>
          <w:rFonts w:hint="eastAsia" w:ascii="宋体" w:hAnsi="宋体"/>
          <w:sz w:val="24"/>
          <w:szCs w:val="24"/>
        </w:rPr>
      </w:pPr>
      <w:r>
        <w:rPr>
          <w:rFonts w:hint="eastAsia" w:ascii="宋体" w:hAnsi="宋体"/>
          <w:sz w:val="24"/>
          <w:szCs w:val="24"/>
        </w:rPr>
      </w:r>
      <w:r/>
    </w:p>
    <w:p>
      <w:pPr>
        <w:spacing w:line="360" w:lineRule="auto"/>
        <w:rPr>
          <w:rFonts w:hint="eastAsia" w:asciiTheme="minorEastAsia" w:hAnsiTheme="minorEastAsia"/>
          <w:sz w:val="24"/>
          <w:szCs w:val="24"/>
        </w:rPr>
      </w:pPr>
      <w:r>
        <w:rPr>
          <w:rFonts w:hint="eastAsia" w:asciiTheme="minorEastAsia" w:hAnsiTheme="minorEastAsia"/>
          <w:sz w:val="24"/>
          <w:szCs w:val="24"/>
        </w:rPr>
        <w:t xml:space="preserve">备注：</w:t>
      </w:r>
      <w:r/>
    </w:p>
    <w:p>
      <w:pPr>
        <w:spacing w:line="360" w:lineRule="auto"/>
        <w:rPr>
          <w:rFonts w:hint="eastAsia"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投标报价</w:t>
      </w:r>
      <w:r>
        <w:rPr>
          <w:rFonts w:hint="eastAsia" w:asciiTheme="minorEastAsia" w:hAnsiTheme="minorEastAsia"/>
          <w:sz w:val="24"/>
          <w:szCs w:val="24"/>
        </w:rPr>
        <w:t xml:space="preserve">采用总</w:t>
      </w:r>
      <w:r>
        <w:rPr>
          <w:rFonts w:hint="eastAsia" w:asciiTheme="minorEastAsia" w:hAnsiTheme="minorEastAsia"/>
          <w:sz w:val="24"/>
          <w:szCs w:val="24"/>
        </w:rPr>
        <w:t xml:space="preserve">承包方式，“投标总报价”应包括所投货物（包含与货物相关的服务）费用、安装调试费、</w:t>
      </w:r>
      <w:r>
        <w:rPr>
          <w:rFonts w:hint="eastAsia" w:asciiTheme="minorEastAsia" w:hAnsiTheme="minorEastAsia"/>
          <w:sz w:val="24"/>
          <w:szCs w:val="24"/>
        </w:rPr>
        <w:t xml:space="preserve">测试验</w:t>
      </w:r>
      <w:r>
        <w:rPr>
          <w:rFonts w:hint="eastAsia" w:asciiTheme="minorEastAsia" w:hAnsiTheme="minorEastAsia"/>
          <w:sz w:val="24"/>
          <w:szCs w:val="24"/>
        </w:rPr>
        <w:t xml:space="preserve">收费、培训费、运行维护费用、税金、国际（如果</w:t>
      </w:r>
      <w:r>
        <w:rPr>
          <w:rFonts w:asciiTheme="minorEastAsia" w:hAnsiTheme="minorEastAsia"/>
          <w:sz w:val="24"/>
          <w:szCs w:val="24"/>
        </w:rPr>
        <w:t xml:space="preserve">有</w:t>
      </w:r>
      <w:r>
        <w:rPr>
          <w:rFonts w:hint="eastAsia" w:asciiTheme="minorEastAsia" w:hAnsiTheme="minorEastAsia"/>
          <w:sz w:val="24"/>
          <w:szCs w:val="24"/>
        </w:rPr>
        <w:t xml:space="preserve">）国内运输保险、报关清关（如果</w:t>
      </w:r>
      <w:r>
        <w:rPr>
          <w:rFonts w:asciiTheme="minorEastAsia" w:hAnsiTheme="minorEastAsia"/>
          <w:sz w:val="24"/>
          <w:szCs w:val="24"/>
        </w:rPr>
        <w:t xml:space="preserve">有</w:t>
      </w:r>
      <w:r>
        <w:rPr>
          <w:rFonts w:hint="eastAsia" w:asciiTheme="minorEastAsia" w:hAnsiTheme="minorEastAsia"/>
          <w:sz w:val="24"/>
          <w:szCs w:val="24"/>
        </w:rPr>
        <w:t xml:space="preserve">）、开证（如果</w:t>
      </w:r>
      <w:r>
        <w:rPr>
          <w:rFonts w:asciiTheme="minorEastAsia" w:hAnsiTheme="minorEastAsia"/>
          <w:sz w:val="24"/>
          <w:szCs w:val="24"/>
        </w:rPr>
        <w:t xml:space="preserve">有</w:t>
      </w:r>
      <w:r>
        <w:rPr>
          <w:rFonts w:hint="eastAsia" w:asciiTheme="minorEastAsia" w:hAnsiTheme="minorEastAsia"/>
          <w:sz w:val="24"/>
          <w:szCs w:val="24"/>
        </w:rPr>
        <w:t xml:space="preserve">）、办理全套免税手续费用（如果</w:t>
      </w:r>
      <w:r>
        <w:rPr>
          <w:rFonts w:asciiTheme="minorEastAsia" w:hAnsiTheme="minorEastAsia"/>
          <w:sz w:val="24"/>
          <w:szCs w:val="24"/>
        </w:rPr>
        <w:t xml:space="preserve">有</w:t>
      </w:r>
      <w:r>
        <w:rPr>
          <w:rFonts w:hint="eastAsia" w:asciiTheme="minorEastAsia" w:hAnsiTheme="minorEastAsia"/>
          <w:sz w:val="24"/>
          <w:szCs w:val="24"/>
        </w:rPr>
        <w:t xml:space="preserve">）及其他有关的为完成本项目发生的所有费用，招标文件中另有规定的除外。“投标总报价”数额为各“分项总价”之</w:t>
      </w:r>
      <w:r>
        <w:rPr>
          <w:rFonts w:hint="eastAsia" w:asciiTheme="minorEastAsia" w:hAnsiTheme="minorEastAsia"/>
          <w:sz w:val="24"/>
          <w:szCs w:val="24"/>
        </w:rPr>
        <w:t xml:space="preserve">和</w:t>
      </w:r>
      <w:r>
        <w:rPr>
          <w:rFonts w:hint="eastAsia" w:asciiTheme="minorEastAsia" w:hAnsiTheme="minorEastAsia"/>
          <w:sz w:val="24"/>
          <w:szCs w:val="24"/>
        </w:rPr>
        <w:t xml:space="preserve">。</w:t>
      </w:r>
      <w:r/>
    </w:p>
    <w:p>
      <w:pPr>
        <w:spacing w:line="360" w:lineRule="auto"/>
        <w:rPr>
          <w:rFonts w:hint="eastAsia"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“投标分项报价表”中“投标总报价”数额应当与“开标一览表”中“投标总报价”数额一致。</w:t>
      </w:r>
      <w:r/>
    </w:p>
    <w:p>
      <w:pPr>
        <w:spacing w:line="360" w:lineRule="auto"/>
        <w:rPr>
          <w:rFonts w:hint="eastAsia" w:asciiTheme="minorEastAsia" w:hAnsiTheme="minorEastAsia"/>
          <w:sz w:val="24"/>
          <w:szCs w:val="24"/>
        </w:rPr>
      </w:pPr>
      <w:r>
        <w:rPr>
          <w:rFonts w:hint="eastAsia" w:cs="方正魏碑_GBK" w:asciiTheme="minorEastAsia" w:hAnsiTheme="minorEastAsia"/>
          <w:sz w:val="24"/>
          <w:szCs w:val="24"/>
        </w:rPr>
        <w:t xml:space="preserve">3</w:t>
      </w:r>
      <w:r>
        <w:rPr>
          <w:rFonts w:cs="方正魏碑_GBK" w:asciiTheme="minorEastAsia" w:hAnsiTheme="minorEastAsia"/>
          <w:sz w:val="24"/>
          <w:szCs w:val="24"/>
        </w:rPr>
        <w:t xml:space="preserve">.</w:t>
      </w:r>
      <w:r>
        <w:rPr>
          <w:rFonts w:hint="eastAsia" w:cs="方正魏碑_GBK" w:asciiTheme="minorEastAsia" w:hAnsiTheme="minorEastAsia"/>
          <w:sz w:val="24"/>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cs="方正魏碑_GBK" w:asciiTheme="minorEastAsia" w:hAnsiTheme="minorEastAsia"/>
          <w:sz w:val="24"/>
          <w:szCs w:val="24"/>
        </w:rPr>
        <w:t xml:space="preserve">80%</w:t>
      </w:r>
      <w:r>
        <w:rPr>
          <w:rFonts w:hint="eastAsia" w:cs="方正魏碑_GBK" w:asciiTheme="minorEastAsia" w:hAnsiTheme="minorEastAsia"/>
          <w:sz w:val="24"/>
          <w:szCs w:val="24"/>
        </w:rPr>
        <w:t xml:space="preserve">的，将不享受本国产品价格评审优惠。</w:t>
      </w:r>
      <w:r/>
    </w:p>
    <w:p>
      <w:pPr>
        <w:spacing w:line="360" w:lineRule="auto"/>
        <w:rPr>
          <w:rFonts w:hint="eastAsia" w:asciiTheme="minorEastAsia" w:hAnsiTheme="minorEastAsia"/>
          <w:sz w:val="24"/>
          <w:szCs w:val="24"/>
        </w:rPr>
      </w:pPr>
      <w:r>
        <w:rPr>
          <w:rFonts w:hint="eastAsia" w:asciiTheme="minorEastAsia" w:hAnsiTheme="minorEastAsia"/>
          <w:sz w:val="24"/>
          <w:szCs w:val="24"/>
        </w:rPr>
        <w:t xml:space="preserve">4.</w:t>
      </w:r>
      <w:r>
        <w:rPr>
          <w:rFonts w:hint="eastAsia" w:asciiTheme="minorEastAsia" w:hAnsiTheme="minorEastAsia"/>
          <w:sz w:val="24"/>
          <w:szCs w:val="24"/>
        </w:rPr>
        <w:t xml:space="preserve">投标人需认真填写本报价表，尤其注意规格型号的准确填写。</w:t>
      </w:r>
      <w:r/>
    </w:p>
    <w:p>
      <w:pPr>
        <w:jc w:val="center"/>
        <w:rPr>
          <w:rFonts w:hint="eastAsia" w:ascii="黑体" w:hAnsi="黑体" w:eastAsia="黑体"/>
          <w:b/>
          <w:sz w:val="32"/>
          <w:szCs w:val="32"/>
        </w:rPr>
      </w:pPr>
      <w:r>
        <w:rPr>
          <w:rFonts w:hint="eastAsia" w:ascii="黑体" w:hAnsi="黑体" w:eastAsia="黑体"/>
          <w:b/>
          <w:sz w:val="32"/>
          <w:szCs w:val="32"/>
        </w:rPr>
        <w:t xml:space="preserve">七、技术要求响应及偏离表（分包号：**）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18" w:name="_Hlt26955054"/>
      <w:r/>
      <w:bookmarkEnd w:id="214"/>
      <w:r/>
      <w:bookmarkEnd w:id="218"/>
      <w:r>
        <w:rPr>
          <w:rFonts w:hint="eastAsia" w:ascii="黑体" w:hAnsi="黑体" w:eastAsia="黑体"/>
          <w:b/>
          <w:sz w:val="32"/>
          <w:szCs w:val="32"/>
        </w:rPr>
        <w:t xml:space="preserve">八、商务要求响应及偏离表（分包号：**）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9" w:name="_Hlt26580838"/>
            <w:r/>
            <w:bookmarkStart w:id="220" w:name="_Hlt26609391"/>
            <w:r/>
            <w:bookmarkStart w:id="221" w:name="_Hlt24879081"/>
            <w:r/>
            <w:bookmarkStart w:id="222" w:name="_Hlt26955064"/>
            <w:r/>
            <w:bookmarkStart w:id="223" w:name="_Hlt26671343"/>
            <w:r/>
            <w:bookmarkStart w:id="224" w:name="_Hlt26782999"/>
            <w:r/>
            <w:bookmarkStart w:id="225" w:name="_Hlt26671372"/>
            <w:r/>
            <w:bookmarkStart w:id="226" w:name="_Hlt26955056"/>
            <w:r/>
            <w:bookmarkEnd w:id="219"/>
            <w:r/>
            <w:bookmarkEnd w:id="220"/>
            <w:r/>
            <w:bookmarkEnd w:id="221"/>
            <w:r/>
            <w:bookmarkEnd w:id="222"/>
            <w:r/>
            <w:bookmarkEnd w:id="223"/>
            <w:r/>
            <w:bookmarkEnd w:id="224"/>
            <w:r/>
            <w:bookmarkEnd w:id="225"/>
            <w:r/>
            <w:bookmarkEnd w:id="226"/>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998"/>
        <w:ind w:firstLine="0"/>
        <w:rPr>
          <w:rFonts w:hint="eastAsia" w:ascii="宋体" w:hAnsi="宋体"/>
          <w:sz w:val="24"/>
        </w:rPr>
      </w:pPr>
      <w:r/>
      <w:bookmarkStart w:id="227" w:name="_Hlt26671374"/>
      <w:r/>
      <w:bookmarkStart w:id="228" w:name="_Hlt26609389"/>
      <w:r/>
      <w:bookmarkStart w:id="229" w:name="_Hlt26955066"/>
      <w:r/>
      <w:bookmarkStart w:id="230" w:name="_Toc462564146"/>
      <w:r/>
      <w:bookmarkEnd w:id="227"/>
      <w:r/>
      <w:bookmarkEnd w:id="228"/>
      <w:r/>
      <w:bookmarkEnd w:id="229"/>
      <w:r/>
      <w:r/>
    </w:p>
    <w:p>
      <w:pPr>
        <w:jc w:val="center"/>
        <w:rPr>
          <w:rFonts w:hint="eastAsia" w:ascii="黑体" w:hAnsi="黑体" w:eastAsia="黑体"/>
          <w:b/>
          <w:sz w:val="32"/>
          <w:szCs w:val="32"/>
        </w:rPr>
      </w:pPr>
      <w:r/>
      <w:bookmarkStart w:id="231" w:name="_格式2__法定代表人授权书"/>
      <w:r/>
      <w:bookmarkEnd w:id="199"/>
      <w:r/>
      <w:bookmarkEnd w:id="200"/>
      <w:r/>
      <w:bookmarkEnd w:id="230"/>
      <w:r/>
      <w:bookmarkEnd w:id="231"/>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jc w:val="center"/>
        <w:rPr>
          <w:rFonts w:eastAsia="仿宋_GB2312"/>
          <w:color w:val="000000"/>
          <w:sz w:val="24"/>
          <w:szCs w:val="20"/>
        </w:rPr>
      </w:pPr>
      <w:r>
        <w:rPr>
          <w:rFonts w:hint="eastAsia" w:ascii="黑体" w:hAnsi="黑体" w:eastAsia="黑体"/>
          <w:b/>
          <w:i/>
          <w:color w:val="000000"/>
          <w:sz w:val="32"/>
          <w:szCs w:val="32"/>
          <w:u w:val="single"/>
        </w:rPr>
        <w:t xml:space="preserve">九、开标一览表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hint="eastAsia" w:ascii="宋体" w:hAnsi="宋体"/>
          <w:color w:val="000000"/>
          <w:sz w:val="24"/>
          <w:szCs w:val="24"/>
        </w:rPr>
      </w:pPr>
      <w:r>
        <w:rPr>
          <w:rFonts w:hint="eastAsia" w:ascii="宋体" w:hAnsi="宋体"/>
          <w:color w:val="000000"/>
          <w:sz w:val="24"/>
          <w:szCs w:val="24"/>
        </w:rPr>
        <w:t xml:space="preserve">招标编号：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ind w:firstLine="321"/>
        <w:jc w:val="center"/>
        <w:spacing w:line="560" w:lineRule="atLeast"/>
        <w:rPr>
          <w:rFonts w:hint="eastAsia" w:ascii="黑体" w:hAnsi="黑体" w:eastAsia="黑体"/>
          <w:b/>
          <w:sz w:val="32"/>
          <w:szCs w:val="32"/>
        </w:rPr>
      </w:pPr>
      <w:r/>
      <w:bookmarkStart w:id="232" w:name="_Hlk217914226"/>
      <w:r>
        <w:rPr>
          <w:rFonts w:hint="eastAsia" w:ascii="黑体" w:hAnsi="黑体" w:eastAsia="黑体"/>
          <w:b/>
          <w:sz w:val="32"/>
          <w:szCs w:val="32"/>
        </w:rPr>
        <w:t xml:space="preserve">十</w:t>
      </w:r>
      <w:r>
        <w:rPr>
          <w:rFonts w:hint="eastAsia" w:ascii="黑体" w:hAnsi="黑体" w:eastAsia="黑体"/>
          <w:b/>
          <w:sz w:val="32"/>
          <w:szCs w:val="32"/>
        </w:rPr>
        <w:t xml:space="preserve">、</w:t>
      </w:r>
      <w:r>
        <w:rPr>
          <w:rFonts w:hint="eastAsia" w:ascii="黑体" w:hAnsi="黑体" w:eastAsia="黑体"/>
          <w:b/>
          <w:sz w:val="32"/>
          <w:szCs w:val="32"/>
        </w:rPr>
        <w:t xml:space="preserve">关于符合本国产品标准的声明函（采购包号：**）</w:t>
      </w:r>
      <w:r/>
    </w:p>
    <w:p>
      <w:pPr>
        <w:ind w:firstLine="420"/>
        <w:jc w:val="left"/>
        <w:spacing w:line="560" w:lineRule="atLeast"/>
        <w:widowControl/>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r>
      <w:r/>
    </w:p>
    <w:p>
      <w:pPr>
        <w:ind w:firstLine="420"/>
        <w:jc w:val="left"/>
        <w:spacing w:line="560" w:lineRule="atLeast"/>
        <w:widowControl/>
        <w:rPr>
          <w:rFonts w:hint="eastAsia" w:ascii="宋体" w:hAnsi="宋体" w:cs="方正魏碑_GBK"/>
          <w:sz w:val="24"/>
          <w:szCs w:val="24"/>
        </w:rPr>
      </w:pPr>
      <w:r>
        <w:rPr>
          <w:rFonts w:hint="eastAsia" w:ascii="宋体" w:hAnsi="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869315</wp:posOffset>
                </wp:positionV>
                <wp:extent cx="816610" cy="147320"/>
                <wp:effectExtent l="0" t="0" r="21590" b="24130"/>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8480;o:allowoverlap:true;o:allowincell:true;mso-position-horizontal-relative:margin;mso-position-horizontal:center;mso-position-vertical-relative:text;margin-top:68.5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1310640</wp:posOffset>
                </wp:positionH>
                <wp:positionV relativeFrom="paragraph">
                  <wp:posOffset>897255</wp:posOffset>
                </wp:positionV>
                <wp:extent cx="876300" cy="120015"/>
                <wp:effectExtent l="0" t="0" r="19050" b="32384"/>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1312;o:allowoverlap:true;o:allowincell:true;mso-position-horizontal-relative:text;margin-left:103.2pt;mso-position-horizontal:absolute;mso-position-vertical-relative:text;margin-top:70.6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4791075</wp:posOffset>
                </wp:positionH>
                <wp:positionV relativeFrom="paragraph">
                  <wp:posOffset>504825</wp:posOffset>
                </wp:positionV>
                <wp:extent cx="679450" cy="110490"/>
                <wp:effectExtent l="0" t="0" r="25400" b="2286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679450" cy="1104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9504;o:allowoverlap:true;o:allowincell:true;mso-position-horizontal-relative:text;margin-left:377.2pt;mso-position-horizontal:absolute;mso-position-vertical-relative:text;margin-top:39.8pt;mso-position-vertical:absolute;width:53.5pt;height:8.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3559810</wp:posOffset>
                </wp:positionH>
                <wp:positionV relativeFrom="paragraph">
                  <wp:posOffset>514985</wp:posOffset>
                </wp:positionV>
                <wp:extent cx="816610" cy="103505"/>
                <wp:effectExtent l="0" t="0" r="21590" b="29845"/>
                <wp:wrapNone/>
                <wp:docPr id="8"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0288;o:allowoverlap:true;o:allowincell:true;mso-position-horizontal-relative:text;margin-left:280.3pt;mso-position-horizontal:absolute;mso-position-vertical-relative:text;margin-top:40.5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535940</wp:posOffset>
                </wp:positionV>
                <wp:extent cx="816610" cy="76200"/>
                <wp:effectExtent l="0" t="0" r="21590" b="1905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59264;o:allowoverlap:true;o:allowincell:true;mso-position-horizontal-relative:page;mso-position-horizontal:center;mso-position-vertical-relative:text;margin-top:42.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4878070</wp:posOffset>
                </wp:positionH>
                <wp:positionV relativeFrom="paragraph">
                  <wp:posOffset>179705</wp:posOffset>
                </wp:positionV>
                <wp:extent cx="577215" cy="92075"/>
                <wp:effectExtent l="0" t="0" r="13335" b="22225"/>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6432;o:allowoverlap:true;o:allowincell:true;mso-position-horizontal-relative:text;margin-left:384.1pt;mso-position-horizontal:absolute;mso-position-vertical-relative:text;margin-top:14.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shd w:val="clear" w:color="auto" w:fill="ffffff"/>
        </w:rPr>
        <w:t xml:space="preserve">1.</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i/>
          <w:sz w:val="24"/>
          <w:szCs w:val="24"/>
          <w:shd w:val="clear" w:color="auto" w:fill="ffffff"/>
          <w:vertAlign w:val="superscript"/>
        </w:rPr>
        <w:t xml:space="preserve">1</w:t>
      </w:r>
      <w:r>
        <w:rPr>
          <w:rFonts w:hint="eastAsia" w:ascii="宋体" w:hAnsi="宋体" w:cs="方正魏碑_GBK"/>
          <w:sz w:val="24"/>
          <w:szCs w:val="24"/>
          <w:shd w:val="clear" w:color="auto" w:fill="ffffff"/>
        </w:rPr>
        <w:t xml:space="preserve">，生产厂为</w:t>
      </w:r>
      <w:r>
        <w:rPr>
          <w:rFonts w:hint="eastAsia" w:ascii="宋体" w:hAnsi="宋体" w:cs="方正魏碑_GBK"/>
          <w:i/>
          <w:sz w:val="24"/>
          <w:szCs w:val="24"/>
          <w:u w:val="single"/>
          <w:shd w:val="clear" w:color="auto" w:fill="ffffff"/>
        </w:rPr>
        <w:t xml:space="preserve">（厂名）</w:t>
      </w:r>
      <w:r>
        <w:rPr>
          <w:rFonts w:hint="eastAsia" w:ascii="宋体" w:hAnsi="宋体" w:cs="方正魏碑_GBK"/>
          <w:i/>
          <w:sz w:val="24"/>
          <w:szCs w:val="24"/>
          <w:shd w:val="clear" w:color="auto" w:fill="ffffff"/>
          <w:vertAlign w:val="superscript"/>
        </w:rPr>
        <w:t xml:space="preserve">2</w:t>
      </w:r>
      <w:r>
        <w:rPr>
          <w:rFonts w:hint="eastAsia" w:ascii="宋体" w:hAnsi="宋体" w:cs="方正魏碑_GBK"/>
          <w:sz w:val="24"/>
          <w:szCs w:val="24"/>
          <w:shd w:val="clear" w:color="auto" w:fill="ffffff"/>
        </w:rPr>
        <w:t xml:space="preserve">，厂址为</w:t>
      </w:r>
      <w:r>
        <w:rPr>
          <w:rFonts w:hint="eastAsia" w:ascii="宋体" w:hAnsi="宋体" w:cs="方正魏碑_GBK"/>
          <w:i/>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 </w:t>
      </w:r>
      <w:r>
        <w:rPr>
          <w:rFonts w:hint="eastAsia" w:ascii="宋体" w:hAnsi="宋体" w:cs="方正魏碑_GBK"/>
          <w:i/>
          <w:sz w:val="24"/>
          <w:szCs w:val="24"/>
          <w:u w:val="single"/>
          <w:shd w:val="clear" w:color="auto" w:fill="ffffff"/>
        </w:rPr>
        <w:t xml:space="preserve">（产品名称1） </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i/>
          <w:sz w:val="24"/>
          <w:szCs w:val="24"/>
          <w:u w:val="single"/>
          <w:shd w:val="clear" w:color="auto" w:fill="ffffff"/>
        </w:rPr>
        <w:t xml:space="preserve">（规定</w:t>
      </w:r>
      <w:r>
        <w:rPr>
          <w:rFonts w:ascii="宋体" w:hAnsi="宋体" w:cs="方正魏碑_GBK"/>
          <w:i/>
          <w:sz w:val="24"/>
          <w:szCs w:val="24"/>
          <w:u w:val="single"/>
          <w:shd w:val="clear" w:color="auto" w:fill="ffffff"/>
        </w:rPr>
        <w:t xml:space="preserve">比例</w:t>
      </w:r>
      <w:r>
        <w:rPr>
          <w:rFonts w:hint="eastAsia" w:ascii="宋体" w:hAnsi="宋体" w:cs="方正魏碑_GBK"/>
          <w:i/>
          <w:sz w:val="24"/>
          <w:szCs w:val="24"/>
          <w:u w:val="single"/>
          <w:shd w:val="clear" w:color="auto" w:fill="ffffff"/>
        </w:rPr>
        <w:t xml:space="preserve">）</w:t>
      </w:r>
      <w:r>
        <w:rPr>
          <w:rFonts w:hint="eastAsia" w:ascii="宋体" w:hAnsi="宋体" w:cs="方正魏碑_GBK"/>
          <w:i/>
          <w:sz w:val="24"/>
          <w:szCs w:val="24"/>
          <w:shd w:val="clear" w:color="auto" w:fill="ffffff"/>
          <w:vertAlign w:val="superscript"/>
        </w:rPr>
        <w:t xml:space="preserve">3</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w:t>
      </w:r>
      <w:r>
        <w:rPr>
          <w:rFonts w:ascii="宋体" w:hAnsi="宋体" w:cs="方正魏碑_GBK"/>
          <w:i/>
          <w:sz w:val="24"/>
          <w:szCs w:val="24"/>
          <w:u w:val="single"/>
          <w:shd w:val="clear" w:color="auto" w:fill="ffffff"/>
        </w:rPr>
        <w:t xml:space="preserve">组件</w:t>
      </w:r>
      <w:r>
        <w:rPr>
          <w:rFonts w:hint="eastAsia" w:ascii="宋体" w:hAnsi="宋体" w:cs="方正魏碑_GBK"/>
          <w:i/>
          <w:sz w:val="24"/>
          <w:szCs w:val="24"/>
          <w:u w:val="single"/>
          <w:shd w:val="clear" w:color="auto" w:fill="ffffff"/>
        </w:rPr>
        <w:t xml:space="preserve">）</w:t>
      </w:r>
      <w:r>
        <w:rPr>
          <w:rFonts w:hint="eastAsia" w:ascii="宋体" w:hAnsi="宋体" w:cs="方正魏碑_GBK"/>
          <w:i/>
          <w:sz w:val="24"/>
          <w:szCs w:val="24"/>
          <w:shd w:val="clear" w:color="auto" w:fill="ffffff"/>
          <w:vertAlign w:val="superscript"/>
        </w:rPr>
        <w:t xml:space="preserve">4</w:t>
      </w:r>
      <w:r>
        <w:rPr>
          <w:rFonts w:hint="eastAsia" w:ascii="宋体" w:hAnsi="宋体" w:cs="方正魏碑_GBK"/>
          <w:sz w:val="24"/>
          <w:szCs w:val="24"/>
          <w:shd w:val="clear" w:color="auto" w:fill="ffffff"/>
        </w:rPr>
        <w:t xml:space="preserve">在中国境内生产。</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（关键工序）</w:t>
      </w:r>
      <w:r>
        <w:rPr>
          <w:rFonts w:hint="eastAsia" w:ascii="宋体" w:hAnsi="宋体" w:cs="方正魏碑_GBK"/>
          <w:i/>
          <w:sz w:val="24"/>
          <w:szCs w:val="24"/>
          <w:shd w:val="clear" w:color="auto" w:fill="ffffff"/>
          <w:vertAlign w:val="superscript"/>
        </w:rPr>
        <w:t xml:space="preserve">5</w:t>
      </w:r>
      <w:r>
        <w:rPr>
          <w:rFonts w:hint="eastAsia" w:ascii="宋体" w:hAnsi="宋体" w:cs="方正魏碑_GBK"/>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2179955</wp:posOffset>
                </wp:positionH>
                <wp:positionV relativeFrom="paragraph">
                  <wp:posOffset>868680</wp:posOffset>
                </wp:positionV>
                <wp:extent cx="821690" cy="102870"/>
                <wp:effectExtent l="0" t="0" r="16510" b="304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5408;o:allowoverlap:true;o:allowincell:true;mso-position-horizontal-relative:text;margin-left:171.7pt;mso-position-horizontal:absolute;mso-position-vertical-relative:text;margin-top:68.4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992505</wp:posOffset>
                </wp:positionH>
                <wp:positionV relativeFrom="paragraph">
                  <wp:posOffset>871855</wp:posOffset>
                </wp:positionV>
                <wp:extent cx="908685" cy="140970"/>
                <wp:effectExtent l="0" t="0" r="24765" b="3048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4384;o:allowoverlap:true;o:allowincell:true;mso-position-horizontal-relative:text;margin-left:78.1pt;mso-position-horizontal:absolute;mso-position-vertical-relative:text;margin-top:68.6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4613275</wp:posOffset>
                </wp:positionH>
                <wp:positionV relativeFrom="paragraph">
                  <wp:posOffset>523875</wp:posOffset>
                </wp:positionV>
                <wp:extent cx="622300" cy="109220"/>
                <wp:effectExtent l="0" t="0" r="25400" b="2413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622300" cy="1092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3600;o:allowoverlap:true;o:allowincell:true;mso-position-horizontal-relative:text;margin-left:363.2pt;mso-position-horizontal:absolute;mso-position-vertical-relative:text;margin-top:41.2pt;mso-position-vertical:absolute;width:49.0pt;height:8.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3306445</wp:posOffset>
                </wp:positionH>
                <wp:positionV relativeFrom="paragraph">
                  <wp:posOffset>496570</wp:posOffset>
                </wp:positionV>
                <wp:extent cx="849630" cy="120015"/>
                <wp:effectExtent l="0" t="0" r="26670" b="32384"/>
                <wp:wrapNone/>
                <wp:docPr id="14" name="直接箭头连接符 93656034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3360;o:allowoverlap:true;o:allowincell:true;mso-position-horizontal-relative:text;margin-left:260.3pt;mso-position-horizontal:absolute;mso-position-vertical-relative:text;margin-top:39.1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2211705</wp:posOffset>
                </wp:positionH>
                <wp:positionV relativeFrom="paragraph">
                  <wp:posOffset>516890</wp:posOffset>
                </wp:positionV>
                <wp:extent cx="843915" cy="125730"/>
                <wp:effectExtent l="0" t="0" r="13335" b="26670"/>
                <wp:wrapNone/>
                <wp:docPr id="15" name="直接箭头连接符 8246494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2336;o:allowoverlap:true;o:allowincell:true;mso-position-horizontal-relative:text;margin-left:174.2pt;mso-position-horizontal:absolute;mso-position-vertical-relative:text;margin-top:40.7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4759325</wp:posOffset>
                </wp:positionH>
                <wp:positionV relativeFrom="paragraph">
                  <wp:posOffset>100330</wp:posOffset>
                </wp:positionV>
                <wp:extent cx="718185" cy="97790"/>
                <wp:effectExtent l="0" t="0" r="24765" b="35560"/>
                <wp:wrapNone/>
                <wp:docPr id="16" name="直接箭头连接符 28995556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71552;o:allowoverlap:true;o:allowincell:true;mso-position-horizontal-relative:text;margin-left:374.8pt;mso-position-horizontal:absolute;mso-position-vertical-relative:text;margin-top:7.9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shd w:val="clear" w:color="auto" w:fill="ffffff"/>
        </w:rPr>
        <w:t xml:space="preserve">2.</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，生产厂为</w:t>
      </w:r>
      <w:r>
        <w:rPr>
          <w:rFonts w:hint="eastAsia" w:ascii="宋体" w:hAnsi="宋体" w:cs="方正魏碑_GBK"/>
          <w:i/>
          <w:sz w:val="24"/>
          <w:szCs w:val="24"/>
          <w:u w:val="single"/>
          <w:shd w:val="clear" w:color="auto" w:fill="ffffff"/>
        </w:rPr>
        <w:t xml:space="preserve">（厂名）</w:t>
      </w:r>
      <w:r>
        <w:rPr>
          <w:rFonts w:hint="eastAsia" w:ascii="宋体" w:hAnsi="宋体" w:cs="方正魏碑_GBK"/>
          <w:sz w:val="24"/>
          <w:szCs w:val="24"/>
          <w:shd w:val="clear" w:color="auto" w:fill="ffffff"/>
        </w:rPr>
        <w:t xml:space="preserve">，厂址为</w:t>
      </w:r>
      <w:r>
        <w:rPr>
          <w:rFonts w:hint="eastAsia" w:ascii="宋体" w:hAnsi="宋体" w:cs="方正魏碑_GBK"/>
          <w:i/>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i/>
          <w:sz w:val="24"/>
          <w:szCs w:val="24"/>
          <w:u w:val="single"/>
          <w:shd w:val="clear" w:color="auto" w:fill="ffffff"/>
        </w:rPr>
        <w:t xml:space="preserve">（规定</w:t>
      </w:r>
      <w:r>
        <w:rPr>
          <w:rFonts w:ascii="宋体" w:hAnsi="宋体" w:cs="方正魏碑_GBK"/>
          <w:i/>
          <w:sz w:val="24"/>
          <w:szCs w:val="24"/>
          <w:u w:val="single"/>
          <w:shd w:val="clear" w:color="auto" w:fill="ffffff"/>
        </w:rPr>
        <w:t xml:space="preserve">比例</w:t>
      </w:r>
      <w:r>
        <w:rPr>
          <w:rFonts w:hint="eastAsia" w:ascii="宋体" w:hAnsi="宋体" w:cs="方正魏碑_GBK"/>
          <w:i/>
          <w:sz w:val="24"/>
          <w:szCs w:val="24"/>
          <w:u w:val="single"/>
          <w:shd w:val="clear" w:color="auto" w:fill="ffffff"/>
        </w:rPr>
        <w:t xml:space="preserve">）</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w:t>
      </w:r>
      <w:r>
        <w:rPr>
          <w:rFonts w:ascii="宋体" w:hAnsi="宋体" w:cs="方正魏碑_GBK"/>
          <w:i/>
          <w:sz w:val="24"/>
          <w:szCs w:val="24"/>
          <w:u w:val="single"/>
          <w:shd w:val="clear" w:color="auto" w:fill="ffffff"/>
        </w:rPr>
        <w:t xml:space="preserve">组件</w:t>
      </w:r>
      <w:r>
        <w:rPr>
          <w:rFonts w:hint="eastAsia" w:ascii="宋体" w:hAnsi="宋体" w:cs="方正魏碑_GBK"/>
          <w:i/>
          <w:sz w:val="24"/>
          <w:szCs w:val="24"/>
          <w:u w:val="single"/>
          <w:shd w:val="clear" w:color="auto" w:fill="ffffff"/>
        </w:rPr>
        <w:t xml:space="preserve">）</w:t>
      </w:r>
      <w:r>
        <w:rPr>
          <w:rFonts w:hint="eastAsia" w:ascii="宋体" w:hAnsi="宋体" w:cs="方正魏碑_GBK"/>
          <w:sz w:val="24"/>
          <w:szCs w:val="24"/>
          <w:shd w:val="clear" w:color="auto" w:fill="ffffff"/>
        </w:rPr>
        <w:t xml:space="preserve">在中国境内生产。</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（关键工序）</w:t>
      </w:r>
      <w:r>
        <w:rPr>
          <w:rFonts w:hint="eastAsia" w:ascii="宋体" w:hAnsi="宋体" w:cs="方正魏碑_GBK"/>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本公司（单位）对上述声明内容的真实性负责。如有虚假，愿承担相应法律责任。</w:t>
      </w:r>
      <w:r/>
    </w:p>
    <w:p>
      <w:pPr>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w:r>
      <w:r/>
    </w:p>
    <w:p>
      <w:pPr>
        <w:ind w:right="480" w:firstLine="37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公司（单位）名称（盖章）：　        </w:t>
      </w:r>
      <w:r/>
    </w:p>
    <w:p>
      <w:pPr>
        <w:jc w:val="center"/>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                    </w:t>
      </w:r>
      <w:r>
        <w:rPr>
          <w:rFonts w:ascii="宋体" w:hAnsi="宋体" w:cs="方正魏碑_GBK"/>
          <w:sz w:val="24"/>
          <w:szCs w:val="24"/>
          <w:shd w:val="clear" w:color="auto" w:fill="ffffff"/>
        </w:rPr>
        <w:t xml:space="preserve">            </w:t>
      </w:r>
      <w:r>
        <w:rPr>
          <w:rFonts w:hint="eastAsia" w:ascii="宋体" w:hAnsi="宋体" w:cs="方正魏碑_GBK"/>
          <w:sz w:val="24"/>
          <w:szCs w:val="24"/>
          <w:shd w:val="clear" w:color="auto" w:fill="ffffff"/>
        </w:rPr>
        <w:t xml:space="preserve">日期：　   </w:t>
      </w:r>
      <w:r>
        <w:rPr>
          <w:rFonts w:hint="eastAsia" w:ascii="宋体" w:hAnsi="宋体" w:cs="宋体"/>
          <w:sz w:val="24"/>
          <w:szCs w:val="24"/>
          <w:shd w:val="clear" w:color="auto" w:fill="ffffff"/>
        </w:rPr>
        <w:t xml:space="preserve">年　</w:t>
      </w:r>
      <w:r>
        <w:rPr>
          <w:rFonts w:hint="eastAsia" w:ascii="宋体" w:hAnsi="宋体" w:cs="方正魏碑_GBK"/>
          <w:sz w:val="24"/>
          <w:szCs w:val="24"/>
          <w:shd w:val="clear" w:color="auto" w:fill="ffffff"/>
        </w:rPr>
        <w:t xml:space="preserve">  </w:t>
      </w:r>
      <w:r>
        <w:rPr>
          <w:rFonts w:hint="eastAsia" w:ascii="宋体" w:hAnsi="宋体" w:cs="宋体"/>
          <w:sz w:val="24"/>
          <w:szCs w:val="24"/>
          <w:shd w:val="clear" w:color="auto" w:fill="ffffff"/>
        </w:rPr>
        <w:t xml:space="preserve">月　</w:t>
      </w:r>
      <w:r>
        <w:rPr>
          <w:rFonts w:hint="eastAsia" w:ascii="宋体" w:hAnsi="宋体" w:cs="方正魏碑_GBK"/>
          <w:sz w:val="24"/>
          <w:szCs w:val="24"/>
          <w:shd w:val="clear" w:color="auto" w:fill="ffffff"/>
        </w:rPr>
        <w:t xml:space="preserve">  </w:t>
      </w:r>
      <w:r>
        <w:rPr>
          <w:rFonts w:hint="eastAsia" w:ascii="宋体" w:hAnsi="宋体" w:cs="宋体"/>
          <w:sz w:val="24"/>
          <w:szCs w:val="24"/>
          <w:shd w:val="clear" w:color="auto" w:fill="ffffff"/>
        </w:rPr>
        <w:t xml:space="preserve">日</w:t>
      </w:r>
      <w:r>
        <w:rPr>
          <w:rFonts w:hint="eastAsia" w:ascii="宋体" w:hAnsi="宋体" w:cs="方正魏碑_GBK"/>
          <w:sz w:val="24"/>
          <w:szCs w:val="24"/>
          <w:shd w:val="clear" w:color="auto" w:fill="ffffff"/>
        </w:rPr>
        <w:t xml:space="preserve">         </w:t>
      </w:r>
      <w:r/>
    </w:p>
    <w:p>
      <w:pPr>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__________________</w:t>
      </w:r>
      <w:r/>
    </w:p>
    <w:p>
      <w:pPr>
        <w:jc w:val="left"/>
        <w:spacing w:before="30" w:after="30" w:line="360" w:lineRule="auto"/>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1.产品如有型号，请在“产品名称”栏一并填写。</w:t>
      </w:r>
      <w:r/>
    </w:p>
    <w:p>
      <w:pPr>
        <w:jc w:val="left"/>
        <w:spacing w:before="30" w:after="30" w:line="360" w:lineRule="auto"/>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6.用</w:t>
      </w:r>
      <w:r>
        <w:rPr>
          <w:rFonts w:hint="eastAsia" w:ascii="宋体" w:hAnsi="宋体" w:cs="方正魏碑_GBK"/>
          <w:sz w:val="24"/>
          <w:szCs w:val="24"/>
          <w:shd w:val="clear" w:color="auto" w:fill="ffffff"/>
        </w:rPr>
        <w:t xml:space="preserve">斜线划除的</w:t>
      </w:r>
      <w:r>
        <w:rPr>
          <w:rFonts w:hint="eastAsia" w:ascii="宋体" w:hAnsi="宋体" w:cs="方正魏碑_GBK"/>
          <w:sz w:val="24"/>
          <w:szCs w:val="24"/>
          <w:shd w:val="clear" w:color="auto" w:fill="ffffff"/>
        </w:rPr>
        <w:t xml:space="preserve">地方无需填写。</w:t>
      </w:r>
      <w:bookmarkEnd w:id="232"/>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投标（响应）文件通用</w:t>
      </w:r>
      <w:r>
        <w:rPr>
          <w:rFonts w:hint="eastAsia" w:ascii="黑体" w:hAnsi="黑体" w:eastAsia="黑体"/>
          <w:b/>
          <w:sz w:val="32"/>
          <w:szCs w:val="32"/>
        </w:rPr>
        <w:t xml:space="preserve">模板</w:t>
      </w:r>
      <w:r>
        <w:rPr>
          <w:rFonts w:hint="eastAsia" w:ascii="黑体" w:hAnsi="黑体" w:eastAsia="黑体"/>
          <w:b/>
          <w:sz w:val="32"/>
          <w:szCs w:val="32"/>
        </w:rPr>
        <w:t xml:space="preserve">编制和评审要求</w:t>
      </w:r>
      <w:r/>
    </w:p>
    <w:p>
      <w:pPr>
        <w:spacing w:line="460" w:lineRule="exact"/>
        <w:rPr>
          <w:rFonts w:hint="eastAsia" w:ascii="宋体" w:hAnsi="宋体"/>
          <w:b/>
          <w:sz w:val="24"/>
          <w:szCs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w:t>
      </w:r>
      <w:r>
        <w:rPr>
          <w:rFonts w:hint="eastAsia" w:ascii="宋体" w:hAnsi="宋体" w:cs="宋体"/>
          <w:b/>
          <w:bCs/>
          <w:color w:val="c00000"/>
          <w:sz w:val="24"/>
          <w:szCs w:val="24"/>
          <w:u w:val="single"/>
        </w:rPr>
        <w:t xml:space="preserve">作出</w:t>
      </w:r>
      <w:r>
        <w:rPr>
          <w:rFonts w:hint="eastAsia" w:ascii="宋体" w:hAnsi="宋体" w:cs="宋体"/>
          <w:b/>
          <w:bCs/>
          <w:color w:val="c00000"/>
          <w:sz w:val="24"/>
          <w:szCs w:val="24"/>
          <w:u w:val="single"/>
        </w:rPr>
        <w:t xml:space="preserve">调整，</w:t>
      </w:r>
      <w:r>
        <w:rPr>
          <w:rFonts w:hint="eastAsia" w:ascii="宋体" w:hAnsi="宋体" w:cs="宋体"/>
          <w:b/>
          <w:bCs/>
          <w:color w:val="000000"/>
          <w:sz w:val="24"/>
          <w:szCs w:val="24"/>
        </w:rPr>
        <w:t xml:space="preserve">供应</w:t>
      </w:r>
      <w:r>
        <w:rPr>
          <w:rFonts w:hint="eastAsia" w:ascii="宋体" w:hAnsi="宋体" w:cs="宋体"/>
          <w:b/>
          <w:bCs/>
          <w:color w:val="000000"/>
          <w:sz w:val="24"/>
          <w:szCs w:val="24"/>
        </w:rPr>
        <w:t xml:space="preserve">商</w:t>
      </w:r>
      <w:r>
        <w:rPr>
          <w:rFonts w:hint="eastAsia" w:ascii="宋体" w:hAnsi="宋体" w:cs="宋体"/>
          <w:b/>
          <w:bCs/>
          <w:color w:val="ff0000"/>
          <w:sz w:val="24"/>
          <w:szCs w:val="24"/>
          <w:u w:val="single"/>
        </w:rPr>
        <w:t xml:space="preserve">按照</w:t>
      </w:r>
      <w:r>
        <w:rPr>
          <w:rFonts w:hint="eastAsia" w:ascii="宋体" w:hAnsi="宋体" w:cs="宋体"/>
          <w:b/>
          <w:bCs/>
          <w:color w:val="ff0000"/>
          <w:sz w:val="24"/>
          <w:szCs w:val="24"/>
          <w:u w:val="single"/>
        </w:rPr>
        <w:t xml:space="preserve">制作工具显示的栏目编制即可</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w:t>
            </w:r>
            <w:r>
              <w:rPr>
                <w:rFonts w:hint="eastAsia" w:ascii="宋体" w:hAnsi="宋体" w:cs="宋体"/>
                <w:color w:val="000000"/>
              </w:rPr>
              <w:t xml:space="preserve">完整技术</w:t>
            </w:r>
            <w:r>
              <w:rPr>
                <w:rFonts w:hint="eastAsia" w:ascii="宋体" w:hAnsi="宋体" w:cs="宋体"/>
                <w:color w:val="000000"/>
              </w:rPr>
              <w:t xml:space="preserve">和实施方案</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t xml:space="preserve"> </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w:t>
            </w:r>
            <w:r>
              <w:rPr>
                <w:rFonts w:hint="eastAsia" w:ascii="宋体" w:hAnsi="宋体" w:cs="宋体"/>
                <w:color w:val="000000"/>
              </w:rPr>
              <w:t xml:space="preserve">包预算</w:t>
            </w:r>
            <w:r>
              <w:rPr>
                <w:rFonts w:hint="eastAsia" w:ascii="宋体" w:hAnsi="宋体" w:cs="宋体"/>
                <w:color w:val="000000"/>
              </w:rPr>
              <w:t xml:space="preserve">金额或者项目/采购</w:t>
            </w:r>
            <w:r>
              <w:rPr>
                <w:rFonts w:hint="eastAsia" w:ascii="宋体" w:hAnsi="宋体" w:cs="宋体"/>
                <w:color w:val="000000"/>
              </w:rPr>
              <w:t xml:space="preserve">包最高</w:t>
            </w:r>
            <w:r>
              <w:rPr>
                <w:rFonts w:hint="eastAsia" w:ascii="宋体" w:hAnsi="宋体" w:cs="宋体"/>
                <w:color w:val="000000"/>
              </w:rPr>
              <w:t xml:space="preserve">限价。</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报价符合性审查</w:t>
            </w:r>
            <w:r/>
          </w:p>
        </w:tc>
        <w:tc>
          <w:tcPr>
            <w:tcW w:w="5321" w:type="dxa"/>
            <w:vAlign w:val="center"/>
            <w:textDirection w:val="lrTb"/>
            <w:noWrap w:val="false"/>
          </w:tcPr>
          <w:p>
            <w:pPr>
              <w:ind w:firstLine="420"/>
              <w:rPr>
                <w:rFonts w:cs="宋体"/>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00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w:t>
            </w:r>
            <w:r>
              <w:rPr>
                <w:rFonts w:cs="宋体"/>
                <w:color w:val="ff0000"/>
              </w:rPr>
              <w:t xml:space="preserve">2026</w:t>
            </w:r>
            <w:r>
              <w:rPr>
                <w:rFonts w:cs="宋体"/>
                <w:color w:val="ff0000"/>
              </w:rPr>
              <w:t xml:space="preserve">〕</w:t>
            </w:r>
            <w:r>
              <w:rPr>
                <w:rFonts w:cs="宋体"/>
                <w:color w:val="ff0000"/>
              </w:rPr>
              <w:t xml:space="preserve">2</w:t>
            </w:r>
            <w:r>
              <w:rPr>
                <w:rFonts w:cs="宋体"/>
                <w:color w:val="ff0000"/>
              </w:rPr>
              <w:t xml:space="preserve">号</w:t>
            </w:r>
            <w:r>
              <w:rPr>
                <w:rFonts w:hint="eastAsia" w:cs="宋体"/>
                <w:color w:val="ff0000"/>
              </w:rPr>
              <w:t xml:space="preserve">文件规定，政府采购评审中出现下列情形之一的，评审委员会应当启动异常低价投标（响应）审查程序：</w:t>
            </w:r>
            <w:r>
              <w:rPr>
                <w:rFonts w:hint="eastAsia" w:cs="宋体"/>
                <w:color w:val="ff0000"/>
              </w:rPr>
              <w:t xml:space="preserve">1</w:t>
            </w:r>
            <w:r>
              <w:rPr>
                <w:rFonts w:hint="eastAsia" w:cs="宋体"/>
                <w:color w:val="ff0000"/>
              </w:rPr>
              <w:t xml:space="preserve">）投标（响应）报价低于全部通过符合性审查供应商投标（响应）报价平均值</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全部通过符合性审查供应商投标（响应）报价平均值×</w:t>
            </w:r>
            <w:r>
              <w:rPr>
                <w:rFonts w:hint="eastAsia" w:cs="宋体"/>
                <w:color w:val="ff0000"/>
              </w:rPr>
              <w:t xml:space="preserve">50%</w:t>
            </w:r>
            <w:r>
              <w:rPr>
                <w:rFonts w:hint="eastAsia" w:cs="宋体"/>
                <w:color w:val="ff0000"/>
              </w:rPr>
              <w:t xml:space="preserve">；</w:t>
            </w:r>
            <w:r>
              <w:rPr>
                <w:rFonts w:hint="eastAsia" w:cs="宋体"/>
                <w:color w:val="ff0000"/>
              </w:rPr>
              <w:t xml:space="preserve">2</w:t>
            </w:r>
            <w:r>
              <w:rPr>
                <w:rFonts w:hint="eastAsia" w:cs="宋体"/>
                <w:color w:val="ff0000"/>
              </w:rPr>
              <w:t xml:space="preserve">）投标（响应）报价低于通过符合性审查的次低报价供应商投标（响应）报价</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通过符合性审查的次低报价供应商投标（响应）报价×</w:t>
            </w:r>
            <w:r>
              <w:rPr>
                <w:rFonts w:hint="eastAsia" w:cs="宋体"/>
                <w:color w:val="ff0000"/>
              </w:rPr>
              <w:t xml:space="preserve">50%</w:t>
            </w:r>
            <w:r>
              <w:rPr>
                <w:rFonts w:hint="eastAsia" w:cs="宋体"/>
                <w:color w:val="ff0000"/>
              </w:rPr>
              <w:t xml:space="preserve">；</w:t>
            </w:r>
            <w:r>
              <w:rPr>
                <w:rFonts w:hint="eastAsia" w:cs="宋体"/>
                <w:color w:val="ff0000"/>
              </w:rPr>
              <w:t xml:space="preserve">3</w:t>
            </w:r>
            <w:r>
              <w:rPr>
                <w:rFonts w:hint="eastAsia" w:cs="宋体"/>
                <w:color w:val="ff0000"/>
              </w:rPr>
              <w:t xml:space="preserve">）投标（响应）报价低于采购项目最高限价</w:t>
            </w:r>
            <w:r>
              <w:rPr>
                <w:rFonts w:hint="eastAsia" w:cs="宋体"/>
                <w:color w:val="ff0000"/>
              </w:rPr>
              <w:t xml:space="preserve">45%</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采购项目最高限价×</w:t>
            </w:r>
            <w:r>
              <w:rPr>
                <w:rFonts w:hint="eastAsia" w:cs="宋体"/>
                <w:color w:val="ff0000"/>
              </w:rPr>
              <w:t xml:space="preserve">45%</w:t>
            </w:r>
            <w:r>
              <w:rPr>
                <w:rFonts w:hint="eastAsia" w:cs="宋体"/>
                <w:color w:val="ff0000"/>
              </w:rPr>
              <w:t xml:space="preserve">；</w:t>
            </w:r>
            <w:r>
              <w:rPr>
                <w:rFonts w:hint="eastAsia"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jc w:val="center"/>
              <w:widowControl/>
              <w:rPr>
                <w:rFonts w:hint="eastAsia" w:ascii="宋体" w:hAnsi="宋体" w:cs="宋体"/>
                <w:color w:val="000000"/>
              </w:rPr>
            </w:pPr>
            <w:r>
              <w:rPr>
                <w:rFonts w:hint="eastAsia" w:cs="宋体"/>
                <w:color w:val="ff0000"/>
              </w:rPr>
              <w:t xml:space="preserve">评审委员会启动异常低价投标（响应）审查后，属于前述第</w:t>
            </w:r>
            <w:r>
              <w:rPr>
                <w:rFonts w:hint="eastAsia" w:cs="宋体"/>
                <w:color w:val="ff0000"/>
              </w:rPr>
              <w:t xml:space="preserve">1</w:t>
            </w:r>
            <w:r>
              <w:rPr>
                <w:rFonts w:hint="eastAsia" w:cs="宋体"/>
                <w:color w:val="ff0000"/>
              </w:rPr>
              <w:t xml:space="preserve">项至第</w:t>
            </w:r>
            <w:r>
              <w:rPr>
                <w:rFonts w:hint="eastAsia" w:cs="宋体"/>
                <w:color w:val="ff0000"/>
              </w:rPr>
              <w:t xml:space="preserve">4</w:t>
            </w:r>
            <w:r>
              <w:rPr>
                <w:rFonts w:hint="eastAsia" w:cs="宋体"/>
                <w:color w:val="ff0000"/>
              </w:rPr>
              <w:t xml:space="preserve">项情形的，应当要求相关供应商在评审现场合理的时间内对投标（响应）价格</w:t>
            </w:r>
            <w:r>
              <w:rPr>
                <w:rFonts w:hint="eastAsia" w:cs="宋体"/>
                <w:color w:val="ff0000"/>
              </w:rPr>
              <w:t xml:space="preserve">作出</w:t>
            </w:r>
            <w:r>
              <w:rPr>
                <w:rFonts w:hint="eastAsia" w:cs="宋体"/>
                <w:color w:val="ff0000"/>
              </w:rPr>
              <w:t xml:space="preserve">解释，提供项目具体成本测算等与报价合理性相关的书面说明及必要的证明材料，包括但不限于原材料成本、人工成本、制造费用等，给予相关供应商的合理时间一般不少于</w:t>
            </w:r>
            <w:r>
              <w:rPr>
                <w:rFonts w:hint="eastAsia" w:cs="宋体"/>
                <w:color w:val="ff0000"/>
              </w:rPr>
              <w:t xml:space="preserve">30</w:t>
            </w:r>
            <w:r>
              <w:rPr>
                <w:rFonts w:hint="eastAsia" w:cs="宋体"/>
                <w:color w:val="ff0000"/>
              </w:rPr>
              <w:t xml:space="preserve">分钟。其中，属于第</w:t>
            </w:r>
            <w:r>
              <w:rPr>
                <w:rFonts w:hint="eastAsia"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小</w:t>
            </w:r>
            <w:r>
              <w:rPr>
                <w:rFonts w:hint="eastAsia" w:ascii="宋体" w:hAnsi="宋体" w:cs="宋体"/>
                <w:color w:val="000000"/>
                <w:highlight w:val="yellow"/>
              </w:rPr>
              <w:t xml:space="preserve">微企业</w:t>
            </w:r>
            <w:r>
              <w:rPr>
                <w:rFonts w:hint="eastAsia" w:ascii="宋体" w:hAnsi="宋体" w:cs="宋体"/>
                <w:color w:val="000000"/>
                <w:highlight w:val="yellow"/>
              </w:rPr>
              <w:t xml:space="preserve">声明函</w:t>
            </w:r>
            <w:r/>
          </w:p>
        </w:tc>
        <w:tc>
          <w:tcPr>
            <w:shd w:val="clear" w:color="000000" w:fill="ffff00"/>
            <w:tcW w:w="5321"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属于小</w:t>
            </w:r>
            <w:r>
              <w:rPr>
                <w:rFonts w:hint="eastAsia" w:ascii="宋体" w:hAnsi="宋体" w:cs="宋体"/>
                <w:highlight w:val="yellow"/>
              </w:rPr>
              <w:t xml:space="preserve">微企业</w:t>
            </w:r>
            <w:r>
              <w:rPr>
                <w:rFonts w:hint="eastAsia" w:ascii="宋体" w:hAnsi="宋体" w:cs="宋体"/>
                <w:highlight w:val="yellow"/>
              </w:rPr>
              <w:t xml:space="preserve">的提供符合招标（采购）文件要求的《小微企业声明函》或者《残疾人福利性单位声明函》或者监狱企业证明文件。(格式见《投标（响应）文件格式》)</w:t>
            </w:r>
            <w:r/>
          </w:p>
          <w:p>
            <w:pPr>
              <w:jc w:val="center"/>
              <w:widowControl/>
              <w:rPr>
                <w:rFonts w:hint="eastAsia" w:ascii="宋体" w:hAnsi="宋体" w:cs="宋体"/>
                <w:color w:val="000000"/>
              </w:rPr>
            </w:pPr>
            <w:r>
              <w:rPr>
                <w:rFonts w:hint="eastAsia" w:ascii="宋体" w:hAnsi="宋体" w:cs="宋体"/>
                <w:highlight w:val="yellow"/>
              </w:rPr>
              <w:t xml:space="preserve">（非专门面向中小企业的项目需要）</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关于符合本国产品标准的声明函</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p>
          <w:p>
            <w:pPr>
              <w:jc w:val="center"/>
              <w:widowControl/>
              <w:rPr>
                <w:rFonts w:hint="eastAsia" w:ascii="宋体" w:hAnsi="宋体" w:cs="宋体"/>
                <w:color w:val="000000"/>
              </w:rPr>
            </w:pPr>
            <w:r>
              <w:rPr>
                <w:rFonts w:hint="eastAsia" w:ascii="宋体" w:hAnsi="宋体" w:cs="宋体"/>
                <w:highlight w:val="yellow"/>
              </w:rPr>
              <w:t xml:space="preserve">（货物</w:t>
            </w:r>
            <w:r>
              <w:rPr>
                <w:rFonts w:hint="eastAsia" w:ascii="宋体" w:hAnsi="宋体" w:cs="宋体"/>
                <w:highlight w:val="yellow"/>
              </w:rPr>
              <w:t xml:space="preserve">类或者</w:t>
            </w:r>
            <w:r>
              <w:rPr>
                <w:rFonts w:hint="eastAsia" w:ascii="宋体" w:hAnsi="宋体" w:cs="宋体"/>
                <w:highlight w:val="yellow"/>
              </w:rPr>
              <w:t xml:space="preserve">包含产品的服务类项目需要）</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998"/>
        <w:rPr>
          <w:sz w:val="24"/>
          <w:szCs w:val="24"/>
        </w:rPr>
      </w:pPr>
      <w:r>
        <w:rPr>
          <w:sz w:val="24"/>
          <w:szCs w:val="24"/>
        </w:rPr>
      </w:r>
      <w:r/>
    </w:p>
    <w:p>
      <w:pPr>
        <w:pStyle w:val="998"/>
        <w:rPr>
          <w:sz w:val="24"/>
          <w:szCs w:val="24"/>
        </w:rPr>
      </w:pPr>
      <w:r>
        <w:rPr>
          <w:sz w:val="24"/>
          <w:szCs w:val="24"/>
        </w:rPr>
      </w:r>
      <w:r/>
    </w:p>
    <w:p>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Segoe UI Symbol">
    <w:panose1 w:val="020B0502040204020203"/>
  </w:font>
  <w:font w:name="汉仪书宋二S">
    <w:panose1 w:val="020B0503020202020204"/>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7165" cy="12890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7165" cy="128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9pt;height:10.2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0"/>
                            <w:jc w:val="right"/>
                          </w:pPr>
                          <w:r>
                            <w:fldChar w:fldCharType="begin"/>
                          </w:r>
                          <w:r>
                            <w:instrText xml:space="preserve">PAGE   \* MERGEFORMAT</w:instrText>
                          </w:r>
                          <w:r>
                            <w:fldChar w:fldCharType="separate"/>
                          </w:r>
                          <w:r>
                            <w:rPr>
                              <w:lang w:val="zh-CN"/>
                            </w:rPr>
                            <w:t xml:space="preserve">-</w:t>
                          </w:r>
                          <w:r>
                            <w:t xml:space="preserve"> 28 -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jc w:val="right"/>
                    </w:pPr>
                    <w:r>
                      <w:fldChar w:fldCharType="begin"/>
                    </w:r>
                    <w:r>
                      <w:instrText xml:space="preserve">PAGE   \* MERGEFORMAT</w:instrText>
                    </w:r>
                    <w:r>
                      <w:fldChar w:fldCharType="separate"/>
                    </w:r>
                    <w:r>
                      <w:rPr>
                        <w:lang w:val="zh-CN"/>
                      </w:rPr>
                      <w:t xml:space="preserve">-</w:t>
                    </w:r>
                    <w:r>
                      <w:t xml:space="preserve"> 28 -</w:t>
                    </w:r>
                    <w:r>
                      <w:fldChar w:fldCharType="end"/>
                    </w:r>
                    <w:r/>
                  </w:p>
                </w:txbxContent>
              </v:textbox>
            </v:shape>
          </w:pict>
        </mc:Fallback>
      </mc:AlternateContent>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101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0"/>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p>
  <w:p>
    <w:pPr>
      <w:pStyle w:val="10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566" w:hanging="720"/>
      </w:pPr>
      <w:rPr>
        <w:rFonts w:hint="eastAsia" w:ascii="宋体" w:hAnsi="宋体" w:eastAsia="宋体"/>
      </w:rPr>
    </w:lvl>
    <w:lvl w:ilvl="1">
      <w:start w:val="1"/>
      <w:numFmt w:val="lowerLetter"/>
      <w:isLgl w:val="false"/>
      <w:suff w:val="tab"/>
      <w:lvlText w:val="%2)"/>
      <w:lvlJc w:val="left"/>
      <w:pPr>
        <w:ind w:left="1306" w:hanging="440"/>
      </w:pPr>
    </w:lvl>
    <w:lvl w:ilvl="2">
      <w:start w:val="1"/>
      <w:numFmt w:val="lowerRoman"/>
      <w:isLgl w:val="false"/>
      <w:suff w:val="tab"/>
      <w:lvlText w:val="%3."/>
      <w:lvlJc w:val="right"/>
      <w:pPr>
        <w:ind w:left="1746" w:hanging="440"/>
      </w:pPr>
    </w:lvl>
    <w:lvl w:ilvl="3">
      <w:start w:val="1"/>
      <w:numFmt w:val="decimal"/>
      <w:isLgl w:val="false"/>
      <w:suff w:val="tab"/>
      <w:lvlText w:val="%4."/>
      <w:lvlJc w:val="left"/>
      <w:pPr>
        <w:ind w:left="2186" w:hanging="440"/>
      </w:pPr>
    </w:lvl>
    <w:lvl w:ilvl="4">
      <w:start w:val="1"/>
      <w:numFmt w:val="lowerLetter"/>
      <w:isLgl w:val="false"/>
      <w:suff w:val="tab"/>
      <w:lvlText w:val="%5)"/>
      <w:lvlJc w:val="left"/>
      <w:pPr>
        <w:ind w:left="2626" w:hanging="440"/>
      </w:pPr>
    </w:lvl>
    <w:lvl w:ilvl="5">
      <w:start w:val="1"/>
      <w:numFmt w:val="lowerRoman"/>
      <w:isLgl w:val="false"/>
      <w:suff w:val="tab"/>
      <w:lvlText w:val="%6."/>
      <w:lvlJc w:val="right"/>
      <w:pPr>
        <w:ind w:left="3066" w:hanging="440"/>
      </w:pPr>
    </w:lvl>
    <w:lvl w:ilvl="6">
      <w:start w:val="1"/>
      <w:numFmt w:val="decimal"/>
      <w:isLgl w:val="false"/>
      <w:suff w:val="tab"/>
      <w:lvlText w:val="%7."/>
      <w:lvlJc w:val="left"/>
      <w:pPr>
        <w:ind w:left="3506" w:hanging="440"/>
      </w:pPr>
    </w:lvl>
    <w:lvl w:ilvl="7">
      <w:start w:val="1"/>
      <w:numFmt w:val="lowerLetter"/>
      <w:isLgl w:val="false"/>
      <w:suff w:val="tab"/>
      <w:lvlText w:val="%8)"/>
      <w:lvlJc w:val="left"/>
      <w:pPr>
        <w:ind w:left="3946" w:hanging="440"/>
      </w:pPr>
    </w:lvl>
    <w:lvl w:ilvl="8">
      <w:start w:val="1"/>
      <w:numFmt w:val="lowerRoman"/>
      <w:isLgl w:val="false"/>
      <w:suff w:val="tab"/>
      <w:lvlText w:val="%9."/>
      <w:lvlJc w:val="right"/>
      <w:pPr>
        <w:ind w:left="4386" w:hanging="440"/>
      </w:pPr>
    </w:lvl>
  </w:abstractNum>
  <w:abstractNum w:abstractNumId="7">
    <w:multiLevelType w:val="hybridMultilevel"/>
    <w:lvl w:ilvl="0">
      <w:start w:val="1"/>
      <w:numFmt w:val="upperLetter"/>
      <w:pStyle w:val="10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1566" w:hanging="720"/>
      </w:pPr>
      <w:rPr>
        <w:rFonts w:hint="eastAsia" w:ascii="宋体" w:hAnsi="宋体" w:eastAsia="宋体"/>
        <w:lang w:val="en-US"/>
      </w:rPr>
    </w:lvl>
    <w:lvl w:ilvl="1">
      <w:start w:val="1"/>
      <w:numFmt w:val="lowerLetter"/>
      <w:isLgl w:val="false"/>
      <w:suff w:val="tab"/>
      <w:lvlText w:val="%2)"/>
      <w:lvlJc w:val="left"/>
      <w:pPr>
        <w:ind w:left="1306" w:hanging="440"/>
      </w:pPr>
    </w:lvl>
    <w:lvl w:ilvl="2">
      <w:start w:val="1"/>
      <w:numFmt w:val="lowerRoman"/>
      <w:isLgl w:val="false"/>
      <w:suff w:val="tab"/>
      <w:lvlText w:val="%3."/>
      <w:lvlJc w:val="right"/>
      <w:pPr>
        <w:ind w:left="1746" w:hanging="440"/>
      </w:pPr>
    </w:lvl>
    <w:lvl w:ilvl="3">
      <w:start w:val="1"/>
      <w:numFmt w:val="decimal"/>
      <w:isLgl w:val="false"/>
      <w:suff w:val="tab"/>
      <w:lvlText w:val="%4."/>
      <w:lvlJc w:val="left"/>
      <w:pPr>
        <w:ind w:left="2186" w:hanging="440"/>
      </w:pPr>
    </w:lvl>
    <w:lvl w:ilvl="4">
      <w:start w:val="1"/>
      <w:numFmt w:val="lowerLetter"/>
      <w:isLgl w:val="false"/>
      <w:suff w:val="tab"/>
      <w:lvlText w:val="%5)"/>
      <w:lvlJc w:val="left"/>
      <w:pPr>
        <w:ind w:left="2626" w:hanging="440"/>
      </w:pPr>
    </w:lvl>
    <w:lvl w:ilvl="5">
      <w:start w:val="1"/>
      <w:numFmt w:val="lowerRoman"/>
      <w:isLgl w:val="false"/>
      <w:suff w:val="tab"/>
      <w:lvlText w:val="%6."/>
      <w:lvlJc w:val="right"/>
      <w:pPr>
        <w:ind w:left="3066" w:hanging="440"/>
      </w:pPr>
    </w:lvl>
    <w:lvl w:ilvl="6">
      <w:start w:val="1"/>
      <w:numFmt w:val="decimal"/>
      <w:isLgl w:val="false"/>
      <w:suff w:val="tab"/>
      <w:lvlText w:val="%7."/>
      <w:lvlJc w:val="left"/>
      <w:pPr>
        <w:ind w:left="3506" w:hanging="440"/>
      </w:pPr>
    </w:lvl>
    <w:lvl w:ilvl="7">
      <w:start w:val="1"/>
      <w:numFmt w:val="lowerLetter"/>
      <w:isLgl w:val="false"/>
      <w:suff w:val="tab"/>
      <w:lvlText w:val="%8)"/>
      <w:lvlJc w:val="left"/>
      <w:pPr>
        <w:ind w:left="3946" w:hanging="440"/>
      </w:pPr>
    </w:lvl>
    <w:lvl w:ilvl="8">
      <w:start w:val="1"/>
      <w:numFmt w:val="lowerRoman"/>
      <w:isLgl w:val="false"/>
      <w:suff w:val="tab"/>
      <w:lvlText w:val="%9."/>
      <w:lvlJc w:val="right"/>
      <w:pPr>
        <w:ind w:left="4386" w:hanging="440"/>
      </w:pPr>
    </w:lvl>
  </w:abstractNum>
  <w:abstractNum w:abstractNumId="10">
    <w:multiLevelType w:val="hybridMultilevel"/>
    <w:lvl w:ilvl="0">
      <w:start w:val="1"/>
      <w:numFmt w:val="decimal"/>
      <w:isLgl w:val="false"/>
      <w:suff w:val="tab"/>
      <w:lvlText w:val="（%1）"/>
      <w:lvlJc w:val="left"/>
      <w:pPr>
        <w:ind w:left="1566" w:hanging="720"/>
      </w:pPr>
      <w:rPr>
        <w:rFonts w:hint="eastAsia" w:ascii="宋体" w:hAnsi="宋体" w:eastAsia="宋体"/>
        <w:lang w:val="en-US"/>
      </w:rPr>
    </w:lvl>
    <w:lvl w:ilvl="1">
      <w:start w:val="1"/>
      <w:numFmt w:val="lowerLetter"/>
      <w:isLgl w:val="false"/>
      <w:suff w:val="tab"/>
      <w:lvlText w:val="%2)"/>
      <w:lvlJc w:val="left"/>
      <w:pPr>
        <w:ind w:left="1306" w:hanging="440"/>
      </w:pPr>
    </w:lvl>
    <w:lvl w:ilvl="2">
      <w:start w:val="1"/>
      <w:numFmt w:val="lowerRoman"/>
      <w:isLgl w:val="false"/>
      <w:suff w:val="tab"/>
      <w:lvlText w:val="%3."/>
      <w:lvlJc w:val="right"/>
      <w:pPr>
        <w:ind w:left="1746" w:hanging="440"/>
      </w:pPr>
    </w:lvl>
    <w:lvl w:ilvl="3">
      <w:start w:val="1"/>
      <w:numFmt w:val="decimal"/>
      <w:isLgl w:val="false"/>
      <w:suff w:val="tab"/>
      <w:lvlText w:val="%4."/>
      <w:lvlJc w:val="left"/>
      <w:pPr>
        <w:ind w:left="2186" w:hanging="440"/>
      </w:pPr>
    </w:lvl>
    <w:lvl w:ilvl="4">
      <w:start w:val="1"/>
      <w:numFmt w:val="lowerLetter"/>
      <w:isLgl w:val="false"/>
      <w:suff w:val="tab"/>
      <w:lvlText w:val="%5)"/>
      <w:lvlJc w:val="left"/>
      <w:pPr>
        <w:ind w:left="2626" w:hanging="440"/>
      </w:pPr>
    </w:lvl>
    <w:lvl w:ilvl="5">
      <w:start w:val="1"/>
      <w:numFmt w:val="lowerRoman"/>
      <w:isLgl w:val="false"/>
      <w:suff w:val="tab"/>
      <w:lvlText w:val="%6."/>
      <w:lvlJc w:val="right"/>
      <w:pPr>
        <w:ind w:left="3066" w:hanging="440"/>
      </w:pPr>
    </w:lvl>
    <w:lvl w:ilvl="6">
      <w:start w:val="1"/>
      <w:numFmt w:val="decimal"/>
      <w:isLgl w:val="false"/>
      <w:suff w:val="tab"/>
      <w:lvlText w:val="%7."/>
      <w:lvlJc w:val="left"/>
      <w:pPr>
        <w:ind w:left="3506" w:hanging="440"/>
      </w:pPr>
    </w:lvl>
    <w:lvl w:ilvl="7">
      <w:start w:val="1"/>
      <w:numFmt w:val="lowerLetter"/>
      <w:isLgl w:val="false"/>
      <w:suff w:val="tab"/>
      <w:lvlText w:val="%8)"/>
      <w:lvlJc w:val="left"/>
      <w:pPr>
        <w:ind w:left="3946" w:hanging="440"/>
      </w:pPr>
    </w:lvl>
    <w:lvl w:ilvl="8">
      <w:start w:val="1"/>
      <w:numFmt w:val="lowerRoman"/>
      <w:isLgl w:val="false"/>
      <w:suff w:val="tab"/>
      <w:lvlText w:val="%9."/>
      <w:lvlJc w:val="right"/>
      <w:pPr>
        <w:ind w:left="4386" w:hanging="440"/>
      </w:pPr>
    </w:lvl>
  </w:abstractNum>
  <w:abstractNum w:abstractNumId="11">
    <w:multiLevelType w:val="hybridMultilevel"/>
    <w:lvl w:ilvl="0">
      <w:start w:val="1"/>
      <w:numFmt w:val="decimal"/>
      <w:pStyle w:val="10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91"/>
      <w:isLgl w:val="false"/>
      <w:suff w:val="nothing"/>
      <w:lvlText w:val=""/>
      <w:lvlJc w:val="left"/>
      <w:pPr>
        <w:ind w:left="0" w:firstLine="0"/>
      </w:pPr>
      <w:rPr>
        <w:rFonts w:hint="eastAsia"/>
      </w:rPr>
    </w:lvl>
    <w:lvl w:ilvl="6">
      <w:start w:val="1"/>
      <w:numFmt w:val="none"/>
      <w:pStyle w:val="992"/>
      <w:isLgl w:val="false"/>
      <w:suff w:val="nothing"/>
      <w:lvlText w:val=""/>
      <w:lvlJc w:val="left"/>
      <w:pPr>
        <w:ind w:left="0" w:firstLine="0"/>
      </w:pPr>
      <w:rPr>
        <w:rFonts w:hint="eastAsia"/>
      </w:rPr>
    </w:lvl>
    <w:lvl w:ilvl="7">
      <w:start w:val="1"/>
      <w:numFmt w:val="none"/>
      <w:pStyle w:val="993"/>
      <w:isLgl w:val="false"/>
      <w:suff w:val="nothing"/>
      <w:lvlText w:val=""/>
      <w:lvlJc w:val="left"/>
      <w:pPr>
        <w:ind w:left="0" w:firstLine="0"/>
      </w:pPr>
      <w:rPr>
        <w:rFonts w:hint="eastAsia"/>
      </w:rPr>
    </w:lvl>
    <w:lvl w:ilvl="8">
      <w:start w:val="1"/>
      <w:numFmt w:val="none"/>
      <w:pStyle w:val="994"/>
      <w:isLgl w:val="false"/>
      <w:suff w:val="nothing"/>
      <w:lvlText w:val=""/>
      <w:lvlJc w:val="left"/>
      <w:pPr>
        <w:ind w:left="0" w:firstLine="0"/>
      </w:pPr>
      <w:rPr>
        <w:rFonts w:hint="eastAsia"/>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7"/>
  </w:num>
  <w:num w:numId="3">
    <w:abstractNumId w:val="11"/>
  </w:num>
  <w:num w:numId="4">
    <w:abstractNumId w:val="13"/>
  </w:num>
  <w:num w:numId="5">
    <w:abstractNumId w:val="1"/>
  </w:num>
  <w:num w:numId="6">
    <w:abstractNumId w:val="5"/>
  </w:num>
  <w:num w:numId="7">
    <w:abstractNumId w:val="3"/>
  </w:num>
  <w:num w:numId="8">
    <w:abstractNumId w:val="2"/>
  </w:num>
  <w:num w:numId="9">
    <w:abstractNumId w:val="0"/>
  </w:num>
  <w:num w:numId="10">
    <w:abstractNumId w:val="4"/>
  </w:num>
  <w:num w:numId="11">
    <w:abstractNumId w:val="8"/>
  </w:num>
  <w:num w:numId="12">
    <w:abstractNumId w:val="6"/>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4">
    <w:name w:val="Heading 1 Char"/>
    <w:basedOn w:val="995"/>
    <w:link w:val="986"/>
    <w:uiPriority w:val="9"/>
    <w:rPr>
      <w:rFonts w:ascii="Arial" w:hAnsi="Arial" w:eastAsia="Arial" w:cs="Arial"/>
      <w:sz w:val="40"/>
      <w:szCs w:val="40"/>
    </w:rPr>
  </w:style>
  <w:style w:type="character" w:styleId="825">
    <w:name w:val="Heading 2 Char"/>
    <w:basedOn w:val="995"/>
    <w:link w:val="987"/>
    <w:uiPriority w:val="9"/>
    <w:rPr>
      <w:rFonts w:ascii="Arial" w:hAnsi="Arial" w:eastAsia="Arial" w:cs="Arial"/>
      <w:sz w:val="34"/>
    </w:rPr>
  </w:style>
  <w:style w:type="character" w:styleId="826">
    <w:name w:val="Heading 3 Char"/>
    <w:basedOn w:val="995"/>
    <w:link w:val="988"/>
    <w:uiPriority w:val="9"/>
    <w:rPr>
      <w:rFonts w:ascii="Arial" w:hAnsi="Arial" w:eastAsia="Arial" w:cs="Arial"/>
      <w:sz w:val="30"/>
      <w:szCs w:val="30"/>
    </w:rPr>
  </w:style>
  <w:style w:type="character" w:styleId="827">
    <w:name w:val="Heading 4 Char"/>
    <w:basedOn w:val="995"/>
    <w:link w:val="989"/>
    <w:uiPriority w:val="9"/>
    <w:rPr>
      <w:rFonts w:ascii="Arial" w:hAnsi="Arial" w:eastAsia="Arial" w:cs="Arial"/>
      <w:b/>
      <w:bCs/>
      <w:sz w:val="26"/>
      <w:szCs w:val="26"/>
    </w:rPr>
  </w:style>
  <w:style w:type="character" w:styleId="828">
    <w:name w:val="Heading 5 Char"/>
    <w:basedOn w:val="995"/>
    <w:link w:val="990"/>
    <w:uiPriority w:val="9"/>
    <w:rPr>
      <w:rFonts w:ascii="Arial" w:hAnsi="Arial" w:eastAsia="Arial" w:cs="Arial"/>
      <w:b/>
      <w:bCs/>
      <w:sz w:val="24"/>
      <w:szCs w:val="24"/>
    </w:rPr>
  </w:style>
  <w:style w:type="character" w:styleId="829">
    <w:name w:val="Heading 6 Char"/>
    <w:basedOn w:val="995"/>
    <w:link w:val="991"/>
    <w:uiPriority w:val="9"/>
    <w:rPr>
      <w:rFonts w:ascii="Arial" w:hAnsi="Arial" w:eastAsia="Arial" w:cs="Arial"/>
      <w:b/>
      <w:bCs/>
      <w:sz w:val="22"/>
      <w:szCs w:val="22"/>
    </w:rPr>
  </w:style>
  <w:style w:type="character" w:styleId="830">
    <w:name w:val="Heading 7 Char"/>
    <w:basedOn w:val="995"/>
    <w:link w:val="992"/>
    <w:uiPriority w:val="9"/>
    <w:rPr>
      <w:rFonts w:ascii="Arial" w:hAnsi="Arial" w:eastAsia="Arial" w:cs="Arial"/>
      <w:b/>
      <w:bCs/>
      <w:i/>
      <w:iCs/>
      <w:sz w:val="22"/>
      <w:szCs w:val="22"/>
    </w:rPr>
  </w:style>
  <w:style w:type="character" w:styleId="831">
    <w:name w:val="Heading 8 Char"/>
    <w:basedOn w:val="995"/>
    <w:link w:val="993"/>
    <w:uiPriority w:val="9"/>
    <w:rPr>
      <w:rFonts w:ascii="Arial" w:hAnsi="Arial" w:eastAsia="Arial" w:cs="Arial"/>
      <w:i/>
      <w:iCs/>
      <w:sz w:val="22"/>
      <w:szCs w:val="22"/>
    </w:rPr>
  </w:style>
  <w:style w:type="character" w:styleId="832">
    <w:name w:val="Heading 9 Char"/>
    <w:basedOn w:val="995"/>
    <w:link w:val="994"/>
    <w:uiPriority w:val="9"/>
    <w:rPr>
      <w:rFonts w:ascii="Arial" w:hAnsi="Arial" w:eastAsia="Arial" w:cs="Arial"/>
      <w:i/>
      <w:iCs/>
      <w:sz w:val="21"/>
      <w:szCs w:val="21"/>
    </w:rPr>
  </w:style>
  <w:style w:type="paragraph" w:styleId="833">
    <w:name w:val="Title"/>
    <w:basedOn w:val="985"/>
    <w:next w:val="985"/>
    <w:link w:val="834"/>
    <w:uiPriority w:val="10"/>
    <w:qFormat/>
    <w:pPr>
      <w:contextualSpacing/>
      <w:spacing w:before="300" w:after="200"/>
    </w:pPr>
    <w:rPr>
      <w:sz w:val="48"/>
      <w:szCs w:val="48"/>
    </w:rPr>
  </w:style>
  <w:style w:type="character" w:styleId="834">
    <w:name w:val="Title Char"/>
    <w:basedOn w:val="995"/>
    <w:link w:val="833"/>
    <w:uiPriority w:val="10"/>
    <w:rPr>
      <w:sz w:val="48"/>
      <w:szCs w:val="48"/>
    </w:rPr>
  </w:style>
  <w:style w:type="paragraph" w:styleId="835">
    <w:name w:val="Subtitle"/>
    <w:basedOn w:val="985"/>
    <w:next w:val="985"/>
    <w:link w:val="836"/>
    <w:uiPriority w:val="11"/>
    <w:qFormat/>
    <w:pPr>
      <w:spacing w:before="200" w:after="200"/>
    </w:pPr>
    <w:rPr>
      <w:sz w:val="24"/>
      <w:szCs w:val="24"/>
    </w:rPr>
  </w:style>
  <w:style w:type="character" w:styleId="836">
    <w:name w:val="Subtitle Char"/>
    <w:basedOn w:val="995"/>
    <w:link w:val="835"/>
    <w:uiPriority w:val="11"/>
    <w:rPr>
      <w:sz w:val="24"/>
      <w:szCs w:val="24"/>
    </w:rPr>
  </w:style>
  <w:style w:type="paragraph" w:styleId="837">
    <w:name w:val="Quote"/>
    <w:basedOn w:val="985"/>
    <w:next w:val="985"/>
    <w:link w:val="838"/>
    <w:uiPriority w:val="29"/>
    <w:qFormat/>
    <w:pPr>
      <w:ind w:left="720" w:right="720"/>
    </w:pPr>
    <w:rPr>
      <w:i/>
    </w:rPr>
  </w:style>
  <w:style w:type="character" w:styleId="838">
    <w:name w:val="Quote Char"/>
    <w:link w:val="837"/>
    <w:uiPriority w:val="29"/>
    <w:rPr>
      <w:i/>
    </w:rPr>
  </w:style>
  <w:style w:type="paragraph" w:styleId="839">
    <w:name w:val="Intense Quote"/>
    <w:basedOn w:val="985"/>
    <w:next w:val="985"/>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name w:val="Intense Quote Char"/>
    <w:link w:val="839"/>
    <w:uiPriority w:val="30"/>
    <w:rPr>
      <w:i/>
    </w:rPr>
  </w:style>
  <w:style w:type="character" w:styleId="841">
    <w:name w:val="Header Char"/>
    <w:basedOn w:val="995"/>
    <w:link w:val="1011"/>
    <w:uiPriority w:val="99"/>
  </w:style>
  <w:style w:type="character" w:styleId="842">
    <w:name w:val="Footer Char"/>
    <w:basedOn w:val="995"/>
    <w:link w:val="1010"/>
    <w:uiPriority w:val="99"/>
  </w:style>
  <w:style w:type="paragraph" w:styleId="843">
    <w:name w:val="Caption"/>
    <w:basedOn w:val="985"/>
    <w:next w:val="985"/>
    <w:uiPriority w:val="35"/>
    <w:semiHidden/>
    <w:unhideWhenUsed/>
    <w:qFormat/>
    <w:pPr>
      <w:spacing w:line="276" w:lineRule="auto"/>
    </w:pPr>
    <w:rPr>
      <w:b/>
      <w:bCs/>
      <w:color w:val="4f81bd" w:themeColor="accent1"/>
      <w:sz w:val="18"/>
      <w:szCs w:val="18"/>
    </w:rPr>
  </w:style>
  <w:style w:type="character" w:styleId="844">
    <w:name w:val="Caption Char"/>
    <w:basedOn w:val="843"/>
    <w:link w:val="1010"/>
    <w:uiPriority w:val="99"/>
  </w:style>
  <w:style w:type="table" w:styleId="845">
    <w:name w:val="Table Grid Light"/>
    <w:basedOn w:val="9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6">
    <w:name w:val="Plain Table 1"/>
    <w:basedOn w:val="9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2"/>
    <w:basedOn w:val="9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3"/>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name w:val="Plain Table 4"/>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name w:val="Plain Table 5"/>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1">
    <w:name w:val="Grid Table 1 Light"/>
    <w:basedOn w:val="9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2">
    <w:name w:val="Grid Table 1 Light - Accent 1"/>
    <w:basedOn w:val="9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3">
    <w:name w:val="Grid Table 1 Light - Accent 2"/>
    <w:basedOn w:val="9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4">
    <w:name w:val="Grid Table 1 Light - Accent 3"/>
    <w:basedOn w:val="9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5">
    <w:name w:val="Grid Table 1 Light - Accent 4"/>
    <w:basedOn w:val="9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6">
    <w:name w:val="Grid Table 1 Light - Accent 5"/>
    <w:basedOn w:val="9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7">
    <w:name w:val="Grid Table 1 Light - Accent 6"/>
    <w:basedOn w:val="9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8">
    <w:name w:val="Grid Table 2"/>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9">
    <w:name w:val="Grid Table 2 - Accent 1"/>
    <w:basedOn w:val="9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0">
    <w:name w:val="Grid Table 2 - Accent 2"/>
    <w:basedOn w:val="9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2 - Accent 3"/>
    <w:basedOn w:val="9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2 - Accent 4"/>
    <w:basedOn w:val="9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2 - Accent 5"/>
    <w:basedOn w:val="9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4">
    <w:name w:val="Grid Table 2 - Accent 6"/>
    <w:basedOn w:val="9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5">
    <w:name w:val="Grid Table 3"/>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1"/>
    <w:basedOn w:val="9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2"/>
    <w:basedOn w:val="9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3"/>
    <w:basedOn w:val="9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4"/>
    <w:basedOn w:val="9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5"/>
    <w:basedOn w:val="9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6"/>
    <w:basedOn w:val="9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4"/>
    <w:basedOn w:val="9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name w:val="Grid Table 4 - Accent 1"/>
    <w:basedOn w:val="9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4">
    <w:name w:val="Grid Table 4 - Accent 2"/>
    <w:basedOn w:val="9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5">
    <w:name w:val="Grid Table 4 - Accent 3"/>
    <w:basedOn w:val="9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6">
    <w:name w:val="Grid Table 4 - Accent 4"/>
    <w:basedOn w:val="9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7">
    <w:name w:val="Grid Table 4 - Accent 5"/>
    <w:basedOn w:val="9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8">
    <w:name w:val="Grid Table 4 - Accent 6"/>
    <w:basedOn w:val="9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9">
    <w:name w:val="Grid Table 5 Dark"/>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5 Dark- Accent 1"/>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81">
    <w:name w:val="Grid Table 5 Dark - Accent 2"/>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2">
    <w:name w:val="Grid Table 5 Dark - Accent 3"/>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3">
    <w:name w:val="Grid Table 5 Dark- Accent 4"/>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4">
    <w:name w:val="Grid Table 5 Dark - Accent 5"/>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5">
    <w:name w:val="Grid Table 5 Dark - Accent 6"/>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86">
    <w:name w:val="Grid Table 6 Colorful"/>
    <w:basedOn w:val="9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6 Colorful - Accent 1"/>
    <w:basedOn w:val="9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88">
    <w:name w:val="Grid Table 6 Colorful - Accent 2"/>
    <w:basedOn w:val="9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89">
    <w:name w:val="Grid Table 6 Colorful - Accent 3"/>
    <w:basedOn w:val="9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0">
    <w:name w:val="Grid Table 6 Colorful - Accent 4"/>
    <w:basedOn w:val="9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1">
    <w:name w:val="Grid Table 6 Colorful - Accent 5"/>
    <w:basedOn w:val="9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2">
    <w:name w:val="Grid Table 6 Colorful - Accent 6"/>
    <w:basedOn w:val="9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3">
    <w:name w:val="Grid Table 7 Colorful"/>
    <w:basedOn w:val="9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4">
    <w:name w:val="Grid Table 7 Colorful - Accent 1"/>
    <w:basedOn w:val="9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5">
    <w:name w:val="Grid Table 7 Colorful - Accent 2"/>
    <w:basedOn w:val="9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7 Colorful - Accent 3"/>
    <w:basedOn w:val="9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7 Colorful - Accent 4"/>
    <w:basedOn w:val="9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7 Colorful - Accent 5"/>
    <w:basedOn w:val="9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9">
    <w:name w:val="Grid Table 7 Colorful - Accent 6"/>
    <w:basedOn w:val="9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0">
    <w:name w:val="List Table 1 Light"/>
    <w:basedOn w:val="9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1 Light - Accent 1"/>
    <w:basedOn w:val="99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2">
    <w:name w:val="List Table 1 Light - Accent 2"/>
    <w:basedOn w:val="99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3">
    <w:name w:val="List Table 1 Light - Accent 3"/>
    <w:basedOn w:val="99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4">
    <w:name w:val="List Table 1 Light - Accent 4"/>
    <w:basedOn w:val="99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5">
    <w:name w:val="List Table 1 Light - Accent 5"/>
    <w:basedOn w:val="99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6">
    <w:name w:val="List Table 1 Light - Accent 6"/>
    <w:basedOn w:val="99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7">
    <w:name w:val="List Table 2"/>
    <w:basedOn w:val="9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8">
    <w:name w:val="List Table 2 - Accent 1"/>
    <w:basedOn w:val="9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9">
    <w:name w:val="List Table 2 - Accent 2"/>
    <w:basedOn w:val="9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0">
    <w:name w:val="List Table 2 - Accent 3"/>
    <w:basedOn w:val="9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1">
    <w:name w:val="List Table 2 - Accent 4"/>
    <w:basedOn w:val="9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2">
    <w:name w:val="List Table 2 - Accent 5"/>
    <w:basedOn w:val="9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3">
    <w:name w:val="List Table 2 - Accent 6"/>
    <w:basedOn w:val="9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4">
    <w:name w:val="List Table 3"/>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3 - Accent 1"/>
    <w:basedOn w:val="9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16">
    <w:name w:val="List Table 3 - Accent 2"/>
    <w:basedOn w:val="9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17">
    <w:name w:val="List Table 3 - Accent 3"/>
    <w:basedOn w:val="9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18">
    <w:name w:val="List Table 3 - Accent 4"/>
    <w:basedOn w:val="9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19">
    <w:name w:val="List Table 3 - Accent 5"/>
    <w:basedOn w:val="9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20">
    <w:name w:val="List Table 3 - Accent 6"/>
    <w:basedOn w:val="9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1">
    <w:name w:val="List Table 4"/>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4 - Accent 1"/>
    <w:basedOn w:val="9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3">
    <w:name w:val="List Table 4 - Accent 2"/>
    <w:basedOn w:val="9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24">
    <w:name w:val="List Table 4 - Accent 3"/>
    <w:basedOn w:val="9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25">
    <w:name w:val="List Table 4 - Accent 4"/>
    <w:basedOn w:val="9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26">
    <w:name w:val="List Table 4 - Accent 5"/>
    <w:basedOn w:val="9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27">
    <w:name w:val="List Table 4 - Accent 6"/>
    <w:basedOn w:val="9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28">
    <w:name w:val="List Table 5 Dark"/>
    <w:basedOn w:val="9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1"/>
    <w:basedOn w:val="9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2"/>
    <w:basedOn w:val="9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3"/>
    <w:basedOn w:val="9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4"/>
    <w:basedOn w:val="9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5"/>
    <w:basedOn w:val="9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6"/>
    <w:basedOn w:val="9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6 Colorful"/>
    <w:basedOn w:val="9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6">
    <w:name w:val="List Table 6 Colorful - Accent 1"/>
    <w:basedOn w:val="9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37">
    <w:name w:val="List Table 6 Colorful - Accent 2"/>
    <w:basedOn w:val="9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38">
    <w:name w:val="List Table 6 Colorful - Accent 3"/>
    <w:basedOn w:val="9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39">
    <w:name w:val="List Table 6 Colorful - Accent 4"/>
    <w:basedOn w:val="9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0">
    <w:name w:val="List Table 6 Colorful - Accent 5"/>
    <w:basedOn w:val="9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41">
    <w:name w:val="List Table 6 Colorful - Accent 6"/>
    <w:basedOn w:val="9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2">
    <w:name w:val="List Table 7 Colorful"/>
    <w:basedOn w:val="9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3">
    <w:name w:val="List Table 7 Colorful - Accent 1"/>
    <w:basedOn w:val="9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44">
    <w:name w:val="List Table 7 Colorful - Accent 2"/>
    <w:basedOn w:val="9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45">
    <w:name w:val="List Table 7 Colorful - Accent 3"/>
    <w:basedOn w:val="9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46">
    <w:name w:val="List Table 7 Colorful - Accent 4"/>
    <w:basedOn w:val="9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47">
    <w:name w:val="List Table 7 Colorful - Accent 5"/>
    <w:basedOn w:val="9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48">
    <w:name w:val="List Table 7 Colorful - Accent 6"/>
    <w:basedOn w:val="9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49">
    <w:name w:val="Lined - Accent"/>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Lined - Accent 1"/>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1">
    <w:name w:val="Lined - Accent 2"/>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2">
    <w:name w:val="Lined - Accent 3"/>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3">
    <w:name w:val="Lined - Accent 4"/>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4">
    <w:name w:val="Lined - Accent 5"/>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55">
    <w:name w:val="Lined - Accent 6"/>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6">
    <w:name w:val="Bordered &amp; Lined - Accent"/>
    <w:basedOn w:val="9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Bordered &amp; Lined - Accent 1"/>
    <w:basedOn w:val="9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8">
    <w:name w:val="Bordered &amp; Lined - Accent 2"/>
    <w:basedOn w:val="9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9">
    <w:name w:val="Bordered &amp; Lined - Accent 3"/>
    <w:basedOn w:val="9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0">
    <w:name w:val="Bordered &amp; Lined - Accent 4"/>
    <w:basedOn w:val="9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1">
    <w:name w:val="Bordered &amp; Lined - Accent 5"/>
    <w:basedOn w:val="9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2">
    <w:name w:val="Bordered &amp; Lined - Accent 6"/>
    <w:basedOn w:val="9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3">
    <w:name w:val="Bordered"/>
    <w:basedOn w:val="9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4">
    <w:name w:val="Bordered - Accent 1"/>
    <w:basedOn w:val="9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5">
    <w:name w:val="Bordered - Accent 2"/>
    <w:basedOn w:val="9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6">
    <w:name w:val="Bordered - Accent 3"/>
    <w:basedOn w:val="9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7">
    <w:name w:val="Bordered - Accent 4"/>
    <w:basedOn w:val="9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8">
    <w:name w:val="Bordered - Accent 5"/>
    <w:basedOn w:val="9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9">
    <w:name w:val="Bordered - Accent 6"/>
    <w:basedOn w:val="9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0">
    <w:name w:val="footnote text"/>
    <w:basedOn w:val="985"/>
    <w:link w:val="971"/>
    <w:uiPriority w:val="99"/>
    <w:semiHidden/>
    <w:unhideWhenUsed/>
    <w:pPr>
      <w:spacing w:after="40" w:line="240" w:lineRule="auto"/>
    </w:pPr>
    <w:rPr>
      <w:sz w:val="18"/>
    </w:rPr>
  </w:style>
  <w:style w:type="character" w:styleId="971">
    <w:name w:val="Footnote Text Char"/>
    <w:link w:val="970"/>
    <w:uiPriority w:val="99"/>
    <w:rPr>
      <w:sz w:val="18"/>
    </w:rPr>
  </w:style>
  <w:style w:type="character" w:styleId="972">
    <w:name w:val="footnote reference"/>
    <w:basedOn w:val="995"/>
    <w:uiPriority w:val="99"/>
    <w:unhideWhenUsed/>
    <w:rPr>
      <w:vertAlign w:val="superscript"/>
    </w:rPr>
  </w:style>
  <w:style w:type="paragraph" w:styleId="973">
    <w:name w:val="endnote text"/>
    <w:basedOn w:val="985"/>
    <w:link w:val="974"/>
    <w:uiPriority w:val="99"/>
    <w:semiHidden/>
    <w:unhideWhenUsed/>
    <w:pPr>
      <w:spacing w:after="0" w:line="240" w:lineRule="auto"/>
    </w:pPr>
    <w:rPr>
      <w:sz w:val="20"/>
    </w:rPr>
  </w:style>
  <w:style w:type="character" w:styleId="974">
    <w:name w:val="Endnote Text Char"/>
    <w:link w:val="973"/>
    <w:uiPriority w:val="99"/>
    <w:rPr>
      <w:sz w:val="20"/>
    </w:rPr>
  </w:style>
  <w:style w:type="character" w:styleId="975">
    <w:name w:val="endnote reference"/>
    <w:basedOn w:val="995"/>
    <w:uiPriority w:val="99"/>
    <w:semiHidden/>
    <w:unhideWhenUsed/>
    <w:rPr>
      <w:vertAlign w:val="superscript"/>
    </w:rPr>
  </w:style>
  <w:style w:type="paragraph" w:styleId="976">
    <w:name w:val="toc 2"/>
    <w:basedOn w:val="985"/>
    <w:next w:val="985"/>
    <w:uiPriority w:val="39"/>
    <w:unhideWhenUsed/>
    <w:pPr>
      <w:ind w:left="283" w:right="0" w:firstLine="0"/>
      <w:spacing w:after="57"/>
    </w:pPr>
  </w:style>
  <w:style w:type="paragraph" w:styleId="977">
    <w:name w:val="toc 3"/>
    <w:basedOn w:val="985"/>
    <w:next w:val="985"/>
    <w:uiPriority w:val="39"/>
    <w:unhideWhenUsed/>
    <w:pPr>
      <w:ind w:left="567" w:right="0" w:firstLine="0"/>
      <w:spacing w:after="57"/>
    </w:pPr>
  </w:style>
  <w:style w:type="paragraph" w:styleId="978">
    <w:name w:val="toc 4"/>
    <w:basedOn w:val="985"/>
    <w:next w:val="985"/>
    <w:uiPriority w:val="39"/>
    <w:unhideWhenUsed/>
    <w:pPr>
      <w:ind w:left="850" w:right="0" w:firstLine="0"/>
      <w:spacing w:after="57"/>
    </w:pPr>
  </w:style>
  <w:style w:type="paragraph" w:styleId="979">
    <w:name w:val="toc 5"/>
    <w:basedOn w:val="985"/>
    <w:next w:val="985"/>
    <w:uiPriority w:val="39"/>
    <w:unhideWhenUsed/>
    <w:pPr>
      <w:ind w:left="1134" w:right="0" w:firstLine="0"/>
      <w:spacing w:after="57"/>
    </w:pPr>
  </w:style>
  <w:style w:type="paragraph" w:styleId="980">
    <w:name w:val="toc 6"/>
    <w:basedOn w:val="985"/>
    <w:next w:val="985"/>
    <w:uiPriority w:val="39"/>
    <w:unhideWhenUsed/>
    <w:pPr>
      <w:ind w:left="1417" w:right="0" w:firstLine="0"/>
      <w:spacing w:after="57"/>
    </w:pPr>
  </w:style>
  <w:style w:type="paragraph" w:styleId="981">
    <w:name w:val="toc 7"/>
    <w:basedOn w:val="985"/>
    <w:next w:val="985"/>
    <w:uiPriority w:val="39"/>
    <w:unhideWhenUsed/>
    <w:pPr>
      <w:ind w:left="1701" w:right="0" w:firstLine="0"/>
      <w:spacing w:after="57"/>
    </w:pPr>
  </w:style>
  <w:style w:type="paragraph" w:styleId="982">
    <w:name w:val="toc 8"/>
    <w:basedOn w:val="985"/>
    <w:next w:val="985"/>
    <w:uiPriority w:val="39"/>
    <w:unhideWhenUsed/>
    <w:pPr>
      <w:ind w:left="1984" w:right="0" w:firstLine="0"/>
      <w:spacing w:after="57"/>
    </w:pPr>
  </w:style>
  <w:style w:type="paragraph" w:styleId="983">
    <w:name w:val="toc 9"/>
    <w:basedOn w:val="985"/>
    <w:next w:val="985"/>
    <w:uiPriority w:val="39"/>
    <w:unhideWhenUsed/>
    <w:pPr>
      <w:ind w:left="2268" w:right="0" w:firstLine="0"/>
      <w:spacing w:after="57"/>
    </w:pPr>
  </w:style>
  <w:style w:type="paragraph" w:styleId="984">
    <w:name w:val="TOC Heading"/>
    <w:uiPriority w:val="39"/>
    <w:unhideWhenUsed/>
  </w:style>
  <w:style w:type="paragraph" w:styleId="985" w:default="1">
    <w:name w:val="Normal"/>
    <w:qFormat/>
    <w:pPr>
      <w:jc w:val="both"/>
      <w:widowControl w:val="off"/>
    </w:pPr>
    <w:rPr>
      <w:rFonts w:ascii="Times New Roman" w:hAnsi="Times New Roman"/>
      <w:sz w:val="21"/>
      <w:szCs w:val="21"/>
    </w:rPr>
  </w:style>
  <w:style w:type="paragraph" w:styleId="986">
    <w:name w:val="Heading 1"/>
    <w:basedOn w:val="985"/>
    <w:next w:val="985"/>
    <w:link w:val="1025"/>
    <w:qFormat/>
    <w:pPr>
      <w:jc w:val="center"/>
      <w:keepNext/>
      <w:outlineLvl w:val="0"/>
    </w:pPr>
    <w:rPr>
      <w:rFonts w:ascii="楷体_GB2312" w:eastAsia="楷体_GB2312"/>
      <w:sz w:val="28"/>
      <w:szCs w:val="28"/>
    </w:rPr>
  </w:style>
  <w:style w:type="paragraph" w:styleId="987">
    <w:name w:val="Heading 2"/>
    <w:basedOn w:val="985"/>
    <w:next w:val="998"/>
    <w:link w:val="1026"/>
    <w:qFormat/>
    <w:pPr>
      <w:jc w:val="center"/>
      <w:keepLines/>
      <w:keepNext/>
      <w:spacing w:before="260" w:after="260" w:line="416" w:lineRule="auto"/>
      <w:outlineLvl w:val="1"/>
    </w:pPr>
    <w:rPr>
      <w:rFonts w:ascii="Arial" w:hAnsi="Arial" w:eastAsia="幼圆" w:cs="Arial"/>
      <w:b/>
      <w:bCs/>
      <w:sz w:val="44"/>
      <w:szCs w:val="44"/>
    </w:rPr>
  </w:style>
  <w:style w:type="paragraph" w:styleId="988">
    <w:name w:val="Heading 3"/>
    <w:basedOn w:val="985"/>
    <w:next w:val="998"/>
    <w:link w:val="1027"/>
    <w:qFormat/>
    <w:pPr>
      <w:keepLines/>
      <w:keepNext/>
      <w:spacing w:before="260" w:after="260" w:line="416" w:lineRule="auto"/>
      <w:outlineLvl w:val="2"/>
    </w:pPr>
    <w:rPr>
      <w:b/>
      <w:bCs/>
      <w:sz w:val="32"/>
      <w:szCs w:val="32"/>
    </w:rPr>
  </w:style>
  <w:style w:type="paragraph" w:styleId="989">
    <w:name w:val="Heading 4"/>
    <w:basedOn w:val="985"/>
    <w:next w:val="998"/>
    <w:link w:val="1028"/>
    <w:qFormat/>
    <w:pPr>
      <w:keepLines/>
      <w:keepNext/>
      <w:spacing w:before="280" w:after="290" w:line="376" w:lineRule="auto"/>
      <w:outlineLvl w:val="3"/>
    </w:pPr>
    <w:rPr>
      <w:rFonts w:ascii="Arial" w:hAnsi="Arial" w:eastAsia="黑体" w:cs="Arial"/>
      <w:b/>
      <w:bCs/>
      <w:sz w:val="28"/>
      <w:szCs w:val="28"/>
    </w:rPr>
  </w:style>
  <w:style w:type="paragraph" w:styleId="990">
    <w:name w:val="Heading 5"/>
    <w:basedOn w:val="985"/>
    <w:next w:val="998"/>
    <w:link w:val="1029"/>
    <w:qFormat/>
    <w:pPr>
      <w:keepNext/>
      <w:outlineLvl w:val="4"/>
    </w:pPr>
    <w:rPr>
      <w:rFonts w:ascii="宋体"/>
      <w:color w:val="000000"/>
      <w:sz w:val="28"/>
      <w:szCs w:val="28"/>
    </w:rPr>
  </w:style>
  <w:style w:type="paragraph" w:styleId="991">
    <w:name w:val="Heading 6"/>
    <w:basedOn w:val="985"/>
    <w:next w:val="985"/>
    <w:link w:val="1030"/>
    <w:qFormat/>
    <w:pPr>
      <w:numPr>
        <w:ilvl w:val="5"/>
        <w:numId w:val="1"/>
      </w:numPr>
      <w:keepLines/>
      <w:keepNext/>
      <w:spacing w:before="240" w:after="64" w:line="320" w:lineRule="auto"/>
      <w:outlineLvl w:val="5"/>
    </w:pPr>
    <w:rPr>
      <w:rFonts w:ascii="Arial" w:hAnsi="Arial" w:eastAsia="黑体"/>
      <w:b/>
      <w:bCs/>
      <w:sz w:val="24"/>
      <w:szCs w:val="24"/>
    </w:rPr>
  </w:style>
  <w:style w:type="paragraph" w:styleId="992">
    <w:name w:val="Heading 7"/>
    <w:basedOn w:val="985"/>
    <w:next w:val="985"/>
    <w:link w:val="1031"/>
    <w:qFormat/>
    <w:pPr>
      <w:numPr>
        <w:ilvl w:val="6"/>
        <w:numId w:val="1"/>
      </w:numPr>
      <w:keepLines/>
      <w:keepNext/>
      <w:spacing w:before="240" w:after="64" w:line="320" w:lineRule="auto"/>
      <w:outlineLvl w:val="6"/>
    </w:pPr>
    <w:rPr>
      <w:b/>
      <w:bCs/>
      <w:sz w:val="24"/>
      <w:szCs w:val="24"/>
    </w:rPr>
  </w:style>
  <w:style w:type="paragraph" w:styleId="993">
    <w:name w:val="Heading 8"/>
    <w:basedOn w:val="985"/>
    <w:next w:val="985"/>
    <w:link w:val="1032"/>
    <w:qFormat/>
    <w:pPr>
      <w:numPr>
        <w:ilvl w:val="7"/>
        <w:numId w:val="1"/>
      </w:numPr>
      <w:keepLines/>
      <w:keepNext/>
      <w:spacing w:before="240" w:after="64" w:line="320" w:lineRule="auto"/>
      <w:outlineLvl w:val="7"/>
    </w:pPr>
    <w:rPr>
      <w:rFonts w:ascii="Arial" w:hAnsi="Arial" w:eastAsia="黑体"/>
      <w:sz w:val="24"/>
      <w:szCs w:val="24"/>
    </w:rPr>
  </w:style>
  <w:style w:type="paragraph" w:styleId="994">
    <w:name w:val="Heading 9"/>
    <w:basedOn w:val="985"/>
    <w:next w:val="985"/>
    <w:link w:val="1033"/>
    <w:qFormat/>
    <w:pPr>
      <w:numPr>
        <w:ilvl w:val="8"/>
        <w:numId w:val="1"/>
      </w:numPr>
      <w:keepLines/>
      <w:keepNext/>
      <w:spacing w:before="240" w:after="64" w:line="320" w:lineRule="auto"/>
      <w:outlineLvl w:val="8"/>
    </w:pPr>
    <w:rPr>
      <w:rFonts w:ascii="Arial" w:hAnsi="Arial" w:eastAsia="黑体"/>
    </w:rPr>
  </w:style>
  <w:style w:type="character" w:styleId="995" w:default="1">
    <w:name w:val="Default Paragraph Font"/>
    <w:uiPriority w:val="1"/>
    <w:semiHidden/>
    <w:unhideWhenUsed/>
  </w:style>
  <w:style w:type="table" w:styleId="996" w:default="1">
    <w:name w:val="Normal Table"/>
    <w:uiPriority w:val="99"/>
    <w:semiHidden/>
    <w:unhideWhenUsed/>
    <w:tblPr>
      <w:tblInd w:w="0" w:type="dxa"/>
      <w:tblCellMar>
        <w:left w:w="108" w:type="dxa"/>
        <w:top w:w="0" w:type="dxa"/>
        <w:right w:w="108" w:type="dxa"/>
        <w:bottom w:w="0" w:type="dxa"/>
      </w:tblCellMar>
    </w:tblPr>
  </w:style>
  <w:style w:type="numbering" w:styleId="997" w:default="1">
    <w:name w:val="No List"/>
    <w:uiPriority w:val="99"/>
    <w:semiHidden/>
    <w:unhideWhenUsed/>
  </w:style>
  <w:style w:type="paragraph" w:styleId="998">
    <w:name w:val="Normal Indent"/>
    <w:basedOn w:val="985"/>
    <w:link w:val="1034"/>
    <w:uiPriority w:val="99"/>
    <w:qFormat/>
    <w:pPr>
      <w:ind w:firstLine="420"/>
    </w:pPr>
  </w:style>
  <w:style w:type="paragraph" w:styleId="999">
    <w:name w:val="List 3"/>
    <w:basedOn w:val="985"/>
    <w:qFormat/>
    <w:pPr>
      <w:ind w:left="100" w:hanging="200"/>
    </w:pPr>
  </w:style>
  <w:style w:type="paragraph" w:styleId="1000">
    <w:name w:val="Document Map"/>
    <w:basedOn w:val="985"/>
    <w:link w:val="1036"/>
    <w:semiHidden/>
    <w:qFormat/>
    <w:pPr>
      <w:shd w:val="clear" w:color="auto" w:fill="000080"/>
    </w:pPr>
  </w:style>
  <w:style w:type="paragraph" w:styleId="1001">
    <w:name w:val="annotation text"/>
    <w:basedOn w:val="985"/>
    <w:link w:val="1037"/>
    <w:qFormat/>
    <w:pPr>
      <w:jc w:val="left"/>
    </w:pPr>
  </w:style>
  <w:style w:type="paragraph" w:styleId="1002">
    <w:name w:val="Body Text 3"/>
    <w:basedOn w:val="985"/>
    <w:link w:val="1038"/>
    <w:qFormat/>
    <w:rPr>
      <w:rFonts w:ascii="仿宋_GB2312" w:hAnsi="Arial" w:eastAsia="仿宋_GB2312"/>
      <w:sz w:val="32"/>
      <w:szCs w:val="32"/>
    </w:rPr>
  </w:style>
  <w:style w:type="paragraph" w:styleId="1003">
    <w:name w:val="Body Text"/>
    <w:basedOn w:val="985"/>
    <w:link w:val="1039"/>
    <w:qFormat/>
    <w:rPr>
      <w:rFonts w:ascii="楷体_GB2312" w:hAnsi="Arial" w:eastAsia="楷体_GB2312"/>
      <w:sz w:val="28"/>
      <w:szCs w:val="28"/>
    </w:rPr>
  </w:style>
  <w:style w:type="paragraph" w:styleId="1004">
    <w:name w:val="Body Text Indent"/>
    <w:basedOn w:val="985"/>
    <w:link w:val="1040"/>
    <w:qFormat/>
    <w:pPr>
      <w:ind w:firstLine="645"/>
    </w:pPr>
    <w:rPr>
      <w:rFonts w:ascii="楷体_GB2312" w:eastAsia="楷体_GB2312"/>
      <w:sz w:val="32"/>
      <w:szCs w:val="32"/>
    </w:rPr>
  </w:style>
  <w:style w:type="paragraph" w:styleId="1005">
    <w:name w:val="List 2"/>
    <w:basedOn w:val="985"/>
    <w:qFormat/>
    <w:pPr>
      <w:ind w:left="100" w:hanging="200"/>
    </w:pPr>
  </w:style>
  <w:style w:type="paragraph" w:styleId="1006">
    <w:name w:val="Plain Text"/>
    <w:basedOn w:val="985"/>
    <w:link w:val="1043"/>
    <w:qFormat/>
    <w:rPr>
      <w:rFonts w:ascii="宋体" w:hAnsi="Courier New" w:cs="Courier New"/>
    </w:rPr>
  </w:style>
  <w:style w:type="paragraph" w:styleId="1007">
    <w:name w:val="Date"/>
    <w:basedOn w:val="985"/>
    <w:next w:val="985"/>
    <w:link w:val="1045"/>
    <w:qFormat/>
    <w:rPr>
      <w:sz w:val="24"/>
      <w:szCs w:val="24"/>
    </w:rPr>
  </w:style>
  <w:style w:type="paragraph" w:styleId="1008">
    <w:name w:val="Body Text Indent 2"/>
    <w:basedOn w:val="985"/>
    <w:link w:val="1046"/>
    <w:qFormat/>
    <w:pPr>
      <w:ind w:left="630" w:firstLine="645"/>
    </w:pPr>
    <w:rPr>
      <w:rFonts w:ascii="Arial" w:hAnsi="Arial" w:eastAsia="仿宋_GB2312" w:cs="Arial"/>
      <w:sz w:val="32"/>
      <w:szCs w:val="32"/>
    </w:rPr>
  </w:style>
  <w:style w:type="paragraph" w:styleId="1009">
    <w:name w:val="Balloon Text"/>
    <w:basedOn w:val="985"/>
    <w:link w:val="1047"/>
    <w:semiHidden/>
    <w:qFormat/>
    <w:rPr>
      <w:sz w:val="18"/>
      <w:szCs w:val="18"/>
    </w:rPr>
  </w:style>
  <w:style w:type="paragraph" w:styleId="1010">
    <w:name w:val="Footer"/>
    <w:basedOn w:val="985"/>
    <w:link w:val="1048"/>
    <w:uiPriority w:val="99"/>
    <w:qFormat/>
    <w:pPr>
      <w:jc w:val="left"/>
      <w:tabs>
        <w:tab w:val="center" w:pos="4153" w:leader="none"/>
        <w:tab w:val="right" w:pos="8306" w:leader="none"/>
      </w:tabs>
    </w:pPr>
    <w:rPr>
      <w:sz w:val="18"/>
      <w:szCs w:val="18"/>
    </w:rPr>
  </w:style>
  <w:style w:type="paragraph" w:styleId="1011">
    <w:name w:val="Header"/>
    <w:basedOn w:val="985"/>
    <w:link w:val="1049"/>
    <w:qFormat/>
    <w:pPr>
      <w:jc w:val="center"/>
      <w:tabs>
        <w:tab w:val="center" w:pos="4153" w:leader="none"/>
        <w:tab w:val="right" w:pos="8306" w:leader="none"/>
      </w:tabs>
      <w:pBdr>
        <w:bottom w:val="single" w:color="auto" w:sz="6" w:space="1"/>
      </w:pBdr>
    </w:pPr>
    <w:rPr>
      <w:sz w:val="18"/>
      <w:szCs w:val="18"/>
    </w:rPr>
  </w:style>
  <w:style w:type="paragraph" w:styleId="1012">
    <w:name w:val="List"/>
    <w:basedOn w:val="985"/>
    <w:qFormat/>
    <w:pPr>
      <w:ind w:left="200" w:hanging="200"/>
    </w:pPr>
  </w:style>
  <w:style w:type="paragraph" w:styleId="1013">
    <w:name w:val="Body Text Indent 3"/>
    <w:basedOn w:val="985"/>
    <w:link w:val="1053"/>
    <w:qFormat/>
    <w:pPr>
      <w:ind w:left="645" w:firstLine="645"/>
    </w:pPr>
    <w:rPr>
      <w:rFonts w:ascii="Arial" w:hAnsi="Arial" w:eastAsia="仿宋_GB2312" w:cs="Arial"/>
      <w:color w:val="ffff00"/>
      <w:sz w:val="32"/>
      <w:szCs w:val="32"/>
    </w:rPr>
  </w:style>
  <w:style w:type="paragraph" w:styleId="1014">
    <w:name w:val="table of figures"/>
    <w:basedOn w:val="985"/>
    <w:next w:val="985"/>
    <w:semiHidden/>
    <w:qFormat/>
    <w:pPr>
      <w:ind w:left="840" w:hanging="420"/>
    </w:pPr>
  </w:style>
  <w:style w:type="paragraph" w:styleId="1015">
    <w:name w:val="Body Text 2"/>
    <w:basedOn w:val="985"/>
    <w:link w:val="1056"/>
    <w:qFormat/>
    <w:pPr>
      <w:jc w:val="center"/>
      <w:widowControl/>
    </w:pPr>
    <w:rPr>
      <w:rFonts w:ascii="楷体_GB2312" w:eastAsia="楷体_GB2312"/>
      <w:sz w:val="28"/>
      <w:szCs w:val="28"/>
    </w:rPr>
  </w:style>
  <w:style w:type="paragraph" w:styleId="1016">
    <w:name w:val="Normal (Web)"/>
    <w:basedOn w:val="985"/>
    <w:uiPriority w:val="99"/>
    <w:pPr>
      <w:jc w:val="left"/>
      <w:spacing w:before="100" w:beforeAutospacing="1" w:after="100" w:afterAutospacing="1"/>
      <w:widowControl/>
    </w:pPr>
    <w:rPr>
      <w:rFonts w:ascii="宋体" w:hAnsi="宋体" w:cs="宋体"/>
      <w:sz w:val="24"/>
      <w:szCs w:val="24"/>
    </w:rPr>
  </w:style>
  <w:style w:type="paragraph" w:styleId="1017">
    <w:name w:val="index 1"/>
    <w:basedOn w:val="985"/>
    <w:next w:val="985"/>
    <w:semiHidden/>
    <w:pPr>
      <w:spacing w:line="240" w:lineRule="atLeast"/>
    </w:pPr>
    <w:rPr>
      <w:b/>
      <w:bCs/>
    </w:rPr>
  </w:style>
  <w:style w:type="paragraph" w:styleId="1018">
    <w:name w:val="annotation subject"/>
    <w:basedOn w:val="1001"/>
    <w:next w:val="1001"/>
    <w:link w:val="1057"/>
    <w:semiHidden/>
    <w:rPr>
      <w:b/>
      <w:bCs/>
    </w:rPr>
  </w:style>
  <w:style w:type="table" w:styleId="1019">
    <w:name w:val="Table Grid"/>
    <w:basedOn w:val="996"/>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0">
    <w:name w:val="Strong"/>
    <w:qFormat/>
    <w:rPr>
      <w:b/>
      <w:bCs/>
    </w:rPr>
  </w:style>
  <w:style w:type="character" w:styleId="1021">
    <w:name w:val="page number"/>
  </w:style>
  <w:style w:type="character" w:styleId="1022">
    <w:name w:val="FollowedHyperlink"/>
    <w:rPr>
      <w:color w:val="800080"/>
      <w:u w:val="single"/>
    </w:rPr>
  </w:style>
  <w:style w:type="character" w:styleId="1023">
    <w:name w:val="Hyperlink"/>
    <w:uiPriority w:val="99"/>
    <w:rPr>
      <w:color w:val="0000ff"/>
      <w:u w:val="single"/>
    </w:rPr>
  </w:style>
  <w:style w:type="character" w:styleId="1024">
    <w:name w:val="annotation reference"/>
    <w:qFormat/>
    <w:rPr>
      <w:sz w:val="21"/>
      <w:szCs w:val="21"/>
    </w:rPr>
  </w:style>
  <w:style w:type="character" w:styleId="1025" w:customStyle="1">
    <w:name w:val="标题 1 字符"/>
    <w:link w:val="986"/>
    <w:qFormat/>
    <w:rPr>
      <w:rFonts w:ascii="楷体_GB2312" w:hAnsi="Times New Roman" w:eastAsia="楷体_GB2312" w:cs="Times New Roman"/>
      <w:sz w:val="28"/>
      <w:szCs w:val="28"/>
    </w:rPr>
  </w:style>
  <w:style w:type="character" w:styleId="1026" w:customStyle="1">
    <w:name w:val="标题 2 字符"/>
    <w:link w:val="987"/>
    <w:rPr>
      <w:rFonts w:ascii="Arial" w:hAnsi="Arial" w:eastAsia="幼圆" w:cs="Arial"/>
      <w:b/>
      <w:bCs/>
      <w:sz w:val="44"/>
      <w:szCs w:val="44"/>
    </w:rPr>
  </w:style>
  <w:style w:type="character" w:styleId="1027" w:customStyle="1">
    <w:name w:val="标题 3 字符"/>
    <w:link w:val="988"/>
    <w:rPr>
      <w:rFonts w:ascii="Times New Roman" w:hAnsi="Times New Roman" w:eastAsia="宋体" w:cs="Times New Roman"/>
      <w:b/>
      <w:bCs/>
      <w:sz w:val="32"/>
      <w:szCs w:val="32"/>
    </w:rPr>
  </w:style>
  <w:style w:type="character" w:styleId="1028" w:customStyle="1">
    <w:name w:val="标题 4 字符"/>
    <w:link w:val="989"/>
    <w:rPr>
      <w:rFonts w:ascii="Arial" w:hAnsi="Arial" w:eastAsia="黑体" w:cs="Arial"/>
      <w:b/>
      <w:bCs/>
      <w:sz w:val="28"/>
      <w:szCs w:val="28"/>
    </w:rPr>
  </w:style>
  <w:style w:type="character" w:styleId="1029" w:customStyle="1">
    <w:name w:val="标题 5 字符"/>
    <w:link w:val="990"/>
    <w:qFormat/>
    <w:rPr>
      <w:rFonts w:ascii="宋体" w:hAnsi="Times New Roman" w:eastAsia="宋体" w:cs="Times New Roman"/>
      <w:color w:val="000000"/>
      <w:sz w:val="28"/>
      <w:szCs w:val="28"/>
    </w:rPr>
  </w:style>
  <w:style w:type="character" w:styleId="1030" w:customStyle="1">
    <w:name w:val="标题 6 字符"/>
    <w:link w:val="991"/>
    <w:rPr>
      <w:rFonts w:ascii="Arial" w:hAnsi="Arial" w:eastAsia="黑体" w:cs="Times New Roman"/>
      <w:b/>
      <w:bCs/>
      <w:sz w:val="24"/>
      <w:szCs w:val="24"/>
    </w:rPr>
  </w:style>
  <w:style w:type="character" w:styleId="1031" w:customStyle="1">
    <w:name w:val="标题 7 字符"/>
    <w:link w:val="992"/>
    <w:rPr>
      <w:rFonts w:ascii="Times New Roman" w:hAnsi="Times New Roman" w:eastAsia="宋体" w:cs="Times New Roman"/>
      <w:b/>
      <w:bCs/>
      <w:sz w:val="24"/>
      <w:szCs w:val="24"/>
    </w:rPr>
  </w:style>
  <w:style w:type="character" w:styleId="1032" w:customStyle="1">
    <w:name w:val="标题 8 字符"/>
    <w:link w:val="993"/>
    <w:rPr>
      <w:rFonts w:ascii="Arial" w:hAnsi="Arial" w:eastAsia="黑体" w:cs="Times New Roman"/>
      <w:sz w:val="24"/>
      <w:szCs w:val="24"/>
    </w:rPr>
  </w:style>
  <w:style w:type="character" w:styleId="1033" w:customStyle="1">
    <w:name w:val="标题 9 字符"/>
    <w:link w:val="994"/>
    <w:qFormat/>
    <w:rPr>
      <w:rFonts w:ascii="Arial" w:hAnsi="Arial" w:eastAsia="黑体" w:cs="Times New Roman"/>
      <w:szCs w:val="21"/>
    </w:rPr>
  </w:style>
  <w:style w:type="character" w:styleId="1034" w:customStyle="1">
    <w:name w:val="正文缩进 字符"/>
    <w:link w:val="998"/>
    <w:qFormat/>
    <w:rPr>
      <w:rFonts w:ascii="Times New Roman" w:hAnsi="Times New Roman" w:eastAsia="宋体" w:cs="Times New Roman"/>
      <w:szCs w:val="21"/>
    </w:rPr>
  </w:style>
  <w:style w:type="paragraph" w:styleId="1035" w:customStyle="1">
    <w:name w:val="目录 71"/>
    <w:basedOn w:val="985"/>
    <w:next w:val="985"/>
    <w:semiHidden/>
    <w:pPr>
      <w:ind w:left="1260"/>
      <w:jc w:val="left"/>
    </w:pPr>
  </w:style>
  <w:style w:type="character" w:styleId="1036" w:customStyle="1">
    <w:name w:val="文档结构图 字符"/>
    <w:link w:val="1000"/>
    <w:semiHidden/>
    <w:rPr>
      <w:rFonts w:ascii="Times New Roman" w:hAnsi="Times New Roman" w:eastAsia="宋体" w:cs="Times New Roman"/>
      <w:szCs w:val="21"/>
      <w:shd w:val="clear" w:color="auto" w:fill="000080"/>
    </w:rPr>
  </w:style>
  <w:style w:type="character" w:styleId="1037" w:customStyle="1">
    <w:name w:val="批注文字 字符"/>
    <w:link w:val="1001"/>
    <w:qFormat/>
    <w:rPr>
      <w:rFonts w:ascii="Times New Roman" w:hAnsi="Times New Roman" w:eastAsia="宋体" w:cs="Times New Roman"/>
      <w:szCs w:val="21"/>
    </w:rPr>
  </w:style>
  <w:style w:type="character" w:styleId="1038" w:customStyle="1">
    <w:name w:val="正文文本 3 字符"/>
    <w:link w:val="1002"/>
    <w:qFormat/>
    <w:rPr>
      <w:rFonts w:ascii="仿宋_GB2312" w:hAnsi="Arial" w:eastAsia="仿宋_GB2312" w:cs="Times New Roman"/>
      <w:sz w:val="32"/>
      <w:szCs w:val="32"/>
    </w:rPr>
  </w:style>
  <w:style w:type="character" w:styleId="1039" w:customStyle="1">
    <w:name w:val="正文文本 字符"/>
    <w:link w:val="1003"/>
    <w:rPr>
      <w:rFonts w:ascii="楷体_GB2312" w:hAnsi="Arial" w:eastAsia="楷体_GB2312" w:cs="Times New Roman"/>
      <w:sz w:val="28"/>
      <w:szCs w:val="28"/>
    </w:rPr>
  </w:style>
  <w:style w:type="character" w:styleId="1040" w:customStyle="1">
    <w:name w:val="正文文本缩进 字符"/>
    <w:link w:val="1004"/>
    <w:rPr>
      <w:rFonts w:ascii="楷体_GB2312" w:hAnsi="Times New Roman" w:eastAsia="楷体_GB2312" w:cs="Times New Roman"/>
      <w:sz w:val="32"/>
      <w:szCs w:val="32"/>
    </w:rPr>
  </w:style>
  <w:style w:type="paragraph" w:styleId="1041" w:customStyle="1">
    <w:name w:val="目录 51"/>
    <w:basedOn w:val="985"/>
    <w:next w:val="985"/>
    <w:semiHidden/>
    <w:qFormat/>
    <w:pPr>
      <w:ind w:left="840"/>
      <w:jc w:val="left"/>
    </w:pPr>
  </w:style>
  <w:style w:type="paragraph" w:styleId="1042" w:customStyle="1">
    <w:name w:val="目录 31"/>
    <w:basedOn w:val="985"/>
    <w:next w:val="985"/>
    <w:semiHidden/>
    <w:qFormat/>
    <w:pPr>
      <w:ind w:left="420"/>
      <w:jc w:val="left"/>
    </w:pPr>
    <w:rPr>
      <w:i/>
      <w:iCs/>
      <w:szCs w:val="24"/>
    </w:rPr>
  </w:style>
  <w:style w:type="character" w:styleId="1043" w:customStyle="1">
    <w:name w:val="纯文本 字符"/>
    <w:link w:val="1006"/>
    <w:rPr>
      <w:rFonts w:ascii="宋体" w:hAnsi="Courier New" w:eastAsia="宋体" w:cs="Courier New"/>
      <w:szCs w:val="21"/>
    </w:rPr>
  </w:style>
  <w:style w:type="paragraph" w:styleId="1044" w:customStyle="1">
    <w:name w:val="目录 81"/>
    <w:basedOn w:val="985"/>
    <w:next w:val="985"/>
    <w:semiHidden/>
    <w:pPr>
      <w:ind w:left="1470"/>
      <w:jc w:val="left"/>
    </w:pPr>
  </w:style>
  <w:style w:type="character" w:styleId="1045" w:customStyle="1">
    <w:name w:val="日期 字符"/>
    <w:link w:val="1007"/>
    <w:rPr>
      <w:rFonts w:ascii="Times New Roman" w:hAnsi="Times New Roman" w:eastAsia="宋体" w:cs="Times New Roman"/>
      <w:sz w:val="24"/>
      <w:szCs w:val="24"/>
    </w:rPr>
  </w:style>
  <w:style w:type="character" w:styleId="1046" w:customStyle="1">
    <w:name w:val="正文文本缩进 2 字符"/>
    <w:link w:val="1008"/>
    <w:rPr>
      <w:rFonts w:ascii="Arial" w:hAnsi="Arial" w:eastAsia="仿宋_GB2312" w:cs="Arial"/>
      <w:sz w:val="32"/>
      <w:szCs w:val="32"/>
    </w:rPr>
  </w:style>
  <w:style w:type="character" w:styleId="1047" w:customStyle="1">
    <w:name w:val="批注框文本 字符"/>
    <w:link w:val="1009"/>
    <w:semiHidden/>
    <w:rPr>
      <w:rFonts w:ascii="Times New Roman" w:hAnsi="Times New Roman" w:eastAsia="宋体" w:cs="Times New Roman"/>
      <w:sz w:val="18"/>
      <w:szCs w:val="18"/>
    </w:rPr>
  </w:style>
  <w:style w:type="character" w:styleId="1048" w:customStyle="1">
    <w:name w:val="页脚 字符"/>
    <w:link w:val="1010"/>
    <w:uiPriority w:val="99"/>
    <w:rPr>
      <w:rFonts w:ascii="Times New Roman" w:hAnsi="Times New Roman" w:eastAsia="宋体" w:cs="Times New Roman"/>
      <w:sz w:val="18"/>
      <w:szCs w:val="18"/>
    </w:rPr>
  </w:style>
  <w:style w:type="character" w:styleId="1049" w:customStyle="1">
    <w:name w:val="页眉 字符"/>
    <w:link w:val="1011"/>
    <w:rPr>
      <w:rFonts w:ascii="Times New Roman" w:hAnsi="Times New Roman" w:eastAsia="宋体" w:cs="Times New Roman"/>
      <w:sz w:val="18"/>
      <w:szCs w:val="18"/>
    </w:rPr>
  </w:style>
  <w:style w:type="paragraph" w:styleId="1050" w:customStyle="1">
    <w:name w:val="目录 11"/>
    <w:basedOn w:val="985"/>
    <w:next w:val="985"/>
    <w:uiPriority w:val="39"/>
    <w:pPr>
      <w:jc w:val="left"/>
      <w:spacing w:before="120" w:after="120" w:line="400" w:lineRule="exact"/>
      <w:tabs>
        <w:tab w:val="right" w:pos="8720" w:leader="dot"/>
      </w:tabs>
    </w:pPr>
    <w:rPr>
      <w:rFonts w:ascii="宋体" w:hAnsi="宋体"/>
      <w:caps/>
      <w:sz w:val="24"/>
      <w:szCs w:val="24"/>
    </w:rPr>
  </w:style>
  <w:style w:type="paragraph" w:styleId="1051" w:customStyle="1">
    <w:name w:val="目录 41"/>
    <w:basedOn w:val="985"/>
    <w:next w:val="985"/>
    <w:semiHidden/>
    <w:pPr>
      <w:ind w:left="630"/>
      <w:jc w:val="left"/>
    </w:pPr>
  </w:style>
  <w:style w:type="paragraph" w:styleId="1052" w:customStyle="1">
    <w:name w:val="目录 61"/>
    <w:basedOn w:val="985"/>
    <w:next w:val="985"/>
    <w:semiHidden/>
    <w:pPr>
      <w:ind w:left="1050"/>
      <w:jc w:val="left"/>
    </w:pPr>
  </w:style>
  <w:style w:type="character" w:styleId="1053" w:customStyle="1">
    <w:name w:val="正文文本缩进 3 字符"/>
    <w:link w:val="1013"/>
    <w:rPr>
      <w:rFonts w:ascii="Arial" w:hAnsi="Arial" w:eastAsia="仿宋_GB2312" w:cs="Arial"/>
      <w:color w:val="ffff00"/>
      <w:sz w:val="32"/>
      <w:szCs w:val="32"/>
    </w:rPr>
  </w:style>
  <w:style w:type="paragraph" w:styleId="1054" w:customStyle="1">
    <w:name w:val="目录 21"/>
    <w:basedOn w:val="985"/>
    <w:next w:val="985"/>
    <w:semiHidden/>
    <w:pPr>
      <w:ind w:left="210"/>
      <w:jc w:val="left"/>
    </w:pPr>
    <w:rPr>
      <w:smallCaps/>
      <w:szCs w:val="24"/>
    </w:rPr>
  </w:style>
  <w:style w:type="paragraph" w:styleId="1055" w:customStyle="1">
    <w:name w:val="目录 91"/>
    <w:basedOn w:val="985"/>
    <w:next w:val="985"/>
    <w:semiHidden/>
    <w:pPr>
      <w:ind w:left="1680"/>
      <w:jc w:val="left"/>
    </w:pPr>
  </w:style>
  <w:style w:type="character" w:styleId="1056" w:customStyle="1">
    <w:name w:val="正文文本 2 字符"/>
    <w:link w:val="1015"/>
    <w:rPr>
      <w:rFonts w:ascii="楷体_GB2312" w:hAnsi="Times New Roman" w:eastAsia="楷体_GB2312" w:cs="Times New Roman"/>
      <w:sz w:val="28"/>
      <w:szCs w:val="28"/>
    </w:rPr>
  </w:style>
  <w:style w:type="character" w:styleId="1057" w:customStyle="1">
    <w:name w:val="批注主题 字符"/>
    <w:link w:val="1018"/>
    <w:semiHidden/>
    <w:rPr>
      <w:rFonts w:ascii="Times New Roman" w:hAnsi="Times New Roman" w:eastAsia="宋体" w:cs="Times New Roman"/>
      <w:b/>
      <w:bCs/>
      <w:szCs w:val="21"/>
    </w:rPr>
  </w:style>
  <w:style w:type="paragraph" w:styleId="1058" w:customStyle="1">
    <w:name w:val="正文首行缩进1"/>
    <w:basedOn w:val="985"/>
    <w:link w:val="1059"/>
    <w:pPr>
      <w:ind w:firstLine="200"/>
      <w:spacing w:line="360" w:lineRule="auto"/>
    </w:pPr>
    <w:rPr>
      <w:rFonts w:ascii="仿宋_GB2312" w:eastAsia="仿宋_GB2312"/>
      <w:sz w:val="30"/>
      <w:szCs w:val="30"/>
    </w:rPr>
  </w:style>
  <w:style w:type="character" w:styleId="1059" w:customStyle="1">
    <w:name w:val="正文首行缩进 Char"/>
    <w:link w:val="1058"/>
    <w:rPr>
      <w:rFonts w:ascii="仿宋_GB2312" w:hAnsi="Times New Roman" w:eastAsia="仿宋_GB2312" w:cs="Times New Roman"/>
      <w:sz w:val="30"/>
      <w:szCs w:val="30"/>
    </w:rPr>
  </w:style>
  <w:style w:type="paragraph" w:styleId="1060" w:customStyle="1">
    <w:name w:val="正文首行缩进 21"/>
    <w:basedOn w:val="1004"/>
    <w:link w:val="1061"/>
    <w:pPr>
      <w:ind w:firstLine="420"/>
      <w:spacing w:line="360" w:lineRule="auto"/>
    </w:pPr>
    <w:rPr>
      <w:rFonts w:ascii="宋体" w:hAnsi="宋体" w:eastAsia="宋体"/>
      <w:sz w:val="21"/>
      <w:szCs w:val="20"/>
    </w:rPr>
  </w:style>
  <w:style w:type="character" w:styleId="1061" w:customStyle="1">
    <w:name w:val="正文首行缩进 2 Char"/>
    <w:link w:val="1060"/>
    <w:rPr>
      <w:rFonts w:ascii="宋体" w:hAnsi="宋体" w:eastAsia="宋体" w:cs="Times New Roman"/>
      <w:sz w:val="32"/>
      <w:szCs w:val="20"/>
    </w:rPr>
  </w:style>
  <w:style w:type="character" w:styleId="1062" w:customStyle="1">
    <w:name w:val="font5 Char"/>
    <w:rPr>
      <w:rFonts w:ascii="宋体" w:hAnsi="宋体" w:eastAsia="宋体"/>
      <w:sz w:val="28"/>
      <w:szCs w:val="28"/>
      <w:lang w:val="en-US" w:eastAsia="zh-CN" w:bidi="ar-SA"/>
    </w:rPr>
  </w:style>
  <w:style w:type="character" w:styleId="1063" w:customStyle="1">
    <w:name w:val="二级目录 Char"/>
    <w:link w:val="1064"/>
    <w:rPr>
      <w:b/>
      <w:sz w:val="30"/>
      <w:szCs w:val="28"/>
    </w:rPr>
  </w:style>
  <w:style w:type="paragraph" w:styleId="1064" w:customStyle="1">
    <w:name w:val="二级目录"/>
    <w:next w:val="985"/>
    <w:link w:val="1063"/>
    <w:pPr>
      <w:ind w:left="907" w:hanging="907"/>
      <w:tabs>
        <w:tab w:val="left" w:pos="907" w:leader="none"/>
        <w:tab w:val="left" w:pos="1145" w:leader="none"/>
      </w:tabs>
      <w:outlineLvl w:val="1"/>
    </w:pPr>
    <w:rPr>
      <w:b/>
      <w:sz w:val="30"/>
      <w:szCs w:val="28"/>
    </w:rPr>
  </w:style>
  <w:style w:type="character" w:styleId="1065" w:customStyle="1">
    <w:name w:val="列出段落 Char"/>
    <w:link w:val="1066"/>
    <w:rPr>
      <w:rFonts w:ascii="Calibri" w:hAnsi="Calibri"/>
      <w:sz w:val="24"/>
      <w:szCs w:val="24"/>
      <w:lang w:eastAsia="en-US" w:bidi="en-US"/>
    </w:rPr>
  </w:style>
  <w:style w:type="paragraph" w:styleId="1066" w:customStyle="1">
    <w:name w:val="列出段落1"/>
    <w:basedOn w:val="985"/>
    <w:link w:val="1065"/>
    <w:qFormat/>
    <w:pPr>
      <w:contextualSpacing/>
      <w:ind w:left="720"/>
      <w:jc w:val="left"/>
      <w:widowControl/>
    </w:pPr>
    <w:rPr>
      <w:rFonts w:ascii="Calibri" w:hAnsi="Calibri"/>
      <w:sz w:val="24"/>
      <w:szCs w:val="24"/>
      <w:lang w:eastAsia="en-US" w:bidi="en-US"/>
    </w:rPr>
  </w:style>
  <w:style w:type="paragraph" w:styleId="1067" w:customStyle="1">
    <w:name w:val="Body Text(ch)"/>
    <w:basedOn w:val="985"/>
    <w:next w:val="1003"/>
    <w:pPr>
      <w:spacing w:after="120"/>
    </w:pPr>
    <w:rPr>
      <w:rFonts w:ascii="宋体" w:hAnsi="Arial"/>
      <w:bCs/>
      <w:iCs/>
      <w:szCs w:val="24"/>
    </w:rPr>
  </w:style>
  <w:style w:type="paragraph" w:styleId="1068" w:customStyle="1">
    <w:name w:val="xl27"/>
    <w:basedOn w:val="98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69" w:customStyle="1">
    <w:name w:val="xl26"/>
    <w:basedOn w:val="98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70" w:customStyle="1">
    <w:name w:val="Char"/>
    <w:basedOn w:val="985"/>
    <w:pPr>
      <w:ind w:firstLine="200"/>
      <w:tabs>
        <w:tab w:val="left" w:pos="360" w:leader="none"/>
      </w:tabs>
    </w:pPr>
    <w:rPr>
      <w:sz w:val="28"/>
      <w:szCs w:val="30"/>
    </w:rPr>
  </w:style>
  <w:style w:type="paragraph" w:styleId="1071" w:customStyle="1">
    <w:name w:val="Char"/>
    <w:basedOn w:val="1000"/>
    <w:rPr>
      <w:rFonts w:ascii="Tahoma" w:hAnsi="Tahoma"/>
      <w:sz w:val="24"/>
      <w:szCs w:val="24"/>
    </w:rPr>
  </w:style>
  <w:style w:type="paragraph" w:styleId="1072" w:customStyle="1">
    <w:name w:val="普通正文"/>
    <w:basedOn w:val="985"/>
    <w:pPr>
      <w:ind w:firstLine="480"/>
      <w:jc w:val="left"/>
      <w:spacing w:before="120" w:after="120" w:line="360" w:lineRule="auto"/>
    </w:pPr>
    <w:rPr>
      <w:rFonts w:ascii="Arial" w:hAnsi="Arial"/>
      <w:sz w:val="24"/>
      <w:szCs w:val="24"/>
    </w:rPr>
  </w:style>
  <w:style w:type="paragraph" w:styleId="1073" w:customStyle="1">
    <w:name w:val="table_lines"/>
    <w:basedOn w:val="985"/>
    <w:pPr>
      <w:jc w:val="left"/>
      <w:widowControl/>
    </w:pPr>
    <w:rPr>
      <w:sz w:val="20"/>
      <w:szCs w:val="20"/>
      <w:lang w:val="de-DE" w:eastAsia="de-DE"/>
    </w:rPr>
  </w:style>
  <w:style w:type="paragraph" w:styleId="1074" w:customStyle="1">
    <w:name w:val="附录1"/>
    <w:pPr>
      <w:numPr>
        <w:numId w:val="2"/>
      </w:numPr>
      <w:spacing w:before="240" w:line="600" w:lineRule="atLeast"/>
    </w:pPr>
    <w:rPr>
      <w:rFonts w:ascii="Times New Roman" w:hAnsi="Times New Roman"/>
      <w:b/>
      <w:i/>
      <w:sz w:val="28"/>
    </w:rPr>
  </w:style>
  <w:style w:type="paragraph" w:styleId="1075" w:customStyle="1">
    <w:name w:val="font7"/>
    <w:basedOn w:val="985"/>
    <w:pPr>
      <w:jc w:val="left"/>
      <w:spacing w:before="100" w:beforeAutospacing="1" w:after="100" w:afterAutospacing="1"/>
      <w:widowControl/>
    </w:pPr>
    <w:rPr>
      <w:rFonts w:hint="eastAsia" w:ascii="宋体" w:hAnsi="宋体"/>
      <w:sz w:val="18"/>
      <w:szCs w:val="18"/>
    </w:rPr>
  </w:style>
  <w:style w:type="paragraph" w:styleId="1076" w:customStyle="1">
    <w:name w:val="Char Char Char Char"/>
    <w:basedOn w:val="1000"/>
    <w:pPr>
      <w:spacing w:line="360" w:lineRule="auto"/>
    </w:pPr>
    <w:rPr>
      <w:rFonts w:ascii="Tahoma" w:hAnsi="Tahoma"/>
      <w:sz w:val="24"/>
      <w:szCs w:val="24"/>
    </w:rPr>
  </w:style>
  <w:style w:type="paragraph" w:styleId="1077" w:customStyle="1">
    <w:name w:val="列出段落"/>
    <w:basedOn w:val="985"/>
    <w:link w:val="1098"/>
    <w:uiPriority w:val="34"/>
    <w:qFormat/>
    <w:pPr>
      <w:contextualSpacing/>
      <w:ind w:left="720"/>
      <w:jc w:val="left"/>
      <w:widowControl/>
    </w:pPr>
    <w:rPr>
      <w:rFonts w:ascii="Calibri" w:hAnsi="Calibri"/>
      <w:sz w:val="24"/>
      <w:szCs w:val="24"/>
      <w:lang w:eastAsia="en-US" w:bidi="en-US"/>
    </w:rPr>
  </w:style>
  <w:style w:type="paragraph" w:styleId="1078" w:customStyle="1">
    <w:name w:val="4"/>
    <w:basedOn w:val="985"/>
    <w:next w:val="1013"/>
    <w:pPr>
      <w:ind w:firstLine="420"/>
      <w:spacing w:line="360" w:lineRule="auto"/>
    </w:pPr>
    <w:rPr>
      <w:color w:val="ff0000"/>
      <w:sz w:val="24"/>
      <w:szCs w:val="24"/>
    </w:rPr>
  </w:style>
  <w:style w:type="paragraph" w:styleId="1079" w:customStyle="1">
    <w:name w:val="普通 (Web)"/>
    <w:basedOn w:val="985"/>
    <w:pPr>
      <w:jc w:val="left"/>
      <w:spacing w:before="100" w:beforeAutospacing="1" w:after="100" w:afterAutospacing="1"/>
      <w:widowControl/>
    </w:pPr>
    <w:rPr>
      <w:rFonts w:ascii="宋体" w:hAnsi="宋体"/>
      <w:sz w:val="24"/>
      <w:szCs w:val="24"/>
    </w:rPr>
  </w:style>
  <w:style w:type="paragraph" w:styleId="1080" w:customStyle="1">
    <w:name w:val="Char Char Char Char Char Char Char Char Char Char"/>
    <w:basedOn w:val="985"/>
    <w:pPr>
      <w:spacing w:line="360" w:lineRule="auto"/>
    </w:pPr>
    <w:rPr>
      <w:sz w:val="24"/>
      <w:szCs w:val="20"/>
    </w:rPr>
  </w:style>
  <w:style w:type="paragraph" w:styleId="1081" w:customStyle="1">
    <w:name w:val="样式1"/>
    <w:basedOn w:val="985"/>
    <w:pPr>
      <w:numPr>
        <w:numId w:val="3"/>
      </w:numPr>
    </w:pPr>
    <w:rPr>
      <w:rFonts w:ascii="宋体" w:hAnsi="宋体"/>
    </w:rPr>
  </w:style>
  <w:style w:type="paragraph" w:styleId="1082" w:customStyle="1">
    <w:name w:val="font6"/>
    <w:basedOn w:val="985"/>
    <w:pPr>
      <w:jc w:val="left"/>
      <w:spacing w:before="100" w:beforeAutospacing="1" w:after="100" w:afterAutospacing="1"/>
      <w:widowControl/>
    </w:pPr>
    <w:rPr>
      <w:rFonts w:hint="eastAsia" w:ascii="宋体" w:hAnsi="宋体"/>
      <w:sz w:val="28"/>
      <w:szCs w:val="28"/>
      <w:u w:val="single"/>
    </w:rPr>
  </w:style>
  <w:style w:type="paragraph" w:styleId="1083" w:customStyle="1">
    <w:name w:val="xl25"/>
    <w:basedOn w:val="9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4" w:customStyle="1">
    <w:name w:val="图标"/>
    <w:basedOn w:val="985"/>
    <w:next w:val="98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5" w:customStyle="1">
    <w:name w:val="标题3"/>
    <w:basedOn w:val="985"/>
    <w:next w:val="985"/>
    <w:pPr>
      <w:ind w:firstLine="624"/>
      <w:spacing w:line="590" w:lineRule="atLeast"/>
    </w:pPr>
    <w:rPr>
      <w:rFonts w:ascii="方正黑体_GBK" w:eastAsia="方正黑体_GBK"/>
      <w:sz w:val="32"/>
      <w:szCs w:val="32"/>
    </w:rPr>
  </w:style>
  <w:style w:type="paragraph" w:styleId="1086" w:customStyle="1">
    <w:name w:val="xl24"/>
    <w:basedOn w:val="98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87" w:customStyle="1">
    <w:name w:val="xl29"/>
    <w:basedOn w:val="985"/>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88" w:customStyle="1">
    <w:name w:val="Char Char Char Char Char Char Char Char"/>
    <w:basedOn w:val="985"/>
    <w:pPr>
      <w:jc w:val="left"/>
      <w:spacing w:after="160" w:line="240" w:lineRule="exact"/>
      <w:widowControl/>
    </w:pPr>
    <w:rPr>
      <w:rFonts w:ascii="Verdana" w:hAnsi="Verdana"/>
      <w:sz w:val="20"/>
      <w:szCs w:val="20"/>
      <w:lang w:eastAsia="en-US"/>
    </w:rPr>
  </w:style>
  <w:style w:type="paragraph" w:styleId="1089" w:customStyle="1">
    <w:name w:val="xl28"/>
    <w:basedOn w:val="985"/>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90" w:customStyle="1">
    <w:name w:val="Char Char Char Char Char Char Char Char"/>
    <w:basedOn w:val="985"/>
    <w:pPr>
      <w:jc w:val="left"/>
      <w:spacing w:after="160" w:line="240" w:lineRule="exact"/>
      <w:widowControl/>
    </w:pPr>
    <w:rPr>
      <w:rFonts w:ascii="Verdana" w:hAnsi="Verdana"/>
      <w:sz w:val="20"/>
      <w:szCs w:val="20"/>
      <w:lang w:eastAsia="en-US"/>
    </w:rPr>
  </w:style>
  <w:style w:type="paragraph" w:styleId="1091" w:customStyle="1">
    <w:name w:val="xl30"/>
    <w:basedOn w:val="985"/>
    <w:pPr>
      <w:jc w:val="center"/>
      <w:spacing w:before="100" w:beforeAutospacing="1" w:after="100" w:afterAutospacing="1"/>
      <w:widowControl/>
    </w:pPr>
    <w:rPr>
      <w:rFonts w:ascii="宋体" w:hAnsi="宋体"/>
      <w:b/>
      <w:bCs/>
      <w:sz w:val="36"/>
      <w:szCs w:val="36"/>
    </w:rPr>
  </w:style>
  <w:style w:type="paragraph" w:styleId="1092" w:customStyle="1">
    <w:name w:val="Char Char Char Char"/>
    <w:basedOn w:val="1000"/>
    <w:pPr>
      <w:spacing w:line="360" w:lineRule="auto"/>
    </w:pPr>
    <w:rPr>
      <w:rFonts w:ascii="Tahoma" w:hAnsi="Tahoma"/>
      <w:sz w:val="24"/>
      <w:szCs w:val="24"/>
    </w:rPr>
  </w:style>
  <w:style w:type="paragraph" w:styleId="1093" w:customStyle="1">
    <w:name w:val="table_1stline"/>
    <w:basedOn w:val="985"/>
    <w:pPr>
      <w:jc w:val="left"/>
      <w:spacing w:before="120"/>
      <w:widowControl/>
    </w:pPr>
    <w:rPr>
      <w:bCs/>
      <w:sz w:val="20"/>
      <w:szCs w:val="20"/>
      <w:lang w:val="de-DE" w:eastAsia="de-DE"/>
    </w:rPr>
  </w:style>
  <w:style w:type="paragraph" w:styleId="1094" w:customStyle="1">
    <w:name w:val="font5"/>
    <w:basedOn w:val="985"/>
    <w:pPr>
      <w:jc w:val="left"/>
      <w:spacing w:before="100" w:beforeAutospacing="1" w:after="100" w:afterAutospacing="1"/>
      <w:widowControl/>
    </w:pPr>
    <w:rPr>
      <w:rFonts w:hint="eastAsia" w:ascii="宋体" w:hAnsi="宋体"/>
      <w:sz w:val="28"/>
      <w:szCs w:val="28"/>
    </w:rPr>
  </w:style>
  <w:style w:type="paragraph" w:styleId="1095" w:customStyle="1">
    <w:name w:val="标题1"/>
    <w:basedOn w:val="985"/>
    <w:next w:val="98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6" w:customStyle="1">
    <w:name w:val="修订1"/>
    <w:uiPriority w:val="99"/>
    <w:semiHidden/>
    <w:rPr>
      <w:rFonts w:ascii="Times New Roman" w:hAnsi="Times New Roman"/>
      <w:sz w:val="21"/>
      <w:szCs w:val="21"/>
    </w:rPr>
  </w:style>
  <w:style w:type="paragraph" w:styleId="1097">
    <w:name w:val="No Spacing"/>
    <w:uiPriority w:val="99"/>
    <w:qFormat/>
    <w:pPr>
      <w:jc w:val="both"/>
      <w:widowControl w:val="off"/>
    </w:pPr>
    <w:rPr>
      <w:rFonts w:ascii="Times New Roman" w:hAnsi="Times New Roman"/>
      <w:sz w:val="21"/>
      <w:szCs w:val="21"/>
    </w:rPr>
  </w:style>
  <w:style w:type="character" w:styleId="1098" w:customStyle="1">
    <w:name w:val="列出段落 Char1"/>
    <w:link w:val="1077"/>
    <w:uiPriority w:val="34"/>
    <w:qFormat/>
    <w:rPr>
      <w:sz w:val="24"/>
      <w:szCs w:val="24"/>
      <w:lang w:eastAsia="en-US" w:bidi="en-US"/>
    </w:rPr>
  </w:style>
  <w:style w:type="paragraph" w:styleId="1099" w:customStyle="1">
    <w:name w:val="AONormal"/>
    <w:qFormat/>
    <w:pPr>
      <w:ind w:firstLine="440"/>
      <w:spacing w:line="400" w:lineRule="exact"/>
    </w:pPr>
    <w:rPr>
      <w:rFonts w:ascii="华文楷体" w:hAnsi="华文楷体" w:eastAsia="华文楷体" w:cs="华文楷体"/>
      <w:sz w:val="22"/>
      <w:szCs w:val="21"/>
    </w:rPr>
  </w:style>
  <w:style w:type="paragraph" w:styleId="1100">
    <w:name w:val="toc 1"/>
    <w:basedOn w:val="985"/>
    <w:next w:val="985"/>
    <w:uiPriority w:val="39"/>
    <w:unhideWhenUsed/>
    <w:pPr>
      <w:spacing w:line="360" w:lineRule="auto"/>
      <w:tabs>
        <w:tab w:val="right" w:pos="9016" w:leader="dot"/>
      </w:tabs>
    </w:pPr>
  </w:style>
  <w:style w:type="character" w:styleId="1101" w:customStyle="1">
    <w:name w:val="列表段落 字符"/>
    <w:link w:val="1102"/>
    <w:uiPriority w:val="34"/>
    <w:qFormat/>
  </w:style>
  <w:style w:type="paragraph" w:styleId="1102">
    <w:name w:val="List Paragraph"/>
    <w:basedOn w:val="985"/>
    <w:link w:val="1101"/>
    <w:uiPriority w:val="34"/>
    <w:qFormat/>
    <w:pPr>
      <w:ind w:firstLine="420"/>
    </w:pPr>
    <w:rPr>
      <w:rFonts w:ascii="Calibri" w:hAnsi="Calibri"/>
      <w:sz w:val="20"/>
      <w:szCs w:val="20"/>
    </w:rPr>
  </w:style>
  <w:style w:type="character" w:styleId="1103" w:customStyle="1">
    <w:name w:val="纯文本 字符1"/>
    <w:qFormat/>
    <w:rPr>
      <w:rFonts w:ascii="宋体" w:hAnsi="Courier New" w:eastAsia="宋体"/>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19EE33-35CE-426A-93A6-9E6A1839C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姚仲宇</dc:creator>
  <cp:lastModifiedBy>姚仲宇</cp:lastModifiedBy>
  <cp:revision>69</cp:revision>
  <dcterms:created xsi:type="dcterms:W3CDTF">2024-08-28T01:24:00Z</dcterms:created>
  <dcterms:modified xsi:type="dcterms:W3CDTF">2026-07-07T07:27:00Z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CD2C08A0811A403EADCE87297E12FA08_12</vt:lpwstr>
  </property>
</Properties>
</file>