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0AD9B">
      <w:pPr>
        <w:widowControl/>
        <w:wordWrap w:val="0"/>
        <w:spacing w:line="520" w:lineRule="atLeast"/>
        <w:ind w:firstLine="560"/>
        <w:jc w:val="right"/>
        <w:rPr>
          <w:rFonts w:ascii="Microsoft New Tai Lue" w:hAnsi="Microsoft New Tai Lue" w:cs="Microsoft New Tai Lue"/>
          <w:color w:val="000000" w:themeColor="text1"/>
          <w:kern w:val="0"/>
          <w:szCs w:val="21"/>
          <w:highlight w:val="none"/>
          <w14:textFill>
            <w14:solidFill>
              <w14:schemeClr w14:val="tx1"/>
            </w14:solidFill>
          </w14:textFill>
        </w:rPr>
      </w:pPr>
      <w:r>
        <w:rPr>
          <w:rFonts w:hint="eastAsia" w:ascii="Microsoft New Tai Lue" w:hAnsi="Microsoft New Tai Lue" w:cs="Microsoft New Tai Lue"/>
          <w:color w:val="000000" w:themeColor="text1"/>
          <w:kern w:val="0"/>
          <w:szCs w:val="21"/>
          <w:highlight w:val="none"/>
          <w14:textFill>
            <w14:solidFill>
              <w14:schemeClr w14:val="tx1"/>
            </w14:solidFill>
          </w14:textFill>
        </w:rPr>
        <w:t xml:space="preserve"> </w:t>
      </w:r>
    </w:p>
    <w:p w14:paraId="597E2A80">
      <w:pPr>
        <w:tabs>
          <w:tab w:val="center" w:pos="4422"/>
        </w:tabs>
        <w:spacing w:before="100" w:after="100" w:line="360" w:lineRule="auto"/>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江苏省市场监督管理局</w:t>
      </w:r>
    </w:p>
    <w:p w14:paraId="1FD79D1B">
      <w:pPr>
        <w:tabs>
          <w:tab w:val="center" w:pos="4422"/>
        </w:tabs>
        <w:spacing w:before="100" w:after="100" w:line="360" w:lineRule="auto"/>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2026年消费品省级监督抽查/风险监测</w:t>
      </w:r>
    </w:p>
    <w:p w14:paraId="0AC15348">
      <w:pPr>
        <w:tabs>
          <w:tab w:val="center" w:pos="4422"/>
        </w:tabs>
        <w:spacing w:before="100" w:after="100" w:line="360" w:lineRule="auto"/>
        <w:jc w:val="center"/>
        <w:rPr>
          <w:rFonts w:hint="eastAsia" w:ascii="Microsoft New Tai Lue" w:hAnsi="Microsoft New Tai Lue" w:eastAsia="宋体"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抽样检验机构技术服务（</w:t>
      </w:r>
      <w:r>
        <w:rPr>
          <w:rFonts w:hint="eastAsia" w:ascii="Microsoft New Tai Lue" w:hAnsi="Microsoft New Tai Lue" w:cs="Microsoft New Tai Lue"/>
          <w:b/>
          <w:color w:val="000000" w:themeColor="text1"/>
          <w:sz w:val="44"/>
          <w:szCs w:val="44"/>
          <w:highlight w:val="none"/>
          <w:lang w:val="en-US" w:eastAsia="zh-CN"/>
          <w14:textFill>
            <w14:solidFill>
              <w14:schemeClr w14:val="tx1"/>
            </w14:solidFill>
          </w14:textFill>
        </w:rPr>
        <w:t>二次采购</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w:t>
      </w:r>
    </w:p>
    <w:p w14:paraId="703F8D98">
      <w:pPr>
        <w:pStyle w:val="19"/>
        <w:jc w:val="center"/>
        <w:rPr>
          <w:rFonts w:ascii="Microsoft New Tai Lue" w:hAnsi="Microsoft New Tai Lue" w:cs="Microsoft New Tai Lue"/>
          <w:b/>
          <w:color w:val="000000" w:themeColor="text1"/>
          <w:sz w:val="84"/>
          <w:szCs w:val="84"/>
          <w:highlight w:val="none"/>
          <w14:textFill>
            <w14:solidFill>
              <w14:schemeClr w14:val="tx1"/>
            </w14:solidFill>
          </w14:textFill>
        </w:rPr>
      </w:pPr>
    </w:p>
    <w:p w14:paraId="3730CF10">
      <w:pPr>
        <w:pStyle w:val="19"/>
        <w:rPr>
          <w:rFonts w:ascii="Microsoft New Tai Lue" w:hAnsi="Microsoft New Tai Lue" w:cs="Microsoft New Tai Lue"/>
          <w:b/>
          <w:color w:val="000000" w:themeColor="text1"/>
          <w:sz w:val="84"/>
          <w:szCs w:val="84"/>
          <w:highlight w:val="none"/>
          <w14:textFill>
            <w14:solidFill>
              <w14:schemeClr w14:val="tx1"/>
            </w14:solidFill>
          </w14:textFill>
        </w:rPr>
      </w:pPr>
    </w:p>
    <w:p w14:paraId="3767B53A">
      <w:pPr>
        <w:pStyle w:val="19"/>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招 标 文 件</w:t>
      </w:r>
    </w:p>
    <w:p w14:paraId="1D1E054E">
      <w:pPr>
        <w:spacing w:line="440" w:lineRule="exact"/>
        <w:jc w:val="center"/>
        <w:rPr>
          <w:rFonts w:ascii="Microsoft New Tai Lue" w:hAnsi="Microsoft New Tai Lue" w:cs="Microsoft New Tai Lue"/>
          <w:b/>
          <w:color w:val="000000" w:themeColor="text1"/>
          <w:sz w:val="96"/>
          <w:highlight w:val="none"/>
          <w14:textFill>
            <w14:solidFill>
              <w14:schemeClr w14:val="tx1"/>
            </w14:solidFill>
          </w14:textFill>
        </w:rPr>
      </w:pPr>
    </w:p>
    <w:p w14:paraId="4EF5FE32">
      <w:pPr>
        <w:spacing w:line="360" w:lineRule="auto"/>
        <w:ind w:right="640"/>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t>项目编号：</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JSTCC26022104453</w:t>
      </w:r>
    </w:p>
    <w:p w14:paraId="7B21CDD4">
      <w:pPr>
        <w:spacing w:line="360" w:lineRule="auto"/>
        <w:ind w:right="640"/>
        <w:jc w:val="center"/>
        <w:rPr>
          <w:rFonts w:hint="eastAsia" w:ascii="Microsoft New Tai Lue" w:hAnsi="Microsoft New Tai Lue" w:eastAsia="宋体"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w:t>
      </w:r>
      <w:r>
        <w:rPr>
          <w:rFonts w:hint="eastAsia" w:ascii="Microsoft New Tai Lue" w:hAnsi="Microsoft New Tai Lue" w:cs="Microsoft New Tai Lue"/>
          <w:b/>
          <w:color w:val="000000" w:themeColor="text1"/>
          <w:sz w:val="44"/>
          <w:szCs w:val="44"/>
          <w:highlight w:val="none"/>
          <w14:textFill>
            <w14:solidFill>
              <w14:schemeClr w14:val="tx1"/>
            </w14:solidFill>
          </w14:textFill>
        </w:rPr>
        <w:t>JSZC-320000-JITC-G2026-0223</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w:t>
      </w:r>
    </w:p>
    <w:p w14:paraId="12CF748D">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07E7AD96">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199B0DA8">
      <w:pPr>
        <w:spacing w:line="360" w:lineRule="auto"/>
        <w:ind w:right="640"/>
        <w:rPr>
          <w:rFonts w:ascii="Microsoft New Tai Lue" w:hAnsi="Microsoft New Tai Lue" w:cs="Microsoft New Tai Lue"/>
          <w:color w:val="000000" w:themeColor="text1"/>
          <w:sz w:val="32"/>
          <w:highlight w:val="none"/>
          <w14:textFill>
            <w14:solidFill>
              <w14:schemeClr w14:val="tx1"/>
            </w14:solidFill>
          </w14:textFill>
        </w:rPr>
      </w:pPr>
    </w:p>
    <w:p w14:paraId="70D05981">
      <w:pPr>
        <w:tabs>
          <w:tab w:val="left" w:pos="360"/>
        </w:tabs>
        <w:spacing w:line="360" w:lineRule="auto"/>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采购人：</w:t>
      </w:r>
      <w:r>
        <w:rPr>
          <w:rFonts w:hint="eastAsia" w:ascii="Microsoft New Tai Lue" w:hAnsi="Microsoft New Tai Lue" w:cs="Microsoft New Tai Lue"/>
          <w:b/>
          <w:color w:val="000000" w:themeColor="text1"/>
          <w:sz w:val="32"/>
          <w:highlight w:val="none"/>
          <w14:textFill>
            <w14:solidFill>
              <w14:schemeClr w14:val="tx1"/>
            </w14:solidFill>
          </w14:textFill>
        </w:rPr>
        <w:t>江苏省市场监督管理局</w:t>
      </w:r>
    </w:p>
    <w:p w14:paraId="1BB82A81">
      <w:pPr>
        <w:tabs>
          <w:tab w:val="left" w:pos="360"/>
        </w:tabs>
        <w:spacing w:line="360" w:lineRule="auto"/>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采购代理机构：江苏省招标中心有限公司</w:t>
      </w:r>
    </w:p>
    <w:p w14:paraId="29369789">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hint="eastAsia" w:ascii="Microsoft New Tai Lue" w:hAnsi="Microsoft New Tai Lue" w:cs="Microsoft New Tai Lue"/>
          <w:b/>
          <w:color w:val="000000" w:themeColor="text1"/>
          <w:sz w:val="32"/>
          <w:highlight w:val="none"/>
          <w14:textFill>
            <w14:solidFill>
              <w14:schemeClr w14:val="tx1"/>
            </w14:solidFill>
          </w14:textFill>
        </w:rPr>
        <w:t>二〇二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六</w:t>
      </w:r>
      <w:r>
        <w:rPr>
          <w:rFonts w:ascii="Microsoft New Tai Lue" w:hAnsi="Microsoft New Tai Lue" w:cs="Microsoft New Tai Lue"/>
          <w:b/>
          <w:color w:val="000000" w:themeColor="text1"/>
          <w:sz w:val="32"/>
          <w:highlight w:val="none"/>
          <w14:textFill>
            <w14:solidFill>
              <w14:schemeClr w14:val="tx1"/>
            </w14:solidFill>
          </w14:textFill>
        </w:rPr>
        <w:t>年</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七</w:t>
      </w:r>
      <w:r>
        <w:rPr>
          <w:rFonts w:ascii="Microsoft New Tai Lue" w:hAnsi="Microsoft New Tai Lue" w:cs="Microsoft New Tai Lue"/>
          <w:b/>
          <w:color w:val="000000" w:themeColor="text1"/>
          <w:sz w:val="32"/>
          <w:highlight w:val="none"/>
          <w14:textFill>
            <w14:solidFill>
              <w14:schemeClr w14:val="tx1"/>
            </w14:solidFill>
          </w14:textFill>
        </w:rPr>
        <w:t>月</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六</w:t>
      </w:r>
      <w:r>
        <w:rPr>
          <w:rFonts w:ascii="Microsoft New Tai Lue" w:hAnsi="Microsoft New Tai Lue" w:cs="Microsoft New Tai Lue"/>
          <w:b/>
          <w:color w:val="000000" w:themeColor="text1"/>
          <w:sz w:val="32"/>
          <w:highlight w:val="none"/>
          <w14:textFill>
            <w14:solidFill>
              <w14:schemeClr w14:val="tx1"/>
            </w14:solidFill>
          </w14:textFill>
        </w:rPr>
        <w:t>日</w:t>
      </w:r>
    </w:p>
    <w:p w14:paraId="527CC3B2">
      <w:pPr>
        <w:pStyle w:val="33"/>
        <w:rPr>
          <w:rFonts w:ascii="Microsoft New Tai Lue" w:hAnsi="Microsoft New Tai Lue" w:cs="Microsoft New Tai Lue"/>
          <w:color w:val="000000" w:themeColor="text1"/>
          <w:highlight w:val="none"/>
          <w14:textFill>
            <w14:solidFill>
              <w14:schemeClr w14:val="tx1"/>
            </w14:solidFill>
          </w14:textFill>
        </w:rPr>
        <w:sectPr>
          <w:footerReference r:id="rId3" w:type="default"/>
          <w:pgSz w:w="11911" w:h="16838"/>
          <w:pgMar w:top="1440" w:right="1803" w:bottom="1440" w:left="1803" w:header="720" w:footer="720" w:gutter="0"/>
          <w:pgBorders w:offsetFrom="page">
            <w:top w:val="none" w:sz="0" w:space="0"/>
            <w:left w:val="none" w:sz="0" w:space="0"/>
            <w:bottom w:val="none" w:sz="0" w:space="0"/>
            <w:right w:val="none" w:sz="0" w:space="0"/>
          </w:pgBorders>
          <w:pgNumType w:start="1"/>
          <w:cols w:space="0" w:num="1"/>
          <w:rtlGutter w:val="0"/>
          <w:docGrid w:linePitch="317" w:charSpace="0"/>
        </w:sectPr>
      </w:pPr>
    </w:p>
    <w:p w14:paraId="691F463B">
      <w:pPr>
        <w:spacing w:line="500" w:lineRule="exact"/>
        <w:jc w:val="center"/>
        <w:rPr>
          <w:rFonts w:ascii="Microsoft New Tai Lue" w:hAnsi="Microsoft New Tai Lue" w:cs="Microsoft New Tai Lue"/>
          <w:b/>
          <w:color w:val="000000" w:themeColor="text1"/>
          <w:sz w:val="32"/>
          <w:szCs w:val="32"/>
          <w:highlight w:val="none"/>
          <w14:textFill>
            <w14:solidFill>
              <w14:schemeClr w14:val="tx1"/>
            </w14:solidFill>
          </w14:textFill>
        </w:rPr>
      </w:pPr>
      <w:bookmarkStart w:id="0" w:name="_Toc531620161"/>
      <w:bookmarkStart w:id="1" w:name="_Toc80264696"/>
      <w:r>
        <w:rPr>
          <w:rFonts w:ascii="Microsoft New Tai Lue" w:hAnsi="Microsoft New Tai Lue" w:cs="Microsoft New Tai Lue"/>
          <w:b/>
          <w:color w:val="000000" w:themeColor="text1"/>
          <w:sz w:val="32"/>
          <w:szCs w:val="32"/>
          <w:highlight w:val="none"/>
          <w14:textFill>
            <w14:solidFill>
              <w14:schemeClr w14:val="tx1"/>
            </w14:solidFill>
          </w14:textFill>
        </w:rPr>
        <w:t>目   录</w:t>
      </w:r>
    </w:p>
    <w:p w14:paraId="108D4D7B">
      <w:pPr>
        <w:pStyle w:val="26"/>
        <w:tabs>
          <w:tab w:val="right" w:leader="dot" w:pos="8834"/>
        </w:tabs>
        <w:spacing w:line="360" w:lineRule="auto"/>
        <w:rPr>
          <w:rFonts w:hint="eastAsia" w:ascii="等线" w:hAnsi="等线" w:eastAsia="等线"/>
          <w:b/>
          <w:color w:val="000000" w:themeColor="text1"/>
          <w:sz w:val="21"/>
          <w:szCs w:val="22"/>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TOC \o "1-3" \h \z \u </w:instrText>
      </w:r>
      <w:r>
        <w:rPr>
          <w:rFonts w:ascii="宋体" w:hAnsi="宋体" w:eastAsia="宋体"/>
          <w:b/>
          <w:color w:val="000000" w:themeColor="text1"/>
          <w:highlight w:val="none"/>
          <w14:textFill>
            <w14:solidFill>
              <w14:schemeClr w14:val="tx1"/>
            </w14:solidFill>
          </w14:textFill>
        </w:rPr>
        <w:fldChar w:fldCharType="separate"/>
      </w:r>
    </w:p>
    <w:p w14:paraId="00315C05">
      <w:pPr>
        <w:pStyle w:val="26"/>
        <w:tabs>
          <w:tab w:val="left" w:pos="780"/>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第一章</w:t>
      </w:r>
      <w:r>
        <w:rPr>
          <w:rFonts w:ascii="宋体" w:hAnsi="宋体" w:eastAsia="宋体"/>
          <w:b/>
          <w:color w:val="000000" w:themeColor="text1"/>
          <w:highlight w:val="none"/>
          <w14:textFill>
            <w14:solidFill>
              <w14:schemeClr w14:val="tx1"/>
            </w14:solidFill>
          </w14:textFill>
        </w:rPr>
        <w:tab/>
      </w:r>
      <w:r>
        <w:rPr>
          <w:rStyle w:val="41"/>
          <w:rFonts w:ascii="宋体" w:hAnsi="宋体" w:eastAsia="宋体" w:cs="Microsoft New Tai Lue"/>
          <w:b/>
          <w:color w:val="000000" w:themeColor="text1"/>
          <w:highlight w:val="none"/>
          <w14:textFill>
            <w14:solidFill>
              <w14:schemeClr w14:val="tx1"/>
            </w14:solidFill>
          </w14:textFill>
        </w:rPr>
        <w:t>招标公告</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C3A7083">
      <w:pPr>
        <w:pStyle w:val="26"/>
        <w:tabs>
          <w:tab w:val="left" w:pos="780"/>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第二章</w:t>
      </w:r>
      <w:r>
        <w:rPr>
          <w:rFonts w:ascii="宋体" w:hAnsi="宋体" w:eastAsia="宋体"/>
          <w:b/>
          <w:color w:val="000000" w:themeColor="text1"/>
          <w:highlight w:val="none"/>
          <w14:textFill>
            <w14:solidFill>
              <w14:schemeClr w14:val="tx1"/>
            </w14:solidFill>
          </w14:textFill>
        </w:rPr>
        <w:tab/>
      </w:r>
      <w:r>
        <w:rPr>
          <w:rStyle w:val="41"/>
          <w:rFonts w:ascii="宋体" w:hAnsi="宋体" w:eastAsia="宋体" w:cs="Microsoft New Tai Lue"/>
          <w:b/>
          <w:color w:val="000000" w:themeColor="text1"/>
          <w:highlight w:val="none"/>
          <w14:textFill>
            <w14:solidFill>
              <w14:schemeClr w14:val="tx1"/>
            </w14:solidFill>
          </w14:textFill>
        </w:rPr>
        <w:t>投标人须知</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11</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735C26E7">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一．总则</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_Toc107246214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18</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2BA458A9">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二．招标文件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6EFA9811">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三．投标文件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23</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569724C8">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四．投标文件的递交</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27</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17948E95">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五．开标和评标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_Toc107246245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28</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9FCDECA">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六．确定中标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_Toc107246257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31</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AF88BC5">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七．询问与质疑</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32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58FEF656">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八．其他</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_Toc107246266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33</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1B588F8D">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第三章 政府采购合同条款及格式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34</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3721D1B4">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第四章 采购需求</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40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5C199EE0">
      <w:pPr>
        <w:pStyle w:val="26"/>
        <w:tabs>
          <w:tab w:val="right" w:leader="dot" w:pos="8834"/>
        </w:tabs>
        <w:spacing w:line="360" w:lineRule="auto"/>
        <w:rPr>
          <w:rFonts w:hint="eastAsia"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第五章 评标方法与评标标准</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151</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1F9AAC09">
      <w:pPr>
        <w:pStyle w:val="26"/>
        <w:tabs>
          <w:tab w:val="right" w:leader="dot" w:pos="8834"/>
        </w:tabs>
        <w:spacing w:line="360" w:lineRule="auto"/>
        <w:rPr>
          <w:rFonts w:hint="eastAsia" w:ascii="等线" w:hAnsi="等线" w:eastAsia="等线"/>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41"/>
          <w:rFonts w:ascii="宋体" w:hAnsi="宋体" w:eastAsia="宋体" w:cs="Microsoft New Tai Lue"/>
          <w:b/>
          <w:color w:val="000000" w:themeColor="text1"/>
          <w:highlight w:val="none"/>
          <w14:textFill>
            <w14:solidFill>
              <w14:schemeClr w14:val="tx1"/>
            </w14:solidFill>
          </w14:textFill>
        </w:rPr>
        <w:t>第六章 投标文件格式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157</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p>
    <w:p w14:paraId="4C2243EA">
      <w:pPr>
        <w:pStyle w:val="33"/>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val="0"/>
          <w:bCs w:val="0"/>
          <w:color w:val="000000" w:themeColor="text1"/>
          <w:highlight w:val="none"/>
          <w:lang w:val="zh-CN"/>
          <w14:textFill>
            <w14:solidFill>
              <w14:schemeClr w14:val="tx1"/>
            </w14:solidFill>
          </w14:textFill>
        </w:rPr>
        <w:br w:type="page"/>
      </w:r>
      <w:bookmarkEnd w:id="0"/>
      <w:bookmarkEnd w:id="1"/>
      <w:bookmarkStart w:id="2" w:name="_Toc107246211"/>
      <w:bookmarkStart w:id="3" w:name="_Toc80792688"/>
      <w:bookmarkStart w:id="4" w:name="_Toc80264697"/>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第一章 </w:t>
      </w:r>
      <w:r>
        <w:rPr>
          <w:rFonts w:hint="eastAsia" w:ascii="Microsoft New Tai Lue" w:hAnsi="Microsoft New Tai Lue" w:cs="Microsoft New Tai Lue"/>
          <w:color w:val="000000" w:themeColor="text1"/>
          <w:highlight w:val="none"/>
          <w14:textFill>
            <w14:solidFill>
              <w14:schemeClr w14:val="tx1"/>
            </w14:solidFill>
          </w14:textFill>
        </w:rPr>
        <w:t>招标公告</w:t>
      </w:r>
      <w:bookmarkEnd w:id="2"/>
    </w:p>
    <w:bookmarkEnd w:id="3"/>
    <w:bookmarkEnd w:id="4"/>
    <w:p w14:paraId="1D46B69A">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5" w:name="_Toc28359085"/>
      <w:r>
        <w:rPr>
          <w:rFonts w:ascii="Microsoft New Tai Lue" w:hAnsi="Microsoft New Tai Lue" w:cs="Microsoft New Tai Lue"/>
          <w:bCs/>
          <w:color w:val="000000" w:themeColor="text1"/>
          <w:szCs w:val="21"/>
          <w:highlight w:val="none"/>
          <w14:textFill>
            <w14:solidFill>
              <w14:schemeClr w14:val="tx1"/>
            </w14:solidFill>
          </w14:textFill>
        </w:rPr>
        <w:t>项目概况</w:t>
      </w:r>
    </w:p>
    <w:p w14:paraId="46A9AAF3">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color w:val="000000" w:themeColor="text1"/>
          <w:szCs w:val="21"/>
          <w:highlight w:val="none"/>
          <w:u w:val="single"/>
          <w14:textFill>
            <w14:solidFill>
              <w14:schemeClr w14:val="tx1"/>
            </w14:solidFill>
          </w14:textFill>
        </w:rPr>
      </w:pPr>
      <w:r>
        <w:rPr>
          <w:rFonts w:hint="eastAsia" w:ascii="Microsoft New Tai Lue" w:hAnsi="Microsoft New Tai Lue" w:cs="Microsoft New Tai Lue"/>
          <w:bCs/>
          <w:color w:val="000000" w:themeColor="text1"/>
          <w:szCs w:val="21"/>
          <w:highlight w:val="none"/>
          <w:u w:val="single"/>
          <w:lang w:eastAsia="zh-CN"/>
          <w14:textFill>
            <w14:solidFill>
              <w14:schemeClr w14:val="tx1"/>
            </w14:solidFill>
          </w14:textFill>
        </w:rPr>
        <w:t>江苏省市场监督管理局2026年消费品省级监督抽查/风险监测抽样检验机构技术服务（二次采购）</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JSZC-320000-JITC-G2026-0223</w:t>
      </w:r>
      <w:r>
        <w:rPr>
          <w:rFonts w:ascii="Microsoft New Tai Lue" w:hAnsi="Microsoft New Tai Lue" w:cs="Microsoft New Tai Lue"/>
          <w:bCs/>
          <w:color w:val="000000" w:themeColor="text1"/>
          <w:szCs w:val="21"/>
          <w:highlight w:val="none"/>
          <w14:textFill>
            <w14:solidFill>
              <w14:schemeClr w14:val="tx1"/>
            </w14:solidFill>
          </w14:textFill>
        </w:rPr>
        <w:t>招标项目的潜在投标人应在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江苏政府采购网</w:t>
      </w:r>
      <w:r>
        <w:rPr>
          <w:rFonts w:ascii="Microsoft New Tai Lue" w:hAnsi="Microsoft New Tai Lue" w:cs="Microsoft New Tai Lue"/>
          <w:bCs/>
          <w:color w:val="000000" w:themeColor="text1"/>
          <w:szCs w:val="21"/>
          <w:highlight w:val="none"/>
          <w14:textFill>
            <w14:solidFill>
              <w14:schemeClr w14:val="tx1"/>
            </w14:solidFill>
          </w14:textFill>
        </w:rPr>
        <w:t>获取招标文件，并于</w:t>
      </w:r>
      <w:r>
        <w:rPr>
          <w:rFonts w:hint="eastAsia" w:ascii="Microsoft New Tai Lue" w:hAnsi="Microsoft New Tai Lue" w:cs="Microsoft New Tai Lue"/>
          <w:bCs/>
          <w:color w:val="000000" w:themeColor="text1"/>
          <w:szCs w:val="21"/>
          <w:highlight w:val="none"/>
          <w14:textFill>
            <w14:solidFill>
              <w14:schemeClr w14:val="tx1"/>
            </w14:solidFill>
          </w14:textFill>
        </w:rPr>
        <w:t>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07</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27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08</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w:t>
      </w:r>
      <w:r>
        <w:rPr>
          <w:rFonts w:hint="eastAsia" w:ascii="Microsoft New Tai Lue" w:hAnsi="Microsoft New Tai Lue" w:cs="Microsoft New Tai Lue"/>
          <w:bCs/>
          <w:color w:val="000000" w:themeColor="text1"/>
          <w:szCs w:val="21"/>
          <w:highlight w:val="none"/>
          <w14:textFill>
            <w14:solidFill>
              <w14:schemeClr w14:val="tx1"/>
            </w14:solidFill>
          </w14:textFill>
        </w:rPr>
        <w:t>0</w:t>
      </w:r>
      <w:r>
        <w:rPr>
          <w:rFonts w:ascii="Microsoft New Tai Lue" w:hAnsi="Microsoft New Tai Lue" w:cs="Microsoft New Tai Lue"/>
          <w:bCs/>
          <w:color w:val="000000" w:themeColor="text1"/>
          <w:szCs w:val="21"/>
          <w:highlight w:val="none"/>
          <w14:textFill>
            <w14:solidFill>
              <w14:schemeClr w14:val="tx1"/>
            </w14:solidFill>
          </w14:textFill>
        </w:rPr>
        <w:t>（北京时间）前递交投标文件。</w:t>
      </w:r>
    </w:p>
    <w:p w14:paraId="2F383358">
      <w:pPr>
        <w:spacing w:line="360" w:lineRule="auto"/>
        <w:rPr>
          <w:rFonts w:ascii="Microsoft New Tai Lue" w:hAnsi="Microsoft New Tai Lue" w:cs="Microsoft New Tai Lue"/>
          <w:b/>
          <w:bCs/>
          <w:color w:val="000000" w:themeColor="text1"/>
          <w:kern w:val="44"/>
          <w:szCs w:val="44"/>
          <w:highlight w:val="none"/>
          <w14:textFill>
            <w14:solidFill>
              <w14:schemeClr w14:val="tx1"/>
            </w14:solidFill>
          </w14:textFill>
        </w:rPr>
      </w:pPr>
      <w:bookmarkStart w:id="6" w:name="_Toc93909065"/>
      <w:bookmarkStart w:id="7" w:name="_Toc96347851"/>
      <w:r>
        <w:rPr>
          <w:rFonts w:ascii="Microsoft New Tai Lue" w:hAnsi="Microsoft New Tai Lue" w:cs="Microsoft New Tai Lue"/>
          <w:b/>
          <w:bCs/>
          <w:color w:val="000000" w:themeColor="text1"/>
          <w:kern w:val="44"/>
          <w:szCs w:val="44"/>
          <w:highlight w:val="none"/>
          <w14:textFill>
            <w14:solidFill>
              <w14:schemeClr w14:val="tx1"/>
            </w14:solidFill>
          </w14:textFill>
        </w:rPr>
        <w:t>一、项目基本情况</w:t>
      </w:r>
      <w:bookmarkEnd w:id="6"/>
      <w:bookmarkEnd w:id="7"/>
    </w:p>
    <w:p w14:paraId="29A99252">
      <w:pPr>
        <w:adjustRightInd w:val="0"/>
        <w:snapToGrid w:val="0"/>
        <w:spacing w:line="360" w:lineRule="auto"/>
        <w:ind w:firstLine="420" w:firstLineChars="200"/>
        <w:rPr>
          <w:rFonts w:hint="eastAsia"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项目编号：</w:t>
      </w:r>
      <w:r>
        <w:rPr>
          <w:rFonts w:hint="eastAsia" w:ascii="Microsoft New Tai Lue" w:hAnsi="Microsoft New Tai Lue" w:cs="Microsoft New Tai Lue"/>
          <w:bCs/>
          <w:color w:val="000000" w:themeColor="text1"/>
          <w:szCs w:val="21"/>
          <w:highlight w:val="none"/>
          <w14:textFill>
            <w14:solidFill>
              <w14:schemeClr w14:val="tx1"/>
            </w14:solidFill>
          </w14:textFill>
        </w:rPr>
        <w:t>JSZC-320000-JITC-G2026-0223</w:t>
      </w:r>
    </w:p>
    <w:p w14:paraId="234A1C68">
      <w:pPr>
        <w:adjustRightInd w:val="0"/>
        <w:snapToGrid w:val="0"/>
        <w:spacing w:line="360" w:lineRule="auto"/>
        <w:ind w:firstLine="420" w:firstLineChars="200"/>
        <w:rPr>
          <w:rFonts w:hint="eastAsia" w:ascii="Microsoft New Tai Lue" w:hAnsi="Microsoft New Tai Lue" w:eastAsia="宋体" w:cs="Microsoft New Tai Lue"/>
          <w:bCs/>
          <w:color w:val="000000" w:themeColor="text1"/>
          <w:szCs w:val="21"/>
          <w:highlight w:val="none"/>
          <w:lang w:eastAsia="zh-CN"/>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项目名称：</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江苏省市场监督管理局2026年消费品省级监督抽查/风险监测抽样检验机构技术服务（二次采购）</w:t>
      </w:r>
    </w:p>
    <w:p w14:paraId="077A1C6E">
      <w:pPr>
        <w:adjustRightInd w:val="0"/>
        <w:snapToGrid w:val="0"/>
        <w:spacing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预算金额：</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895.94</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w:t>
      </w:r>
      <w:r>
        <w:rPr>
          <w:rFonts w:hint="eastAsia" w:ascii="Microsoft New Tai Lue" w:hAnsi="Microsoft New Tai Lue" w:cs="Microsoft New Tai Lue"/>
          <w:bCs/>
          <w:color w:val="000000" w:themeColor="text1"/>
          <w:szCs w:val="21"/>
          <w:highlight w:val="none"/>
          <w14:textFill>
            <w14:solidFill>
              <w14:schemeClr w14:val="tx1"/>
            </w14:solidFill>
          </w14:textFill>
        </w:rPr>
        <w:t>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：23.2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w:t>
      </w:r>
      <w:r>
        <w:rPr>
          <w:rFonts w:hint="eastAsia" w:ascii="Microsoft New Tai Lue" w:hAnsi="Microsoft New Tai Lue" w:cs="Microsoft New Tai Lue"/>
          <w:bCs/>
          <w:color w:val="000000" w:themeColor="text1"/>
          <w:szCs w:val="21"/>
          <w:highlight w:val="none"/>
          <w14:textFill>
            <w14:solidFill>
              <w14:schemeClr w14:val="tx1"/>
            </w14:solidFill>
          </w14:textFill>
        </w:rPr>
        <w:t>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：23.200000万元；采购包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：31.3</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4</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：31.300000万元；采购包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5</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：32.8</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7</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8</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：20.590000万元；采购包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9</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：23.4</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10</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：23.400000万元；采购包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11</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：20.45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：20.450000万元；采购包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13</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：23.100000万元；采购包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14</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：19.650000万元；采购包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15</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：18.6</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16</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：50.300000万元；采购包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17</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：36.900000万元；采购包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18</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：34.500000万元；采购包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19</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：24.800000万元；采购包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20</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：32.700000万元；采购包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21</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：29.9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：29.900000万元；采购包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23</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：28.9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24</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：28.900000万元；采购包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25</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：9.9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26</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：9.900000万；采购包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27</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：45.900000万元；采购包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28</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29</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：42.000000万元；采购包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30</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：36.45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31</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：27.000000万元；采购包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：9.75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0000万元</w:t>
      </w:r>
      <w:r>
        <w:rPr>
          <w:rFonts w:hint="eastAsia" w:ascii="Microsoft New Tai Lue" w:hAnsi="Microsoft New Tai Lue" w:cs="Microsoft New Tai Lue"/>
          <w:bCs/>
          <w:color w:val="000000" w:themeColor="text1"/>
          <w:szCs w:val="21"/>
          <w:highlight w:val="none"/>
          <w14:textFill>
            <w14:solidFill>
              <w14:schemeClr w14:val="tx1"/>
            </w14:solidFill>
          </w14:textFill>
        </w:rPr>
        <w:t>）</w:t>
      </w:r>
    </w:p>
    <w:p w14:paraId="0437666B">
      <w:pPr>
        <w:adjustRightInd w:val="0"/>
        <w:snapToGrid w:val="0"/>
        <w:spacing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最高限价</w:t>
      </w:r>
      <w:r>
        <w:rPr>
          <w:rFonts w:hint="eastAsia" w:ascii="Microsoft New Tai Lue" w:hAnsi="Microsoft New Tai Lue" w:cs="Microsoft New Tai Lue"/>
          <w:bCs/>
          <w:color w:val="000000" w:themeColor="text1"/>
          <w:szCs w:val="21"/>
          <w:highlight w:val="none"/>
          <w14:textFill>
            <w14:solidFill>
              <w14:schemeClr w14:val="tx1"/>
            </w14:solidFill>
          </w14:textFill>
        </w:rPr>
        <w:t>（如有）</w:t>
      </w:r>
      <w:r>
        <w:rPr>
          <w:rFonts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895.94</w:t>
      </w:r>
      <w:r>
        <w:rPr>
          <w:rFonts w:hint="eastAsia" w:ascii="Microsoft New Tai Lue" w:hAnsi="Microsoft New Tai Lue" w:cs="Microsoft New Tai Lue"/>
          <w:bCs/>
          <w:color w:val="000000" w:themeColor="text1"/>
          <w:szCs w:val="21"/>
          <w:highlight w:val="none"/>
          <w14:textFill>
            <w14:solidFill>
              <w14:schemeClr w14:val="tx1"/>
            </w14:solidFill>
          </w14:textFill>
        </w:rPr>
        <w:t>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：23.2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w:t>
      </w:r>
      <w:r>
        <w:rPr>
          <w:rFonts w:hint="eastAsia" w:ascii="Microsoft New Tai Lue" w:hAnsi="Microsoft New Tai Lue" w:cs="Microsoft New Tai Lue"/>
          <w:bCs/>
          <w:color w:val="000000" w:themeColor="text1"/>
          <w:szCs w:val="21"/>
          <w:highlight w:val="none"/>
          <w14:textFill>
            <w14:solidFill>
              <w14:schemeClr w14:val="tx1"/>
            </w14:solidFill>
          </w14:textFill>
        </w:rPr>
        <w:t>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：23.200000万元；采购包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：31.3</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4</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：31.300000万元；采购包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5</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：32.8</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7</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8</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：20.590000万元；采购包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9</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：23.4</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10</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：23.400000万元；采购包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11</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：20.45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：20.450000万元；采购包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13</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：23.100000万元；采购包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14</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：19.650000万元；采购包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15</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：18.6</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16</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：50.300000万元；采购包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17</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：36.900000万元；采购包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18</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：34.500000万元；采购包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19</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：24.800000万元；采购包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20</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：32.700000万元；采购包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21</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：29.9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：29.900000万元；采购包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23</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：28.9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24</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：28.900000万元；采购包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25</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：9.9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26</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：9.90000</w:t>
      </w:r>
      <w:bookmarkStart w:id="382" w:name="_GoBack"/>
      <w:bookmarkEnd w:id="382"/>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0万；采购包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27</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：45.900000万元；采购包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28</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29</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：42.000000万元；采购包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30</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：36.45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0000万元；</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31</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：27.000000万元；采购包</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：9.75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0000万元</w:t>
      </w:r>
      <w:r>
        <w:rPr>
          <w:rFonts w:hint="eastAsia" w:ascii="Microsoft New Tai Lue" w:hAnsi="Microsoft New Tai Lue" w:cs="Microsoft New Tai Lue"/>
          <w:bCs/>
          <w:color w:val="000000" w:themeColor="text1"/>
          <w:szCs w:val="21"/>
          <w:highlight w:val="none"/>
          <w14:textFill>
            <w14:solidFill>
              <w14:schemeClr w14:val="tx1"/>
            </w14:solidFill>
          </w14:textFill>
        </w:rPr>
        <w:t>）</w:t>
      </w:r>
    </w:p>
    <w:p w14:paraId="3244E984">
      <w:pPr>
        <w:adjustRightInd w:val="0"/>
        <w:snapToGrid w:val="0"/>
        <w:spacing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采购需求：</w:t>
      </w:r>
    </w:p>
    <w:p w14:paraId="14D43EB7">
      <w:pPr>
        <w:adjustRightInd w:val="0"/>
        <w:snapToGrid w:val="0"/>
        <w:spacing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本项目为</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江苏省市场监督管理局</w:t>
      </w:r>
      <w:r>
        <w:rPr>
          <w:rFonts w:hint="eastAsia"/>
          <w:lang w:eastAsia="zh-CN"/>
        </w:rPr>
        <w:t>2026</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年消费品省级监督抽查/风险监测抽样检验机构技术服务（二次采购）</w:t>
      </w:r>
      <w:r>
        <w:rPr>
          <w:rFonts w:hint="eastAsia" w:ascii="Microsoft New Tai Lue" w:hAnsi="Microsoft New Tai Lue" w:cs="Microsoft New Tai Lue"/>
          <w:bCs/>
          <w:color w:val="000000" w:themeColor="text1"/>
          <w:szCs w:val="21"/>
          <w:highlight w:val="none"/>
          <w14:textFill>
            <w14:solidFill>
              <w14:schemeClr w14:val="tx1"/>
            </w14:solidFill>
          </w14:textFill>
        </w:rPr>
        <w:t>，预算人民币</w:t>
      </w:r>
      <w:r>
        <w:rPr>
          <w:rFonts w:hint="eastAsia"/>
          <w:lang w:eastAsia="zh-CN"/>
        </w:rPr>
        <w:t>895.94万元，共</w:t>
      </w:r>
      <w:r>
        <w:rPr>
          <w:rFonts w:hint="eastAsia"/>
          <w:lang w:val="en-US" w:eastAsia="zh-CN"/>
        </w:rPr>
        <w:t>32</w:t>
      </w:r>
      <w:r>
        <w:rPr>
          <w:rFonts w:hint="eastAsia"/>
          <w:lang w:eastAsia="zh-CN"/>
        </w:rPr>
        <w:t>个分包。</w:t>
      </w:r>
      <w:r>
        <w:rPr>
          <w:rFonts w:hint="default"/>
          <w:lang w:val="en-US" w:eastAsia="zh-CN"/>
        </w:rPr>
        <w:t>本次招标同类产品兼投不兼中，</w:t>
      </w:r>
      <w:r>
        <w:rPr>
          <w:rFonts w:hint="eastAsia"/>
          <w:lang w:eastAsia="zh-CN"/>
        </w:rPr>
        <w:t>招标计划表中包</w:t>
      </w:r>
      <w:r>
        <w:rPr>
          <w:rFonts w:hint="eastAsia"/>
          <w:lang w:val="en-US" w:eastAsia="zh-CN"/>
        </w:rPr>
        <w:t>1</w:t>
      </w:r>
      <w:r>
        <w:rPr>
          <w:rFonts w:hint="eastAsia"/>
          <w:lang w:eastAsia="zh-CN"/>
        </w:rPr>
        <w:t>、包</w:t>
      </w:r>
      <w:r>
        <w:rPr>
          <w:rFonts w:hint="eastAsia"/>
          <w:lang w:val="en-US" w:eastAsia="zh-CN"/>
        </w:rPr>
        <w:t>2</w:t>
      </w:r>
      <w:r>
        <w:rPr>
          <w:rFonts w:hint="eastAsia"/>
          <w:lang w:eastAsia="zh-CN"/>
        </w:rPr>
        <w:t>兼投不兼中；包</w:t>
      </w:r>
      <w:r>
        <w:rPr>
          <w:rFonts w:hint="eastAsia"/>
          <w:lang w:val="en-US" w:eastAsia="zh-CN"/>
        </w:rPr>
        <w:t>3</w:t>
      </w:r>
      <w:r>
        <w:rPr>
          <w:rFonts w:hint="eastAsia"/>
          <w:lang w:eastAsia="zh-CN"/>
        </w:rPr>
        <w:t>、包</w:t>
      </w:r>
      <w:r>
        <w:rPr>
          <w:rFonts w:hint="eastAsia"/>
          <w:lang w:val="en-US" w:eastAsia="zh-CN"/>
        </w:rPr>
        <w:t>4</w:t>
      </w:r>
      <w:r>
        <w:rPr>
          <w:rFonts w:hint="eastAsia"/>
          <w:lang w:eastAsia="zh-CN"/>
        </w:rPr>
        <w:t>兼投不兼中；包</w:t>
      </w:r>
      <w:r>
        <w:rPr>
          <w:rFonts w:hint="eastAsia"/>
          <w:lang w:val="en-US" w:eastAsia="zh-CN"/>
        </w:rPr>
        <w:t>6</w:t>
      </w:r>
      <w:r>
        <w:rPr>
          <w:rFonts w:hint="eastAsia"/>
          <w:lang w:eastAsia="zh-CN"/>
        </w:rPr>
        <w:t>、包</w:t>
      </w:r>
      <w:r>
        <w:rPr>
          <w:rFonts w:hint="eastAsia"/>
          <w:lang w:val="en-US" w:eastAsia="zh-CN"/>
        </w:rPr>
        <w:t>7</w:t>
      </w:r>
      <w:r>
        <w:rPr>
          <w:rFonts w:hint="eastAsia"/>
          <w:lang w:eastAsia="zh-CN"/>
        </w:rPr>
        <w:t>兼投不兼中；包</w:t>
      </w:r>
      <w:r>
        <w:rPr>
          <w:rFonts w:hint="eastAsia"/>
          <w:lang w:val="en-US" w:eastAsia="zh-CN"/>
        </w:rPr>
        <w:t>9</w:t>
      </w:r>
      <w:r>
        <w:rPr>
          <w:rFonts w:hint="eastAsia"/>
          <w:lang w:eastAsia="zh-CN"/>
        </w:rPr>
        <w:t>、包</w:t>
      </w:r>
      <w:r>
        <w:rPr>
          <w:rFonts w:hint="eastAsia"/>
          <w:lang w:val="en-US" w:eastAsia="zh-CN"/>
        </w:rPr>
        <w:t>10</w:t>
      </w:r>
      <w:r>
        <w:rPr>
          <w:rFonts w:hint="eastAsia"/>
          <w:lang w:eastAsia="zh-CN"/>
        </w:rPr>
        <w:t>兼投不兼中；包</w:t>
      </w:r>
      <w:r>
        <w:rPr>
          <w:rFonts w:hint="eastAsia"/>
          <w:lang w:val="en-US" w:eastAsia="zh-CN"/>
        </w:rPr>
        <w:t>11</w:t>
      </w:r>
      <w:r>
        <w:rPr>
          <w:rFonts w:hint="eastAsia"/>
          <w:lang w:eastAsia="zh-CN"/>
        </w:rPr>
        <w:t>、包</w:t>
      </w:r>
      <w:r>
        <w:rPr>
          <w:rFonts w:hint="eastAsia"/>
          <w:lang w:val="en-US" w:eastAsia="zh-CN"/>
        </w:rPr>
        <w:t>12</w:t>
      </w:r>
      <w:r>
        <w:rPr>
          <w:rFonts w:hint="eastAsia"/>
          <w:lang w:eastAsia="zh-CN"/>
        </w:rPr>
        <w:t>兼投不兼中；包</w:t>
      </w:r>
      <w:r>
        <w:rPr>
          <w:rFonts w:hint="eastAsia"/>
          <w:lang w:val="en-US" w:eastAsia="zh-CN"/>
        </w:rPr>
        <w:t>21</w:t>
      </w:r>
      <w:r>
        <w:rPr>
          <w:rFonts w:hint="eastAsia"/>
          <w:lang w:eastAsia="zh-CN"/>
        </w:rPr>
        <w:t>、包</w:t>
      </w:r>
      <w:r>
        <w:rPr>
          <w:rFonts w:hint="eastAsia"/>
          <w:lang w:val="en-US" w:eastAsia="zh-CN"/>
        </w:rPr>
        <w:t>22</w:t>
      </w:r>
      <w:r>
        <w:rPr>
          <w:rFonts w:hint="eastAsia"/>
          <w:lang w:eastAsia="zh-CN"/>
        </w:rPr>
        <w:t>兼投不兼中；包</w:t>
      </w:r>
      <w:r>
        <w:rPr>
          <w:rFonts w:hint="eastAsia"/>
          <w:lang w:val="en-US" w:eastAsia="zh-CN"/>
        </w:rPr>
        <w:t>23</w:t>
      </w:r>
      <w:r>
        <w:rPr>
          <w:rFonts w:hint="eastAsia"/>
          <w:lang w:eastAsia="zh-CN"/>
        </w:rPr>
        <w:t>、包</w:t>
      </w:r>
      <w:r>
        <w:rPr>
          <w:rFonts w:hint="eastAsia"/>
          <w:lang w:val="en-US" w:eastAsia="zh-CN"/>
        </w:rPr>
        <w:t>24</w:t>
      </w:r>
      <w:r>
        <w:rPr>
          <w:rFonts w:hint="eastAsia"/>
          <w:lang w:eastAsia="zh-CN"/>
        </w:rPr>
        <w:t>兼投不兼中；包</w:t>
      </w:r>
      <w:r>
        <w:rPr>
          <w:rFonts w:hint="eastAsia"/>
          <w:lang w:val="en-US" w:eastAsia="zh-CN"/>
        </w:rPr>
        <w:t>25</w:t>
      </w:r>
      <w:r>
        <w:rPr>
          <w:rFonts w:hint="eastAsia"/>
          <w:lang w:eastAsia="zh-CN"/>
        </w:rPr>
        <w:t>、包</w:t>
      </w:r>
      <w:r>
        <w:rPr>
          <w:rFonts w:hint="eastAsia"/>
          <w:lang w:val="en-US" w:eastAsia="zh-CN"/>
        </w:rPr>
        <w:t>26</w:t>
      </w:r>
      <w:r>
        <w:rPr>
          <w:rFonts w:hint="eastAsia"/>
          <w:lang w:eastAsia="zh-CN"/>
        </w:rPr>
        <w:t>兼投不兼中；包</w:t>
      </w:r>
      <w:r>
        <w:rPr>
          <w:rFonts w:hint="eastAsia"/>
          <w:lang w:val="en-US" w:eastAsia="zh-CN"/>
        </w:rPr>
        <w:t>28</w:t>
      </w:r>
      <w:r>
        <w:rPr>
          <w:rFonts w:hint="eastAsia"/>
          <w:lang w:eastAsia="zh-CN"/>
        </w:rPr>
        <w:t>、包</w:t>
      </w:r>
      <w:r>
        <w:rPr>
          <w:rFonts w:hint="eastAsia"/>
          <w:lang w:val="en-US" w:eastAsia="zh-CN"/>
        </w:rPr>
        <w:t>29</w:t>
      </w:r>
      <w:r>
        <w:rPr>
          <w:rFonts w:hint="eastAsia"/>
          <w:lang w:eastAsia="zh-CN"/>
        </w:rPr>
        <w:t>兼投不兼中。以上兼投不兼中的包中，评审时供应商在前一包中被推荐为第一中标候选人后，其投标文件在后续包中按照无效投标处理。例如：供应商在包1中被推荐为第一中标候选人后，其投标文件在包2中按照无效投标处理。包1及包2的第一中标候选人仍可参加后续包</w:t>
      </w:r>
      <w:r>
        <w:rPr>
          <w:rFonts w:hint="eastAsia" w:ascii="Microsoft New Tai Lue" w:hAnsi="Microsoft New Tai Lue" w:cs="Microsoft New Tai Lue"/>
          <w:bCs/>
          <w:color w:val="000000" w:themeColor="text1"/>
          <w:szCs w:val="21"/>
          <w:highlight w:val="none"/>
          <w14:textFill>
            <w14:solidFill>
              <w14:schemeClr w14:val="tx1"/>
            </w14:solidFill>
          </w14:textFill>
        </w:rPr>
        <w:t>的评审。</w:t>
      </w:r>
    </w:p>
    <w:p w14:paraId="00E428E5">
      <w:pPr>
        <w:adjustRightInd w:val="0"/>
        <w:snapToGrid w:val="0"/>
        <w:spacing w:line="360" w:lineRule="auto"/>
        <w:ind w:firstLine="420" w:firstLineChars="200"/>
        <w:rPr>
          <w:rFonts w:hint="default"/>
          <w:b/>
          <w:bCs/>
          <w:lang w:eastAsia="zh-CN"/>
        </w:rPr>
      </w:pPr>
      <w:r>
        <w:rPr>
          <w:rFonts w:hint="eastAsia"/>
          <w:lang w:eastAsia="zh-CN"/>
        </w:rPr>
        <w:t>本项目为原“江苏省市场监督管理局2026年消费品省级监督抽查/风险监测抽样检验机构技术服务”的二次采购。供应商如已在一次采购的包20中被推荐为第一中标候选人，则其在二次采购包8中的投标文件将按无效投标处理，但仍可参加二次采购其他包的评审；供应商如已在一次采购的包30中被推荐为第一中标候选人，则其在二次采购包13中的投标文件将按无效投标处理，但仍可参加二次采购其他包的评审；供应商如已在一次采购的包3</w:t>
      </w:r>
      <w:r>
        <w:rPr>
          <w:rFonts w:hint="eastAsia"/>
          <w:lang w:val="en-US" w:eastAsia="zh-CN"/>
        </w:rPr>
        <w:t>2</w:t>
      </w:r>
      <w:r>
        <w:rPr>
          <w:rFonts w:hint="eastAsia"/>
          <w:lang w:eastAsia="zh-CN"/>
        </w:rPr>
        <w:t>中被推荐为第一中标候选人，则其在二次采购包1</w:t>
      </w:r>
      <w:r>
        <w:rPr>
          <w:rFonts w:hint="eastAsia"/>
          <w:lang w:val="en-US" w:eastAsia="zh-CN"/>
        </w:rPr>
        <w:t>4</w:t>
      </w:r>
      <w:r>
        <w:rPr>
          <w:rFonts w:hint="eastAsia"/>
          <w:lang w:eastAsia="zh-CN"/>
        </w:rPr>
        <w:t>中的投标文件将按无效投标处理，但仍可参加二次采购其他包的评审；供应商如已在一次采购的包</w:t>
      </w:r>
      <w:r>
        <w:rPr>
          <w:rFonts w:hint="eastAsia"/>
          <w:lang w:val="en-US" w:eastAsia="zh-CN"/>
        </w:rPr>
        <w:t>47</w:t>
      </w:r>
      <w:r>
        <w:rPr>
          <w:rFonts w:hint="eastAsia"/>
          <w:lang w:eastAsia="zh-CN"/>
        </w:rPr>
        <w:t>中被推荐为第一中标候选人，则其在二次采购包1</w:t>
      </w:r>
      <w:r>
        <w:rPr>
          <w:rFonts w:hint="eastAsia"/>
          <w:lang w:val="en-US" w:eastAsia="zh-CN"/>
        </w:rPr>
        <w:t>6</w:t>
      </w:r>
      <w:r>
        <w:rPr>
          <w:rFonts w:hint="eastAsia"/>
          <w:lang w:eastAsia="zh-CN"/>
        </w:rPr>
        <w:t>中的投标文件将按无效投标处理，但仍可参加二次采购其他包的评审；供应商如已在一次采购的包</w:t>
      </w:r>
      <w:r>
        <w:rPr>
          <w:rFonts w:hint="eastAsia"/>
          <w:lang w:val="en-US" w:eastAsia="zh-CN"/>
        </w:rPr>
        <w:t>49</w:t>
      </w:r>
      <w:r>
        <w:rPr>
          <w:rFonts w:hint="eastAsia"/>
          <w:lang w:eastAsia="zh-CN"/>
        </w:rPr>
        <w:t>中被推荐为第一中标候选人，则其在二次采购包1</w:t>
      </w:r>
      <w:r>
        <w:rPr>
          <w:rFonts w:hint="eastAsia"/>
          <w:lang w:val="en-US" w:eastAsia="zh-CN"/>
        </w:rPr>
        <w:t>7</w:t>
      </w:r>
      <w:r>
        <w:rPr>
          <w:rFonts w:hint="eastAsia"/>
          <w:lang w:eastAsia="zh-CN"/>
        </w:rPr>
        <w:t>中的投标文件将按无效投标处理，但仍可参加二次采购其他包的评审；供应商如已在一次采购的包</w:t>
      </w:r>
      <w:r>
        <w:rPr>
          <w:rFonts w:hint="eastAsia"/>
          <w:lang w:val="en-US" w:eastAsia="zh-CN"/>
        </w:rPr>
        <w:t>53</w:t>
      </w:r>
      <w:r>
        <w:rPr>
          <w:rFonts w:hint="eastAsia"/>
          <w:lang w:eastAsia="zh-CN"/>
        </w:rPr>
        <w:t>中被推荐为第一中标候选人，则其在二次采购包1</w:t>
      </w:r>
      <w:r>
        <w:rPr>
          <w:rFonts w:hint="eastAsia"/>
          <w:lang w:val="en-US" w:eastAsia="zh-CN"/>
        </w:rPr>
        <w:t>8</w:t>
      </w:r>
      <w:r>
        <w:rPr>
          <w:rFonts w:hint="eastAsia"/>
          <w:lang w:eastAsia="zh-CN"/>
        </w:rPr>
        <w:t>中的投标文件将按无效投标处理，但仍可参加二次采购其他包的评审；供应商如已在一次采购的包</w:t>
      </w:r>
      <w:r>
        <w:rPr>
          <w:rFonts w:hint="eastAsia"/>
          <w:lang w:val="en-US" w:eastAsia="zh-CN"/>
        </w:rPr>
        <w:t>55</w:t>
      </w:r>
      <w:r>
        <w:rPr>
          <w:rFonts w:hint="eastAsia"/>
          <w:lang w:eastAsia="zh-CN"/>
        </w:rPr>
        <w:t>中被推荐为第一中标候选人，则其在二次采购包</w:t>
      </w:r>
      <w:r>
        <w:rPr>
          <w:rFonts w:hint="eastAsia"/>
          <w:lang w:val="en-US" w:eastAsia="zh-CN"/>
        </w:rPr>
        <w:t>19</w:t>
      </w:r>
      <w:r>
        <w:rPr>
          <w:rFonts w:hint="eastAsia"/>
          <w:lang w:eastAsia="zh-CN"/>
        </w:rPr>
        <w:t>中的投标文件将按无效投标处理，但仍可参加二次采购其他包的评审；供应商如已在一次采购的包</w:t>
      </w:r>
      <w:r>
        <w:rPr>
          <w:rFonts w:hint="eastAsia"/>
          <w:lang w:val="en-US" w:eastAsia="zh-CN"/>
        </w:rPr>
        <w:t>61</w:t>
      </w:r>
      <w:r>
        <w:rPr>
          <w:rFonts w:hint="eastAsia"/>
          <w:lang w:eastAsia="zh-CN"/>
        </w:rPr>
        <w:t>中被推荐为第一中标候选人，则其在二次采购包</w:t>
      </w:r>
      <w:r>
        <w:rPr>
          <w:rFonts w:hint="eastAsia"/>
          <w:lang w:val="en-US" w:eastAsia="zh-CN"/>
        </w:rPr>
        <w:t>20</w:t>
      </w:r>
      <w:r>
        <w:rPr>
          <w:rFonts w:hint="eastAsia"/>
          <w:lang w:eastAsia="zh-CN"/>
        </w:rPr>
        <w:t>中的投标文件将按无效投标处理，但仍可参加二次采购其他包的评审；供应商如已在一次采购的包</w:t>
      </w:r>
      <w:r>
        <w:rPr>
          <w:rFonts w:hint="eastAsia"/>
          <w:lang w:val="en-US" w:eastAsia="zh-CN"/>
        </w:rPr>
        <w:t>69</w:t>
      </w:r>
      <w:r>
        <w:rPr>
          <w:rFonts w:hint="eastAsia"/>
          <w:lang w:eastAsia="zh-CN"/>
        </w:rPr>
        <w:t>中被推荐为第一中标候选人，则其在二次采购包</w:t>
      </w:r>
      <w:r>
        <w:rPr>
          <w:rFonts w:hint="eastAsia"/>
          <w:lang w:val="en-US" w:eastAsia="zh-CN"/>
        </w:rPr>
        <w:t>27</w:t>
      </w:r>
      <w:r>
        <w:rPr>
          <w:rFonts w:hint="eastAsia"/>
          <w:lang w:eastAsia="zh-CN"/>
        </w:rPr>
        <w:t>中的投标文件将按无效投标处理，但仍可参加二次采购其他包的评审；供应商如已在一次采购的包</w:t>
      </w:r>
      <w:r>
        <w:rPr>
          <w:rFonts w:hint="eastAsia"/>
          <w:lang w:val="en-US" w:eastAsia="zh-CN"/>
        </w:rPr>
        <w:t>88</w:t>
      </w:r>
      <w:r>
        <w:rPr>
          <w:rFonts w:hint="eastAsia"/>
          <w:lang w:eastAsia="zh-CN"/>
        </w:rPr>
        <w:t>中被推荐为第一中标候选人，则其在二次采购包</w:t>
      </w:r>
      <w:r>
        <w:rPr>
          <w:rFonts w:hint="eastAsia"/>
          <w:lang w:val="en-US" w:eastAsia="zh-CN"/>
        </w:rPr>
        <w:t>31</w:t>
      </w:r>
      <w:r>
        <w:rPr>
          <w:rFonts w:hint="eastAsia"/>
          <w:lang w:eastAsia="zh-CN"/>
        </w:rPr>
        <w:t>中的投标文件将按无效投标处理，但仍可参加二次采购其他包的评审。</w:t>
      </w:r>
    </w:p>
    <w:p w14:paraId="229D1DF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具体分包情况及预算如下：</w:t>
      </w:r>
    </w:p>
    <w:p w14:paraId="54AED1A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江苏省市场监督管理局2026年消费品省级监督抽查/风险监测抽样检验机构技术服务</w:t>
      </w:r>
    </w:p>
    <w:p w14:paraId="57F9760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（二次采购）招标计划表</w:t>
      </w:r>
    </w:p>
    <w:tbl>
      <w:tblPr>
        <w:tblStyle w:val="35"/>
        <w:tblW w:w="8994"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28"/>
        <w:gridCol w:w="2866"/>
        <w:gridCol w:w="1350"/>
        <w:gridCol w:w="1022"/>
        <w:gridCol w:w="1619"/>
        <w:gridCol w:w="1209"/>
      </w:tblGrid>
      <w:tr w14:paraId="2D2D4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60" w:hRule="atLeast"/>
        </w:trPr>
        <w:tc>
          <w:tcPr>
            <w:tcW w:w="928" w:type="dxa"/>
            <w:tcBorders>
              <w:tl2br w:val="nil"/>
              <w:tr2bl w:val="nil"/>
            </w:tcBorders>
            <w:shd w:val="clear" w:color="auto" w:fill="auto"/>
            <w:vAlign w:val="center"/>
          </w:tcPr>
          <w:p w14:paraId="51041E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包号</w:t>
            </w:r>
          </w:p>
        </w:tc>
        <w:tc>
          <w:tcPr>
            <w:tcW w:w="2866" w:type="dxa"/>
            <w:tcBorders>
              <w:tl2br w:val="nil"/>
              <w:tr2bl w:val="nil"/>
            </w:tcBorders>
            <w:shd w:val="clear" w:color="auto" w:fill="auto"/>
            <w:vAlign w:val="center"/>
          </w:tcPr>
          <w:p w14:paraId="049FE7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产品名称</w:t>
            </w:r>
          </w:p>
        </w:tc>
        <w:tc>
          <w:tcPr>
            <w:tcW w:w="1350" w:type="dxa"/>
            <w:tcBorders>
              <w:tl2br w:val="nil"/>
              <w:tr2bl w:val="nil"/>
            </w:tcBorders>
            <w:shd w:val="clear" w:color="auto" w:fill="auto"/>
            <w:vAlign w:val="center"/>
          </w:tcPr>
          <w:p w14:paraId="01BE2A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类型</w:t>
            </w:r>
          </w:p>
        </w:tc>
        <w:tc>
          <w:tcPr>
            <w:tcW w:w="1022" w:type="dxa"/>
            <w:tcBorders>
              <w:tl2br w:val="nil"/>
              <w:tr2bl w:val="nil"/>
            </w:tcBorders>
            <w:shd w:val="clear" w:color="auto" w:fill="auto"/>
            <w:vAlign w:val="center"/>
          </w:tcPr>
          <w:p w14:paraId="790D43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批次</w:t>
            </w:r>
          </w:p>
        </w:tc>
        <w:tc>
          <w:tcPr>
            <w:tcW w:w="1619" w:type="dxa"/>
            <w:tcBorders>
              <w:tl2br w:val="nil"/>
              <w:tr2bl w:val="nil"/>
            </w:tcBorders>
            <w:shd w:val="clear" w:color="auto" w:fill="auto"/>
            <w:vAlign w:val="center"/>
          </w:tcPr>
          <w:p w14:paraId="43F1C4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最高</w:t>
            </w:r>
            <w:r>
              <w:rPr>
                <w:rFonts w:hint="eastAsia" w:ascii="宋体" w:hAnsi="宋体" w:cs="宋体"/>
                <w:b/>
                <w:bCs/>
                <w:i w:val="0"/>
                <w:iCs w:val="0"/>
                <w:color w:val="000000" w:themeColor="text1"/>
                <w:kern w:val="0"/>
                <w:sz w:val="21"/>
                <w:szCs w:val="21"/>
                <w:highlight w:val="none"/>
                <w:lang w:val="en-US" w:eastAsia="zh-CN" w:bidi="ar"/>
                <w14:textFill>
                  <w14:solidFill>
                    <w14:schemeClr w14:val="tx1"/>
                  </w14:solidFill>
                </w14:textFill>
              </w:rPr>
              <w:t>限制单价</w:t>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（万元/批次）</w:t>
            </w:r>
          </w:p>
        </w:tc>
        <w:tc>
          <w:tcPr>
            <w:tcW w:w="1209" w:type="dxa"/>
            <w:tcBorders>
              <w:tl2br w:val="nil"/>
              <w:tr2bl w:val="nil"/>
            </w:tcBorders>
            <w:shd w:val="clear" w:color="auto" w:fill="auto"/>
            <w:vAlign w:val="center"/>
          </w:tcPr>
          <w:p w14:paraId="2773CA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2"/>
                <w:sz w:val="21"/>
                <w:szCs w:val="21"/>
                <w:highlight w:val="none"/>
                <w14:textFill>
                  <w14:solidFill>
                    <w14:schemeClr w14:val="tx1"/>
                  </w14:solidFill>
                </w14:textFill>
              </w:rPr>
            </w:pPr>
            <w:r>
              <w:rPr>
                <w:rFonts w:hint="eastAsia" w:ascii="宋体" w:hAnsi="宋体" w:cs="宋体"/>
                <w:b/>
                <w:bCs/>
                <w:i w:val="0"/>
                <w:iCs w:val="0"/>
                <w:color w:val="000000" w:themeColor="text1"/>
                <w:kern w:val="0"/>
                <w:sz w:val="21"/>
                <w:szCs w:val="21"/>
                <w:highlight w:val="none"/>
                <w:lang w:val="en-US" w:eastAsia="zh-CN" w:bidi="ar"/>
                <w14:textFill>
                  <w14:solidFill>
                    <w14:schemeClr w14:val="tx1"/>
                  </w14:solidFill>
                </w14:textFill>
              </w:rPr>
              <w:t>最高限价</w:t>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1"/>
                <w:szCs w:val="21"/>
                <w:highlight w:val="none"/>
                <w:lang w:val="en-US" w:eastAsia="zh-CN" w:bidi="ar"/>
                <w14:textFill>
                  <w14:solidFill>
                    <w14:schemeClr w14:val="tx1"/>
                  </w14:solidFill>
                </w14:textFill>
              </w:rPr>
              <w:t>（万元）</w:t>
            </w:r>
          </w:p>
        </w:tc>
      </w:tr>
      <w:tr w14:paraId="2738A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30F338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w:t>
            </w:r>
          </w:p>
        </w:tc>
        <w:tc>
          <w:tcPr>
            <w:tcW w:w="2866" w:type="dxa"/>
            <w:tcBorders>
              <w:tl2br w:val="nil"/>
              <w:tr2bl w:val="nil"/>
            </w:tcBorders>
            <w:shd w:val="clear" w:color="auto" w:fill="auto"/>
            <w:vAlign w:val="center"/>
          </w:tcPr>
          <w:p w14:paraId="7D4D79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雨衣</w:t>
            </w:r>
          </w:p>
        </w:tc>
        <w:tc>
          <w:tcPr>
            <w:tcW w:w="1350" w:type="dxa"/>
            <w:tcBorders>
              <w:tl2br w:val="nil"/>
              <w:tr2bl w:val="nil"/>
            </w:tcBorders>
            <w:shd w:val="clear" w:color="auto" w:fill="auto"/>
            <w:noWrap/>
            <w:vAlign w:val="center"/>
          </w:tcPr>
          <w:p w14:paraId="38CBA6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70F31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60E4EE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0.18</w:t>
            </w:r>
          </w:p>
        </w:tc>
        <w:tc>
          <w:tcPr>
            <w:tcW w:w="1209" w:type="dxa"/>
            <w:vMerge w:val="restart"/>
            <w:tcBorders>
              <w:tl2br w:val="nil"/>
              <w:tr2bl w:val="nil"/>
            </w:tcBorders>
            <w:shd w:val="clear" w:color="auto" w:fill="auto"/>
            <w:noWrap/>
            <w:vAlign w:val="center"/>
          </w:tcPr>
          <w:p w14:paraId="5BBD09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23.2</w:t>
            </w:r>
          </w:p>
        </w:tc>
      </w:tr>
      <w:tr w14:paraId="5DB08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474DBF2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AB102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伞</w:t>
            </w:r>
          </w:p>
        </w:tc>
        <w:tc>
          <w:tcPr>
            <w:tcW w:w="1350" w:type="dxa"/>
            <w:tcBorders>
              <w:tl2br w:val="nil"/>
              <w:tr2bl w:val="nil"/>
            </w:tcBorders>
            <w:shd w:val="clear" w:color="auto" w:fill="auto"/>
            <w:noWrap/>
            <w:vAlign w:val="center"/>
          </w:tcPr>
          <w:p w14:paraId="4DD17B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8B076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7BE226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w:t>
            </w:r>
          </w:p>
        </w:tc>
        <w:tc>
          <w:tcPr>
            <w:tcW w:w="1209" w:type="dxa"/>
            <w:vMerge w:val="continue"/>
            <w:tcBorders>
              <w:tl2br w:val="nil"/>
              <w:tr2bl w:val="nil"/>
            </w:tcBorders>
            <w:shd w:val="clear" w:color="auto" w:fill="auto"/>
            <w:noWrap/>
            <w:vAlign w:val="center"/>
          </w:tcPr>
          <w:p w14:paraId="715443D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70E95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4A5117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w:t>
            </w:r>
          </w:p>
        </w:tc>
        <w:tc>
          <w:tcPr>
            <w:tcW w:w="2866" w:type="dxa"/>
            <w:tcBorders>
              <w:tl2br w:val="nil"/>
              <w:tr2bl w:val="nil"/>
            </w:tcBorders>
            <w:shd w:val="clear" w:color="auto" w:fill="auto"/>
            <w:vAlign w:val="center"/>
          </w:tcPr>
          <w:p w14:paraId="632B29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雨衣</w:t>
            </w:r>
          </w:p>
        </w:tc>
        <w:tc>
          <w:tcPr>
            <w:tcW w:w="1350" w:type="dxa"/>
            <w:tcBorders>
              <w:tl2br w:val="nil"/>
              <w:tr2bl w:val="nil"/>
            </w:tcBorders>
            <w:shd w:val="clear" w:color="auto" w:fill="auto"/>
            <w:noWrap/>
            <w:vAlign w:val="center"/>
          </w:tcPr>
          <w:p w14:paraId="08EB0F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2A90D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03AAFF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0.18</w:t>
            </w:r>
          </w:p>
        </w:tc>
        <w:tc>
          <w:tcPr>
            <w:tcW w:w="1209" w:type="dxa"/>
            <w:vMerge w:val="restart"/>
            <w:tcBorders>
              <w:tl2br w:val="nil"/>
              <w:tr2bl w:val="nil"/>
            </w:tcBorders>
            <w:shd w:val="clear" w:color="auto" w:fill="auto"/>
            <w:noWrap/>
            <w:vAlign w:val="center"/>
          </w:tcPr>
          <w:p w14:paraId="673757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23.2</w:t>
            </w:r>
          </w:p>
        </w:tc>
      </w:tr>
      <w:tr w14:paraId="66B14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6C7FA51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658BE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伞</w:t>
            </w:r>
          </w:p>
        </w:tc>
        <w:tc>
          <w:tcPr>
            <w:tcW w:w="1350" w:type="dxa"/>
            <w:tcBorders>
              <w:tl2br w:val="nil"/>
              <w:tr2bl w:val="nil"/>
            </w:tcBorders>
            <w:shd w:val="clear" w:color="auto" w:fill="auto"/>
            <w:noWrap/>
            <w:vAlign w:val="center"/>
          </w:tcPr>
          <w:p w14:paraId="37ACCE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29812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216968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w:t>
            </w:r>
          </w:p>
        </w:tc>
        <w:tc>
          <w:tcPr>
            <w:tcW w:w="1209" w:type="dxa"/>
            <w:vMerge w:val="continue"/>
            <w:tcBorders>
              <w:tl2br w:val="nil"/>
              <w:tr2bl w:val="nil"/>
            </w:tcBorders>
            <w:shd w:val="clear" w:color="auto" w:fill="auto"/>
            <w:noWrap/>
            <w:vAlign w:val="center"/>
          </w:tcPr>
          <w:p w14:paraId="1A57FF1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80C0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63FE6C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3</w:t>
            </w:r>
          </w:p>
        </w:tc>
        <w:tc>
          <w:tcPr>
            <w:tcW w:w="2866" w:type="dxa"/>
            <w:tcBorders>
              <w:tl2br w:val="nil"/>
              <w:tr2bl w:val="nil"/>
            </w:tcBorders>
            <w:shd w:val="clear" w:color="auto" w:fill="auto"/>
            <w:vAlign w:val="center"/>
          </w:tcPr>
          <w:p w14:paraId="1F11B2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非医用口罩</w:t>
            </w:r>
          </w:p>
        </w:tc>
        <w:tc>
          <w:tcPr>
            <w:tcW w:w="1350" w:type="dxa"/>
            <w:tcBorders>
              <w:tl2br w:val="nil"/>
              <w:tr2bl w:val="nil"/>
            </w:tcBorders>
            <w:shd w:val="clear" w:color="auto" w:fill="auto"/>
            <w:noWrap/>
            <w:vAlign w:val="center"/>
          </w:tcPr>
          <w:p w14:paraId="03A089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F57B1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08C697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0.23</w:t>
            </w:r>
          </w:p>
        </w:tc>
        <w:tc>
          <w:tcPr>
            <w:tcW w:w="1209" w:type="dxa"/>
            <w:vMerge w:val="restart"/>
            <w:tcBorders>
              <w:tl2br w:val="nil"/>
              <w:tr2bl w:val="nil"/>
            </w:tcBorders>
            <w:shd w:val="clear" w:color="auto" w:fill="auto"/>
            <w:noWrap/>
            <w:vAlign w:val="center"/>
          </w:tcPr>
          <w:p w14:paraId="5244BF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31.3</w:t>
            </w:r>
          </w:p>
        </w:tc>
      </w:tr>
      <w:tr w14:paraId="672AC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530725B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655F5B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儿童口罩</w:t>
            </w:r>
          </w:p>
        </w:tc>
        <w:tc>
          <w:tcPr>
            <w:tcW w:w="1350" w:type="dxa"/>
            <w:tcBorders>
              <w:tl2br w:val="nil"/>
              <w:tr2bl w:val="nil"/>
            </w:tcBorders>
            <w:shd w:val="clear" w:color="auto" w:fill="auto"/>
            <w:noWrap/>
            <w:vAlign w:val="center"/>
          </w:tcPr>
          <w:p w14:paraId="183D4D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E763C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6A7554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3AE4034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24624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6665E72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79CC2E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运动头盔</w:t>
            </w:r>
          </w:p>
        </w:tc>
        <w:tc>
          <w:tcPr>
            <w:tcW w:w="1350" w:type="dxa"/>
            <w:tcBorders>
              <w:tl2br w:val="nil"/>
              <w:tr2bl w:val="nil"/>
            </w:tcBorders>
            <w:shd w:val="clear" w:color="auto" w:fill="auto"/>
            <w:noWrap/>
            <w:vAlign w:val="center"/>
          </w:tcPr>
          <w:p w14:paraId="421459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497C4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2A09FF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0.21</w:t>
            </w:r>
          </w:p>
        </w:tc>
        <w:tc>
          <w:tcPr>
            <w:tcW w:w="1209" w:type="dxa"/>
            <w:vMerge w:val="continue"/>
            <w:tcBorders>
              <w:tl2br w:val="nil"/>
              <w:tr2bl w:val="nil"/>
            </w:tcBorders>
            <w:shd w:val="clear" w:color="auto" w:fill="auto"/>
            <w:noWrap/>
            <w:vAlign w:val="center"/>
          </w:tcPr>
          <w:p w14:paraId="4488D33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AC6A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494BEF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4</w:t>
            </w:r>
          </w:p>
        </w:tc>
        <w:tc>
          <w:tcPr>
            <w:tcW w:w="2866" w:type="dxa"/>
            <w:tcBorders>
              <w:tl2br w:val="nil"/>
              <w:tr2bl w:val="nil"/>
            </w:tcBorders>
            <w:shd w:val="clear" w:color="auto" w:fill="auto"/>
            <w:vAlign w:val="center"/>
          </w:tcPr>
          <w:p w14:paraId="32E940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非医用口罩</w:t>
            </w:r>
          </w:p>
        </w:tc>
        <w:tc>
          <w:tcPr>
            <w:tcW w:w="1350" w:type="dxa"/>
            <w:tcBorders>
              <w:tl2br w:val="nil"/>
              <w:tr2bl w:val="nil"/>
            </w:tcBorders>
            <w:shd w:val="clear" w:color="auto" w:fill="auto"/>
            <w:noWrap/>
            <w:vAlign w:val="center"/>
          </w:tcPr>
          <w:p w14:paraId="39FCA8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86075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4A88B7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0.23</w:t>
            </w:r>
          </w:p>
        </w:tc>
        <w:tc>
          <w:tcPr>
            <w:tcW w:w="1209" w:type="dxa"/>
            <w:vMerge w:val="restart"/>
            <w:tcBorders>
              <w:tl2br w:val="nil"/>
              <w:tr2bl w:val="nil"/>
            </w:tcBorders>
            <w:shd w:val="clear" w:color="auto" w:fill="auto"/>
            <w:noWrap/>
            <w:vAlign w:val="center"/>
          </w:tcPr>
          <w:p w14:paraId="0B296A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31.3</w:t>
            </w:r>
          </w:p>
        </w:tc>
      </w:tr>
      <w:tr w14:paraId="6D2A9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583E4AB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D6416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儿童口罩</w:t>
            </w:r>
          </w:p>
        </w:tc>
        <w:tc>
          <w:tcPr>
            <w:tcW w:w="1350" w:type="dxa"/>
            <w:tcBorders>
              <w:tl2br w:val="nil"/>
              <w:tr2bl w:val="nil"/>
            </w:tcBorders>
            <w:shd w:val="clear" w:color="auto" w:fill="auto"/>
            <w:noWrap/>
            <w:vAlign w:val="center"/>
          </w:tcPr>
          <w:p w14:paraId="5B4376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352FF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75E943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05C1D2B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65B66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489C069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BBCC4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运动头盔</w:t>
            </w:r>
          </w:p>
        </w:tc>
        <w:tc>
          <w:tcPr>
            <w:tcW w:w="1350" w:type="dxa"/>
            <w:tcBorders>
              <w:tl2br w:val="nil"/>
              <w:tr2bl w:val="nil"/>
            </w:tcBorders>
            <w:shd w:val="clear" w:color="auto" w:fill="auto"/>
            <w:noWrap/>
            <w:vAlign w:val="center"/>
          </w:tcPr>
          <w:p w14:paraId="2FDFD4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6A6C1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129BD3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0.21</w:t>
            </w:r>
          </w:p>
        </w:tc>
        <w:tc>
          <w:tcPr>
            <w:tcW w:w="1209" w:type="dxa"/>
            <w:vMerge w:val="continue"/>
            <w:tcBorders>
              <w:tl2br w:val="nil"/>
              <w:tr2bl w:val="nil"/>
            </w:tcBorders>
            <w:shd w:val="clear" w:color="auto" w:fill="auto"/>
            <w:noWrap/>
            <w:vAlign w:val="center"/>
          </w:tcPr>
          <w:p w14:paraId="6841496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954D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40" w:hRule="atLeast"/>
        </w:trPr>
        <w:tc>
          <w:tcPr>
            <w:tcW w:w="928" w:type="dxa"/>
            <w:tcBorders>
              <w:tl2br w:val="nil"/>
              <w:tr2bl w:val="nil"/>
            </w:tcBorders>
            <w:shd w:val="clear" w:color="auto" w:fill="auto"/>
            <w:noWrap/>
            <w:vAlign w:val="center"/>
          </w:tcPr>
          <w:p w14:paraId="2A841C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5</w:t>
            </w:r>
          </w:p>
        </w:tc>
        <w:tc>
          <w:tcPr>
            <w:tcW w:w="2866" w:type="dxa"/>
            <w:tcBorders>
              <w:tl2br w:val="nil"/>
              <w:tr2bl w:val="nil"/>
            </w:tcBorders>
            <w:shd w:val="clear" w:color="auto" w:fill="auto"/>
            <w:vAlign w:val="center"/>
          </w:tcPr>
          <w:p w14:paraId="48B57B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机动车儿童乘员用约束系统</w:t>
            </w:r>
          </w:p>
        </w:tc>
        <w:tc>
          <w:tcPr>
            <w:tcW w:w="1350" w:type="dxa"/>
            <w:tcBorders>
              <w:tl2br w:val="nil"/>
              <w:tr2bl w:val="nil"/>
            </w:tcBorders>
            <w:shd w:val="clear" w:color="auto" w:fill="auto"/>
            <w:noWrap/>
            <w:vAlign w:val="center"/>
          </w:tcPr>
          <w:p w14:paraId="37DFD6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48500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6E7B9F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0.8</w:t>
            </w:r>
          </w:p>
        </w:tc>
        <w:tc>
          <w:tcPr>
            <w:tcW w:w="1209" w:type="dxa"/>
            <w:tcBorders>
              <w:tl2br w:val="nil"/>
              <w:tr2bl w:val="nil"/>
            </w:tcBorders>
            <w:shd w:val="clear" w:color="auto" w:fill="auto"/>
            <w:noWrap/>
            <w:vAlign w:val="center"/>
          </w:tcPr>
          <w:p w14:paraId="39D473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32</w:t>
            </w:r>
          </w:p>
        </w:tc>
      </w:tr>
      <w:tr w14:paraId="3DC71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0F373B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6</w:t>
            </w:r>
          </w:p>
        </w:tc>
        <w:tc>
          <w:tcPr>
            <w:tcW w:w="2866" w:type="dxa"/>
            <w:tcBorders>
              <w:tl2br w:val="nil"/>
              <w:tr2bl w:val="nil"/>
            </w:tcBorders>
            <w:shd w:val="clear" w:color="auto" w:fill="auto"/>
            <w:vAlign w:val="center"/>
          </w:tcPr>
          <w:p w14:paraId="54711A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儿童真煮厨具</w:t>
            </w:r>
          </w:p>
        </w:tc>
        <w:tc>
          <w:tcPr>
            <w:tcW w:w="1350" w:type="dxa"/>
            <w:tcBorders>
              <w:tl2br w:val="nil"/>
              <w:tr2bl w:val="nil"/>
            </w:tcBorders>
            <w:shd w:val="clear" w:color="auto" w:fill="auto"/>
            <w:noWrap/>
            <w:vAlign w:val="center"/>
          </w:tcPr>
          <w:p w14:paraId="52E75A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25755E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66C581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0.36</w:t>
            </w:r>
          </w:p>
        </w:tc>
        <w:tc>
          <w:tcPr>
            <w:tcW w:w="1209" w:type="dxa"/>
            <w:vMerge w:val="restart"/>
            <w:tcBorders>
              <w:tl2br w:val="nil"/>
              <w:tr2bl w:val="nil"/>
            </w:tcBorders>
            <w:shd w:val="clear" w:color="auto" w:fill="auto"/>
            <w:noWrap/>
            <w:vAlign w:val="center"/>
          </w:tcPr>
          <w:p w14:paraId="7E1A1D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32.8</w:t>
            </w:r>
          </w:p>
        </w:tc>
      </w:tr>
      <w:tr w14:paraId="6E57D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1DA8175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00373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玩具（儿童爬行地垫）</w:t>
            </w:r>
          </w:p>
        </w:tc>
        <w:tc>
          <w:tcPr>
            <w:tcW w:w="1350" w:type="dxa"/>
            <w:tcBorders>
              <w:tl2br w:val="nil"/>
              <w:tr2bl w:val="nil"/>
            </w:tcBorders>
            <w:shd w:val="clear" w:color="auto" w:fill="auto"/>
            <w:noWrap/>
            <w:vAlign w:val="center"/>
          </w:tcPr>
          <w:p w14:paraId="08E872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3E76D9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78D84C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0.33</w:t>
            </w:r>
          </w:p>
        </w:tc>
        <w:tc>
          <w:tcPr>
            <w:tcW w:w="1209" w:type="dxa"/>
            <w:vMerge w:val="continue"/>
            <w:tcBorders>
              <w:tl2br w:val="nil"/>
              <w:tr2bl w:val="nil"/>
            </w:tcBorders>
            <w:shd w:val="clear" w:color="auto" w:fill="auto"/>
            <w:noWrap/>
            <w:vAlign w:val="center"/>
          </w:tcPr>
          <w:p w14:paraId="346FCEC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796CF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39E53E3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9DD8F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玩具彩泥（造型粘土）</w:t>
            </w:r>
          </w:p>
        </w:tc>
        <w:tc>
          <w:tcPr>
            <w:tcW w:w="1350" w:type="dxa"/>
            <w:tcBorders>
              <w:tl2br w:val="nil"/>
              <w:tr2bl w:val="nil"/>
            </w:tcBorders>
            <w:shd w:val="clear" w:color="auto" w:fill="auto"/>
            <w:noWrap/>
            <w:vAlign w:val="center"/>
          </w:tcPr>
          <w:p w14:paraId="78FE8B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740DDD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121CC2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w:t>
            </w:r>
          </w:p>
        </w:tc>
        <w:tc>
          <w:tcPr>
            <w:tcW w:w="1209" w:type="dxa"/>
            <w:vMerge w:val="continue"/>
            <w:tcBorders>
              <w:tl2br w:val="nil"/>
              <w:tr2bl w:val="nil"/>
            </w:tcBorders>
            <w:shd w:val="clear" w:color="auto" w:fill="auto"/>
            <w:noWrap/>
            <w:vAlign w:val="center"/>
          </w:tcPr>
          <w:p w14:paraId="6F57AAE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DF15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7389A9F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1A12A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捏捏乐解压玩具</w:t>
            </w:r>
          </w:p>
        </w:tc>
        <w:tc>
          <w:tcPr>
            <w:tcW w:w="1350" w:type="dxa"/>
            <w:tcBorders>
              <w:tl2br w:val="nil"/>
              <w:tr2bl w:val="nil"/>
            </w:tcBorders>
            <w:shd w:val="clear" w:color="auto" w:fill="auto"/>
            <w:noWrap/>
            <w:vAlign w:val="center"/>
          </w:tcPr>
          <w:p w14:paraId="697732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05A34B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28486E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0.28</w:t>
            </w:r>
          </w:p>
        </w:tc>
        <w:tc>
          <w:tcPr>
            <w:tcW w:w="1209" w:type="dxa"/>
            <w:vMerge w:val="continue"/>
            <w:tcBorders>
              <w:tl2br w:val="nil"/>
              <w:tr2bl w:val="nil"/>
            </w:tcBorders>
            <w:shd w:val="clear" w:color="auto" w:fill="auto"/>
            <w:noWrap/>
            <w:vAlign w:val="center"/>
          </w:tcPr>
          <w:p w14:paraId="02CC793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70E81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45F544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7</w:t>
            </w:r>
          </w:p>
        </w:tc>
        <w:tc>
          <w:tcPr>
            <w:tcW w:w="2866" w:type="dxa"/>
            <w:tcBorders>
              <w:tl2br w:val="nil"/>
              <w:tr2bl w:val="nil"/>
            </w:tcBorders>
            <w:shd w:val="clear" w:color="auto" w:fill="auto"/>
            <w:vAlign w:val="center"/>
          </w:tcPr>
          <w:p w14:paraId="5126CB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儿童真煮厨具</w:t>
            </w:r>
          </w:p>
        </w:tc>
        <w:tc>
          <w:tcPr>
            <w:tcW w:w="1350" w:type="dxa"/>
            <w:tcBorders>
              <w:tl2br w:val="nil"/>
              <w:tr2bl w:val="nil"/>
            </w:tcBorders>
            <w:shd w:val="clear" w:color="auto" w:fill="auto"/>
            <w:noWrap/>
            <w:vAlign w:val="center"/>
          </w:tcPr>
          <w:p w14:paraId="7C6D9A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74518C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0570C8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0.36</w:t>
            </w:r>
          </w:p>
        </w:tc>
        <w:tc>
          <w:tcPr>
            <w:tcW w:w="1209" w:type="dxa"/>
            <w:vMerge w:val="restart"/>
            <w:tcBorders>
              <w:tl2br w:val="nil"/>
              <w:tr2bl w:val="nil"/>
            </w:tcBorders>
            <w:shd w:val="clear" w:color="auto" w:fill="auto"/>
            <w:noWrap/>
            <w:vAlign w:val="center"/>
          </w:tcPr>
          <w:p w14:paraId="04F676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32.8</w:t>
            </w:r>
          </w:p>
        </w:tc>
      </w:tr>
      <w:tr w14:paraId="287B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1A10756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ECC01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玩具（儿童爬行地垫）</w:t>
            </w:r>
          </w:p>
        </w:tc>
        <w:tc>
          <w:tcPr>
            <w:tcW w:w="1350" w:type="dxa"/>
            <w:tcBorders>
              <w:tl2br w:val="nil"/>
              <w:tr2bl w:val="nil"/>
            </w:tcBorders>
            <w:shd w:val="clear" w:color="auto" w:fill="auto"/>
            <w:noWrap/>
            <w:vAlign w:val="center"/>
          </w:tcPr>
          <w:p w14:paraId="3E8D7B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1D8B16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4F1584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0.33</w:t>
            </w:r>
          </w:p>
        </w:tc>
        <w:tc>
          <w:tcPr>
            <w:tcW w:w="1209" w:type="dxa"/>
            <w:vMerge w:val="continue"/>
            <w:tcBorders>
              <w:tl2br w:val="nil"/>
              <w:tr2bl w:val="nil"/>
            </w:tcBorders>
            <w:shd w:val="clear" w:color="auto" w:fill="auto"/>
            <w:noWrap/>
            <w:vAlign w:val="center"/>
          </w:tcPr>
          <w:p w14:paraId="70F51EF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D1FF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2DE3F2F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BD812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玩具彩泥（造型粘土）</w:t>
            </w:r>
          </w:p>
        </w:tc>
        <w:tc>
          <w:tcPr>
            <w:tcW w:w="1350" w:type="dxa"/>
            <w:tcBorders>
              <w:tl2br w:val="nil"/>
              <w:tr2bl w:val="nil"/>
            </w:tcBorders>
            <w:shd w:val="clear" w:color="auto" w:fill="auto"/>
            <w:noWrap/>
            <w:vAlign w:val="center"/>
          </w:tcPr>
          <w:p w14:paraId="6C0B09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16C2F6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7B3BE2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w:t>
            </w:r>
          </w:p>
        </w:tc>
        <w:tc>
          <w:tcPr>
            <w:tcW w:w="1209" w:type="dxa"/>
            <w:vMerge w:val="continue"/>
            <w:tcBorders>
              <w:tl2br w:val="nil"/>
              <w:tr2bl w:val="nil"/>
            </w:tcBorders>
            <w:shd w:val="clear" w:color="auto" w:fill="auto"/>
            <w:noWrap/>
            <w:vAlign w:val="center"/>
          </w:tcPr>
          <w:p w14:paraId="6DE0F15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0F80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6C97F42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94830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捏捏乐解压玩具</w:t>
            </w:r>
          </w:p>
        </w:tc>
        <w:tc>
          <w:tcPr>
            <w:tcW w:w="1350" w:type="dxa"/>
            <w:tcBorders>
              <w:tl2br w:val="nil"/>
              <w:tr2bl w:val="nil"/>
            </w:tcBorders>
            <w:shd w:val="clear" w:color="auto" w:fill="auto"/>
            <w:noWrap/>
            <w:vAlign w:val="center"/>
          </w:tcPr>
          <w:p w14:paraId="41009C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6484C4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294FDF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0.28</w:t>
            </w:r>
          </w:p>
        </w:tc>
        <w:tc>
          <w:tcPr>
            <w:tcW w:w="1209" w:type="dxa"/>
            <w:vMerge w:val="continue"/>
            <w:tcBorders>
              <w:tl2br w:val="nil"/>
              <w:tr2bl w:val="nil"/>
            </w:tcBorders>
            <w:shd w:val="clear" w:color="auto" w:fill="auto"/>
            <w:noWrap/>
            <w:vAlign w:val="center"/>
          </w:tcPr>
          <w:p w14:paraId="5B0715C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55AA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123F76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8</w:t>
            </w:r>
          </w:p>
        </w:tc>
        <w:tc>
          <w:tcPr>
            <w:tcW w:w="2866" w:type="dxa"/>
            <w:tcBorders>
              <w:tl2br w:val="nil"/>
              <w:tr2bl w:val="nil"/>
            </w:tcBorders>
            <w:shd w:val="clear" w:color="auto" w:fill="auto"/>
            <w:vAlign w:val="center"/>
          </w:tcPr>
          <w:p w14:paraId="51A66E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奶嘴</w:t>
            </w:r>
          </w:p>
        </w:tc>
        <w:tc>
          <w:tcPr>
            <w:tcW w:w="1350" w:type="dxa"/>
            <w:tcBorders>
              <w:tl2br w:val="nil"/>
              <w:tr2bl w:val="nil"/>
            </w:tcBorders>
            <w:shd w:val="clear" w:color="auto" w:fill="auto"/>
            <w:noWrap/>
            <w:vAlign w:val="center"/>
          </w:tcPr>
          <w:p w14:paraId="680135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50B2D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4E8CB7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0.32</w:t>
            </w:r>
          </w:p>
        </w:tc>
        <w:tc>
          <w:tcPr>
            <w:tcW w:w="1209" w:type="dxa"/>
            <w:vMerge w:val="restart"/>
            <w:tcBorders>
              <w:tl2br w:val="nil"/>
              <w:tr2bl w:val="nil"/>
            </w:tcBorders>
            <w:shd w:val="clear" w:color="auto" w:fill="auto"/>
            <w:noWrap/>
            <w:vAlign w:val="center"/>
          </w:tcPr>
          <w:p w14:paraId="68B8EB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20.59</w:t>
            </w:r>
          </w:p>
        </w:tc>
      </w:tr>
      <w:tr w14:paraId="3360C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0FF5DE5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758CD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婴幼儿安抚奶嘴</w:t>
            </w:r>
          </w:p>
        </w:tc>
        <w:tc>
          <w:tcPr>
            <w:tcW w:w="1350" w:type="dxa"/>
            <w:tcBorders>
              <w:tl2br w:val="nil"/>
              <w:tr2bl w:val="nil"/>
            </w:tcBorders>
            <w:shd w:val="clear" w:color="auto" w:fill="auto"/>
            <w:noWrap/>
            <w:vAlign w:val="center"/>
          </w:tcPr>
          <w:p w14:paraId="502F29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58444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75BB1E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0.32</w:t>
            </w:r>
          </w:p>
        </w:tc>
        <w:tc>
          <w:tcPr>
            <w:tcW w:w="1209" w:type="dxa"/>
            <w:vMerge w:val="continue"/>
            <w:tcBorders>
              <w:tl2br w:val="nil"/>
              <w:tr2bl w:val="nil"/>
            </w:tcBorders>
            <w:shd w:val="clear" w:color="auto" w:fill="auto"/>
            <w:noWrap/>
            <w:vAlign w:val="center"/>
          </w:tcPr>
          <w:p w14:paraId="3A3DD7D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9A70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62FD382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67B1D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婴幼儿用塑料奶瓶</w:t>
            </w:r>
          </w:p>
        </w:tc>
        <w:tc>
          <w:tcPr>
            <w:tcW w:w="1350" w:type="dxa"/>
            <w:tcBorders>
              <w:tl2br w:val="nil"/>
              <w:tr2bl w:val="nil"/>
            </w:tcBorders>
            <w:shd w:val="clear" w:color="auto" w:fill="auto"/>
            <w:noWrap/>
            <w:vAlign w:val="center"/>
          </w:tcPr>
          <w:p w14:paraId="049E81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04D5A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159432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0.153</w:t>
            </w:r>
          </w:p>
        </w:tc>
        <w:tc>
          <w:tcPr>
            <w:tcW w:w="1209" w:type="dxa"/>
            <w:vMerge w:val="continue"/>
            <w:tcBorders>
              <w:tl2br w:val="nil"/>
              <w:tr2bl w:val="nil"/>
            </w:tcBorders>
            <w:shd w:val="clear" w:color="auto" w:fill="auto"/>
            <w:noWrap/>
            <w:vAlign w:val="center"/>
          </w:tcPr>
          <w:p w14:paraId="126A9BE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2A79C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928" w:type="dxa"/>
            <w:vMerge w:val="restart"/>
            <w:tcBorders>
              <w:tl2br w:val="nil"/>
              <w:tr2bl w:val="nil"/>
            </w:tcBorders>
            <w:shd w:val="clear" w:color="auto" w:fill="auto"/>
            <w:noWrap/>
            <w:vAlign w:val="center"/>
          </w:tcPr>
          <w:p w14:paraId="768106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9</w:t>
            </w:r>
          </w:p>
        </w:tc>
        <w:tc>
          <w:tcPr>
            <w:tcW w:w="2866" w:type="dxa"/>
            <w:tcBorders>
              <w:tl2br w:val="nil"/>
              <w:tr2bl w:val="nil"/>
            </w:tcBorders>
            <w:shd w:val="clear" w:color="auto" w:fill="auto"/>
            <w:vAlign w:val="center"/>
          </w:tcPr>
          <w:p w14:paraId="2FBE9A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婴幼儿学步带</w:t>
            </w:r>
          </w:p>
        </w:tc>
        <w:tc>
          <w:tcPr>
            <w:tcW w:w="1350" w:type="dxa"/>
            <w:tcBorders>
              <w:tl2br w:val="nil"/>
              <w:tr2bl w:val="nil"/>
            </w:tcBorders>
            <w:shd w:val="clear" w:color="auto" w:fill="auto"/>
            <w:noWrap/>
            <w:vAlign w:val="center"/>
          </w:tcPr>
          <w:p w14:paraId="3A7597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759F8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0E0187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0.23</w:t>
            </w:r>
          </w:p>
        </w:tc>
        <w:tc>
          <w:tcPr>
            <w:tcW w:w="1209" w:type="dxa"/>
            <w:vMerge w:val="restart"/>
            <w:tcBorders>
              <w:tl2br w:val="nil"/>
              <w:tr2bl w:val="nil"/>
            </w:tcBorders>
            <w:shd w:val="clear" w:color="auto" w:fill="auto"/>
            <w:noWrap/>
            <w:vAlign w:val="center"/>
          </w:tcPr>
          <w:p w14:paraId="78584A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23.4</w:t>
            </w:r>
          </w:p>
        </w:tc>
      </w:tr>
      <w:tr w14:paraId="1B1DF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31B84EF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A25AE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婴幼儿背带(袋)</w:t>
            </w:r>
          </w:p>
        </w:tc>
        <w:tc>
          <w:tcPr>
            <w:tcW w:w="1350" w:type="dxa"/>
            <w:tcBorders>
              <w:tl2br w:val="nil"/>
              <w:tr2bl w:val="nil"/>
            </w:tcBorders>
            <w:shd w:val="clear" w:color="auto" w:fill="auto"/>
            <w:noWrap/>
            <w:vAlign w:val="center"/>
          </w:tcPr>
          <w:p w14:paraId="0C9FA7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CB485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0B4D29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0.23</w:t>
            </w:r>
          </w:p>
        </w:tc>
        <w:tc>
          <w:tcPr>
            <w:tcW w:w="1209" w:type="dxa"/>
            <w:vMerge w:val="continue"/>
            <w:tcBorders>
              <w:tl2br w:val="nil"/>
              <w:tr2bl w:val="nil"/>
            </w:tcBorders>
            <w:shd w:val="clear" w:color="auto" w:fill="auto"/>
            <w:noWrap/>
            <w:vAlign w:val="center"/>
          </w:tcPr>
          <w:p w14:paraId="41624E4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EDED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644F11B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7CBF41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婴幼儿睡袋</w:t>
            </w:r>
          </w:p>
        </w:tc>
        <w:tc>
          <w:tcPr>
            <w:tcW w:w="1350" w:type="dxa"/>
            <w:tcBorders>
              <w:tl2br w:val="nil"/>
              <w:tr2bl w:val="nil"/>
            </w:tcBorders>
            <w:shd w:val="clear" w:color="auto" w:fill="auto"/>
            <w:noWrap/>
            <w:vAlign w:val="center"/>
          </w:tcPr>
          <w:p w14:paraId="275AE9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A202E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2D3147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0.32</w:t>
            </w:r>
          </w:p>
        </w:tc>
        <w:tc>
          <w:tcPr>
            <w:tcW w:w="1209" w:type="dxa"/>
            <w:vMerge w:val="continue"/>
            <w:tcBorders>
              <w:tl2br w:val="nil"/>
              <w:tr2bl w:val="nil"/>
            </w:tcBorders>
            <w:shd w:val="clear" w:color="auto" w:fill="auto"/>
            <w:noWrap/>
            <w:vAlign w:val="center"/>
          </w:tcPr>
          <w:p w14:paraId="4D02BF1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61A31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756FBB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10</w:t>
            </w:r>
          </w:p>
        </w:tc>
        <w:tc>
          <w:tcPr>
            <w:tcW w:w="2866" w:type="dxa"/>
            <w:tcBorders>
              <w:tl2br w:val="nil"/>
              <w:tr2bl w:val="nil"/>
            </w:tcBorders>
            <w:shd w:val="clear" w:color="auto" w:fill="auto"/>
            <w:vAlign w:val="center"/>
          </w:tcPr>
          <w:p w14:paraId="3DEE36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婴幼儿学步带</w:t>
            </w:r>
          </w:p>
        </w:tc>
        <w:tc>
          <w:tcPr>
            <w:tcW w:w="1350" w:type="dxa"/>
            <w:tcBorders>
              <w:tl2br w:val="nil"/>
              <w:tr2bl w:val="nil"/>
            </w:tcBorders>
            <w:shd w:val="clear" w:color="auto" w:fill="auto"/>
            <w:noWrap/>
            <w:vAlign w:val="center"/>
          </w:tcPr>
          <w:p w14:paraId="7546A9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F73CC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758D62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0.23</w:t>
            </w:r>
          </w:p>
        </w:tc>
        <w:tc>
          <w:tcPr>
            <w:tcW w:w="1209" w:type="dxa"/>
            <w:vMerge w:val="restart"/>
            <w:tcBorders>
              <w:tl2br w:val="nil"/>
              <w:tr2bl w:val="nil"/>
            </w:tcBorders>
            <w:shd w:val="clear" w:color="auto" w:fill="auto"/>
            <w:noWrap/>
            <w:vAlign w:val="center"/>
          </w:tcPr>
          <w:p w14:paraId="1750A8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23.4</w:t>
            </w:r>
          </w:p>
        </w:tc>
      </w:tr>
      <w:tr w14:paraId="5D9AF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1769B29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36FD1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婴幼儿背带(袋)</w:t>
            </w:r>
          </w:p>
        </w:tc>
        <w:tc>
          <w:tcPr>
            <w:tcW w:w="1350" w:type="dxa"/>
            <w:tcBorders>
              <w:tl2br w:val="nil"/>
              <w:tr2bl w:val="nil"/>
            </w:tcBorders>
            <w:shd w:val="clear" w:color="auto" w:fill="auto"/>
            <w:noWrap/>
            <w:vAlign w:val="center"/>
          </w:tcPr>
          <w:p w14:paraId="086FD8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D8C50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4DF322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0.23</w:t>
            </w:r>
          </w:p>
        </w:tc>
        <w:tc>
          <w:tcPr>
            <w:tcW w:w="1209" w:type="dxa"/>
            <w:vMerge w:val="continue"/>
            <w:tcBorders>
              <w:tl2br w:val="nil"/>
              <w:tr2bl w:val="nil"/>
            </w:tcBorders>
            <w:shd w:val="clear" w:color="auto" w:fill="auto"/>
            <w:noWrap/>
            <w:vAlign w:val="center"/>
          </w:tcPr>
          <w:p w14:paraId="3E5DA4E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7D42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01A5ABE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F96EC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婴幼儿睡袋</w:t>
            </w:r>
          </w:p>
        </w:tc>
        <w:tc>
          <w:tcPr>
            <w:tcW w:w="1350" w:type="dxa"/>
            <w:tcBorders>
              <w:tl2br w:val="nil"/>
              <w:tr2bl w:val="nil"/>
            </w:tcBorders>
            <w:shd w:val="clear" w:color="auto" w:fill="auto"/>
            <w:noWrap/>
            <w:vAlign w:val="center"/>
          </w:tcPr>
          <w:p w14:paraId="0836DA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D3A71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7F5EE3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0.32</w:t>
            </w:r>
          </w:p>
        </w:tc>
        <w:tc>
          <w:tcPr>
            <w:tcW w:w="1209" w:type="dxa"/>
            <w:vMerge w:val="continue"/>
            <w:tcBorders>
              <w:tl2br w:val="nil"/>
              <w:tr2bl w:val="nil"/>
            </w:tcBorders>
            <w:shd w:val="clear" w:color="auto" w:fill="auto"/>
            <w:noWrap/>
            <w:vAlign w:val="center"/>
          </w:tcPr>
          <w:p w14:paraId="43FD251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C612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4AF87B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11</w:t>
            </w:r>
          </w:p>
        </w:tc>
        <w:tc>
          <w:tcPr>
            <w:tcW w:w="2866" w:type="dxa"/>
            <w:tcBorders>
              <w:tl2br w:val="nil"/>
              <w:tr2bl w:val="nil"/>
            </w:tcBorders>
            <w:shd w:val="clear" w:color="auto" w:fill="auto"/>
            <w:vAlign w:val="center"/>
          </w:tcPr>
          <w:p w14:paraId="451895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儿童游泳圈</w:t>
            </w:r>
          </w:p>
        </w:tc>
        <w:tc>
          <w:tcPr>
            <w:tcW w:w="1350" w:type="dxa"/>
            <w:tcBorders>
              <w:tl2br w:val="nil"/>
              <w:tr2bl w:val="nil"/>
            </w:tcBorders>
            <w:shd w:val="clear" w:color="auto" w:fill="auto"/>
            <w:noWrap/>
            <w:vAlign w:val="center"/>
          </w:tcPr>
          <w:p w14:paraId="0AB406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51C4D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19CDC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0.39</w:t>
            </w:r>
          </w:p>
        </w:tc>
        <w:tc>
          <w:tcPr>
            <w:tcW w:w="1209" w:type="dxa"/>
            <w:vMerge w:val="restart"/>
            <w:tcBorders>
              <w:tl2br w:val="nil"/>
              <w:tr2bl w:val="nil"/>
            </w:tcBorders>
            <w:shd w:val="clear" w:color="auto" w:fill="auto"/>
            <w:noWrap/>
            <w:vAlign w:val="center"/>
          </w:tcPr>
          <w:p w14:paraId="53BC08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20.45</w:t>
            </w:r>
          </w:p>
        </w:tc>
      </w:tr>
      <w:tr w14:paraId="780F2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58E8AFA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D0328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玩具（充气式水上玩具）</w:t>
            </w:r>
          </w:p>
        </w:tc>
        <w:tc>
          <w:tcPr>
            <w:tcW w:w="1350" w:type="dxa"/>
            <w:tcBorders>
              <w:tl2br w:val="nil"/>
              <w:tr2bl w:val="nil"/>
            </w:tcBorders>
            <w:shd w:val="clear" w:color="auto" w:fill="auto"/>
            <w:noWrap/>
            <w:vAlign w:val="center"/>
          </w:tcPr>
          <w:p w14:paraId="578580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2894B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619C59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0.37</w:t>
            </w:r>
          </w:p>
        </w:tc>
        <w:tc>
          <w:tcPr>
            <w:tcW w:w="1209" w:type="dxa"/>
            <w:vMerge w:val="continue"/>
            <w:tcBorders>
              <w:tl2br w:val="nil"/>
              <w:tr2bl w:val="nil"/>
            </w:tcBorders>
            <w:shd w:val="clear" w:color="auto" w:fill="auto"/>
            <w:noWrap/>
            <w:vAlign w:val="center"/>
          </w:tcPr>
          <w:p w14:paraId="0CA0757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3AC1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3DA801C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F3C0D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玩具（弹射玩具）</w:t>
            </w:r>
          </w:p>
        </w:tc>
        <w:tc>
          <w:tcPr>
            <w:tcW w:w="1350" w:type="dxa"/>
            <w:tcBorders>
              <w:tl2br w:val="nil"/>
              <w:tr2bl w:val="nil"/>
            </w:tcBorders>
            <w:shd w:val="clear" w:color="auto" w:fill="auto"/>
            <w:noWrap/>
            <w:vAlign w:val="center"/>
          </w:tcPr>
          <w:p w14:paraId="4A8469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F6481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1F92D6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0.24</w:t>
            </w:r>
          </w:p>
        </w:tc>
        <w:tc>
          <w:tcPr>
            <w:tcW w:w="1209" w:type="dxa"/>
            <w:vMerge w:val="continue"/>
            <w:tcBorders>
              <w:tl2br w:val="nil"/>
              <w:tr2bl w:val="nil"/>
            </w:tcBorders>
            <w:shd w:val="clear" w:color="auto" w:fill="auto"/>
            <w:noWrap/>
            <w:vAlign w:val="center"/>
          </w:tcPr>
          <w:p w14:paraId="5ADE5CF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9C73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545A0F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12</w:t>
            </w:r>
          </w:p>
        </w:tc>
        <w:tc>
          <w:tcPr>
            <w:tcW w:w="2866" w:type="dxa"/>
            <w:tcBorders>
              <w:tl2br w:val="nil"/>
              <w:tr2bl w:val="nil"/>
            </w:tcBorders>
            <w:shd w:val="clear" w:color="auto" w:fill="auto"/>
            <w:vAlign w:val="center"/>
          </w:tcPr>
          <w:p w14:paraId="47631A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儿童游泳圈</w:t>
            </w:r>
          </w:p>
        </w:tc>
        <w:tc>
          <w:tcPr>
            <w:tcW w:w="1350" w:type="dxa"/>
            <w:tcBorders>
              <w:tl2br w:val="nil"/>
              <w:tr2bl w:val="nil"/>
            </w:tcBorders>
            <w:shd w:val="clear" w:color="auto" w:fill="auto"/>
            <w:noWrap/>
            <w:vAlign w:val="center"/>
          </w:tcPr>
          <w:p w14:paraId="4378ED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63850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5AEC90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0.39</w:t>
            </w:r>
          </w:p>
        </w:tc>
        <w:tc>
          <w:tcPr>
            <w:tcW w:w="1209" w:type="dxa"/>
            <w:vMerge w:val="restart"/>
            <w:tcBorders>
              <w:tl2br w:val="nil"/>
              <w:tr2bl w:val="nil"/>
            </w:tcBorders>
            <w:shd w:val="clear" w:color="auto" w:fill="auto"/>
            <w:noWrap/>
            <w:vAlign w:val="center"/>
          </w:tcPr>
          <w:p w14:paraId="1D79B5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20.45</w:t>
            </w:r>
          </w:p>
        </w:tc>
      </w:tr>
      <w:tr w14:paraId="76F1E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14D1A24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10458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玩具（充气式水上玩具）</w:t>
            </w:r>
          </w:p>
        </w:tc>
        <w:tc>
          <w:tcPr>
            <w:tcW w:w="1350" w:type="dxa"/>
            <w:tcBorders>
              <w:tl2br w:val="nil"/>
              <w:tr2bl w:val="nil"/>
            </w:tcBorders>
            <w:shd w:val="clear" w:color="auto" w:fill="auto"/>
            <w:noWrap/>
            <w:vAlign w:val="center"/>
          </w:tcPr>
          <w:p w14:paraId="7DE1AA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5C4A0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2C106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0.37</w:t>
            </w:r>
          </w:p>
        </w:tc>
        <w:tc>
          <w:tcPr>
            <w:tcW w:w="1209" w:type="dxa"/>
            <w:vMerge w:val="continue"/>
            <w:tcBorders>
              <w:tl2br w:val="nil"/>
              <w:tr2bl w:val="nil"/>
            </w:tcBorders>
            <w:shd w:val="clear" w:color="auto" w:fill="auto"/>
            <w:noWrap/>
            <w:vAlign w:val="center"/>
          </w:tcPr>
          <w:p w14:paraId="6B27B93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E576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trPr>
        <w:tc>
          <w:tcPr>
            <w:tcW w:w="928" w:type="dxa"/>
            <w:vMerge w:val="continue"/>
            <w:tcBorders>
              <w:tl2br w:val="nil"/>
              <w:tr2bl w:val="nil"/>
            </w:tcBorders>
            <w:shd w:val="clear" w:color="auto" w:fill="auto"/>
            <w:noWrap/>
            <w:vAlign w:val="center"/>
          </w:tcPr>
          <w:p w14:paraId="0D01867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B1FDB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玩具（弹射玩具）</w:t>
            </w:r>
          </w:p>
        </w:tc>
        <w:tc>
          <w:tcPr>
            <w:tcW w:w="1350" w:type="dxa"/>
            <w:tcBorders>
              <w:tl2br w:val="nil"/>
              <w:tr2bl w:val="nil"/>
            </w:tcBorders>
            <w:shd w:val="clear" w:color="auto" w:fill="auto"/>
            <w:noWrap/>
            <w:vAlign w:val="center"/>
          </w:tcPr>
          <w:p w14:paraId="03F5D9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ABFF3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4F1EE1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0.24</w:t>
            </w:r>
          </w:p>
        </w:tc>
        <w:tc>
          <w:tcPr>
            <w:tcW w:w="1209" w:type="dxa"/>
            <w:vMerge w:val="continue"/>
            <w:tcBorders>
              <w:tl2br w:val="nil"/>
              <w:tr2bl w:val="nil"/>
            </w:tcBorders>
            <w:shd w:val="clear" w:color="auto" w:fill="auto"/>
            <w:noWrap/>
            <w:vAlign w:val="center"/>
          </w:tcPr>
          <w:p w14:paraId="0E71B89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763A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416CBF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13</w:t>
            </w:r>
          </w:p>
        </w:tc>
        <w:tc>
          <w:tcPr>
            <w:tcW w:w="2866" w:type="dxa"/>
            <w:tcBorders>
              <w:tl2br w:val="nil"/>
              <w:tr2bl w:val="nil"/>
            </w:tcBorders>
            <w:shd w:val="clear" w:color="auto" w:fill="auto"/>
            <w:vAlign w:val="center"/>
          </w:tcPr>
          <w:p w14:paraId="028D9F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童车</w:t>
            </w:r>
          </w:p>
        </w:tc>
        <w:tc>
          <w:tcPr>
            <w:tcW w:w="1350" w:type="dxa"/>
            <w:tcBorders>
              <w:tl2br w:val="nil"/>
              <w:tr2bl w:val="nil"/>
            </w:tcBorders>
            <w:shd w:val="clear" w:color="auto" w:fill="auto"/>
            <w:noWrap/>
            <w:vAlign w:val="center"/>
          </w:tcPr>
          <w:p w14:paraId="7508B6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1B6F4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4178A5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0.27</w:t>
            </w:r>
          </w:p>
        </w:tc>
        <w:tc>
          <w:tcPr>
            <w:tcW w:w="1209" w:type="dxa"/>
            <w:vMerge w:val="restart"/>
            <w:tcBorders>
              <w:tl2br w:val="nil"/>
              <w:tr2bl w:val="nil"/>
            </w:tcBorders>
            <w:shd w:val="clear" w:color="auto" w:fill="auto"/>
            <w:noWrap/>
            <w:vAlign w:val="center"/>
          </w:tcPr>
          <w:p w14:paraId="2D26BF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23.1</w:t>
            </w:r>
          </w:p>
        </w:tc>
      </w:tr>
      <w:tr w14:paraId="33C5D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1D85069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8E31B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婴儿学步车</w:t>
            </w:r>
          </w:p>
        </w:tc>
        <w:tc>
          <w:tcPr>
            <w:tcW w:w="1350" w:type="dxa"/>
            <w:tcBorders>
              <w:tl2br w:val="nil"/>
              <w:tr2bl w:val="nil"/>
            </w:tcBorders>
            <w:shd w:val="clear" w:color="auto" w:fill="auto"/>
            <w:noWrap/>
            <w:vAlign w:val="center"/>
          </w:tcPr>
          <w:p w14:paraId="2A3BE4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C7C03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19FC47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0.5</w:t>
            </w:r>
          </w:p>
        </w:tc>
        <w:tc>
          <w:tcPr>
            <w:tcW w:w="1209" w:type="dxa"/>
            <w:vMerge w:val="continue"/>
            <w:tcBorders>
              <w:tl2br w:val="nil"/>
              <w:tr2bl w:val="nil"/>
            </w:tcBorders>
            <w:shd w:val="clear" w:color="auto" w:fill="auto"/>
            <w:noWrap/>
            <w:vAlign w:val="center"/>
          </w:tcPr>
          <w:p w14:paraId="6189EE0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46DB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restart"/>
            <w:tcBorders>
              <w:tl2br w:val="nil"/>
              <w:tr2bl w:val="nil"/>
            </w:tcBorders>
            <w:shd w:val="clear" w:color="auto" w:fill="auto"/>
            <w:noWrap/>
            <w:vAlign w:val="center"/>
          </w:tcPr>
          <w:p w14:paraId="3E8DCC7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14</w:t>
            </w:r>
          </w:p>
        </w:tc>
        <w:tc>
          <w:tcPr>
            <w:tcW w:w="2866" w:type="dxa"/>
            <w:tcBorders>
              <w:tl2br w:val="nil"/>
              <w:tr2bl w:val="nil"/>
            </w:tcBorders>
            <w:shd w:val="clear" w:color="auto" w:fill="auto"/>
            <w:vAlign w:val="center"/>
          </w:tcPr>
          <w:p w14:paraId="5C9206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学习用品（课业簿册）</w:t>
            </w:r>
          </w:p>
        </w:tc>
        <w:tc>
          <w:tcPr>
            <w:tcW w:w="1350" w:type="dxa"/>
            <w:tcBorders>
              <w:tl2br w:val="nil"/>
              <w:tr2bl w:val="nil"/>
            </w:tcBorders>
            <w:shd w:val="clear" w:color="auto" w:fill="auto"/>
            <w:noWrap/>
            <w:vAlign w:val="center"/>
          </w:tcPr>
          <w:p w14:paraId="39A456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D9CBF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574BB5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0.09</w:t>
            </w:r>
          </w:p>
        </w:tc>
        <w:tc>
          <w:tcPr>
            <w:tcW w:w="1209" w:type="dxa"/>
            <w:vMerge w:val="restart"/>
            <w:tcBorders>
              <w:tl2br w:val="nil"/>
              <w:tr2bl w:val="nil"/>
            </w:tcBorders>
            <w:shd w:val="clear" w:color="auto" w:fill="auto"/>
            <w:noWrap/>
            <w:vAlign w:val="center"/>
          </w:tcPr>
          <w:p w14:paraId="28186C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19.65</w:t>
            </w:r>
          </w:p>
        </w:tc>
      </w:tr>
      <w:tr w14:paraId="6B585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vMerge w:val="continue"/>
            <w:tcBorders>
              <w:tl2br w:val="nil"/>
              <w:tr2bl w:val="nil"/>
            </w:tcBorders>
            <w:shd w:val="clear" w:color="auto" w:fill="auto"/>
            <w:noWrap/>
            <w:vAlign w:val="center"/>
          </w:tcPr>
          <w:p w14:paraId="1248E7A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5D327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书画纸</w:t>
            </w:r>
          </w:p>
        </w:tc>
        <w:tc>
          <w:tcPr>
            <w:tcW w:w="1350" w:type="dxa"/>
            <w:tcBorders>
              <w:tl2br w:val="nil"/>
              <w:tr2bl w:val="nil"/>
            </w:tcBorders>
            <w:shd w:val="clear" w:color="auto" w:fill="auto"/>
            <w:noWrap/>
            <w:vAlign w:val="center"/>
          </w:tcPr>
          <w:p w14:paraId="09D0E4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D7EFF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077D6B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0.15</w:t>
            </w:r>
          </w:p>
        </w:tc>
        <w:tc>
          <w:tcPr>
            <w:tcW w:w="1209" w:type="dxa"/>
            <w:vMerge w:val="continue"/>
            <w:tcBorders>
              <w:tl2br w:val="nil"/>
              <w:tr2bl w:val="nil"/>
            </w:tcBorders>
            <w:shd w:val="clear" w:color="auto" w:fill="auto"/>
            <w:noWrap/>
            <w:vAlign w:val="center"/>
          </w:tcPr>
          <w:p w14:paraId="118C40E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67F5F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0" w:hRule="atLeast"/>
        </w:trPr>
        <w:tc>
          <w:tcPr>
            <w:tcW w:w="928" w:type="dxa"/>
            <w:vMerge w:val="continue"/>
            <w:tcBorders>
              <w:tl2br w:val="nil"/>
              <w:tr2bl w:val="nil"/>
            </w:tcBorders>
            <w:shd w:val="clear" w:color="auto" w:fill="auto"/>
            <w:noWrap/>
            <w:vAlign w:val="center"/>
          </w:tcPr>
          <w:p w14:paraId="5153859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FFB00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复印纸</w:t>
            </w:r>
          </w:p>
        </w:tc>
        <w:tc>
          <w:tcPr>
            <w:tcW w:w="1350" w:type="dxa"/>
            <w:tcBorders>
              <w:tl2br w:val="nil"/>
              <w:tr2bl w:val="nil"/>
            </w:tcBorders>
            <w:shd w:val="clear" w:color="auto" w:fill="auto"/>
            <w:noWrap/>
            <w:vAlign w:val="center"/>
          </w:tcPr>
          <w:p w14:paraId="5E8D72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C6495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2A9CB2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0.15</w:t>
            </w:r>
          </w:p>
        </w:tc>
        <w:tc>
          <w:tcPr>
            <w:tcW w:w="1209" w:type="dxa"/>
            <w:vMerge w:val="continue"/>
            <w:tcBorders>
              <w:tl2br w:val="nil"/>
              <w:tr2bl w:val="nil"/>
            </w:tcBorders>
            <w:shd w:val="clear" w:color="auto" w:fill="auto"/>
            <w:noWrap/>
            <w:vAlign w:val="center"/>
          </w:tcPr>
          <w:p w14:paraId="0A32CAB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3B81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928" w:type="dxa"/>
            <w:vMerge w:val="continue"/>
            <w:tcBorders>
              <w:tl2br w:val="nil"/>
              <w:tr2bl w:val="nil"/>
            </w:tcBorders>
            <w:shd w:val="clear" w:color="auto" w:fill="auto"/>
            <w:noWrap/>
            <w:vAlign w:val="center"/>
          </w:tcPr>
          <w:p w14:paraId="12706CF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1B429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学生用品（文具盒、笔袋）</w:t>
            </w:r>
          </w:p>
        </w:tc>
        <w:tc>
          <w:tcPr>
            <w:tcW w:w="1350" w:type="dxa"/>
            <w:tcBorders>
              <w:tl2br w:val="nil"/>
              <w:tr2bl w:val="nil"/>
            </w:tcBorders>
            <w:shd w:val="clear" w:color="auto" w:fill="auto"/>
            <w:noWrap/>
            <w:vAlign w:val="center"/>
          </w:tcPr>
          <w:p w14:paraId="0CFA24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15100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56386D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0.135</w:t>
            </w:r>
          </w:p>
        </w:tc>
        <w:tc>
          <w:tcPr>
            <w:tcW w:w="1209" w:type="dxa"/>
            <w:vMerge w:val="continue"/>
            <w:tcBorders>
              <w:tl2br w:val="nil"/>
              <w:tr2bl w:val="nil"/>
            </w:tcBorders>
            <w:shd w:val="clear" w:color="auto" w:fill="auto"/>
            <w:noWrap/>
            <w:vAlign w:val="center"/>
          </w:tcPr>
          <w:p w14:paraId="61E7A26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7B722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0" w:hRule="atLeast"/>
        </w:trPr>
        <w:tc>
          <w:tcPr>
            <w:tcW w:w="928" w:type="dxa"/>
            <w:tcBorders>
              <w:tl2br w:val="nil"/>
              <w:tr2bl w:val="nil"/>
            </w:tcBorders>
            <w:shd w:val="clear" w:color="auto" w:fill="auto"/>
            <w:noWrap/>
            <w:vAlign w:val="center"/>
          </w:tcPr>
          <w:p w14:paraId="01AC06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15</w:t>
            </w:r>
          </w:p>
        </w:tc>
        <w:tc>
          <w:tcPr>
            <w:tcW w:w="2866" w:type="dxa"/>
            <w:tcBorders>
              <w:tl2br w:val="nil"/>
              <w:tr2bl w:val="nil"/>
            </w:tcBorders>
            <w:shd w:val="clear" w:color="auto" w:fill="auto"/>
            <w:vAlign w:val="center"/>
          </w:tcPr>
          <w:p w14:paraId="0EBEE1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乐器（竖笛、小提琴、古筝）</w:t>
            </w:r>
          </w:p>
        </w:tc>
        <w:tc>
          <w:tcPr>
            <w:tcW w:w="1350" w:type="dxa"/>
            <w:tcBorders>
              <w:tl2br w:val="nil"/>
              <w:tr2bl w:val="nil"/>
            </w:tcBorders>
            <w:shd w:val="clear" w:color="auto" w:fill="auto"/>
            <w:noWrap/>
            <w:vAlign w:val="center"/>
          </w:tcPr>
          <w:p w14:paraId="401656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F739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4E34E1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0.62</w:t>
            </w:r>
          </w:p>
        </w:tc>
        <w:tc>
          <w:tcPr>
            <w:tcW w:w="1209" w:type="dxa"/>
            <w:tcBorders>
              <w:tl2br w:val="nil"/>
              <w:tr2bl w:val="nil"/>
            </w:tcBorders>
            <w:shd w:val="clear" w:color="auto" w:fill="auto"/>
            <w:noWrap/>
            <w:vAlign w:val="center"/>
          </w:tcPr>
          <w:p w14:paraId="3C0067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18.6</w:t>
            </w:r>
          </w:p>
        </w:tc>
      </w:tr>
      <w:tr w14:paraId="0D248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058EFA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16</w:t>
            </w:r>
          </w:p>
        </w:tc>
        <w:tc>
          <w:tcPr>
            <w:tcW w:w="2866" w:type="dxa"/>
            <w:tcBorders>
              <w:tl2br w:val="nil"/>
              <w:tr2bl w:val="nil"/>
            </w:tcBorders>
            <w:shd w:val="clear" w:color="auto" w:fill="auto"/>
            <w:vAlign w:val="center"/>
          </w:tcPr>
          <w:p w14:paraId="4CB280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吸油烟机</w:t>
            </w:r>
          </w:p>
        </w:tc>
        <w:tc>
          <w:tcPr>
            <w:tcW w:w="1350" w:type="dxa"/>
            <w:tcBorders>
              <w:tl2br w:val="nil"/>
              <w:tr2bl w:val="nil"/>
            </w:tcBorders>
            <w:shd w:val="clear" w:color="auto" w:fill="auto"/>
            <w:noWrap/>
            <w:vAlign w:val="center"/>
          </w:tcPr>
          <w:p w14:paraId="4B9678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64053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5955EB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0.76</w:t>
            </w:r>
          </w:p>
        </w:tc>
        <w:tc>
          <w:tcPr>
            <w:tcW w:w="1209" w:type="dxa"/>
            <w:vMerge w:val="restart"/>
            <w:tcBorders>
              <w:tl2br w:val="nil"/>
              <w:tr2bl w:val="nil"/>
            </w:tcBorders>
            <w:shd w:val="clear" w:color="auto" w:fill="auto"/>
            <w:noWrap/>
            <w:vAlign w:val="center"/>
          </w:tcPr>
          <w:p w14:paraId="38CB27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50.3</w:t>
            </w:r>
          </w:p>
        </w:tc>
      </w:tr>
      <w:tr w14:paraId="18E4A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456F146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2F4955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除湿机</w:t>
            </w:r>
          </w:p>
        </w:tc>
        <w:tc>
          <w:tcPr>
            <w:tcW w:w="1350" w:type="dxa"/>
            <w:tcBorders>
              <w:tl2br w:val="nil"/>
              <w:tr2bl w:val="nil"/>
            </w:tcBorders>
            <w:shd w:val="clear" w:color="auto" w:fill="auto"/>
            <w:noWrap/>
            <w:vAlign w:val="center"/>
          </w:tcPr>
          <w:p w14:paraId="364F0C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2096F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555E3F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w:t>
            </w:r>
          </w:p>
        </w:tc>
        <w:tc>
          <w:tcPr>
            <w:tcW w:w="1209" w:type="dxa"/>
            <w:vMerge w:val="continue"/>
            <w:tcBorders>
              <w:tl2br w:val="nil"/>
              <w:tr2bl w:val="nil"/>
            </w:tcBorders>
            <w:shd w:val="clear" w:color="auto" w:fill="auto"/>
            <w:noWrap/>
            <w:vAlign w:val="center"/>
          </w:tcPr>
          <w:p w14:paraId="4EF8C67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C376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030ECFA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38932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电动晾衣架</w:t>
            </w:r>
          </w:p>
        </w:tc>
        <w:tc>
          <w:tcPr>
            <w:tcW w:w="1350" w:type="dxa"/>
            <w:tcBorders>
              <w:tl2br w:val="nil"/>
              <w:tr2bl w:val="nil"/>
            </w:tcBorders>
            <w:shd w:val="clear" w:color="auto" w:fill="auto"/>
            <w:noWrap/>
            <w:vAlign w:val="center"/>
          </w:tcPr>
          <w:p w14:paraId="711C94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76825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66D4CD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6D86AF8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0DB2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236C28A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F3AF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储水式电热水器</w:t>
            </w:r>
          </w:p>
        </w:tc>
        <w:tc>
          <w:tcPr>
            <w:tcW w:w="1350" w:type="dxa"/>
            <w:tcBorders>
              <w:tl2br w:val="nil"/>
              <w:tr2bl w:val="nil"/>
            </w:tcBorders>
            <w:shd w:val="clear" w:color="auto" w:fill="auto"/>
            <w:noWrap/>
            <w:vAlign w:val="center"/>
          </w:tcPr>
          <w:p w14:paraId="026636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0BD0D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2FCF4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0.43</w:t>
            </w:r>
          </w:p>
        </w:tc>
        <w:tc>
          <w:tcPr>
            <w:tcW w:w="1209" w:type="dxa"/>
            <w:vMerge w:val="continue"/>
            <w:tcBorders>
              <w:tl2br w:val="nil"/>
              <w:tr2bl w:val="nil"/>
            </w:tcBorders>
            <w:shd w:val="clear" w:color="auto" w:fill="auto"/>
            <w:noWrap/>
            <w:vAlign w:val="center"/>
          </w:tcPr>
          <w:p w14:paraId="14DEFD0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3F7B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691F8F9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20337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室内加热器（含浴霸）</w:t>
            </w:r>
          </w:p>
        </w:tc>
        <w:tc>
          <w:tcPr>
            <w:tcW w:w="1350" w:type="dxa"/>
            <w:tcBorders>
              <w:tl2br w:val="nil"/>
              <w:tr2bl w:val="nil"/>
            </w:tcBorders>
            <w:shd w:val="clear" w:color="auto" w:fill="auto"/>
            <w:noWrap/>
            <w:vAlign w:val="center"/>
          </w:tcPr>
          <w:p w14:paraId="6ECCA8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EAF78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4B5DDA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0.31</w:t>
            </w:r>
          </w:p>
        </w:tc>
        <w:tc>
          <w:tcPr>
            <w:tcW w:w="1209" w:type="dxa"/>
            <w:vMerge w:val="continue"/>
            <w:tcBorders>
              <w:tl2br w:val="nil"/>
              <w:tr2bl w:val="nil"/>
            </w:tcBorders>
            <w:shd w:val="clear" w:color="auto" w:fill="auto"/>
            <w:noWrap/>
            <w:vAlign w:val="center"/>
          </w:tcPr>
          <w:p w14:paraId="77ECF40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83E4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3C2E603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6BD3CE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加湿器</w:t>
            </w:r>
          </w:p>
        </w:tc>
        <w:tc>
          <w:tcPr>
            <w:tcW w:w="1350" w:type="dxa"/>
            <w:tcBorders>
              <w:tl2br w:val="nil"/>
              <w:tr2bl w:val="nil"/>
            </w:tcBorders>
            <w:shd w:val="clear" w:color="auto" w:fill="auto"/>
            <w:noWrap/>
            <w:vAlign w:val="center"/>
          </w:tcPr>
          <w:p w14:paraId="2CFFC0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6F580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33539B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0.45</w:t>
            </w:r>
          </w:p>
        </w:tc>
        <w:tc>
          <w:tcPr>
            <w:tcW w:w="1209" w:type="dxa"/>
            <w:vMerge w:val="continue"/>
            <w:tcBorders>
              <w:tl2br w:val="nil"/>
              <w:tr2bl w:val="nil"/>
            </w:tcBorders>
            <w:shd w:val="clear" w:color="auto" w:fill="auto"/>
            <w:noWrap/>
            <w:vAlign w:val="center"/>
          </w:tcPr>
          <w:p w14:paraId="2F56A4B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F347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928" w:type="dxa"/>
            <w:vMerge w:val="restart"/>
            <w:tcBorders>
              <w:tl2br w:val="nil"/>
              <w:tr2bl w:val="nil"/>
            </w:tcBorders>
            <w:shd w:val="clear" w:color="auto" w:fill="auto"/>
            <w:noWrap/>
            <w:vAlign w:val="center"/>
          </w:tcPr>
          <w:p w14:paraId="37D51B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17</w:t>
            </w:r>
          </w:p>
        </w:tc>
        <w:tc>
          <w:tcPr>
            <w:tcW w:w="2866" w:type="dxa"/>
            <w:tcBorders>
              <w:tl2br w:val="nil"/>
              <w:tr2bl w:val="nil"/>
            </w:tcBorders>
            <w:shd w:val="clear" w:color="auto" w:fill="auto"/>
            <w:vAlign w:val="center"/>
          </w:tcPr>
          <w:p w14:paraId="5A210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吸尘器（含扫地机器人和洗地机）</w:t>
            </w:r>
          </w:p>
        </w:tc>
        <w:tc>
          <w:tcPr>
            <w:tcW w:w="1350" w:type="dxa"/>
            <w:tcBorders>
              <w:tl2br w:val="nil"/>
              <w:tr2bl w:val="nil"/>
            </w:tcBorders>
            <w:shd w:val="clear" w:color="auto" w:fill="auto"/>
            <w:noWrap/>
            <w:vAlign w:val="center"/>
          </w:tcPr>
          <w:p w14:paraId="1714A8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3B3DB7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3E4336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0.81</w:t>
            </w:r>
          </w:p>
        </w:tc>
        <w:tc>
          <w:tcPr>
            <w:tcW w:w="1209" w:type="dxa"/>
            <w:vMerge w:val="restart"/>
            <w:tcBorders>
              <w:tl2br w:val="nil"/>
              <w:tr2bl w:val="nil"/>
            </w:tcBorders>
            <w:shd w:val="clear" w:color="auto" w:fill="auto"/>
            <w:noWrap/>
            <w:vAlign w:val="center"/>
          </w:tcPr>
          <w:p w14:paraId="6E1CA9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36.9</w:t>
            </w:r>
          </w:p>
        </w:tc>
      </w:tr>
      <w:tr w14:paraId="456D2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37BB4AC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A61CE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即热式饮水机</w:t>
            </w:r>
          </w:p>
        </w:tc>
        <w:tc>
          <w:tcPr>
            <w:tcW w:w="1350" w:type="dxa"/>
            <w:tcBorders>
              <w:tl2br w:val="nil"/>
              <w:tr2bl w:val="nil"/>
            </w:tcBorders>
            <w:shd w:val="clear" w:color="auto" w:fill="auto"/>
            <w:noWrap/>
            <w:vAlign w:val="center"/>
          </w:tcPr>
          <w:p w14:paraId="55E51E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FB8B4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329C23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6F4B85B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7BFED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495AD04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2B083D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软水机</w:t>
            </w:r>
          </w:p>
        </w:tc>
        <w:tc>
          <w:tcPr>
            <w:tcW w:w="1350" w:type="dxa"/>
            <w:tcBorders>
              <w:tl2br w:val="nil"/>
              <w:tr2bl w:val="nil"/>
            </w:tcBorders>
            <w:shd w:val="clear" w:color="auto" w:fill="auto"/>
            <w:noWrap/>
            <w:vAlign w:val="center"/>
          </w:tcPr>
          <w:p w14:paraId="5C7769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E5C15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4980A6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209" w:type="dxa"/>
            <w:vMerge w:val="continue"/>
            <w:tcBorders>
              <w:tl2br w:val="nil"/>
              <w:tr2bl w:val="nil"/>
            </w:tcBorders>
            <w:shd w:val="clear" w:color="auto" w:fill="auto"/>
            <w:noWrap/>
            <w:vAlign w:val="center"/>
          </w:tcPr>
          <w:p w14:paraId="28723BB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5625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1744F24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B8BE5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按摩器具（含足浴盆）</w:t>
            </w:r>
          </w:p>
        </w:tc>
        <w:tc>
          <w:tcPr>
            <w:tcW w:w="1350" w:type="dxa"/>
            <w:tcBorders>
              <w:tl2br w:val="nil"/>
              <w:tr2bl w:val="nil"/>
            </w:tcBorders>
            <w:shd w:val="clear" w:color="auto" w:fill="auto"/>
            <w:noWrap/>
            <w:vAlign w:val="center"/>
          </w:tcPr>
          <w:p w14:paraId="12EB12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E3CB3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1EDFAB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0.27</w:t>
            </w:r>
          </w:p>
        </w:tc>
        <w:tc>
          <w:tcPr>
            <w:tcW w:w="1209" w:type="dxa"/>
            <w:vMerge w:val="continue"/>
            <w:tcBorders>
              <w:tl2br w:val="nil"/>
              <w:tr2bl w:val="nil"/>
            </w:tcBorders>
            <w:shd w:val="clear" w:color="auto" w:fill="auto"/>
            <w:noWrap/>
            <w:vAlign w:val="center"/>
          </w:tcPr>
          <w:p w14:paraId="2D71BD9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2F887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2255190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480C0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皮肤及毛发护理器</w:t>
            </w:r>
          </w:p>
        </w:tc>
        <w:tc>
          <w:tcPr>
            <w:tcW w:w="1350" w:type="dxa"/>
            <w:tcBorders>
              <w:tl2br w:val="nil"/>
              <w:tr2bl w:val="nil"/>
            </w:tcBorders>
            <w:shd w:val="clear" w:color="auto" w:fill="auto"/>
            <w:noWrap/>
            <w:vAlign w:val="center"/>
          </w:tcPr>
          <w:p w14:paraId="6F7CC8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21F86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60D336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0.36</w:t>
            </w:r>
          </w:p>
        </w:tc>
        <w:tc>
          <w:tcPr>
            <w:tcW w:w="1209" w:type="dxa"/>
            <w:vMerge w:val="continue"/>
            <w:tcBorders>
              <w:tl2br w:val="nil"/>
              <w:tr2bl w:val="nil"/>
            </w:tcBorders>
            <w:shd w:val="clear" w:color="auto" w:fill="auto"/>
            <w:noWrap/>
            <w:vAlign w:val="center"/>
          </w:tcPr>
          <w:p w14:paraId="0DCF316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3961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928" w:type="dxa"/>
            <w:vMerge w:val="restart"/>
            <w:tcBorders>
              <w:tl2br w:val="nil"/>
              <w:tr2bl w:val="nil"/>
            </w:tcBorders>
            <w:shd w:val="clear" w:color="auto" w:fill="auto"/>
            <w:noWrap/>
            <w:vAlign w:val="center"/>
          </w:tcPr>
          <w:p w14:paraId="1779547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18</w:t>
            </w:r>
          </w:p>
        </w:tc>
        <w:tc>
          <w:tcPr>
            <w:tcW w:w="2866" w:type="dxa"/>
            <w:tcBorders>
              <w:tl2br w:val="nil"/>
              <w:tr2bl w:val="nil"/>
            </w:tcBorders>
            <w:shd w:val="clear" w:color="auto" w:fill="auto"/>
            <w:vAlign w:val="center"/>
          </w:tcPr>
          <w:p w14:paraId="57853E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读写台灯</w:t>
            </w:r>
          </w:p>
        </w:tc>
        <w:tc>
          <w:tcPr>
            <w:tcW w:w="1350" w:type="dxa"/>
            <w:tcBorders>
              <w:tl2br w:val="nil"/>
              <w:tr2bl w:val="nil"/>
            </w:tcBorders>
            <w:shd w:val="clear" w:color="auto" w:fill="auto"/>
            <w:noWrap/>
            <w:vAlign w:val="center"/>
          </w:tcPr>
          <w:p w14:paraId="4E445B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7890F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0D96B7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w:t>
            </w:r>
          </w:p>
        </w:tc>
        <w:tc>
          <w:tcPr>
            <w:tcW w:w="1209" w:type="dxa"/>
            <w:vMerge w:val="restart"/>
            <w:tcBorders>
              <w:tl2br w:val="nil"/>
              <w:tr2bl w:val="nil"/>
            </w:tcBorders>
            <w:shd w:val="clear" w:color="auto" w:fill="auto"/>
            <w:noWrap/>
            <w:vAlign w:val="center"/>
          </w:tcPr>
          <w:p w14:paraId="69D3C2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34.5</w:t>
            </w:r>
          </w:p>
        </w:tc>
      </w:tr>
      <w:tr w14:paraId="4F0D7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928" w:type="dxa"/>
            <w:vMerge w:val="continue"/>
            <w:tcBorders>
              <w:tl2br w:val="nil"/>
              <w:tr2bl w:val="nil"/>
            </w:tcBorders>
            <w:shd w:val="clear" w:color="auto" w:fill="auto"/>
            <w:noWrap/>
            <w:vAlign w:val="center"/>
          </w:tcPr>
          <w:p w14:paraId="23C3A34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602DBA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可移式灯具</w:t>
            </w:r>
          </w:p>
        </w:tc>
        <w:tc>
          <w:tcPr>
            <w:tcW w:w="1350" w:type="dxa"/>
            <w:tcBorders>
              <w:tl2br w:val="nil"/>
              <w:tr2bl w:val="nil"/>
            </w:tcBorders>
            <w:shd w:val="clear" w:color="auto" w:fill="auto"/>
            <w:noWrap/>
            <w:vAlign w:val="center"/>
          </w:tcPr>
          <w:p w14:paraId="7FF424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9ADD9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7C8D77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w:t>
            </w:r>
          </w:p>
        </w:tc>
        <w:tc>
          <w:tcPr>
            <w:tcW w:w="1209" w:type="dxa"/>
            <w:vMerge w:val="continue"/>
            <w:tcBorders>
              <w:tl2br w:val="nil"/>
              <w:tr2bl w:val="nil"/>
            </w:tcBorders>
            <w:shd w:val="clear" w:color="auto" w:fill="auto"/>
            <w:noWrap/>
            <w:vAlign w:val="center"/>
          </w:tcPr>
          <w:p w14:paraId="0CC8043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46B1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928" w:type="dxa"/>
            <w:vMerge w:val="continue"/>
            <w:tcBorders>
              <w:tl2br w:val="nil"/>
              <w:tr2bl w:val="nil"/>
            </w:tcBorders>
            <w:shd w:val="clear" w:color="auto" w:fill="auto"/>
            <w:noWrap/>
            <w:vAlign w:val="center"/>
          </w:tcPr>
          <w:p w14:paraId="05BFA49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D5C66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嵌入式灯具</w:t>
            </w:r>
          </w:p>
        </w:tc>
        <w:tc>
          <w:tcPr>
            <w:tcW w:w="1350" w:type="dxa"/>
            <w:tcBorders>
              <w:tl2br w:val="nil"/>
              <w:tr2bl w:val="nil"/>
            </w:tcBorders>
            <w:shd w:val="clear" w:color="auto" w:fill="auto"/>
            <w:noWrap/>
            <w:vAlign w:val="center"/>
          </w:tcPr>
          <w:p w14:paraId="293E02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7B129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426861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w:t>
            </w:r>
          </w:p>
        </w:tc>
        <w:tc>
          <w:tcPr>
            <w:tcW w:w="1209" w:type="dxa"/>
            <w:vMerge w:val="continue"/>
            <w:tcBorders>
              <w:tl2br w:val="nil"/>
              <w:tr2bl w:val="nil"/>
            </w:tcBorders>
            <w:shd w:val="clear" w:color="auto" w:fill="auto"/>
            <w:noWrap/>
            <w:vAlign w:val="center"/>
          </w:tcPr>
          <w:p w14:paraId="368C536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7401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0" w:hRule="atLeast"/>
        </w:trPr>
        <w:tc>
          <w:tcPr>
            <w:tcW w:w="928" w:type="dxa"/>
            <w:vMerge w:val="continue"/>
            <w:tcBorders>
              <w:tl2br w:val="nil"/>
              <w:tr2bl w:val="nil"/>
            </w:tcBorders>
            <w:shd w:val="clear" w:color="auto" w:fill="auto"/>
            <w:noWrap/>
            <w:vAlign w:val="center"/>
          </w:tcPr>
          <w:p w14:paraId="7CA67A0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671BA7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美甲灯</w:t>
            </w:r>
          </w:p>
        </w:tc>
        <w:tc>
          <w:tcPr>
            <w:tcW w:w="1350" w:type="dxa"/>
            <w:tcBorders>
              <w:tl2br w:val="nil"/>
              <w:tr2bl w:val="nil"/>
            </w:tcBorders>
            <w:shd w:val="clear" w:color="auto" w:fill="auto"/>
            <w:noWrap/>
            <w:vAlign w:val="center"/>
          </w:tcPr>
          <w:p w14:paraId="0C0BBB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2324A3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1DA131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0.45</w:t>
            </w:r>
          </w:p>
        </w:tc>
        <w:tc>
          <w:tcPr>
            <w:tcW w:w="1209" w:type="dxa"/>
            <w:vMerge w:val="continue"/>
            <w:tcBorders>
              <w:tl2br w:val="nil"/>
              <w:tr2bl w:val="nil"/>
            </w:tcBorders>
            <w:shd w:val="clear" w:color="auto" w:fill="auto"/>
            <w:noWrap/>
            <w:vAlign w:val="center"/>
          </w:tcPr>
          <w:p w14:paraId="78DEAA1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A789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63F8B0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19</w:t>
            </w:r>
          </w:p>
        </w:tc>
        <w:tc>
          <w:tcPr>
            <w:tcW w:w="2866" w:type="dxa"/>
            <w:tcBorders>
              <w:tl2br w:val="nil"/>
              <w:tr2bl w:val="nil"/>
            </w:tcBorders>
            <w:shd w:val="clear" w:color="auto" w:fill="auto"/>
            <w:vAlign w:val="center"/>
          </w:tcPr>
          <w:p w14:paraId="010BD4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耳机</w:t>
            </w:r>
          </w:p>
        </w:tc>
        <w:tc>
          <w:tcPr>
            <w:tcW w:w="1350" w:type="dxa"/>
            <w:tcBorders>
              <w:tl2br w:val="nil"/>
              <w:tr2bl w:val="nil"/>
            </w:tcBorders>
            <w:shd w:val="clear" w:color="auto" w:fill="auto"/>
            <w:noWrap/>
            <w:vAlign w:val="center"/>
          </w:tcPr>
          <w:p w14:paraId="253C32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15897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30AE46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0.42</w:t>
            </w:r>
          </w:p>
        </w:tc>
        <w:tc>
          <w:tcPr>
            <w:tcW w:w="1209" w:type="dxa"/>
            <w:vMerge w:val="restart"/>
            <w:tcBorders>
              <w:tl2br w:val="nil"/>
              <w:tr2bl w:val="nil"/>
            </w:tcBorders>
            <w:shd w:val="clear" w:color="auto" w:fill="auto"/>
            <w:noWrap/>
            <w:vAlign w:val="center"/>
          </w:tcPr>
          <w:p w14:paraId="5DFF74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24.8</w:t>
            </w:r>
          </w:p>
        </w:tc>
      </w:tr>
      <w:tr w14:paraId="64624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2DF22B4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58B61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电源适配器</w:t>
            </w:r>
          </w:p>
        </w:tc>
        <w:tc>
          <w:tcPr>
            <w:tcW w:w="1350" w:type="dxa"/>
            <w:tcBorders>
              <w:tl2br w:val="nil"/>
              <w:tr2bl w:val="nil"/>
            </w:tcBorders>
            <w:shd w:val="clear" w:color="auto" w:fill="auto"/>
            <w:noWrap/>
            <w:vAlign w:val="center"/>
          </w:tcPr>
          <w:p w14:paraId="02F134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CE035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20</w:t>
            </w:r>
          </w:p>
        </w:tc>
        <w:tc>
          <w:tcPr>
            <w:tcW w:w="1619" w:type="dxa"/>
            <w:tcBorders>
              <w:tl2br w:val="nil"/>
              <w:tr2bl w:val="nil"/>
            </w:tcBorders>
            <w:shd w:val="clear" w:color="auto" w:fill="auto"/>
            <w:vAlign w:val="center"/>
          </w:tcPr>
          <w:p w14:paraId="594851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0.64</w:t>
            </w:r>
          </w:p>
        </w:tc>
        <w:tc>
          <w:tcPr>
            <w:tcW w:w="1209" w:type="dxa"/>
            <w:vMerge w:val="continue"/>
            <w:tcBorders>
              <w:tl2br w:val="nil"/>
              <w:tr2bl w:val="nil"/>
            </w:tcBorders>
            <w:shd w:val="clear" w:color="auto" w:fill="auto"/>
            <w:noWrap/>
            <w:vAlign w:val="center"/>
          </w:tcPr>
          <w:p w14:paraId="122D256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4F3B1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26BA2B9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07B5F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插头插座（含轨道插座）</w:t>
            </w:r>
          </w:p>
        </w:tc>
        <w:tc>
          <w:tcPr>
            <w:tcW w:w="1350" w:type="dxa"/>
            <w:tcBorders>
              <w:tl2br w:val="nil"/>
              <w:tr2bl w:val="nil"/>
            </w:tcBorders>
            <w:shd w:val="clear" w:color="auto" w:fill="auto"/>
            <w:noWrap/>
            <w:vAlign w:val="center"/>
          </w:tcPr>
          <w:p w14:paraId="23F861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CCCDD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30ECA5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0.38</w:t>
            </w:r>
          </w:p>
        </w:tc>
        <w:tc>
          <w:tcPr>
            <w:tcW w:w="1209" w:type="dxa"/>
            <w:vMerge w:val="continue"/>
            <w:tcBorders>
              <w:tl2br w:val="nil"/>
              <w:tr2bl w:val="nil"/>
            </w:tcBorders>
            <w:shd w:val="clear" w:color="auto" w:fill="auto"/>
            <w:noWrap/>
            <w:vAlign w:val="center"/>
          </w:tcPr>
          <w:p w14:paraId="458168E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5BCA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11F43D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20</w:t>
            </w:r>
          </w:p>
        </w:tc>
        <w:tc>
          <w:tcPr>
            <w:tcW w:w="2866" w:type="dxa"/>
            <w:tcBorders>
              <w:tl2br w:val="nil"/>
              <w:tr2bl w:val="nil"/>
            </w:tcBorders>
            <w:shd w:val="clear" w:color="auto" w:fill="auto"/>
            <w:vAlign w:val="center"/>
          </w:tcPr>
          <w:p w14:paraId="3A7FED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有源音箱</w:t>
            </w:r>
          </w:p>
        </w:tc>
        <w:tc>
          <w:tcPr>
            <w:tcW w:w="1350" w:type="dxa"/>
            <w:tcBorders>
              <w:tl2br w:val="nil"/>
              <w:tr2bl w:val="nil"/>
            </w:tcBorders>
            <w:shd w:val="clear" w:color="auto" w:fill="auto"/>
            <w:noWrap/>
            <w:vAlign w:val="center"/>
          </w:tcPr>
          <w:p w14:paraId="14AB66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43DFB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451811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0.68</w:t>
            </w:r>
          </w:p>
        </w:tc>
        <w:tc>
          <w:tcPr>
            <w:tcW w:w="1209" w:type="dxa"/>
            <w:vMerge w:val="restart"/>
            <w:tcBorders>
              <w:tl2br w:val="nil"/>
              <w:tr2bl w:val="nil"/>
            </w:tcBorders>
            <w:shd w:val="clear" w:color="auto" w:fill="auto"/>
            <w:noWrap/>
            <w:vAlign w:val="center"/>
          </w:tcPr>
          <w:p w14:paraId="6689F1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32.7</w:t>
            </w:r>
          </w:p>
        </w:tc>
      </w:tr>
      <w:tr w14:paraId="0ADC3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04AD640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2B3DB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蓝牙音箱</w:t>
            </w:r>
          </w:p>
        </w:tc>
        <w:tc>
          <w:tcPr>
            <w:tcW w:w="1350" w:type="dxa"/>
            <w:tcBorders>
              <w:tl2br w:val="nil"/>
              <w:tr2bl w:val="nil"/>
            </w:tcBorders>
            <w:shd w:val="clear" w:color="auto" w:fill="auto"/>
            <w:noWrap/>
            <w:vAlign w:val="center"/>
          </w:tcPr>
          <w:p w14:paraId="72F91C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1D7882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411FFB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0.54</w:t>
            </w:r>
          </w:p>
        </w:tc>
        <w:tc>
          <w:tcPr>
            <w:tcW w:w="1209" w:type="dxa"/>
            <w:vMerge w:val="continue"/>
            <w:tcBorders>
              <w:tl2br w:val="nil"/>
              <w:tr2bl w:val="nil"/>
            </w:tcBorders>
            <w:shd w:val="clear" w:color="auto" w:fill="auto"/>
            <w:noWrap/>
            <w:vAlign w:val="center"/>
          </w:tcPr>
          <w:p w14:paraId="4FBFA60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6A4E3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0" w:hRule="atLeast"/>
        </w:trPr>
        <w:tc>
          <w:tcPr>
            <w:tcW w:w="928" w:type="dxa"/>
            <w:vMerge w:val="continue"/>
            <w:tcBorders>
              <w:tl2br w:val="nil"/>
              <w:tr2bl w:val="nil"/>
            </w:tcBorders>
            <w:shd w:val="clear" w:color="auto" w:fill="auto"/>
            <w:noWrap/>
            <w:vAlign w:val="center"/>
          </w:tcPr>
          <w:p w14:paraId="716EF28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81B8D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车载充电器</w:t>
            </w:r>
          </w:p>
        </w:tc>
        <w:tc>
          <w:tcPr>
            <w:tcW w:w="1350" w:type="dxa"/>
            <w:tcBorders>
              <w:tl2br w:val="nil"/>
              <w:tr2bl w:val="nil"/>
            </w:tcBorders>
            <w:shd w:val="clear" w:color="auto" w:fill="auto"/>
            <w:noWrap/>
            <w:vAlign w:val="center"/>
          </w:tcPr>
          <w:p w14:paraId="14C5BE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3297B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528057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w:t>
            </w:r>
          </w:p>
        </w:tc>
        <w:tc>
          <w:tcPr>
            <w:tcW w:w="1209" w:type="dxa"/>
            <w:vMerge w:val="continue"/>
            <w:tcBorders>
              <w:tl2br w:val="nil"/>
              <w:tr2bl w:val="nil"/>
            </w:tcBorders>
            <w:shd w:val="clear" w:color="auto" w:fill="auto"/>
            <w:noWrap/>
            <w:vAlign w:val="center"/>
          </w:tcPr>
          <w:p w14:paraId="226A4D0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2E49B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3852160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223637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无线充电器</w:t>
            </w:r>
          </w:p>
        </w:tc>
        <w:tc>
          <w:tcPr>
            <w:tcW w:w="1350" w:type="dxa"/>
            <w:tcBorders>
              <w:tl2br w:val="nil"/>
              <w:tr2bl w:val="nil"/>
            </w:tcBorders>
            <w:shd w:val="clear" w:color="auto" w:fill="auto"/>
            <w:noWrap/>
            <w:vAlign w:val="center"/>
          </w:tcPr>
          <w:p w14:paraId="05FF23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56E25D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193B01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0.54</w:t>
            </w:r>
          </w:p>
        </w:tc>
        <w:tc>
          <w:tcPr>
            <w:tcW w:w="1209" w:type="dxa"/>
            <w:vMerge w:val="continue"/>
            <w:tcBorders>
              <w:tl2br w:val="nil"/>
              <w:tr2bl w:val="nil"/>
            </w:tcBorders>
            <w:shd w:val="clear" w:color="auto" w:fill="auto"/>
            <w:noWrap/>
            <w:vAlign w:val="center"/>
          </w:tcPr>
          <w:p w14:paraId="28B41CE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4613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928" w:type="dxa"/>
            <w:vMerge w:val="restart"/>
            <w:tcBorders>
              <w:tl2br w:val="nil"/>
              <w:tr2bl w:val="nil"/>
            </w:tcBorders>
            <w:shd w:val="clear" w:color="auto" w:fill="auto"/>
            <w:noWrap/>
            <w:vAlign w:val="center"/>
          </w:tcPr>
          <w:p w14:paraId="5990B5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21</w:t>
            </w:r>
          </w:p>
        </w:tc>
        <w:tc>
          <w:tcPr>
            <w:tcW w:w="2866" w:type="dxa"/>
            <w:tcBorders>
              <w:tl2br w:val="nil"/>
              <w:tr2bl w:val="nil"/>
            </w:tcBorders>
            <w:shd w:val="clear" w:color="auto" w:fill="auto"/>
            <w:vAlign w:val="center"/>
          </w:tcPr>
          <w:p w14:paraId="2DCF3E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便携式储能电源（户外电源）</w:t>
            </w:r>
          </w:p>
        </w:tc>
        <w:tc>
          <w:tcPr>
            <w:tcW w:w="1350" w:type="dxa"/>
            <w:tcBorders>
              <w:tl2br w:val="nil"/>
              <w:tr2bl w:val="nil"/>
            </w:tcBorders>
            <w:shd w:val="clear" w:color="auto" w:fill="auto"/>
            <w:noWrap/>
            <w:vAlign w:val="center"/>
          </w:tcPr>
          <w:p w14:paraId="6FABF0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02774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49A2EF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0.72</w:t>
            </w:r>
          </w:p>
        </w:tc>
        <w:tc>
          <w:tcPr>
            <w:tcW w:w="1209" w:type="dxa"/>
            <w:vMerge w:val="restart"/>
            <w:tcBorders>
              <w:tl2br w:val="nil"/>
              <w:tr2bl w:val="nil"/>
            </w:tcBorders>
            <w:shd w:val="clear" w:color="auto" w:fill="auto"/>
            <w:noWrap/>
            <w:vAlign w:val="center"/>
          </w:tcPr>
          <w:p w14:paraId="29B856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29.9</w:t>
            </w:r>
          </w:p>
        </w:tc>
      </w:tr>
      <w:tr w14:paraId="44F1E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342A08B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89A2D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原电池</w:t>
            </w:r>
          </w:p>
        </w:tc>
        <w:tc>
          <w:tcPr>
            <w:tcW w:w="1350" w:type="dxa"/>
            <w:tcBorders>
              <w:tl2br w:val="nil"/>
              <w:tr2bl w:val="nil"/>
            </w:tcBorders>
            <w:shd w:val="clear" w:color="auto" w:fill="auto"/>
            <w:noWrap/>
            <w:vAlign w:val="center"/>
          </w:tcPr>
          <w:p w14:paraId="5B32D1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37F50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400E8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0.54</w:t>
            </w:r>
          </w:p>
        </w:tc>
        <w:tc>
          <w:tcPr>
            <w:tcW w:w="1209" w:type="dxa"/>
            <w:vMerge w:val="continue"/>
            <w:tcBorders>
              <w:tl2br w:val="nil"/>
              <w:tr2bl w:val="nil"/>
            </w:tcBorders>
            <w:shd w:val="clear" w:color="auto" w:fill="auto"/>
            <w:noWrap/>
            <w:vAlign w:val="center"/>
          </w:tcPr>
          <w:p w14:paraId="1059A85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BEB8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39FE574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052657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移动电源</w:t>
            </w:r>
          </w:p>
        </w:tc>
        <w:tc>
          <w:tcPr>
            <w:tcW w:w="1350" w:type="dxa"/>
            <w:tcBorders>
              <w:tl2br w:val="nil"/>
              <w:tr2bl w:val="nil"/>
            </w:tcBorders>
            <w:shd w:val="clear" w:color="auto" w:fill="auto"/>
            <w:noWrap/>
            <w:vAlign w:val="center"/>
          </w:tcPr>
          <w:p w14:paraId="004EC3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36289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6362A8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0.44</w:t>
            </w:r>
          </w:p>
        </w:tc>
        <w:tc>
          <w:tcPr>
            <w:tcW w:w="1209" w:type="dxa"/>
            <w:vMerge w:val="continue"/>
            <w:tcBorders>
              <w:tl2br w:val="nil"/>
              <w:tr2bl w:val="nil"/>
            </w:tcBorders>
            <w:shd w:val="clear" w:color="auto" w:fill="auto"/>
            <w:noWrap/>
            <w:vAlign w:val="center"/>
          </w:tcPr>
          <w:p w14:paraId="39378AC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EC8C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928" w:type="dxa"/>
            <w:vMerge w:val="restart"/>
            <w:tcBorders>
              <w:tl2br w:val="nil"/>
              <w:tr2bl w:val="nil"/>
            </w:tcBorders>
            <w:shd w:val="clear" w:color="auto" w:fill="auto"/>
            <w:noWrap/>
            <w:vAlign w:val="center"/>
          </w:tcPr>
          <w:p w14:paraId="1D57347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22</w:t>
            </w:r>
          </w:p>
        </w:tc>
        <w:tc>
          <w:tcPr>
            <w:tcW w:w="2866" w:type="dxa"/>
            <w:tcBorders>
              <w:tl2br w:val="nil"/>
              <w:tr2bl w:val="nil"/>
            </w:tcBorders>
            <w:shd w:val="clear" w:color="auto" w:fill="auto"/>
            <w:vAlign w:val="center"/>
          </w:tcPr>
          <w:p w14:paraId="2332A3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便携式储能电源（户外电源）</w:t>
            </w:r>
          </w:p>
        </w:tc>
        <w:tc>
          <w:tcPr>
            <w:tcW w:w="1350" w:type="dxa"/>
            <w:tcBorders>
              <w:tl2br w:val="nil"/>
              <w:tr2bl w:val="nil"/>
            </w:tcBorders>
            <w:shd w:val="clear" w:color="auto" w:fill="auto"/>
            <w:noWrap/>
            <w:vAlign w:val="center"/>
          </w:tcPr>
          <w:p w14:paraId="38543B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82684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7A70BA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0.72</w:t>
            </w:r>
          </w:p>
        </w:tc>
        <w:tc>
          <w:tcPr>
            <w:tcW w:w="1209" w:type="dxa"/>
            <w:vMerge w:val="restart"/>
            <w:tcBorders>
              <w:tl2br w:val="nil"/>
              <w:tr2bl w:val="nil"/>
            </w:tcBorders>
            <w:shd w:val="clear" w:color="auto" w:fill="auto"/>
            <w:noWrap/>
            <w:vAlign w:val="center"/>
          </w:tcPr>
          <w:p w14:paraId="3074D6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29.9</w:t>
            </w:r>
          </w:p>
        </w:tc>
      </w:tr>
      <w:tr w14:paraId="6529E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23FAAED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23078C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原电池</w:t>
            </w:r>
          </w:p>
        </w:tc>
        <w:tc>
          <w:tcPr>
            <w:tcW w:w="1350" w:type="dxa"/>
            <w:tcBorders>
              <w:tl2br w:val="nil"/>
              <w:tr2bl w:val="nil"/>
            </w:tcBorders>
            <w:shd w:val="clear" w:color="auto" w:fill="auto"/>
            <w:noWrap/>
            <w:vAlign w:val="center"/>
          </w:tcPr>
          <w:p w14:paraId="4E0305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66799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2B8BB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0.54</w:t>
            </w:r>
          </w:p>
        </w:tc>
        <w:tc>
          <w:tcPr>
            <w:tcW w:w="1209" w:type="dxa"/>
            <w:vMerge w:val="continue"/>
            <w:tcBorders>
              <w:tl2br w:val="nil"/>
              <w:tr2bl w:val="nil"/>
            </w:tcBorders>
            <w:shd w:val="clear" w:color="auto" w:fill="auto"/>
            <w:noWrap/>
            <w:vAlign w:val="center"/>
          </w:tcPr>
          <w:p w14:paraId="6D3E2C7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62C3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6B4F59D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17DF88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移动电源</w:t>
            </w:r>
          </w:p>
        </w:tc>
        <w:tc>
          <w:tcPr>
            <w:tcW w:w="1350" w:type="dxa"/>
            <w:tcBorders>
              <w:tl2br w:val="nil"/>
              <w:tr2bl w:val="nil"/>
            </w:tcBorders>
            <w:shd w:val="clear" w:color="auto" w:fill="auto"/>
            <w:noWrap/>
            <w:vAlign w:val="center"/>
          </w:tcPr>
          <w:p w14:paraId="1118D6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49593C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035686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0.44</w:t>
            </w:r>
          </w:p>
        </w:tc>
        <w:tc>
          <w:tcPr>
            <w:tcW w:w="1209" w:type="dxa"/>
            <w:vMerge w:val="continue"/>
            <w:tcBorders>
              <w:tl2br w:val="nil"/>
              <w:tr2bl w:val="nil"/>
            </w:tcBorders>
            <w:shd w:val="clear" w:color="auto" w:fill="auto"/>
            <w:noWrap/>
            <w:vAlign w:val="center"/>
          </w:tcPr>
          <w:p w14:paraId="61298B7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3CA82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1A0347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23</w:t>
            </w:r>
          </w:p>
        </w:tc>
        <w:tc>
          <w:tcPr>
            <w:tcW w:w="2866" w:type="dxa"/>
            <w:tcBorders>
              <w:tl2br w:val="nil"/>
              <w:tr2bl w:val="nil"/>
            </w:tcBorders>
            <w:shd w:val="clear" w:color="auto" w:fill="auto"/>
            <w:vAlign w:val="center"/>
          </w:tcPr>
          <w:p w14:paraId="517A21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民用无人机</w:t>
            </w:r>
          </w:p>
        </w:tc>
        <w:tc>
          <w:tcPr>
            <w:tcW w:w="1350" w:type="dxa"/>
            <w:tcBorders>
              <w:tl2br w:val="nil"/>
              <w:tr2bl w:val="nil"/>
            </w:tcBorders>
            <w:shd w:val="clear" w:color="auto" w:fill="auto"/>
            <w:noWrap/>
            <w:vAlign w:val="center"/>
          </w:tcPr>
          <w:p w14:paraId="3C737C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0CCF7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w:t>
            </w:r>
          </w:p>
        </w:tc>
        <w:tc>
          <w:tcPr>
            <w:tcW w:w="1619" w:type="dxa"/>
            <w:tcBorders>
              <w:tl2br w:val="nil"/>
              <w:tr2bl w:val="nil"/>
            </w:tcBorders>
            <w:shd w:val="clear" w:color="auto" w:fill="auto"/>
            <w:vAlign w:val="center"/>
          </w:tcPr>
          <w:p w14:paraId="1E47B8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1.6</w:t>
            </w:r>
          </w:p>
        </w:tc>
        <w:tc>
          <w:tcPr>
            <w:tcW w:w="1209" w:type="dxa"/>
            <w:vMerge w:val="restart"/>
            <w:tcBorders>
              <w:tl2br w:val="nil"/>
              <w:tr2bl w:val="nil"/>
            </w:tcBorders>
            <w:shd w:val="clear" w:color="auto" w:fill="auto"/>
            <w:noWrap/>
            <w:vAlign w:val="center"/>
          </w:tcPr>
          <w:p w14:paraId="2EEBF6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28.9</w:t>
            </w:r>
          </w:p>
        </w:tc>
      </w:tr>
      <w:tr w14:paraId="53C28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928" w:type="dxa"/>
            <w:vMerge w:val="continue"/>
            <w:tcBorders>
              <w:tl2br w:val="nil"/>
              <w:tr2bl w:val="nil"/>
            </w:tcBorders>
            <w:shd w:val="clear" w:color="auto" w:fill="auto"/>
            <w:noWrap/>
            <w:vAlign w:val="center"/>
          </w:tcPr>
          <w:p w14:paraId="20A9A8E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5CB4B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智能可穿戴设备（VR眼镜等）</w:t>
            </w:r>
          </w:p>
        </w:tc>
        <w:tc>
          <w:tcPr>
            <w:tcW w:w="1350" w:type="dxa"/>
            <w:tcBorders>
              <w:tl2br w:val="nil"/>
              <w:tr2bl w:val="nil"/>
            </w:tcBorders>
            <w:shd w:val="clear" w:color="auto" w:fill="auto"/>
            <w:noWrap/>
            <w:vAlign w:val="center"/>
          </w:tcPr>
          <w:p w14:paraId="165690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5856B3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6A6073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1.3</w:t>
            </w:r>
          </w:p>
        </w:tc>
        <w:tc>
          <w:tcPr>
            <w:tcW w:w="1209" w:type="dxa"/>
            <w:vMerge w:val="continue"/>
            <w:tcBorders>
              <w:tl2br w:val="nil"/>
              <w:tr2bl w:val="nil"/>
            </w:tcBorders>
            <w:shd w:val="clear" w:color="auto" w:fill="auto"/>
            <w:noWrap/>
            <w:vAlign w:val="center"/>
          </w:tcPr>
          <w:p w14:paraId="4C5BF1D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7F222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6FBEDE5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4381DA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智能陪伴设备</w:t>
            </w:r>
          </w:p>
        </w:tc>
        <w:tc>
          <w:tcPr>
            <w:tcW w:w="1350" w:type="dxa"/>
            <w:tcBorders>
              <w:tl2br w:val="nil"/>
              <w:tr2bl w:val="nil"/>
            </w:tcBorders>
            <w:shd w:val="clear" w:color="auto" w:fill="auto"/>
            <w:noWrap/>
            <w:vAlign w:val="center"/>
          </w:tcPr>
          <w:p w14:paraId="190327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153853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w:t>
            </w:r>
          </w:p>
        </w:tc>
        <w:tc>
          <w:tcPr>
            <w:tcW w:w="1619" w:type="dxa"/>
            <w:tcBorders>
              <w:tl2br w:val="nil"/>
              <w:tr2bl w:val="nil"/>
            </w:tcBorders>
            <w:shd w:val="clear" w:color="auto" w:fill="auto"/>
            <w:vAlign w:val="center"/>
          </w:tcPr>
          <w:p w14:paraId="5A0080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1.58</w:t>
            </w:r>
          </w:p>
        </w:tc>
        <w:tc>
          <w:tcPr>
            <w:tcW w:w="1209" w:type="dxa"/>
            <w:vMerge w:val="continue"/>
            <w:tcBorders>
              <w:tl2br w:val="nil"/>
              <w:tr2bl w:val="nil"/>
            </w:tcBorders>
            <w:shd w:val="clear" w:color="auto" w:fill="auto"/>
            <w:noWrap/>
            <w:vAlign w:val="center"/>
          </w:tcPr>
          <w:p w14:paraId="24FEFB0B">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FE31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1F5434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24</w:t>
            </w:r>
          </w:p>
        </w:tc>
        <w:tc>
          <w:tcPr>
            <w:tcW w:w="2866" w:type="dxa"/>
            <w:tcBorders>
              <w:tl2br w:val="nil"/>
              <w:tr2bl w:val="nil"/>
            </w:tcBorders>
            <w:shd w:val="clear" w:color="auto" w:fill="auto"/>
            <w:vAlign w:val="center"/>
          </w:tcPr>
          <w:p w14:paraId="4021FE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民用无人机</w:t>
            </w:r>
          </w:p>
        </w:tc>
        <w:tc>
          <w:tcPr>
            <w:tcW w:w="1350" w:type="dxa"/>
            <w:tcBorders>
              <w:tl2br w:val="nil"/>
              <w:tr2bl w:val="nil"/>
            </w:tcBorders>
            <w:shd w:val="clear" w:color="auto" w:fill="auto"/>
            <w:noWrap/>
            <w:vAlign w:val="center"/>
          </w:tcPr>
          <w:p w14:paraId="035BD9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4016E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w:t>
            </w:r>
          </w:p>
        </w:tc>
        <w:tc>
          <w:tcPr>
            <w:tcW w:w="1619" w:type="dxa"/>
            <w:tcBorders>
              <w:tl2br w:val="nil"/>
              <w:tr2bl w:val="nil"/>
            </w:tcBorders>
            <w:shd w:val="clear" w:color="auto" w:fill="auto"/>
            <w:vAlign w:val="center"/>
          </w:tcPr>
          <w:p w14:paraId="5A2C2B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1.6</w:t>
            </w:r>
          </w:p>
        </w:tc>
        <w:tc>
          <w:tcPr>
            <w:tcW w:w="1209" w:type="dxa"/>
            <w:vMerge w:val="restart"/>
            <w:tcBorders>
              <w:tl2br w:val="nil"/>
              <w:tr2bl w:val="nil"/>
            </w:tcBorders>
            <w:shd w:val="clear" w:color="auto" w:fill="auto"/>
            <w:noWrap/>
            <w:vAlign w:val="center"/>
          </w:tcPr>
          <w:p w14:paraId="2CF19F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28.9</w:t>
            </w:r>
          </w:p>
        </w:tc>
      </w:tr>
      <w:tr w14:paraId="08525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928" w:type="dxa"/>
            <w:vMerge w:val="continue"/>
            <w:tcBorders>
              <w:tl2br w:val="nil"/>
              <w:tr2bl w:val="nil"/>
            </w:tcBorders>
            <w:shd w:val="clear" w:color="auto" w:fill="auto"/>
            <w:noWrap/>
            <w:vAlign w:val="center"/>
          </w:tcPr>
          <w:p w14:paraId="33F150A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D710B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智能可穿戴设备（VR眼镜等）</w:t>
            </w:r>
          </w:p>
        </w:tc>
        <w:tc>
          <w:tcPr>
            <w:tcW w:w="1350" w:type="dxa"/>
            <w:tcBorders>
              <w:tl2br w:val="nil"/>
              <w:tr2bl w:val="nil"/>
            </w:tcBorders>
            <w:shd w:val="clear" w:color="auto" w:fill="auto"/>
            <w:noWrap/>
            <w:vAlign w:val="center"/>
          </w:tcPr>
          <w:p w14:paraId="376E40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4501D5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10</w:t>
            </w:r>
          </w:p>
        </w:tc>
        <w:tc>
          <w:tcPr>
            <w:tcW w:w="1619" w:type="dxa"/>
            <w:tcBorders>
              <w:tl2br w:val="nil"/>
              <w:tr2bl w:val="nil"/>
            </w:tcBorders>
            <w:shd w:val="clear" w:color="auto" w:fill="auto"/>
            <w:vAlign w:val="center"/>
          </w:tcPr>
          <w:p w14:paraId="1D8E15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1.3</w:t>
            </w:r>
          </w:p>
        </w:tc>
        <w:tc>
          <w:tcPr>
            <w:tcW w:w="1209" w:type="dxa"/>
            <w:vMerge w:val="continue"/>
            <w:tcBorders>
              <w:tl2br w:val="nil"/>
              <w:tr2bl w:val="nil"/>
            </w:tcBorders>
            <w:shd w:val="clear" w:color="auto" w:fill="auto"/>
            <w:noWrap/>
            <w:vAlign w:val="center"/>
          </w:tcPr>
          <w:p w14:paraId="7D53DB4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9AAA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3E3B3A1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B514E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智能陪伴设备</w:t>
            </w:r>
          </w:p>
        </w:tc>
        <w:tc>
          <w:tcPr>
            <w:tcW w:w="1350" w:type="dxa"/>
            <w:tcBorders>
              <w:tl2br w:val="nil"/>
              <w:tr2bl w:val="nil"/>
            </w:tcBorders>
            <w:shd w:val="clear" w:color="auto" w:fill="auto"/>
            <w:noWrap/>
            <w:vAlign w:val="center"/>
          </w:tcPr>
          <w:p w14:paraId="4A881E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6D8AF5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w:t>
            </w:r>
          </w:p>
        </w:tc>
        <w:tc>
          <w:tcPr>
            <w:tcW w:w="1619" w:type="dxa"/>
            <w:tcBorders>
              <w:tl2br w:val="nil"/>
              <w:tr2bl w:val="nil"/>
            </w:tcBorders>
            <w:shd w:val="clear" w:color="auto" w:fill="auto"/>
            <w:vAlign w:val="center"/>
          </w:tcPr>
          <w:p w14:paraId="483D1B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1.58</w:t>
            </w:r>
          </w:p>
        </w:tc>
        <w:tc>
          <w:tcPr>
            <w:tcW w:w="1209" w:type="dxa"/>
            <w:vMerge w:val="continue"/>
            <w:tcBorders>
              <w:tl2br w:val="nil"/>
              <w:tr2bl w:val="nil"/>
            </w:tcBorders>
            <w:shd w:val="clear" w:color="auto" w:fill="auto"/>
            <w:noWrap/>
            <w:vAlign w:val="center"/>
          </w:tcPr>
          <w:p w14:paraId="03F1A229">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268CA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tcBorders>
              <w:tl2br w:val="nil"/>
              <w:tr2bl w:val="nil"/>
            </w:tcBorders>
            <w:shd w:val="clear" w:color="auto" w:fill="auto"/>
            <w:noWrap/>
            <w:vAlign w:val="center"/>
          </w:tcPr>
          <w:p w14:paraId="6167E0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25</w:t>
            </w:r>
          </w:p>
        </w:tc>
        <w:tc>
          <w:tcPr>
            <w:tcW w:w="2866" w:type="dxa"/>
            <w:tcBorders>
              <w:tl2br w:val="nil"/>
              <w:tr2bl w:val="nil"/>
            </w:tcBorders>
            <w:shd w:val="clear" w:color="auto" w:fill="auto"/>
            <w:vAlign w:val="center"/>
          </w:tcPr>
          <w:p w14:paraId="4934E9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数据缆</w:t>
            </w:r>
          </w:p>
        </w:tc>
        <w:tc>
          <w:tcPr>
            <w:tcW w:w="1350" w:type="dxa"/>
            <w:tcBorders>
              <w:tl2br w:val="nil"/>
              <w:tr2bl w:val="nil"/>
            </w:tcBorders>
            <w:shd w:val="clear" w:color="auto" w:fill="auto"/>
            <w:noWrap/>
            <w:vAlign w:val="center"/>
          </w:tcPr>
          <w:p w14:paraId="7F0ED4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096CC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1BB7F8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0.396</w:t>
            </w:r>
          </w:p>
        </w:tc>
        <w:tc>
          <w:tcPr>
            <w:tcW w:w="1209" w:type="dxa"/>
            <w:tcBorders>
              <w:tl2br w:val="nil"/>
              <w:tr2bl w:val="nil"/>
            </w:tcBorders>
            <w:shd w:val="clear" w:color="auto" w:fill="auto"/>
            <w:noWrap/>
            <w:vAlign w:val="center"/>
          </w:tcPr>
          <w:p w14:paraId="0774B5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9.9</w:t>
            </w:r>
          </w:p>
        </w:tc>
      </w:tr>
      <w:tr w14:paraId="5A849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tcBorders>
              <w:tl2br w:val="nil"/>
              <w:tr2bl w:val="nil"/>
            </w:tcBorders>
            <w:shd w:val="clear" w:color="auto" w:fill="auto"/>
            <w:noWrap/>
            <w:vAlign w:val="center"/>
          </w:tcPr>
          <w:p w14:paraId="6E6EBD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26</w:t>
            </w:r>
          </w:p>
        </w:tc>
        <w:tc>
          <w:tcPr>
            <w:tcW w:w="2866" w:type="dxa"/>
            <w:tcBorders>
              <w:tl2br w:val="nil"/>
              <w:tr2bl w:val="nil"/>
            </w:tcBorders>
            <w:shd w:val="clear" w:color="auto" w:fill="auto"/>
            <w:vAlign w:val="center"/>
          </w:tcPr>
          <w:p w14:paraId="7CFC0D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数据缆</w:t>
            </w:r>
          </w:p>
        </w:tc>
        <w:tc>
          <w:tcPr>
            <w:tcW w:w="1350" w:type="dxa"/>
            <w:tcBorders>
              <w:tl2br w:val="nil"/>
              <w:tr2bl w:val="nil"/>
            </w:tcBorders>
            <w:shd w:val="clear" w:color="auto" w:fill="auto"/>
            <w:noWrap/>
            <w:vAlign w:val="center"/>
          </w:tcPr>
          <w:p w14:paraId="019E37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044EA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25</w:t>
            </w:r>
          </w:p>
        </w:tc>
        <w:tc>
          <w:tcPr>
            <w:tcW w:w="1619" w:type="dxa"/>
            <w:tcBorders>
              <w:tl2br w:val="nil"/>
              <w:tr2bl w:val="nil"/>
            </w:tcBorders>
            <w:shd w:val="clear" w:color="auto" w:fill="auto"/>
            <w:vAlign w:val="center"/>
          </w:tcPr>
          <w:p w14:paraId="438C8B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0.396</w:t>
            </w:r>
          </w:p>
        </w:tc>
        <w:tc>
          <w:tcPr>
            <w:tcW w:w="1209" w:type="dxa"/>
            <w:tcBorders>
              <w:tl2br w:val="nil"/>
              <w:tr2bl w:val="nil"/>
            </w:tcBorders>
            <w:shd w:val="clear" w:color="auto" w:fill="auto"/>
            <w:noWrap/>
            <w:vAlign w:val="center"/>
          </w:tcPr>
          <w:p w14:paraId="16D9D8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9.9</w:t>
            </w:r>
          </w:p>
        </w:tc>
      </w:tr>
      <w:tr w14:paraId="0655F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76AC1F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27</w:t>
            </w:r>
          </w:p>
        </w:tc>
        <w:tc>
          <w:tcPr>
            <w:tcW w:w="2866" w:type="dxa"/>
            <w:tcBorders>
              <w:tl2br w:val="nil"/>
              <w:tr2bl w:val="nil"/>
            </w:tcBorders>
            <w:shd w:val="clear" w:color="auto" w:fill="auto"/>
            <w:vAlign w:val="center"/>
          </w:tcPr>
          <w:p w14:paraId="7C3BA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儿童家具</w:t>
            </w:r>
          </w:p>
        </w:tc>
        <w:tc>
          <w:tcPr>
            <w:tcW w:w="1350" w:type="dxa"/>
            <w:tcBorders>
              <w:tl2br w:val="nil"/>
              <w:tr2bl w:val="nil"/>
            </w:tcBorders>
            <w:shd w:val="clear" w:color="auto" w:fill="auto"/>
            <w:noWrap/>
            <w:vAlign w:val="center"/>
          </w:tcPr>
          <w:p w14:paraId="614E89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27E0AD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18D603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0.45</w:t>
            </w:r>
          </w:p>
        </w:tc>
        <w:tc>
          <w:tcPr>
            <w:tcW w:w="1209" w:type="dxa"/>
            <w:vMerge w:val="restart"/>
            <w:tcBorders>
              <w:tl2br w:val="nil"/>
              <w:tr2bl w:val="nil"/>
            </w:tcBorders>
            <w:shd w:val="clear" w:color="auto" w:fill="auto"/>
            <w:noWrap/>
            <w:vAlign w:val="center"/>
          </w:tcPr>
          <w:p w14:paraId="15B98D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45.9</w:t>
            </w:r>
          </w:p>
        </w:tc>
      </w:tr>
      <w:tr w14:paraId="0F1C3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18605A3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CEB5E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木制家具</w:t>
            </w:r>
          </w:p>
        </w:tc>
        <w:tc>
          <w:tcPr>
            <w:tcW w:w="1350" w:type="dxa"/>
            <w:tcBorders>
              <w:tl2br w:val="nil"/>
              <w:tr2bl w:val="nil"/>
            </w:tcBorders>
            <w:shd w:val="clear" w:color="auto" w:fill="auto"/>
            <w:noWrap/>
            <w:vAlign w:val="center"/>
          </w:tcPr>
          <w:p w14:paraId="543ED3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6E33E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50</w:t>
            </w:r>
          </w:p>
        </w:tc>
        <w:tc>
          <w:tcPr>
            <w:tcW w:w="1619" w:type="dxa"/>
            <w:tcBorders>
              <w:tl2br w:val="nil"/>
              <w:tr2bl w:val="nil"/>
            </w:tcBorders>
            <w:shd w:val="clear" w:color="auto" w:fill="auto"/>
            <w:vAlign w:val="center"/>
          </w:tcPr>
          <w:p w14:paraId="5309BF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0.18</w:t>
            </w:r>
          </w:p>
        </w:tc>
        <w:tc>
          <w:tcPr>
            <w:tcW w:w="1209" w:type="dxa"/>
            <w:vMerge w:val="continue"/>
            <w:tcBorders>
              <w:tl2br w:val="nil"/>
              <w:tr2bl w:val="nil"/>
            </w:tcBorders>
            <w:shd w:val="clear" w:color="auto" w:fill="auto"/>
            <w:noWrap/>
            <w:vAlign w:val="center"/>
          </w:tcPr>
          <w:p w14:paraId="189604CE">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C653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80" w:hRule="atLeast"/>
        </w:trPr>
        <w:tc>
          <w:tcPr>
            <w:tcW w:w="928" w:type="dxa"/>
            <w:vMerge w:val="continue"/>
            <w:tcBorders>
              <w:tl2br w:val="nil"/>
              <w:tr2bl w:val="nil"/>
            </w:tcBorders>
            <w:shd w:val="clear" w:color="auto" w:fill="auto"/>
            <w:noWrap/>
            <w:vAlign w:val="center"/>
          </w:tcPr>
          <w:p w14:paraId="65451C4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6258DB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软体家具（弹簧软床垫、棕纤维弹性床垫、乳胶床垫）</w:t>
            </w:r>
          </w:p>
        </w:tc>
        <w:tc>
          <w:tcPr>
            <w:tcW w:w="1350" w:type="dxa"/>
            <w:tcBorders>
              <w:tl2br w:val="nil"/>
              <w:tr2bl w:val="nil"/>
            </w:tcBorders>
            <w:shd w:val="clear" w:color="auto" w:fill="auto"/>
            <w:noWrap/>
            <w:vAlign w:val="center"/>
          </w:tcPr>
          <w:p w14:paraId="721F1C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6C0EFC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30</w:t>
            </w:r>
          </w:p>
        </w:tc>
        <w:tc>
          <w:tcPr>
            <w:tcW w:w="1619" w:type="dxa"/>
            <w:tcBorders>
              <w:tl2br w:val="nil"/>
              <w:tr2bl w:val="nil"/>
            </w:tcBorders>
            <w:shd w:val="clear" w:color="auto" w:fill="auto"/>
            <w:vAlign w:val="center"/>
          </w:tcPr>
          <w:p w14:paraId="009B69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0.48</w:t>
            </w:r>
          </w:p>
        </w:tc>
        <w:tc>
          <w:tcPr>
            <w:tcW w:w="1209" w:type="dxa"/>
            <w:vMerge w:val="continue"/>
            <w:tcBorders>
              <w:tl2br w:val="nil"/>
              <w:tr2bl w:val="nil"/>
            </w:tcBorders>
            <w:shd w:val="clear" w:color="auto" w:fill="auto"/>
            <w:noWrap/>
            <w:vAlign w:val="center"/>
          </w:tcPr>
          <w:p w14:paraId="6C0901A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4D93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122449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28</w:t>
            </w:r>
          </w:p>
        </w:tc>
        <w:tc>
          <w:tcPr>
            <w:tcW w:w="2866" w:type="dxa"/>
            <w:tcBorders>
              <w:tl2br w:val="nil"/>
              <w:tr2bl w:val="nil"/>
            </w:tcBorders>
            <w:shd w:val="clear" w:color="auto" w:fill="auto"/>
            <w:vAlign w:val="center"/>
          </w:tcPr>
          <w:p w14:paraId="45DE7D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沙发</w:t>
            </w:r>
          </w:p>
        </w:tc>
        <w:tc>
          <w:tcPr>
            <w:tcW w:w="1350" w:type="dxa"/>
            <w:tcBorders>
              <w:tl2br w:val="nil"/>
              <w:tr2bl w:val="nil"/>
            </w:tcBorders>
            <w:shd w:val="clear" w:color="auto" w:fill="auto"/>
            <w:noWrap/>
            <w:vAlign w:val="center"/>
          </w:tcPr>
          <w:p w14:paraId="2D5078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F012E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34A7AD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0.47</w:t>
            </w:r>
          </w:p>
        </w:tc>
        <w:tc>
          <w:tcPr>
            <w:tcW w:w="1209" w:type="dxa"/>
            <w:vMerge w:val="restart"/>
            <w:tcBorders>
              <w:tl2br w:val="nil"/>
              <w:tr2bl w:val="nil"/>
            </w:tcBorders>
            <w:shd w:val="clear" w:color="auto" w:fill="auto"/>
            <w:noWrap/>
            <w:vAlign w:val="center"/>
          </w:tcPr>
          <w:p w14:paraId="2FAF1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42</w:t>
            </w:r>
          </w:p>
        </w:tc>
      </w:tr>
      <w:tr w14:paraId="2B2B9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20" w:hRule="atLeast"/>
        </w:trPr>
        <w:tc>
          <w:tcPr>
            <w:tcW w:w="928" w:type="dxa"/>
            <w:vMerge w:val="continue"/>
            <w:tcBorders>
              <w:tl2br w:val="nil"/>
              <w:tr2bl w:val="nil"/>
            </w:tcBorders>
            <w:shd w:val="clear" w:color="auto" w:fill="auto"/>
            <w:noWrap/>
            <w:vAlign w:val="center"/>
          </w:tcPr>
          <w:p w14:paraId="4E85FDD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FD9B9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婴幼儿家具（婴儿摇篮、童床）</w:t>
            </w:r>
          </w:p>
        </w:tc>
        <w:tc>
          <w:tcPr>
            <w:tcW w:w="1350" w:type="dxa"/>
            <w:tcBorders>
              <w:tl2br w:val="nil"/>
              <w:tr2bl w:val="nil"/>
            </w:tcBorders>
            <w:shd w:val="clear" w:color="auto" w:fill="auto"/>
            <w:noWrap/>
            <w:vAlign w:val="center"/>
          </w:tcPr>
          <w:p w14:paraId="67512B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4EF01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1DB9BF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w:t>
            </w:r>
          </w:p>
        </w:tc>
        <w:tc>
          <w:tcPr>
            <w:tcW w:w="1209" w:type="dxa"/>
            <w:vMerge w:val="continue"/>
            <w:tcBorders>
              <w:tl2br w:val="nil"/>
              <w:tr2bl w:val="nil"/>
            </w:tcBorders>
            <w:shd w:val="clear" w:color="auto" w:fill="auto"/>
            <w:noWrap/>
            <w:vAlign w:val="center"/>
          </w:tcPr>
          <w:p w14:paraId="482A1075">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157D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6AC7633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36128B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乳胶枕头</w:t>
            </w:r>
          </w:p>
        </w:tc>
        <w:tc>
          <w:tcPr>
            <w:tcW w:w="1350" w:type="dxa"/>
            <w:tcBorders>
              <w:tl2br w:val="nil"/>
              <w:tr2bl w:val="nil"/>
            </w:tcBorders>
            <w:shd w:val="clear" w:color="auto" w:fill="auto"/>
            <w:noWrap/>
            <w:vAlign w:val="center"/>
          </w:tcPr>
          <w:p w14:paraId="710586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3F406E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14D52F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0.48</w:t>
            </w:r>
          </w:p>
        </w:tc>
        <w:tc>
          <w:tcPr>
            <w:tcW w:w="1209" w:type="dxa"/>
            <w:vMerge w:val="continue"/>
            <w:tcBorders>
              <w:tl2br w:val="nil"/>
              <w:tr2bl w:val="nil"/>
            </w:tcBorders>
            <w:shd w:val="clear" w:color="auto" w:fill="auto"/>
            <w:noWrap/>
            <w:vAlign w:val="center"/>
          </w:tcPr>
          <w:p w14:paraId="691FF73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5F15E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restart"/>
            <w:tcBorders>
              <w:tl2br w:val="nil"/>
              <w:tr2bl w:val="nil"/>
            </w:tcBorders>
            <w:shd w:val="clear" w:color="auto" w:fill="auto"/>
            <w:noWrap/>
            <w:vAlign w:val="center"/>
          </w:tcPr>
          <w:p w14:paraId="721734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29</w:t>
            </w:r>
          </w:p>
        </w:tc>
        <w:tc>
          <w:tcPr>
            <w:tcW w:w="2866" w:type="dxa"/>
            <w:tcBorders>
              <w:tl2br w:val="nil"/>
              <w:tr2bl w:val="nil"/>
            </w:tcBorders>
            <w:shd w:val="clear" w:color="auto" w:fill="auto"/>
            <w:vAlign w:val="center"/>
          </w:tcPr>
          <w:p w14:paraId="041E78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沙发</w:t>
            </w:r>
          </w:p>
        </w:tc>
        <w:tc>
          <w:tcPr>
            <w:tcW w:w="1350" w:type="dxa"/>
            <w:tcBorders>
              <w:tl2br w:val="nil"/>
              <w:tr2bl w:val="nil"/>
            </w:tcBorders>
            <w:shd w:val="clear" w:color="auto" w:fill="auto"/>
            <w:noWrap/>
            <w:vAlign w:val="center"/>
          </w:tcPr>
          <w:p w14:paraId="763DD0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58288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6D0766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0.47</w:t>
            </w:r>
          </w:p>
        </w:tc>
        <w:tc>
          <w:tcPr>
            <w:tcW w:w="1209" w:type="dxa"/>
            <w:vMerge w:val="restart"/>
            <w:tcBorders>
              <w:tl2br w:val="nil"/>
              <w:tr2bl w:val="nil"/>
            </w:tcBorders>
            <w:shd w:val="clear" w:color="auto" w:fill="auto"/>
            <w:noWrap/>
            <w:vAlign w:val="center"/>
          </w:tcPr>
          <w:p w14:paraId="6E5B96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42</w:t>
            </w:r>
          </w:p>
        </w:tc>
      </w:tr>
      <w:tr w14:paraId="38725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8" w:hRule="atLeast"/>
        </w:trPr>
        <w:tc>
          <w:tcPr>
            <w:tcW w:w="928" w:type="dxa"/>
            <w:vMerge w:val="continue"/>
            <w:tcBorders>
              <w:tl2br w:val="nil"/>
              <w:tr2bl w:val="nil"/>
            </w:tcBorders>
            <w:shd w:val="clear" w:color="auto" w:fill="auto"/>
            <w:noWrap/>
            <w:vAlign w:val="center"/>
          </w:tcPr>
          <w:p w14:paraId="5C05FC6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6FF345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婴幼儿家具（婴儿摇篮、童床）</w:t>
            </w:r>
          </w:p>
        </w:tc>
        <w:tc>
          <w:tcPr>
            <w:tcW w:w="1350" w:type="dxa"/>
            <w:tcBorders>
              <w:tl2br w:val="nil"/>
              <w:tr2bl w:val="nil"/>
            </w:tcBorders>
            <w:shd w:val="clear" w:color="auto" w:fill="auto"/>
            <w:noWrap/>
            <w:vAlign w:val="center"/>
          </w:tcPr>
          <w:p w14:paraId="38F503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725FAF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40</w:t>
            </w:r>
          </w:p>
        </w:tc>
        <w:tc>
          <w:tcPr>
            <w:tcW w:w="1619" w:type="dxa"/>
            <w:tcBorders>
              <w:tl2br w:val="nil"/>
              <w:tr2bl w:val="nil"/>
            </w:tcBorders>
            <w:shd w:val="clear" w:color="auto" w:fill="auto"/>
            <w:vAlign w:val="center"/>
          </w:tcPr>
          <w:p w14:paraId="022A4A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w:t>
            </w:r>
          </w:p>
        </w:tc>
        <w:tc>
          <w:tcPr>
            <w:tcW w:w="1209" w:type="dxa"/>
            <w:vMerge w:val="continue"/>
            <w:tcBorders>
              <w:tl2br w:val="nil"/>
              <w:tr2bl w:val="nil"/>
            </w:tcBorders>
            <w:shd w:val="clear" w:color="auto" w:fill="auto"/>
            <w:noWrap/>
            <w:vAlign w:val="center"/>
          </w:tcPr>
          <w:p w14:paraId="1C4694C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AB8E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vMerge w:val="continue"/>
            <w:tcBorders>
              <w:tl2br w:val="nil"/>
              <w:tr2bl w:val="nil"/>
            </w:tcBorders>
            <w:shd w:val="clear" w:color="auto" w:fill="auto"/>
            <w:noWrap/>
            <w:vAlign w:val="center"/>
          </w:tcPr>
          <w:p w14:paraId="5F9A2A8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2866" w:type="dxa"/>
            <w:tcBorders>
              <w:tl2br w:val="nil"/>
              <w:tr2bl w:val="nil"/>
            </w:tcBorders>
            <w:shd w:val="clear" w:color="auto" w:fill="auto"/>
            <w:vAlign w:val="center"/>
          </w:tcPr>
          <w:p w14:paraId="5360A8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乳胶枕头</w:t>
            </w:r>
          </w:p>
        </w:tc>
        <w:tc>
          <w:tcPr>
            <w:tcW w:w="1350" w:type="dxa"/>
            <w:tcBorders>
              <w:tl2br w:val="nil"/>
              <w:tr2bl w:val="nil"/>
            </w:tcBorders>
            <w:shd w:val="clear" w:color="auto" w:fill="auto"/>
            <w:noWrap/>
            <w:vAlign w:val="center"/>
          </w:tcPr>
          <w:p w14:paraId="4C0D9C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风险监测</w:t>
            </w:r>
          </w:p>
        </w:tc>
        <w:tc>
          <w:tcPr>
            <w:tcW w:w="1022" w:type="dxa"/>
            <w:tcBorders>
              <w:tl2br w:val="nil"/>
              <w:tr2bl w:val="nil"/>
            </w:tcBorders>
            <w:shd w:val="clear" w:color="auto" w:fill="auto"/>
            <w:vAlign w:val="center"/>
          </w:tcPr>
          <w:p w14:paraId="3CFB1F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44DD41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0.48</w:t>
            </w:r>
          </w:p>
        </w:tc>
        <w:tc>
          <w:tcPr>
            <w:tcW w:w="1209" w:type="dxa"/>
            <w:vMerge w:val="continue"/>
            <w:tcBorders>
              <w:tl2br w:val="nil"/>
              <w:tr2bl w:val="nil"/>
            </w:tcBorders>
            <w:shd w:val="clear" w:color="auto" w:fill="auto"/>
            <w:noWrap/>
            <w:vAlign w:val="center"/>
          </w:tcPr>
          <w:p w14:paraId="6E038A2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0EF5B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tcBorders>
              <w:tl2br w:val="nil"/>
              <w:tr2bl w:val="nil"/>
            </w:tcBorders>
            <w:shd w:val="clear" w:color="auto" w:fill="auto"/>
            <w:noWrap/>
            <w:vAlign w:val="center"/>
          </w:tcPr>
          <w:p w14:paraId="29AE0C0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30</w:t>
            </w:r>
          </w:p>
        </w:tc>
        <w:tc>
          <w:tcPr>
            <w:tcW w:w="2866" w:type="dxa"/>
            <w:tcBorders>
              <w:tl2br w:val="nil"/>
              <w:tr2bl w:val="nil"/>
            </w:tcBorders>
            <w:shd w:val="clear" w:color="auto" w:fill="auto"/>
            <w:vAlign w:val="center"/>
          </w:tcPr>
          <w:p w14:paraId="1C0135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牙刷</w:t>
            </w:r>
          </w:p>
        </w:tc>
        <w:tc>
          <w:tcPr>
            <w:tcW w:w="1350" w:type="dxa"/>
            <w:tcBorders>
              <w:tl2br w:val="nil"/>
              <w:tr2bl w:val="nil"/>
            </w:tcBorders>
            <w:shd w:val="clear" w:color="auto" w:fill="auto"/>
            <w:noWrap/>
            <w:vAlign w:val="center"/>
          </w:tcPr>
          <w:p w14:paraId="51BA74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57914D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150</w:t>
            </w:r>
          </w:p>
        </w:tc>
        <w:tc>
          <w:tcPr>
            <w:tcW w:w="1619" w:type="dxa"/>
            <w:tcBorders>
              <w:tl2br w:val="nil"/>
              <w:tr2bl w:val="nil"/>
            </w:tcBorders>
            <w:shd w:val="clear" w:color="auto" w:fill="auto"/>
            <w:vAlign w:val="center"/>
          </w:tcPr>
          <w:p w14:paraId="5279BA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0.243</w:t>
            </w:r>
          </w:p>
        </w:tc>
        <w:tc>
          <w:tcPr>
            <w:tcW w:w="1209" w:type="dxa"/>
            <w:tcBorders>
              <w:tl2br w:val="nil"/>
              <w:tr2bl w:val="nil"/>
            </w:tcBorders>
            <w:shd w:val="clear" w:color="auto" w:fill="auto"/>
            <w:noWrap/>
            <w:vAlign w:val="center"/>
          </w:tcPr>
          <w:p w14:paraId="288BA3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36.45</w:t>
            </w:r>
          </w:p>
        </w:tc>
      </w:tr>
      <w:tr w14:paraId="69592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tcBorders>
              <w:tl2br w:val="nil"/>
              <w:tr2bl w:val="nil"/>
            </w:tcBorders>
            <w:shd w:val="clear" w:color="auto" w:fill="auto"/>
            <w:noWrap/>
            <w:vAlign w:val="center"/>
          </w:tcPr>
          <w:p w14:paraId="2F2ADA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31</w:t>
            </w:r>
          </w:p>
        </w:tc>
        <w:tc>
          <w:tcPr>
            <w:tcW w:w="2866" w:type="dxa"/>
            <w:tcBorders>
              <w:tl2br w:val="nil"/>
              <w:tr2bl w:val="nil"/>
            </w:tcBorders>
            <w:shd w:val="clear" w:color="auto" w:fill="auto"/>
            <w:vAlign w:val="center"/>
          </w:tcPr>
          <w:p w14:paraId="6A2F46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烟花爆竹</w:t>
            </w:r>
          </w:p>
        </w:tc>
        <w:tc>
          <w:tcPr>
            <w:tcW w:w="1350" w:type="dxa"/>
            <w:tcBorders>
              <w:tl2br w:val="nil"/>
              <w:tr2bl w:val="nil"/>
            </w:tcBorders>
            <w:shd w:val="clear" w:color="auto" w:fill="auto"/>
            <w:noWrap/>
            <w:vAlign w:val="center"/>
          </w:tcPr>
          <w:p w14:paraId="7ACE60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09C282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75</w:t>
            </w:r>
          </w:p>
        </w:tc>
        <w:tc>
          <w:tcPr>
            <w:tcW w:w="1619" w:type="dxa"/>
            <w:tcBorders>
              <w:tl2br w:val="nil"/>
              <w:tr2bl w:val="nil"/>
            </w:tcBorders>
            <w:shd w:val="clear" w:color="auto" w:fill="auto"/>
            <w:vAlign w:val="center"/>
          </w:tcPr>
          <w:p w14:paraId="1F4866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0.36</w:t>
            </w:r>
          </w:p>
        </w:tc>
        <w:tc>
          <w:tcPr>
            <w:tcW w:w="1209" w:type="dxa"/>
            <w:tcBorders>
              <w:tl2br w:val="nil"/>
              <w:tr2bl w:val="nil"/>
            </w:tcBorders>
            <w:shd w:val="clear" w:color="auto" w:fill="auto"/>
            <w:noWrap/>
            <w:vAlign w:val="center"/>
          </w:tcPr>
          <w:p w14:paraId="349DA6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27</w:t>
            </w:r>
          </w:p>
        </w:tc>
      </w:tr>
      <w:tr w14:paraId="46838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10" w:hRule="atLeast"/>
        </w:trPr>
        <w:tc>
          <w:tcPr>
            <w:tcW w:w="928" w:type="dxa"/>
            <w:tcBorders>
              <w:tl2br w:val="nil"/>
              <w:tr2bl w:val="nil"/>
            </w:tcBorders>
            <w:shd w:val="clear" w:color="auto" w:fill="auto"/>
            <w:noWrap/>
            <w:vAlign w:val="center"/>
          </w:tcPr>
          <w:p w14:paraId="77A15AB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themeColor="text1"/>
                <w:kern w:val="2"/>
                <w:sz w:val="21"/>
                <w:szCs w:val="21"/>
                <w:highlight w:val="none"/>
                <w:lang w:val="en-US"/>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32</w:t>
            </w:r>
          </w:p>
        </w:tc>
        <w:tc>
          <w:tcPr>
            <w:tcW w:w="2866" w:type="dxa"/>
            <w:tcBorders>
              <w:tl2br w:val="nil"/>
              <w:tr2bl w:val="nil"/>
            </w:tcBorders>
            <w:shd w:val="clear" w:color="auto" w:fill="auto"/>
            <w:vAlign w:val="center"/>
          </w:tcPr>
          <w:p w14:paraId="301744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健身器材</w:t>
            </w:r>
          </w:p>
        </w:tc>
        <w:tc>
          <w:tcPr>
            <w:tcW w:w="1350" w:type="dxa"/>
            <w:tcBorders>
              <w:tl2br w:val="nil"/>
              <w:tr2bl w:val="nil"/>
            </w:tcBorders>
            <w:shd w:val="clear" w:color="auto" w:fill="auto"/>
            <w:noWrap/>
            <w:vAlign w:val="center"/>
          </w:tcPr>
          <w:p w14:paraId="740EFD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监督抽查</w:t>
            </w:r>
          </w:p>
        </w:tc>
        <w:tc>
          <w:tcPr>
            <w:tcW w:w="1022" w:type="dxa"/>
            <w:tcBorders>
              <w:tl2br w:val="nil"/>
              <w:tr2bl w:val="nil"/>
            </w:tcBorders>
            <w:shd w:val="clear" w:color="auto" w:fill="auto"/>
            <w:vAlign w:val="center"/>
          </w:tcPr>
          <w:p w14:paraId="199554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15</w:t>
            </w:r>
          </w:p>
        </w:tc>
        <w:tc>
          <w:tcPr>
            <w:tcW w:w="1619" w:type="dxa"/>
            <w:tcBorders>
              <w:tl2br w:val="nil"/>
              <w:tr2bl w:val="nil"/>
            </w:tcBorders>
            <w:shd w:val="clear" w:color="auto" w:fill="auto"/>
            <w:vAlign w:val="center"/>
          </w:tcPr>
          <w:p w14:paraId="75A6AF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0.65</w:t>
            </w:r>
          </w:p>
        </w:tc>
        <w:tc>
          <w:tcPr>
            <w:tcW w:w="1209" w:type="dxa"/>
            <w:tcBorders>
              <w:tl2br w:val="nil"/>
              <w:tr2bl w:val="nil"/>
            </w:tcBorders>
            <w:shd w:val="clear" w:color="auto" w:fill="auto"/>
            <w:noWrap/>
            <w:vAlign w:val="center"/>
          </w:tcPr>
          <w:p w14:paraId="4FA336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9.75</w:t>
            </w:r>
          </w:p>
        </w:tc>
      </w:tr>
      <w:tr w14:paraId="63DDE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60" w:hRule="atLeast"/>
        </w:trPr>
        <w:tc>
          <w:tcPr>
            <w:tcW w:w="3794" w:type="dxa"/>
            <w:gridSpan w:val="2"/>
            <w:tcBorders>
              <w:tl2br w:val="nil"/>
              <w:tr2bl w:val="nil"/>
            </w:tcBorders>
            <w:shd w:val="clear" w:color="auto" w:fill="auto"/>
            <w:noWrap/>
            <w:vAlign w:val="center"/>
          </w:tcPr>
          <w:p w14:paraId="5FD07B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lang w:val="en-US" w:eastAsia="zh-CN" w:bidi="ar"/>
                <w14:textFill>
                  <w14:solidFill>
                    <w14:schemeClr w14:val="tx1"/>
                  </w14:solidFill>
                </w14:textFill>
              </w:rPr>
              <w:t>合计</w:t>
            </w:r>
          </w:p>
        </w:tc>
        <w:tc>
          <w:tcPr>
            <w:tcW w:w="1350" w:type="dxa"/>
            <w:tcBorders>
              <w:tl2br w:val="nil"/>
              <w:tr2bl w:val="nil"/>
            </w:tcBorders>
            <w:shd w:val="clear" w:color="auto" w:fill="auto"/>
            <w:noWrap/>
            <w:vAlign w:val="center"/>
          </w:tcPr>
          <w:p w14:paraId="44B5D90D">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p>
        </w:tc>
        <w:tc>
          <w:tcPr>
            <w:tcW w:w="1022" w:type="dxa"/>
            <w:tcBorders>
              <w:tl2br w:val="nil"/>
              <w:tr2bl w:val="nil"/>
            </w:tcBorders>
            <w:shd w:val="clear" w:color="auto" w:fill="auto"/>
            <w:noWrap/>
            <w:vAlign w:val="center"/>
          </w:tcPr>
          <w:p w14:paraId="10B775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2410</w:t>
            </w:r>
          </w:p>
        </w:tc>
        <w:tc>
          <w:tcPr>
            <w:tcW w:w="1619" w:type="dxa"/>
            <w:tcBorders>
              <w:tl2br w:val="nil"/>
              <w:tr2bl w:val="nil"/>
            </w:tcBorders>
            <w:shd w:val="clear" w:color="auto" w:fill="auto"/>
            <w:noWrap/>
            <w:vAlign w:val="center"/>
          </w:tcPr>
          <w:p w14:paraId="24E21EEB">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p>
        </w:tc>
        <w:tc>
          <w:tcPr>
            <w:tcW w:w="1209" w:type="dxa"/>
            <w:tcBorders>
              <w:tl2br w:val="nil"/>
              <w:tr2bl w:val="nil"/>
            </w:tcBorders>
            <w:shd w:val="clear" w:color="auto" w:fill="auto"/>
            <w:noWrap/>
            <w:vAlign w:val="center"/>
          </w:tcPr>
          <w:p w14:paraId="26E7B5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kern w:val="2"/>
                <w:sz w:val="21"/>
                <w:szCs w:val="21"/>
                <w:highlight w:val="none"/>
                <w14:textFill>
                  <w14:solidFill>
                    <w14:schemeClr w14:val="tx1"/>
                  </w14:solidFill>
                </w14:textFill>
              </w:rPr>
            </w:pPr>
            <w:r>
              <w:rPr>
                <w:rFonts w:hint="eastAsia" w:ascii="宋体" w:hAnsi="宋体" w:cs="宋体"/>
                <w:i w:val="0"/>
                <w:iCs w:val="0"/>
                <w:color w:val="000000" w:themeColor="text1"/>
                <w:kern w:val="0"/>
                <w:sz w:val="21"/>
                <w:szCs w:val="21"/>
                <w:highlight w:val="none"/>
                <w:lang w:val="en-US" w:eastAsia="zh-CN" w:bidi="ar"/>
                <w14:textFill>
                  <w14:solidFill>
                    <w14:schemeClr w14:val="tx1"/>
                  </w14:solidFill>
                </w14:textFill>
              </w:rPr>
              <w:t>895.94</w:t>
            </w:r>
          </w:p>
        </w:tc>
      </w:tr>
    </w:tbl>
    <w:p w14:paraId="0AF5853C">
      <w:pPr>
        <w:rPr>
          <w:rFonts w:hint="eastAsia"/>
          <w:color w:val="000000" w:themeColor="text1"/>
          <w:highlight w:val="none"/>
          <w14:textFill>
            <w14:solidFill>
              <w14:schemeClr w14:val="tx1"/>
            </w14:solidFill>
          </w14:textFill>
        </w:rPr>
      </w:pPr>
    </w:p>
    <w:p w14:paraId="5673DFC5">
      <w:pPr>
        <w:keepNext w:val="0"/>
        <w:keepLines w:val="0"/>
        <w:pageBreakBefore w:val="0"/>
        <w:widowControl w:val="0"/>
        <w:kinsoku/>
        <w:wordWrap/>
        <w:overflowPunct/>
        <w:topLinePunct w:val="0"/>
        <w:autoSpaceDE/>
        <w:autoSpaceDN/>
        <w:bidi w:val="0"/>
        <w:spacing w:line="360" w:lineRule="auto"/>
        <w:textAlignment w:val="auto"/>
        <w:rPr>
          <w:rFonts w:hint="default"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（说明：①技术参数详见招标文件,投标报价不得超过上述限价金额，否则将作无效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投</w:t>
      </w:r>
      <w:r>
        <w:rPr>
          <w:rFonts w:hint="eastAsia" w:ascii="Microsoft New Tai Lue" w:hAnsi="Microsoft New Tai Lue" w:cs="Microsoft New Tai Lue"/>
          <w:bCs/>
          <w:color w:val="000000" w:themeColor="text1"/>
          <w:szCs w:val="21"/>
          <w:highlight w:val="none"/>
          <w14:textFill>
            <w14:solidFill>
              <w14:schemeClr w14:val="tx1"/>
            </w14:solidFill>
          </w14:textFill>
        </w:rPr>
        <w:t>标处理；②建议投标人结合自身能力，仔细对照整体抽检工作的“合同履行期限”，如预判难以满足“合同履行期限”要求，应谨慎考虑是否参与投标。）</w:t>
      </w:r>
    </w:p>
    <w:p w14:paraId="49F68E8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合同履行期限：</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监督检查：自合同签订之日起至</w:t>
      </w:r>
      <w:r>
        <w:rPr>
          <w:rFonts w:hint="eastAsia" w:ascii="Microsoft New Tai Lue" w:hAnsi="Microsoft New Tai Lue" w:cs="Microsoft New Tai Lue"/>
          <w:bCs/>
          <w:color w:val="000000" w:themeColor="text1"/>
          <w:szCs w:val="21"/>
          <w:highlight w:val="none"/>
          <w14:textFill>
            <w14:solidFill>
              <w14:schemeClr w14:val="tx1"/>
            </w14:solidFill>
          </w14:textFill>
        </w:rPr>
        <w:t>2026年12月30日完成；风险监测：自合同签订之日起至2026年10月30日完成。</w:t>
      </w:r>
    </w:p>
    <w:p w14:paraId="2CE4DDB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本项目</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是</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否</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接受联合体投标：</w:t>
      </w:r>
      <w:r>
        <w:rPr>
          <w:rFonts w:hint="eastAsia" w:ascii="Microsoft New Tai Lue" w:hAnsi="Microsoft New Tai Lue" w:cs="Microsoft New Tai Lue"/>
          <w:bCs/>
          <w:color w:val="000000" w:themeColor="text1"/>
          <w:szCs w:val="21"/>
          <w:highlight w:val="none"/>
          <w14:textFill>
            <w14:solidFill>
              <w14:schemeClr w14:val="tx1"/>
            </w14:solidFill>
          </w14:textFill>
        </w:rPr>
        <w:t>否</w:t>
      </w:r>
    </w:p>
    <w:p w14:paraId="35D834B1">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bookmarkStart w:id="8" w:name="_Toc80264698"/>
      <w:bookmarkStart w:id="9" w:name="_Toc80792689"/>
      <w:bookmarkStart w:id="10" w:name="_Toc93909066"/>
      <w:bookmarkStart w:id="11" w:name="_Toc96347852"/>
      <w:r>
        <w:rPr>
          <w:rFonts w:ascii="Microsoft New Tai Lue" w:hAnsi="Microsoft New Tai Lue" w:cs="Microsoft New Tai Lue"/>
          <w:b/>
          <w:bCs/>
          <w:color w:val="000000" w:themeColor="text1"/>
          <w:kern w:val="44"/>
          <w:szCs w:val="44"/>
          <w:highlight w:val="none"/>
          <w14:textFill>
            <w14:solidFill>
              <w14:schemeClr w14:val="tx1"/>
            </w14:solidFill>
          </w14:textFill>
        </w:rPr>
        <w:t>二、</w:t>
      </w:r>
      <w:bookmarkEnd w:id="8"/>
      <w:r>
        <w:rPr>
          <w:rFonts w:ascii="Microsoft New Tai Lue" w:hAnsi="Microsoft New Tai Lue" w:cs="Microsoft New Tai Lue"/>
          <w:b/>
          <w:bCs/>
          <w:color w:val="000000" w:themeColor="text1"/>
          <w:kern w:val="44"/>
          <w:szCs w:val="44"/>
          <w:highlight w:val="none"/>
          <w14:textFill>
            <w14:solidFill>
              <w14:schemeClr w14:val="tx1"/>
            </w14:solidFill>
          </w14:textFill>
        </w:rPr>
        <w:t>申请人的资格要求</w:t>
      </w:r>
      <w:bookmarkEnd w:id="9"/>
      <w:bookmarkEnd w:id="10"/>
      <w:r>
        <w:rPr>
          <w:rFonts w:ascii="Microsoft New Tai Lue" w:hAnsi="Microsoft New Tai Lue" w:cs="Microsoft New Tai Lue"/>
          <w:b/>
          <w:bCs/>
          <w:color w:val="000000" w:themeColor="text1"/>
          <w:kern w:val="44"/>
          <w:szCs w:val="44"/>
          <w:highlight w:val="none"/>
          <w14:textFill>
            <w14:solidFill>
              <w14:schemeClr w14:val="tx1"/>
            </w14:solidFill>
          </w14:textFill>
        </w:rPr>
        <w:t>：</w:t>
      </w:r>
      <w:bookmarkEnd w:id="11"/>
      <w:bookmarkStart w:id="12" w:name="_Toc80264699"/>
      <w:bookmarkStart w:id="13" w:name="_Toc93909067"/>
      <w:bookmarkStart w:id="14" w:name="_Toc96347853"/>
      <w:bookmarkStart w:id="15" w:name="_Toc80792690"/>
    </w:p>
    <w:p w14:paraId="6DB4883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（一）满足《中华人民共和国政府采购法》第二十二条规定：</w:t>
      </w:r>
    </w:p>
    <w:p w14:paraId="6D5C8F0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 </w:t>
      </w:r>
      <w:r>
        <w:rPr>
          <w:rFonts w:hint="eastAsia" w:ascii="Microsoft New Tai Lue" w:hAnsi="Microsoft New Tai Lue" w:cs="Microsoft New Tai Lue"/>
          <w:bCs/>
          <w:color w:val="000000" w:themeColor="text1"/>
          <w:szCs w:val="21"/>
          <w:highlight w:val="none"/>
          <w14:textFill>
            <w14:solidFill>
              <w14:schemeClr w14:val="tx1"/>
            </w14:solidFill>
          </w14:textFill>
        </w:rPr>
        <w:t>具有独立承担民事责任的能力，提供法人或者其他组织的营业执照等证明文件，自然人的身份证明；</w:t>
      </w:r>
    </w:p>
    <w:p w14:paraId="5D9BB01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 </w:t>
      </w:r>
      <w:r>
        <w:rPr>
          <w:rFonts w:hint="eastAsia" w:ascii="Microsoft New Tai Lue" w:hAnsi="Microsoft New Tai Lue" w:cs="Microsoft New Tai Lue"/>
          <w:bCs/>
          <w:color w:val="000000" w:themeColor="text1"/>
          <w:szCs w:val="21"/>
          <w:highlight w:val="none"/>
          <w14:textFill>
            <w14:solidFill>
              <w14:schemeClr w14:val="tx1"/>
            </w14:solidFill>
          </w14:textFill>
        </w:rPr>
        <w:t>具有良好的商业信誉和健全的财务会计制度，提供2025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7CA1705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 </w:t>
      </w:r>
      <w:r>
        <w:rPr>
          <w:rFonts w:hint="eastAsia" w:ascii="Microsoft New Tai Lue" w:hAnsi="Microsoft New Tai Lue" w:cs="Microsoft New Tai Lue"/>
          <w:bCs/>
          <w:color w:val="000000" w:themeColor="text1"/>
          <w:szCs w:val="21"/>
          <w:highlight w:val="none"/>
          <w14:textFill>
            <w14:solidFill>
              <w14:schemeClr w14:val="tx1"/>
            </w14:solidFill>
          </w14:textFill>
        </w:rPr>
        <w:t>具有履行合同所必需的设备和专业技术能力，提供具备履行合同所必需的设备和专业技术能力的证明材料或承诺函（由供应商根据项目需求提供说明材料）；</w:t>
      </w:r>
    </w:p>
    <w:p w14:paraId="51B8997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 </w:t>
      </w:r>
      <w:r>
        <w:rPr>
          <w:rFonts w:hint="eastAsia" w:ascii="Microsoft New Tai Lue" w:hAnsi="Microsoft New Tai Lue" w:cs="Microsoft New Tai Lue"/>
          <w:bCs/>
          <w:color w:val="000000" w:themeColor="text1"/>
          <w:szCs w:val="21"/>
          <w:highlight w:val="none"/>
          <w14:textFill>
            <w14:solidFill>
              <w14:schemeClr w14:val="tx1"/>
            </w14:solidFill>
          </w14:textFill>
        </w:rPr>
        <w:t>有依法缴纳税收和社会保障资金的良好记录，提供本次采购活动前6个月内，至少1个月缴纳税收和社会保险的凭证，依法享受免缴、缓缴的，提供证明材料；</w:t>
      </w:r>
    </w:p>
    <w:p w14:paraId="5142095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 </w:t>
      </w:r>
      <w:r>
        <w:rPr>
          <w:rFonts w:hint="eastAsia" w:ascii="Microsoft New Tai Lue" w:hAnsi="Microsoft New Tai Lue" w:cs="Microsoft New Tai Lue"/>
          <w:bCs/>
          <w:color w:val="000000" w:themeColor="text1"/>
          <w:szCs w:val="21"/>
          <w:highlight w:val="none"/>
          <w14:textFill>
            <w14:solidFill>
              <w14:schemeClr w14:val="tx1"/>
            </w14:solidFill>
          </w14:textFill>
        </w:rPr>
        <w:t>参加政府采购活动前三年内，在经营活动中没有重大违法记录，提供声明函原件（重大违法记录是指供应商因违法经营受到刑事处罚或责令停产停业、吊销许可证或者执照、较大数额罚款等行政处罚）。</w:t>
      </w:r>
    </w:p>
    <w:p w14:paraId="5596522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 </w:t>
      </w:r>
      <w:r>
        <w:rPr>
          <w:rFonts w:hint="eastAsia" w:ascii="Microsoft New Tai Lue" w:hAnsi="Microsoft New Tai Lue" w:cs="Microsoft New Tai Lue"/>
          <w:bCs/>
          <w:color w:val="000000" w:themeColor="text1"/>
          <w:szCs w:val="21"/>
          <w:highlight w:val="none"/>
          <w14:textFill>
            <w14:solidFill>
              <w14:schemeClr w14:val="tx1"/>
            </w14:solidFill>
          </w14:textFill>
        </w:rPr>
        <w:t>法律、行政法规规定的其他条件。</w:t>
      </w:r>
    </w:p>
    <w:p w14:paraId="1FCDE3D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（二）落实政府采购政策需满足的资格要求：</w:t>
      </w:r>
    </w:p>
    <w:p w14:paraId="530DBCE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1.中小企业政策</w:t>
      </w:r>
    </w:p>
    <w:p w14:paraId="1607BD0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本项目不面向中小企业预留采购份额。</w:t>
      </w:r>
    </w:p>
    <w:p w14:paraId="100AB29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2.其它落实政府采购政策的资格要求：无。</w:t>
      </w:r>
    </w:p>
    <w:p w14:paraId="39BC312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3.其他要求：供应商在参加政府采购活动前3年内因违法经营被禁止在一定期限内参加政府采购活动，期限届满的，可以参加政府采购活动。</w:t>
      </w:r>
    </w:p>
    <w:p w14:paraId="6E253AD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（三）本项目的特定资格要求：</w:t>
      </w:r>
    </w:p>
    <w:p w14:paraId="21A6CFC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.特定资格条件：</w:t>
      </w:r>
    </w:p>
    <w:p w14:paraId="579896E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default" w:ascii="Microsoft New Tai Lue" w:hAnsi="Microsoft New Tai Lue" w:cs="Microsoft New Tai Lue"/>
          <w:bCs/>
          <w:color w:val="000000" w:themeColor="text1"/>
          <w:szCs w:val="21"/>
          <w:highlight w:val="none"/>
          <w:lang w:val="en-US"/>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Microsoft New Tai Lue" w:hAnsi="Microsoft New Tai Lue" w:cs="Microsoft New Tai Lue"/>
          <w:bCs/>
          <w:color w:val="000000" w:themeColor="text1"/>
          <w:szCs w:val="21"/>
          <w:highlight w:val="none"/>
          <w14:textFill>
            <w14:solidFill>
              <w14:schemeClr w14:val="tx1"/>
            </w14:solidFill>
          </w14:textFill>
        </w:rPr>
        <w:t>符合《政府购买服务管理办法》（财政部令第102号）第六条</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和</w:t>
      </w:r>
      <w:r>
        <w:rPr>
          <w:rFonts w:hint="eastAsia" w:ascii="Microsoft New Tai Lue" w:hAnsi="Microsoft New Tai Lue" w:cs="Microsoft New Tai Lue"/>
          <w:bCs/>
          <w:color w:val="000000" w:themeColor="text1"/>
          <w:szCs w:val="21"/>
          <w:highlight w:val="none"/>
          <w14:textFill>
            <w14:solidFill>
              <w14:schemeClr w14:val="tx1"/>
            </w14:solidFill>
          </w14:textFill>
        </w:rPr>
        <w:t>第八条规定</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提供声明函并加盖公章</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w:t>
      </w:r>
    </w:p>
    <w:p w14:paraId="4D01C832">
      <w:pPr>
        <w:spacing w:line="360" w:lineRule="auto"/>
        <w:ind w:firstLine="420" w:firstLineChars="200"/>
        <w:rPr>
          <w:rFonts w:hint="eastAsia"/>
          <w:color w:val="000000" w:themeColor="text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）供应商具备检验检测机构资质认定证书（CMA）。（提供有效期内的证书复印件并加盖公章，如证书有效期未能覆盖合同履行期限的，须提供证书有效期能覆盖合同履行期限的承诺函并加盖公章）。</w:t>
      </w:r>
    </w:p>
    <w:p w14:paraId="640902F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w:t>
      </w:r>
      <w:r>
        <w:rPr>
          <w:rFonts w:hint="eastAsia" w:ascii="Microsoft New Tai Lue" w:hAnsi="Microsoft New Tai Lue" w:cs="Microsoft New Tai Lue"/>
          <w:bCs/>
          <w:color w:val="000000" w:themeColor="text1"/>
          <w:szCs w:val="21"/>
          <w:highlight w:val="none"/>
          <w14:textFill>
            <w14:solidFill>
              <w14:schemeClr w14:val="tx1"/>
            </w14:solidFill>
          </w14:textFill>
        </w:rPr>
        <w:t>.供应商存在下列情形的不得参加本次招标活动：</w:t>
      </w:r>
    </w:p>
    <w:p w14:paraId="49AD564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（1）单位负责人为同一人或者存在直接控股、管理关系的不同供应商，不得参加同一合同项下的政府采购活动。</w:t>
      </w:r>
    </w:p>
    <w:p w14:paraId="5272F5F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（2）除单一来源项目外，凡为采购项目提供整体设计、规范编制或者项目管理、监理、检测等服务的供应商不得再参加本项目的采购活动。</w:t>
      </w:r>
    </w:p>
    <w:p w14:paraId="63F066D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p>
    <w:p w14:paraId="62F3A62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提供无不良信用记录承诺并加盖</w:t>
      </w: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Microsoft New Tai Lue" w:hAnsi="Microsoft New Tai Lue" w:cs="Microsoft New Tai Lue"/>
          <w:bCs/>
          <w:color w:val="000000" w:themeColor="text1"/>
          <w:szCs w:val="21"/>
          <w:highlight w:val="none"/>
          <w14:textFill>
            <w14:solidFill>
              <w14:schemeClr w14:val="tx1"/>
            </w14:solidFill>
          </w14:textFill>
        </w:rPr>
        <w:t>公章。</w:t>
      </w:r>
    </w:p>
    <w:p w14:paraId="433055E5">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三、获取招标文件</w:t>
      </w:r>
      <w:bookmarkEnd w:id="12"/>
      <w:bookmarkEnd w:id="13"/>
      <w:bookmarkEnd w:id="14"/>
      <w:bookmarkEnd w:id="15"/>
      <w:bookmarkStart w:id="16" w:name="_Toc80264700"/>
    </w:p>
    <w:p w14:paraId="6B7B3D0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时间：自招标文件公告发布之日起5个工作日</w:t>
      </w:r>
    </w:p>
    <w:p w14:paraId="56741E7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val="0"/>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地点：</w:t>
      </w:r>
      <w:r>
        <w:rPr>
          <w:rFonts w:hint="default" w:ascii="Times New Roman" w:hAnsi="Times New Roman" w:eastAsia="宋体" w:cs="Times New Roman"/>
          <w:bCs w:val="0"/>
          <w:color w:val="000000" w:themeColor="text1"/>
          <w:szCs w:val="21"/>
          <w:highlight w:val="none"/>
          <w:lang w:eastAsia="zh-CN"/>
          <w14:textFill>
            <w14:solidFill>
              <w14:schemeClr w14:val="tx1"/>
            </w14:solidFill>
          </w14:textFill>
        </w:rPr>
        <w:t>江苏政府采购网</w:t>
      </w:r>
    </w:p>
    <w:p w14:paraId="358202F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val="0"/>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方式：</w:t>
      </w:r>
      <w:r>
        <w:rPr>
          <w:rFonts w:hint="eastAsia"/>
          <w:szCs w:val="21"/>
        </w:rPr>
        <w:t>登录江苏政府采购网，点击"苏采云"使用CA锁登录系统(新用户应进行"平台用户注册")，点击"项目参与"进行登记，在"可参与项目"中选择"我要参与"，参与成功后到"已参与项目"界面中找到该项目下载文件</w:t>
      </w:r>
      <w:bookmarkStart w:id="17" w:name="_Toc80792691"/>
      <w:bookmarkStart w:id="18" w:name="_Toc96347854"/>
      <w:bookmarkStart w:id="19" w:name="_Toc93909068"/>
    </w:p>
    <w:p w14:paraId="34E9A39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售价：</w:t>
      </w:r>
      <w:r>
        <w:rPr>
          <w:rFonts w:hint="default" w:ascii="Times New Roman" w:hAnsi="Times New Roman" w:eastAsia="宋体" w:cs="Times New Roman"/>
          <w:bCs/>
          <w:color w:val="000000" w:themeColor="text1"/>
          <w:szCs w:val="21"/>
          <w:highlight w:val="none"/>
          <w:lang w:eastAsia="zh-CN"/>
          <w14:textFill>
            <w14:solidFill>
              <w14:schemeClr w14:val="tx1"/>
            </w14:solidFill>
          </w14:textFill>
        </w:rPr>
        <w:t>0.00元</w:t>
      </w:r>
    </w:p>
    <w:p w14:paraId="02CDB6A7">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四、</w:t>
      </w:r>
      <w:bookmarkEnd w:id="16"/>
      <w:bookmarkEnd w:id="17"/>
      <w:r>
        <w:rPr>
          <w:rFonts w:ascii="Microsoft New Tai Lue" w:hAnsi="Microsoft New Tai Lue" w:cs="Microsoft New Tai Lue"/>
          <w:b/>
          <w:bCs/>
          <w:color w:val="000000" w:themeColor="text1"/>
          <w:kern w:val="44"/>
          <w:szCs w:val="44"/>
          <w:highlight w:val="none"/>
          <w14:textFill>
            <w14:solidFill>
              <w14:schemeClr w14:val="tx1"/>
            </w14:solidFill>
          </w14:textFill>
        </w:rPr>
        <w:t>提交投标文件截止时间、开标时间和地点</w:t>
      </w:r>
      <w:bookmarkEnd w:id="18"/>
      <w:bookmarkEnd w:id="19"/>
    </w:p>
    <w:p w14:paraId="4FB4723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07</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27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08</w:t>
      </w:r>
      <w:r>
        <w:rPr>
          <w:rFonts w:hint="eastAsia" w:ascii="Microsoft New Tai Lue" w:hAnsi="Microsoft New Tai Lue" w:cs="Microsoft New Tai Lue"/>
          <w:bCs/>
          <w:color w:val="000000" w:themeColor="text1"/>
          <w:szCs w:val="21"/>
          <w:highlight w:val="none"/>
          <w14:textFill>
            <w14:solidFill>
              <w14:schemeClr w14:val="tx1"/>
            </w14:solidFill>
          </w14:textFill>
        </w:rPr>
        <w:t>：00（北京时间）</w:t>
      </w:r>
    </w:p>
    <w:p w14:paraId="204A78D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地点：</w:t>
      </w:r>
      <w:r>
        <w:rPr>
          <w:rFonts w:hint="default"/>
          <w:bCs/>
          <w:color w:val="000000" w:themeColor="text1"/>
          <w:szCs w:val="21"/>
          <w:highlight w:val="none"/>
          <w14:textFill>
            <w14:solidFill>
              <w14:schemeClr w14:val="tx1"/>
            </w14:solidFill>
          </w14:textFill>
        </w:rPr>
        <w:t>江苏省政府采购管理交易系统（苏采云）（以下简称</w:t>
      </w:r>
      <w:r>
        <w:rPr>
          <w:rFonts w:hint="eastAsia"/>
          <w:bCs/>
          <w:color w:val="000000" w:themeColor="text1"/>
          <w:szCs w:val="21"/>
          <w:highlight w:val="none"/>
          <w:lang w:eastAsia="zh-CN"/>
          <w14:textFill>
            <w14:solidFill>
              <w14:schemeClr w14:val="tx1"/>
            </w14:solidFill>
          </w14:textFill>
        </w:rPr>
        <w:t>“</w:t>
      </w:r>
      <w:r>
        <w:rPr>
          <w:rFonts w:hint="default"/>
          <w:bCs/>
          <w:color w:val="000000" w:themeColor="text1"/>
          <w:szCs w:val="21"/>
          <w:highlight w:val="none"/>
          <w14:textFill>
            <w14:solidFill>
              <w14:schemeClr w14:val="tx1"/>
            </w14:solidFill>
          </w14:textFill>
        </w:rPr>
        <w:t>苏采云</w:t>
      </w:r>
      <w:r>
        <w:rPr>
          <w:rFonts w:hint="eastAsia"/>
          <w:bCs/>
          <w:color w:val="000000" w:themeColor="text1"/>
          <w:szCs w:val="21"/>
          <w:highlight w:val="none"/>
          <w:lang w:eastAsia="zh-CN"/>
          <w14:textFill>
            <w14:solidFill>
              <w14:schemeClr w14:val="tx1"/>
            </w14:solidFill>
          </w14:textFill>
        </w:rPr>
        <w:t>”</w:t>
      </w:r>
      <w:r>
        <w:rPr>
          <w:rFonts w:hint="default"/>
          <w:bCs/>
          <w:color w:val="000000" w:themeColor="text1"/>
          <w:szCs w:val="21"/>
          <w:highlight w:val="none"/>
          <w14:textFill>
            <w14:solidFill>
              <w14:schemeClr w14:val="tx1"/>
            </w14:solidFill>
          </w14:textFill>
        </w:rPr>
        <w:t>）（网址：</w:t>
      </w:r>
      <w:r>
        <w:rPr>
          <w:rFonts w:hint="default"/>
          <w:bCs/>
          <w:color w:val="000000" w:themeColor="text1"/>
          <w:szCs w:val="21"/>
          <w:highlight w:val="none"/>
          <w14:textFill>
            <w14:solidFill>
              <w14:schemeClr w14:val="tx1"/>
            </w14:solidFill>
          </w14:textFill>
        </w:rPr>
        <w:fldChar w:fldCharType="begin"/>
      </w:r>
      <w:r>
        <w:rPr>
          <w:rFonts w:hint="default"/>
          <w:bCs/>
          <w:color w:val="000000" w:themeColor="text1"/>
          <w:szCs w:val="21"/>
          <w:highlight w:val="none"/>
          <w14:textFill>
            <w14:solidFill>
              <w14:schemeClr w14:val="tx1"/>
            </w14:solidFill>
          </w14:textFill>
        </w:rPr>
        <w:instrText xml:space="preserve"> HYPERLINK "http://jszfcg.jsczt.cn/）" </w:instrText>
      </w:r>
      <w:r>
        <w:rPr>
          <w:rFonts w:hint="default"/>
          <w:bCs/>
          <w:color w:val="000000" w:themeColor="text1"/>
          <w:szCs w:val="21"/>
          <w:highlight w:val="none"/>
          <w14:textFill>
            <w14:solidFill>
              <w14:schemeClr w14:val="tx1"/>
            </w14:solidFill>
          </w14:textFill>
        </w:rPr>
        <w:fldChar w:fldCharType="separate"/>
      </w:r>
      <w:r>
        <w:rPr>
          <w:rStyle w:val="41"/>
          <w:rFonts w:hint="default"/>
          <w:bCs/>
          <w:color w:val="000000" w:themeColor="text1"/>
          <w:szCs w:val="21"/>
          <w:highlight w:val="none"/>
          <w14:textFill>
            <w14:solidFill>
              <w14:schemeClr w14:val="tx1"/>
            </w14:solidFill>
          </w14:textFill>
        </w:rPr>
        <w:t>http://jszfcg.jsczt.cn/）</w:t>
      </w:r>
      <w:bookmarkStart w:id="20" w:name="_Toc80792693"/>
      <w:bookmarkStart w:id="21" w:name="_Toc93909069"/>
      <w:bookmarkStart w:id="22" w:name="_Toc96347855"/>
      <w:r>
        <w:rPr>
          <w:rFonts w:hint="default"/>
          <w:bCs/>
          <w:color w:val="000000" w:themeColor="text1"/>
          <w:szCs w:val="21"/>
          <w:highlight w:val="none"/>
          <w14:textFill>
            <w14:solidFill>
              <w14:schemeClr w14:val="tx1"/>
            </w14:solidFill>
          </w14:textFill>
        </w:rPr>
        <w:fldChar w:fldCharType="end"/>
      </w:r>
    </w:p>
    <w:p w14:paraId="3A7072C5">
      <w:pPr>
        <w:keepNext w:val="0"/>
        <w:keepLines w:val="0"/>
        <w:pageBreakBefore w:val="0"/>
        <w:widowControl w:val="0"/>
        <w:kinsoku/>
        <w:wordWrap/>
        <w:overflowPunct/>
        <w:topLinePunct w:val="0"/>
        <w:autoSpaceDE/>
        <w:autoSpaceDN/>
        <w:bidi w:val="0"/>
        <w:spacing w:line="360" w:lineRule="auto"/>
        <w:textAlignment w:val="auto"/>
        <w:rPr>
          <w:rFonts w:hint="eastAsia"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五、</w:t>
      </w:r>
      <w:bookmarkEnd w:id="20"/>
      <w:r>
        <w:rPr>
          <w:rFonts w:ascii="Microsoft New Tai Lue" w:hAnsi="Microsoft New Tai Lue" w:cs="Microsoft New Tai Lue"/>
          <w:b/>
          <w:bCs/>
          <w:color w:val="000000" w:themeColor="text1"/>
          <w:kern w:val="44"/>
          <w:szCs w:val="44"/>
          <w:highlight w:val="none"/>
          <w14:textFill>
            <w14:solidFill>
              <w14:schemeClr w14:val="tx1"/>
            </w14:solidFill>
          </w14:textFill>
        </w:rPr>
        <w:t>公告期</w:t>
      </w:r>
      <w:bookmarkEnd w:id="21"/>
      <w:bookmarkEnd w:id="22"/>
      <w:r>
        <w:rPr>
          <w:rFonts w:hint="eastAsia" w:ascii="Microsoft New Tai Lue" w:hAnsi="Microsoft New Tai Lue" w:cs="Microsoft New Tai Lue"/>
          <w:b/>
          <w:bCs/>
          <w:color w:val="000000" w:themeColor="text1"/>
          <w:kern w:val="44"/>
          <w:szCs w:val="44"/>
          <w:highlight w:val="none"/>
          <w14:textFill>
            <w14:solidFill>
              <w14:schemeClr w14:val="tx1"/>
            </w14:solidFill>
          </w14:textFill>
        </w:rPr>
        <w:t>限</w:t>
      </w:r>
    </w:p>
    <w:p w14:paraId="1AD8C95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自本公告发布之日起5个工作日。</w:t>
      </w:r>
      <w:bookmarkStart w:id="23" w:name="_Toc93909070"/>
      <w:bookmarkStart w:id="24" w:name="_Toc96347856"/>
    </w:p>
    <w:p w14:paraId="1FE4699E">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六、其他补充事宜</w:t>
      </w:r>
      <w:bookmarkEnd w:id="23"/>
      <w:bookmarkEnd w:id="24"/>
      <w:bookmarkStart w:id="25" w:name="_Toc80264702"/>
      <w:bookmarkStart w:id="26" w:name="_Toc80792694"/>
      <w:bookmarkStart w:id="27" w:name="_Toc93909071"/>
      <w:bookmarkStart w:id="28" w:name="_Toc96347857"/>
    </w:p>
    <w:p w14:paraId="0A31DB32">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default" w:ascii="Microsoft New Tai Lue" w:hAnsi="Microsoft New Tai Lue" w:cs="Microsoft New Tai Lue"/>
          <w:b/>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Cs w:val="21"/>
          <w:highlight w:val="none"/>
          <w:lang w:val="en-US" w:eastAsia="zh-CN"/>
          <w14:textFill>
            <w14:solidFill>
              <w14:schemeClr w14:val="tx1"/>
            </w14:solidFill>
          </w14:textFill>
        </w:rPr>
        <w:t>1.获取时间：</w:t>
      </w:r>
      <w:r>
        <w:rPr>
          <w:rFonts w:hint="eastAsia" w:ascii="Microsoft New Tai Lue" w:hAnsi="Microsoft New Tai Lue" w:cs="Microsoft New Tai Lue"/>
          <w:b/>
          <w:bCs/>
          <w:color w:val="000000" w:themeColor="text1"/>
          <w:szCs w:val="21"/>
          <w:highlight w:val="none"/>
          <w14:textFill>
            <w14:solidFill>
              <w14:schemeClr w14:val="tx1"/>
            </w14:solidFill>
          </w14:textFill>
        </w:rPr>
        <w:t>自招标文件公告发布之日起</w:t>
      </w:r>
      <w:r>
        <w:rPr>
          <w:rFonts w:hint="eastAsia" w:ascii="Microsoft New Tai Lue" w:hAnsi="Microsoft New Tai Lue" w:cs="Microsoft New Tai Lue"/>
          <w:b/>
          <w:bCs/>
          <w:color w:val="000000" w:themeColor="text1"/>
          <w:szCs w:val="21"/>
          <w:highlight w:val="none"/>
          <w:lang w:val="en-US" w:eastAsia="zh-CN"/>
          <w14:textFill>
            <w14:solidFill>
              <w14:schemeClr w14:val="tx1"/>
            </w14:solidFill>
          </w14:textFill>
        </w:rPr>
        <w:t>至2026年07月13日17时00分（北京时间）。</w:t>
      </w:r>
    </w:p>
    <w:p w14:paraId="1871821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2</w:t>
      </w:r>
      <w:r>
        <w:rPr>
          <w:rFonts w:hint="eastAsia" w:ascii="Microsoft New Tai Lue" w:hAnsi="Microsoft New Tai Lue" w:cs="Microsoft New Tai Lue"/>
          <w:color w:val="000000" w:themeColor="text1"/>
          <w:szCs w:val="21"/>
          <w:highlight w:val="none"/>
          <w14:textFill>
            <w14:solidFill>
              <w14:schemeClr w14:val="tx1"/>
            </w14:solidFill>
          </w14:textFill>
        </w:rPr>
        <w:t>.政府采购支持政策</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p>
    <w:p w14:paraId="53545B3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（1）《政府采购促进中小企业发展管理办法》（财库【2020】46号）</w:t>
      </w:r>
    </w:p>
    <w:p w14:paraId="360B2DE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（2）《关于进一步加大政府采购支持中小企业力度的通知》（财库【2022】19号）</w:t>
      </w:r>
    </w:p>
    <w:p w14:paraId="61B8F5E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（3）《关于政府采购支持监狱企业发展有关问题的通知》</w:t>
      </w:r>
    </w:p>
    <w:p w14:paraId="1B3AC39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（4）《关于促进残疾人就业政府采购政策的通知》</w:t>
      </w:r>
    </w:p>
    <w:p w14:paraId="0DC8AAA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（5）《关于调整优化节能产品、环境标志产品政府采购执行机制的通知》</w:t>
      </w:r>
    </w:p>
    <w:p w14:paraId="3DF9CD37">
      <w:pPr>
        <w:keepNext w:val="0"/>
        <w:keepLines w:val="0"/>
        <w:spacing w:line="360" w:lineRule="auto"/>
        <w:ind w:firstLine="420" w:firstLineChars="200"/>
        <w:rPr>
          <w:rFonts w:hint="eastAsia"/>
        </w:rPr>
      </w:pPr>
      <w:r>
        <w:rPr>
          <w:rFonts w:hint="eastAsia" w:cs="Microsoft New Tai Lue"/>
          <w:kern w:val="44"/>
          <w:sz w:val="21"/>
          <w:szCs w:val="44"/>
        </w:rPr>
        <w:t>（6）《国务院办公厅关于在政府采购中实施本国产品标准及相关政策的通知》</w:t>
      </w:r>
    </w:p>
    <w:p w14:paraId="0F650DC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w:t>
      </w:r>
      <w:r>
        <w:rPr>
          <w:rFonts w:hint="eastAsia" w:ascii="Microsoft New Tai Lue" w:hAnsi="Microsoft New Tai Lue" w:cs="Microsoft New Tai Lue"/>
          <w:bCs/>
          <w:color w:val="000000" w:themeColor="text1"/>
          <w:szCs w:val="21"/>
          <w:highlight w:val="none"/>
          <w14:textFill>
            <w14:solidFill>
              <w14:schemeClr w14:val="tx1"/>
            </w14:solidFill>
          </w14:textFill>
        </w:rPr>
        <w:t>本项目</w:t>
      </w:r>
      <w:r>
        <w:rPr>
          <w:rFonts w:ascii="Microsoft New Tai Lue" w:hAnsi="Microsoft New Tai Lue" w:cs="Microsoft New Tai Lue"/>
          <w:bCs/>
          <w:color w:val="000000" w:themeColor="text1"/>
          <w:szCs w:val="21"/>
          <w:highlight w:val="none"/>
          <w14:textFill>
            <w14:solidFill>
              <w14:schemeClr w14:val="tx1"/>
            </w14:solidFill>
          </w14:textFill>
        </w:rPr>
        <w:t>招标代理机构项目</w:t>
      </w:r>
      <w:r>
        <w:rPr>
          <w:rFonts w:hint="eastAsia" w:ascii="Microsoft New Tai Lue" w:hAnsi="Microsoft New Tai Lue" w:cs="Microsoft New Tai Lue"/>
          <w:bCs/>
          <w:color w:val="000000" w:themeColor="text1"/>
          <w:szCs w:val="21"/>
          <w:highlight w:val="none"/>
          <w14:textFill>
            <w14:solidFill>
              <w14:schemeClr w14:val="tx1"/>
            </w14:solidFill>
          </w14:textFill>
        </w:rPr>
        <w:t>编号：</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JSTCC26022104453 </w:t>
      </w:r>
    </w:p>
    <w:p w14:paraId="6A8B55B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4.</w:t>
      </w:r>
      <w:r>
        <w:rPr>
          <w:rFonts w:hint="eastAsia" w:ascii="Microsoft New Tai Lue" w:hAnsi="Microsoft New Tai Lue" w:cs="Microsoft New Tai Lue"/>
          <w:color w:val="000000" w:themeColor="text1"/>
          <w:szCs w:val="21"/>
          <w:highlight w:val="none"/>
          <w14:textFill>
            <w14:solidFill>
              <w14:schemeClr w14:val="tx1"/>
            </w14:solidFill>
          </w14:textFill>
        </w:rPr>
        <w:t>潜在供应商访问政府采购管理交易系统（苏采云）的网络地址和方法：</w:t>
      </w:r>
    </w:p>
    <w:p w14:paraId="7C397B7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5C6F90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（2）“CA数字证书”的获取：供应商需办理CA锁，“苏采云”系统目前仅支持“苏采云”系统下的政务CA，省内各地区办理的“苏采云”系统下的政务CA全省通用。</w:t>
      </w:r>
    </w:p>
    <w:p w14:paraId="324B12F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（3）“CA数字证书”的办理材料以及供应商操作手册详见：</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color w:val="000000" w:themeColor="text1"/>
          <w:szCs w:val="21"/>
          <w:highlight w:val="none"/>
          <w14:textFill>
            <w14:solidFill>
              <w14:schemeClr w14:val="tx1"/>
            </w14:solidFill>
          </w14:textFill>
        </w:rPr>
        <w:instrText xml:space="preserve"> HYPERLINK "http://jsxcmm.com/help/gys.html。" </w:instrTex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separate"/>
      </w:r>
      <w:r>
        <w:rPr>
          <w:rStyle w:val="41"/>
          <w:rFonts w:hint="eastAsia" w:ascii="Microsoft New Tai Lue" w:hAnsi="Microsoft New Tai Lue" w:cs="Microsoft New Tai Lue"/>
          <w:color w:val="000000" w:themeColor="text1"/>
          <w:szCs w:val="21"/>
          <w:highlight w:val="none"/>
          <w14:textFill>
            <w14:solidFill>
              <w14:schemeClr w14:val="tx1"/>
            </w14:solidFill>
          </w14:textFill>
        </w:rPr>
        <w:t>http://jsxcmm.com/help/gys.html。</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end"/>
      </w:r>
    </w:p>
    <w:p w14:paraId="5EBE61D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（4）潜在供应商访问“苏采云”系统的网络地址和方法：“苏采云”系统的网址：</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color w:val="000000" w:themeColor="text1"/>
          <w:szCs w:val="21"/>
          <w:highlight w:val="none"/>
          <w14:textFill>
            <w14:solidFill>
              <w14:schemeClr w14:val="tx1"/>
            </w14:solidFill>
          </w14:textFill>
        </w:rPr>
        <w:instrText xml:space="preserve"> HYPERLINK "http://jszfcg.jsczt.cn/jszc/login。" </w:instrTex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separate"/>
      </w:r>
      <w:r>
        <w:rPr>
          <w:rStyle w:val="41"/>
          <w:rFonts w:hint="eastAsia" w:ascii="Microsoft New Tai Lue" w:hAnsi="Microsoft New Tai Lue" w:cs="Microsoft New Tai Lue"/>
          <w:color w:val="000000" w:themeColor="text1"/>
          <w:szCs w:val="21"/>
          <w:highlight w:val="none"/>
          <w14:textFill>
            <w14:solidFill>
              <w14:schemeClr w14:val="tx1"/>
            </w14:solidFill>
          </w14:textFill>
        </w:rPr>
        <w:t>http://jszfcg.jsczt.cn/jszc/login。</w:t>
      </w:r>
      <w:r>
        <w:rPr>
          <w:rFonts w:hint="eastAsia" w:ascii="Microsoft New Tai Lue" w:hAnsi="Microsoft New Tai Lue" w:cs="Microsoft New Tai Lue"/>
          <w:color w:val="000000" w:themeColor="text1"/>
          <w:szCs w:val="21"/>
          <w:highlight w:val="none"/>
          <w14:textFill>
            <w14:solidFill>
              <w14:schemeClr w14:val="tx1"/>
            </w14:solidFill>
          </w14:textFill>
        </w:rPr>
        <w:fldChar w:fldCharType="end"/>
      </w:r>
    </w:p>
    <w:p w14:paraId="05C54CC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（5）采购文件（后缀名为“.kedt”）、供应商操作手册及政府采购客户端工具也可通过“苏采云”系统--已报名项目--报名详情页面内相应链接进行下载。</w:t>
      </w:r>
    </w:p>
    <w:p w14:paraId="7C97A90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（6）招标代理机构（采购代理机构）将数据电文形式的采购文件加载至“苏采云”系统，供潜在供应商下载或者查阅。</w:t>
      </w:r>
    </w:p>
    <w:p w14:paraId="54B8CEC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（7）苏采云系统使用谷歌浏览器参与不见面开标。</w:t>
      </w:r>
    </w:p>
    <w:p w14:paraId="445148C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（8）“苏采云”南京地区客服热线025-83633744、025-83633743。</w:t>
      </w:r>
    </w:p>
    <w:p w14:paraId="581CA80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5</w:t>
      </w:r>
      <w:r>
        <w:rPr>
          <w:rFonts w:hint="eastAsia" w:ascii="Microsoft New Tai Lue" w:hAnsi="Microsoft New Tai Lue" w:cs="Microsoft New Tai Lue"/>
          <w:color w:val="000000" w:themeColor="text1"/>
          <w:szCs w:val="21"/>
          <w:highlight w:val="none"/>
          <w14:textFill>
            <w14:solidFill>
              <w14:schemeClr w14:val="tx1"/>
            </w14:solidFill>
          </w14:textFill>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eastAsia="宋体" w:cs="宋体"/>
          <w:color w:val="000000" w:themeColor="text1"/>
          <w:sz w:val="21"/>
          <w:szCs w:val="21"/>
          <w:highlight w:val="none"/>
          <w14:textFill>
            <w14:solidFill>
              <w14:schemeClr w14:val="tx1"/>
            </w14:solidFill>
          </w14:textFill>
        </w:rPr>
        <w:t>供应商</w:t>
      </w:r>
      <w:r>
        <w:rPr>
          <w:rFonts w:hint="eastAsia" w:ascii="Microsoft New Tai Lue" w:hAnsi="Microsoft New Tai Lue" w:cs="Microsoft New Tai Lue"/>
          <w:color w:val="000000" w:themeColor="text1"/>
          <w:szCs w:val="21"/>
          <w:highlight w:val="none"/>
          <w14:textFill>
            <w14:solidFill>
              <w14:schemeClr w14:val="tx1"/>
            </w14:solidFill>
          </w14:textFill>
        </w:rPr>
        <w:t>自行承担。</w:t>
      </w:r>
    </w:p>
    <w:p w14:paraId="77B4A009">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000000" w:themeColor="text1"/>
          <w:kern w:val="44"/>
          <w:szCs w:val="44"/>
          <w:highlight w:val="none"/>
          <w14:textFill>
            <w14:solidFill>
              <w14:schemeClr w14:val="tx1"/>
            </w14:solidFill>
          </w14:textFill>
        </w:rPr>
      </w:pPr>
      <w:r>
        <w:rPr>
          <w:rFonts w:ascii="Microsoft New Tai Lue" w:hAnsi="Microsoft New Tai Lue" w:cs="Microsoft New Tai Lue"/>
          <w:b/>
          <w:bCs/>
          <w:color w:val="000000" w:themeColor="text1"/>
          <w:kern w:val="44"/>
          <w:szCs w:val="44"/>
          <w:highlight w:val="none"/>
          <w14:textFill>
            <w14:solidFill>
              <w14:schemeClr w14:val="tx1"/>
            </w14:solidFill>
          </w14:textFill>
        </w:rPr>
        <w:t>七、</w:t>
      </w:r>
      <w:bookmarkEnd w:id="25"/>
      <w:bookmarkEnd w:id="26"/>
      <w:r>
        <w:rPr>
          <w:rFonts w:ascii="Microsoft New Tai Lue" w:hAnsi="Microsoft New Tai Lue" w:cs="Microsoft New Tai Lue"/>
          <w:b/>
          <w:bCs/>
          <w:color w:val="000000" w:themeColor="text1"/>
          <w:kern w:val="44"/>
          <w:szCs w:val="44"/>
          <w:highlight w:val="none"/>
          <w14:textFill>
            <w14:solidFill>
              <w14:schemeClr w14:val="tx1"/>
            </w14:solidFill>
          </w14:textFill>
        </w:rPr>
        <w:t>对本次招标提出询问，请按以下方式联系。</w:t>
      </w:r>
      <w:bookmarkEnd w:id="27"/>
      <w:bookmarkEnd w:id="28"/>
    </w:p>
    <w:p w14:paraId="0186FBF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1．采购人信息</w:t>
      </w:r>
    </w:p>
    <w:p w14:paraId="5CAF4A3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采购包1、采购包2、采购包3、采购包4、采购包5、采购包6、采购包7、采购包8、采购包9、采购包10、采购包11、采购包12、采购包13、采购包14、采购包15、采购包16、采购包17、采购包18、采购包19、采购包20、采购包21、采购包22、采购包23、采购包24、采购包25、采购包26、采购包27、采购包28、采购包29、采购包30、采购包31、采购包32</w:t>
      </w:r>
    </w:p>
    <w:p w14:paraId="30930B5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单位名称：江苏省市场监督管理局</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机关）</w:t>
      </w:r>
    </w:p>
    <w:p w14:paraId="38352F6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单位地址：南京市草场门大街107号龙江大厦</w:t>
      </w:r>
    </w:p>
    <w:p w14:paraId="78845E6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联 系 人：韩老师</w:t>
      </w:r>
    </w:p>
    <w:p w14:paraId="64647A0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联系电话：025-85537707</w:t>
      </w:r>
    </w:p>
    <w:p w14:paraId="6DE0B3D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2．采购代理机构信息（如有）</w:t>
      </w:r>
    </w:p>
    <w:p w14:paraId="12292AF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单位名称：江苏省招标中心有限公司</w:t>
      </w:r>
    </w:p>
    <w:p w14:paraId="3A94F4D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单位地址：南京市鼓楼区郑和中路118号</w:t>
      </w:r>
    </w:p>
    <w:p w14:paraId="2BEF5E6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联 系 人：</w:t>
      </w:r>
      <w:r>
        <w:rPr>
          <w:rFonts w:hint="eastAsia" w:cs="Microsoft New Tai Lue"/>
          <w:color w:val="000000" w:themeColor="text1"/>
          <w:kern w:val="2"/>
          <w:sz w:val="21"/>
          <w:szCs w:val="21"/>
          <w:highlight w:val="none"/>
          <w:lang w:val="en-US" w:bidi="ar-SA"/>
          <w14:textFill>
            <w14:solidFill>
              <w14:schemeClr w14:val="tx1"/>
            </w14:solidFill>
          </w14:textFill>
        </w:rPr>
        <w:t>朱苏燕、</w:t>
      </w:r>
      <w:r>
        <w:rPr>
          <w:rFonts w:hint="eastAsia" w:ascii="Microsoft New Tai Lue" w:hAnsi="Microsoft New Tai Lue" w:cs="Microsoft New Tai Lue"/>
          <w:color w:val="000000" w:themeColor="text1"/>
          <w:szCs w:val="21"/>
          <w:highlight w:val="none"/>
          <w14:textFill>
            <w14:solidFill>
              <w14:schemeClr w14:val="tx1"/>
            </w14:solidFill>
          </w14:textFill>
        </w:rPr>
        <w:t>沈仁、钱巧妮、杨飞、朱轩毅</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徐天宇</w:t>
      </w:r>
    </w:p>
    <w:p w14:paraId="48F3AF4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联系电话：</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82281983、15995128223</w:t>
      </w:r>
    </w:p>
    <w:p w14:paraId="14E6A04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3．项目联系方式</w:t>
      </w:r>
    </w:p>
    <w:p w14:paraId="3D365BD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项目联系人：</w:t>
      </w:r>
      <w:r>
        <w:rPr>
          <w:rFonts w:hint="eastAsia" w:cs="Microsoft New Tai Lue"/>
          <w:color w:val="000000" w:themeColor="text1"/>
          <w:kern w:val="2"/>
          <w:sz w:val="21"/>
          <w:szCs w:val="21"/>
          <w:highlight w:val="none"/>
          <w:lang w:val="en-US" w:bidi="ar-SA"/>
          <w14:textFill>
            <w14:solidFill>
              <w14:schemeClr w14:val="tx1"/>
            </w14:solidFill>
          </w14:textFill>
        </w:rPr>
        <w:t>朱苏燕、</w:t>
      </w:r>
      <w:r>
        <w:rPr>
          <w:rFonts w:hint="eastAsia" w:ascii="Microsoft New Tai Lue" w:hAnsi="Microsoft New Tai Lue" w:cs="Microsoft New Tai Lue"/>
          <w:color w:val="000000" w:themeColor="text1"/>
          <w:szCs w:val="21"/>
          <w:highlight w:val="none"/>
          <w14:textFill>
            <w14:solidFill>
              <w14:schemeClr w14:val="tx1"/>
            </w14:solidFill>
          </w14:textFill>
        </w:rPr>
        <w:t>沈仁、钱巧妮、杨飞、朱轩毅</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徐天宇</w:t>
      </w:r>
    </w:p>
    <w:p w14:paraId="1D195C8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电 话：</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82281983、15995128223</w:t>
      </w:r>
    </w:p>
    <w:bookmarkEnd w:id="5"/>
    <w:p w14:paraId="1AF7F18B">
      <w:pPr>
        <w:pStyle w:val="33"/>
        <w:rPr>
          <w:rFonts w:ascii="Microsoft New Tai Lue" w:hAnsi="Microsoft New Tai Lue" w:cs="Microsoft New Tai Lue"/>
          <w:color w:val="000000" w:themeColor="text1"/>
          <w:highlight w:val="none"/>
          <w14:textFill>
            <w14:solidFill>
              <w14:schemeClr w14:val="tx1"/>
            </w14:solidFill>
          </w14:textFill>
        </w:rPr>
      </w:pPr>
      <w:bookmarkStart w:id="29" w:name="_Toc71561877"/>
      <w:bookmarkStart w:id="30" w:name="_Toc80264704"/>
      <w:r>
        <w:rPr>
          <w:rFonts w:ascii="Microsoft New Tai Lue" w:hAnsi="Microsoft New Tai Lue" w:cs="Microsoft New Tai Lue"/>
          <w:color w:val="000000" w:themeColor="text1"/>
          <w:highlight w:val="none"/>
          <w14:textFill>
            <w14:solidFill>
              <w14:schemeClr w14:val="tx1"/>
            </w14:solidFill>
          </w14:textFill>
        </w:rPr>
        <w:br w:type="page"/>
      </w:r>
      <w:bookmarkEnd w:id="29"/>
      <w:bookmarkStart w:id="31" w:name="_Toc107246212"/>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第二章 </w:t>
      </w:r>
      <w:r>
        <w:rPr>
          <w:rFonts w:ascii="Microsoft New Tai Lue" w:hAnsi="Microsoft New Tai Lue" w:cs="Microsoft New Tai Lue"/>
          <w:color w:val="000000" w:themeColor="text1"/>
          <w:highlight w:val="none"/>
          <w14:textFill>
            <w14:solidFill>
              <w14:schemeClr w14:val="tx1"/>
            </w14:solidFill>
          </w14:textFill>
        </w:rPr>
        <w:t>投标人须知</w:t>
      </w:r>
      <w:bookmarkEnd w:id="31"/>
    </w:p>
    <w:bookmarkEnd w:id="30"/>
    <w:p w14:paraId="09DAC201">
      <w:pPr>
        <w:jc w:val="center"/>
        <w:rPr>
          <w:rFonts w:ascii="Microsoft New Tai Lue" w:hAnsi="Microsoft New Tai Lue" w:cs="Microsoft New Tai Lue"/>
          <w:b/>
          <w:bCs/>
          <w:color w:val="000000" w:themeColor="text1"/>
          <w:sz w:val="32"/>
          <w:szCs w:val="32"/>
          <w:highlight w:val="none"/>
          <w14:textFill>
            <w14:solidFill>
              <w14:schemeClr w14:val="tx1"/>
            </w14:solidFill>
          </w14:textFill>
        </w:rPr>
      </w:pPr>
      <w:r>
        <w:rPr>
          <w:rFonts w:ascii="Microsoft New Tai Lue" w:hAnsi="Microsoft New Tai Lue" w:cs="Microsoft New Tai Lue"/>
          <w:b/>
          <w:bCs/>
          <w:color w:val="000000" w:themeColor="text1"/>
          <w:sz w:val="32"/>
          <w:szCs w:val="32"/>
          <w:highlight w:val="none"/>
          <w14:textFill>
            <w14:solidFill>
              <w14:schemeClr w14:val="tx1"/>
            </w14:solidFill>
          </w14:textFill>
        </w:rPr>
        <w:t>投标人须知前附表</w:t>
      </w:r>
    </w:p>
    <w:p w14:paraId="500905A3">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本</w:t>
      </w:r>
      <w:r>
        <w:rPr>
          <w:rFonts w:hint="eastAsia" w:ascii="Microsoft New Tai Lue" w:hAnsi="Microsoft New Tai Lue" w:cs="Microsoft New Tai Lue"/>
          <w:color w:val="000000" w:themeColor="text1"/>
          <w:highlight w:val="none"/>
          <w14:textFill>
            <w14:solidFill>
              <w14:schemeClr w14:val="tx1"/>
            </w14:solidFill>
          </w14:textFill>
        </w:rPr>
        <w:t>表</w:t>
      </w:r>
      <w:r>
        <w:rPr>
          <w:rFonts w:ascii="Microsoft New Tai Lue" w:hAnsi="Microsoft New Tai Lue" w:cs="Microsoft New Tai Lue"/>
          <w:color w:val="000000" w:themeColor="text1"/>
          <w:highlight w:val="none"/>
          <w14:textFill>
            <w14:solidFill>
              <w14:schemeClr w14:val="tx1"/>
            </w14:solidFill>
          </w14:textFill>
        </w:rPr>
        <w:t>是对《投标人须知》正文的具体补充和修改，如有矛盾，以本《前附表》为准。</w:t>
      </w:r>
    </w:p>
    <w:p w14:paraId="33333346">
      <w:pPr>
        <w:jc w:val="cente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标记“</w:t>
      </w:r>
      <w:r>
        <w:rPr>
          <w:rFonts w:hint="eastAsia" w:ascii="宋体" w:hAnsi="宋体"/>
          <w:b/>
          <w:color w:val="000000" w:themeColor="text1"/>
          <w:sz w:val="24"/>
          <w:highlight w:val="none"/>
          <w14:textFill>
            <w14:solidFill>
              <w14:schemeClr w14:val="tx1"/>
            </w14:solidFill>
          </w14:textFill>
        </w:rPr>
        <w:t>■</w:t>
      </w:r>
      <w:r>
        <w:rPr>
          <w:rFonts w:hint="eastAsia" w:ascii="Microsoft New Tai Lue" w:hAnsi="Microsoft New Tai Lue" w:cs="Microsoft New Tai Lue"/>
          <w:color w:val="000000" w:themeColor="text1"/>
          <w:highlight w:val="none"/>
          <w14:textFill>
            <w14:solidFill>
              <w14:schemeClr w14:val="tx1"/>
            </w14:solidFill>
          </w14:textFill>
        </w:rPr>
        <w:t>”的选项意为适用于本项目，标记“□”的选项意为不适用于本项目。</w:t>
      </w:r>
    </w:p>
    <w:tbl>
      <w:tblPr>
        <w:tblStyle w:val="3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67234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37F64C1">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b/>
                <w:color w:val="000000" w:themeColor="text1"/>
                <w:kern w:val="2"/>
                <w:sz w:val="21"/>
                <w:highlight w:val="none"/>
                <w14:textFill>
                  <w14:solidFill>
                    <w14:schemeClr w14:val="tx1"/>
                  </w14:solidFill>
                </w14:textFill>
              </w:rPr>
            </w:pPr>
            <w:r>
              <w:rPr>
                <w:rFonts w:hint="eastAsia" w:ascii="Microsoft New Tai Lue" w:hAnsi="Microsoft New Tai Lue" w:cs="Microsoft New Tai Lue"/>
                <w:b/>
                <w:color w:val="000000" w:themeColor="text1"/>
                <w:kern w:val="2"/>
                <w:sz w:val="21"/>
                <w:highlight w:val="none"/>
                <w14:textFill>
                  <w14:solidFill>
                    <w14:schemeClr w14:val="tx1"/>
                  </w14:solidFill>
                </w14:textFill>
              </w:rPr>
              <w:t>序号</w:t>
            </w:r>
          </w:p>
        </w:tc>
        <w:tc>
          <w:tcPr>
            <w:tcW w:w="850" w:type="dxa"/>
            <w:vAlign w:val="center"/>
          </w:tcPr>
          <w:p w14:paraId="43CF7BE6">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b/>
                <w:color w:val="000000" w:themeColor="text1"/>
                <w:kern w:val="2"/>
                <w:sz w:val="21"/>
                <w:highlight w:val="none"/>
                <w14:textFill>
                  <w14:solidFill>
                    <w14:schemeClr w14:val="tx1"/>
                  </w14:solidFill>
                </w14:textFill>
              </w:rPr>
            </w:pPr>
            <w:r>
              <w:rPr>
                <w:rFonts w:hint="eastAsia" w:ascii="Microsoft New Tai Lue" w:hAnsi="Microsoft New Tai Lue" w:cs="Microsoft New Tai Lue"/>
                <w:b/>
                <w:color w:val="000000" w:themeColor="text1"/>
                <w:kern w:val="2"/>
                <w:sz w:val="21"/>
                <w:highlight w:val="none"/>
                <w14:textFill>
                  <w14:solidFill>
                    <w14:schemeClr w14:val="tx1"/>
                  </w14:solidFill>
                </w14:textFill>
              </w:rPr>
              <w:t>条款号</w:t>
            </w:r>
          </w:p>
        </w:tc>
        <w:tc>
          <w:tcPr>
            <w:tcW w:w="2835" w:type="dxa"/>
            <w:vAlign w:val="center"/>
          </w:tcPr>
          <w:p w14:paraId="1A87916E">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b/>
                <w:color w:val="000000" w:themeColor="text1"/>
                <w:kern w:val="2"/>
                <w:sz w:val="21"/>
                <w:highlight w:val="none"/>
                <w14:textFill>
                  <w14:solidFill>
                    <w14:schemeClr w14:val="tx1"/>
                  </w14:solidFill>
                </w14:textFill>
              </w:rPr>
            </w:pPr>
            <w:r>
              <w:rPr>
                <w:rFonts w:hint="default" w:ascii="Microsoft New Tai Lue" w:hAnsi="Microsoft New Tai Lue" w:cs="Microsoft New Tai Lue"/>
                <w:b/>
                <w:color w:val="000000" w:themeColor="text1"/>
                <w:kern w:val="2"/>
                <w:sz w:val="21"/>
                <w:highlight w:val="none"/>
                <w14:textFill>
                  <w14:solidFill>
                    <w14:schemeClr w14:val="tx1"/>
                  </w14:solidFill>
                </w14:textFill>
              </w:rPr>
              <w:t>条款名称</w:t>
            </w:r>
          </w:p>
        </w:tc>
        <w:tc>
          <w:tcPr>
            <w:tcW w:w="4982" w:type="dxa"/>
            <w:vAlign w:val="center"/>
          </w:tcPr>
          <w:p w14:paraId="1EAC4F2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b/>
                <w:color w:val="000000" w:themeColor="text1"/>
                <w:kern w:val="2"/>
                <w:sz w:val="21"/>
                <w:highlight w:val="none"/>
                <w14:textFill>
                  <w14:solidFill>
                    <w14:schemeClr w14:val="tx1"/>
                  </w14:solidFill>
                </w14:textFill>
              </w:rPr>
            </w:pPr>
            <w:r>
              <w:rPr>
                <w:rFonts w:hint="default" w:ascii="Microsoft New Tai Lue" w:hAnsi="Microsoft New Tai Lue" w:cs="Microsoft New Tai Lue"/>
                <w:b/>
                <w:color w:val="000000" w:themeColor="text1"/>
                <w:kern w:val="2"/>
                <w:sz w:val="21"/>
                <w:highlight w:val="none"/>
                <w14:textFill>
                  <w14:solidFill>
                    <w14:schemeClr w14:val="tx1"/>
                  </w14:solidFill>
                </w14:textFill>
              </w:rPr>
              <w:t>编列内容规定</w:t>
            </w:r>
          </w:p>
        </w:tc>
      </w:tr>
      <w:tr w14:paraId="0265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9F141B2">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850" w:type="dxa"/>
            <w:vAlign w:val="center"/>
          </w:tcPr>
          <w:p w14:paraId="0719B9C7">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2.1</w:t>
            </w:r>
          </w:p>
        </w:tc>
        <w:tc>
          <w:tcPr>
            <w:tcW w:w="2835" w:type="dxa"/>
            <w:vAlign w:val="center"/>
          </w:tcPr>
          <w:p w14:paraId="0A18088B">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采购人</w:t>
            </w:r>
          </w:p>
        </w:tc>
        <w:tc>
          <w:tcPr>
            <w:tcW w:w="4982" w:type="dxa"/>
            <w:vAlign w:val="center"/>
          </w:tcPr>
          <w:p w14:paraId="01500DC5">
            <w:pPr>
              <w:pStyle w:val="76"/>
              <w:keepNext w:val="0"/>
              <w:keepLines w:val="0"/>
              <w:suppressLineNumbers w:val="0"/>
              <w:spacing w:before="160" w:beforeAutospacing="0" w:after="0" w:afterAutospacing="0" w:line="276" w:lineRule="auto"/>
              <w:ind w:left="0" w:right="0"/>
              <w:rPr>
                <w:rFonts w:hint="eastAsia" w:cs="Microsoft New Tai Lue"/>
                <w:color w:val="000000" w:themeColor="text1"/>
                <w:kern w:val="2"/>
                <w:sz w:val="21"/>
                <w:szCs w:val="21"/>
                <w:highlight w:val="none"/>
                <w:lang w:val="en-US" w:bidi="ar-SA"/>
                <w14:textFill>
                  <w14:solidFill>
                    <w14:schemeClr w14:val="tx1"/>
                  </w14:solidFill>
                </w14:textFill>
              </w:rPr>
            </w:pPr>
            <w:r>
              <w:rPr>
                <w:rFonts w:hint="default" w:cs="Microsoft New Tai Lue"/>
                <w:color w:val="000000" w:themeColor="text1"/>
                <w:kern w:val="2"/>
                <w:sz w:val="21"/>
                <w:szCs w:val="21"/>
                <w:highlight w:val="none"/>
                <w:lang w:val="en-US" w:bidi="ar-SA"/>
                <w14:textFill>
                  <w14:solidFill>
                    <w14:schemeClr w14:val="tx1"/>
                  </w14:solidFill>
                </w14:textFill>
              </w:rPr>
              <w:t>名 称 ：</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江苏省市场监督管理局</w:t>
            </w:r>
          </w:p>
          <w:p w14:paraId="387B42EF">
            <w:pPr>
              <w:pStyle w:val="76"/>
              <w:keepNext w:val="0"/>
              <w:keepLines w:val="0"/>
              <w:suppressLineNumbers w:val="0"/>
              <w:spacing w:before="160" w:beforeAutospacing="0" w:after="0" w:afterAutospacing="0" w:line="276" w:lineRule="auto"/>
              <w:ind w:left="0" w:right="0"/>
              <w:rPr>
                <w:rFonts w:hint="eastAsia" w:cs="Microsoft New Tai Lue"/>
                <w:color w:val="000000" w:themeColor="text1"/>
                <w:kern w:val="2"/>
                <w:sz w:val="21"/>
                <w:szCs w:val="21"/>
                <w:highlight w:val="none"/>
                <w:lang w:val="en-US" w:bidi="ar-SA"/>
                <w14:textFill>
                  <w14:solidFill>
                    <w14:schemeClr w14:val="tx1"/>
                  </w14:solidFill>
                </w14:textFill>
              </w:rPr>
            </w:pPr>
            <w:r>
              <w:rPr>
                <w:rFonts w:hint="default" w:cs="Microsoft New Tai Lue"/>
                <w:color w:val="000000" w:themeColor="text1"/>
                <w:kern w:val="2"/>
                <w:sz w:val="21"/>
                <w:szCs w:val="21"/>
                <w:highlight w:val="none"/>
                <w:lang w:val="en-US" w:bidi="ar-SA"/>
                <w14:textFill>
                  <w14:solidFill>
                    <w14:schemeClr w14:val="tx1"/>
                  </w14:solidFill>
                </w14:textFill>
              </w:rPr>
              <w:t>地 址 ：</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南京市草场门大街107号龙江大厦</w:t>
            </w:r>
          </w:p>
          <w:p w14:paraId="12995816">
            <w:pPr>
              <w:pStyle w:val="76"/>
              <w:keepNext w:val="0"/>
              <w:keepLines w:val="0"/>
              <w:suppressLineNumbers w:val="0"/>
              <w:spacing w:before="160" w:beforeAutospacing="0" w:after="0" w:afterAutospacing="0" w:line="276" w:lineRule="auto"/>
              <w:ind w:left="0" w:right="0"/>
              <w:rPr>
                <w:rFonts w:hint="eastAsia" w:eastAsia="宋体" w:cs="Microsoft New Tai Lue"/>
                <w:color w:val="000000" w:themeColor="text1"/>
                <w:kern w:val="2"/>
                <w:sz w:val="21"/>
                <w:szCs w:val="21"/>
                <w:highlight w:val="none"/>
                <w:lang w:val="en-US" w:eastAsia="zh-CN" w:bidi="ar-SA"/>
                <w14:textFill>
                  <w14:solidFill>
                    <w14:schemeClr w14:val="tx1"/>
                  </w14:solidFill>
                </w14:textFill>
              </w:rPr>
            </w:pPr>
            <w:r>
              <w:rPr>
                <w:rFonts w:hint="eastAsia" w:cs="Microsoft New Tai Lue"/>
                <w:color w:val="000000" w:themeColor="text1"/>
                <w:kern w:val="2"/>
                <w:sz w:val="21"/>
                <w:szCs w:val="21"/>
                <w:highlight w:val="none"/>
                <w:lang w:val="en-US" w:bidi="ar-SA"/>
                <w14:textFill>
                  <w14:solidFill>
                    <w14:schemeClr w14:val="tx1"/>
                  </w14:solidFill>
                </w14:textFill>
              </w:rPr>
              <w:t>联系人：韩老师</w:t>
            </w:r>
          </w:p>
          <w:p w14:paraId="1BC9D228">
            <w:pPr>
              <w:pStyle w:val="76"/>
              <w:keepNext w:val="0"/>
              <w:keepLines w:val="0"/>
              <w:suppressLineNumbers w:val="0"/>
              <w:spacing w:before="160" w:beforeAutospacing="0" w:after="0" w:afterAutospacing="0" w:line="276" w:lineRule="auto"/>
              <w:ind w:left="0" w:right="0"/>
              <w:rPr>
                <w:rFonts w:hint="eastAsia" w:eastAsia="宋体" w:cs="Microsoft New Tai Lue"/>
                <w:color w:val="000000" w:themeColor="text1"/>
                <w:kern w:val="2"/>
                <w:sz w:val="21"/>
                <w:szCs w:val="21"/>
                <w:highlight w:val="none"/>
                <w:lang w:eastAsia="zh-CN"/>
                <w14:textFill>
                  <w14:solidFill>
                    <w14:schemeClr w14:val="tx1"/>
                  </w14:solidFill>
                </w14:textFill>
              </w:rPr>
            </w:pPr>
            <w:r>
              <w:rPr>
                <w:rFonts w:hint="eastAsia" w:cs="Microsoft New Tai Lue"/>
                <w:color w:val="000000" w:themeColor="text1"/>
                <w:kern w:val="2"/>
                <w:sz w:val="21"/>
                <w:szCs w:val="21"/>
                <w:highlight w:val="none"/>
                <w:lang w:val="en-US" w:bidi="ar-SA"/>
                <w14:textFill>
                  <w14:solidFill>
                    <w14:schemeClr w14:val="tx1"/>
                  </w14:solidFill>
                </w14:textFill>
              </w:rPr>
              <w:t>联系方式：025-85537707</w:t>
            </w:r>
          </w:p>
        </w:tc>
      </w:tr>
      <w:tr w14:paraId="0D820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38508BE">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2</w:t>
            </w:r>
          </w:p>
        </w:tc>
        <w:tc>
          <w:tcPr>
            <w:tcW w:w="850" w:type="dxa"/>
            <w:vAlign w:val="center"/>
          </w:tcPr>
          <w:p w14:paraId="5EE591B9">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2.2</w:t>
            </w:r>
          </w:p>
        </w:tc>
        <w:tc>
          <w:tcPr>
            <w:tcW w:w="2835" w:type="dxa"/>
            <w:vAlign w:val="center"/>
          </w:tcPr>
          <w:p w14:paraId="49EDE39B">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采购代理机构</w:t>
            </w:r>
          </w:p>
        </w:tc>
        <w:tc>
          <w:tcPr>
            <w:tcW w:w="4982" w:type="dxa"/>
            <w:vAlign w:val="center"/>
          </w:tcPr>
          <w:p w14:paraId="47F42258">
            <w:pPr>
              <w:pStyle w:val="76"/>
              <w:keepNext w:val="0"/>
              <w:keepLines w:val="0"/>
              <w:suppressLineNumbers w:val="0"/>
              <w:spacing w:before="160" w:beforeAutospacing="0" w:after="0" w:afterAutospacing="0" w:line="276" w:lineRule="auto"/>
              <w:ind w:left="0" w:right="0"/>
              <w:rPr>
                <w:rFonts w:hint="eastAsia" w:ascii="Microsoft New Tai Lue" w:hAnsi="Microsoft New Tai Lue" w:cs="Microsoft New Tai Lue"/>
                <w:snapToGrid w:val="0"/>
                <w:color w:val="000000" w:themeColor="text1"/>
                <w:sz w:val="21"/>
                <w:szCs w:val="21"/>
                <w:highlight w:val="none"/>
                <w:lang w:val="en-US"/>
                <w14:textFill>
                  <w14:solidFill>
                    <w14:schemeClr w14:val="tx1"/>
                  </w14:solidFill>
                </w14:textFill>
              </w:rPr>
            </w:pPr>
            <w:r>
              <w:rPr>
                <w:rFonts w:hint="default" w:ascii="Microsoft New Tai Lue" w:hAnsi="Microsoft New Tai Lue" w:cs="Microsoft New Tai Lue"/>
                <w:snapToGrid w:val="0"/>
                <w:color w:val="000000" w:themeColor="text1"/>
                <w:sz w:val="21"/>
                <w:szCs w:val="21"/>
                <w:highlight w:val="none"/>
                <w:lang w:val="en-US"/>
                <w14:textFill>
                  <w14:solidFill>
                    <w14:schemeClr w14:val="tx1"/>
                  </w14:solidFill>
                </w14:textFill>
              </w:rPr>
              <w:t>名 称 ：</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江苏省招标中心有限公司</w:t>
            </w:r>
          </w:p>
          <w:p w14:paraId="0A9E7F24">
            <w:pPr>
              <w:pStyle w:val="76"/>
              <w:keepNext w:val="0"/>
              <w:keepLines w:val="0"/>
              <w:suppressLineNumbers w:val="0"/>
              <w:spacing w:before="160" w:beforeAutospacing="0" w:after="0" w:afterAutospacing="0" w:line="276" w:lineRule="auto"/>
              <w:ind w:left="0" w:right="0"/>
              <w:rPr>
                <w:rFonts w:hint="eastAsia" w:ascii="Microsoft New Tai Lue" w:hAnsi="Microsoft New Tai Lue" w:cs="Microsoft New Tai Lue"/>
                <w:snapToGrid w:val="0"/>
                <w:color w:val="000000" w:themeColor="text1"/>
                <w:sz w:val="21"/>
                <w:szCs w:val="21"/>
                <w:highlight w:val="none"/>
                <w:lang w:val="en-US"/>
                <w14:textFill>
                  <w14:solidFill>
                    <w14:schemeClr w14:val="tx1"/>
                  </w14:solidFill>
                </w14:textFill>
              </w:rPr>
            </w:pPr>
            <w:r>
              <w:rPr>
                <w:rFonts w:hint="default" w:ascii="Microsoft New Tai Lue" w:hAnsi="Microsoft New Tai Lue" w:cs="Microsoft New Tai Lue"/>
                <w:snapToGrid w:val="0"/>
                <w:color w:val="000000" w:themeColor="text1"/>
                <w:sz w:val="21"/>
                <w:szCs w:val="21"/>
                <w:highlight w:val="none"/>
                <w:lang w:val="en-US"/>
                <w14:textFill>
                  <w14:solidFill>
                    <w14:schemeClr w14:val="tx1"/>
                  </w14:solidFill>
                </w14:textFill>
              </w:rPr>
              <w:t>地 址 ：</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南京市鼓楼区郑和中路118号</w:t>
            </w:r>
          </w:p>
          <w:p w14:paraId="6437374D">
            <w:pPr>
              <w:pStyle w:val="76"/>
              <w:keepNext w:val="0"/>
              <w:keepLines w:val="0"/>
              <w:suppressLineNumbers w:val="0"/>
              <w:spacing w:before="160" w:beforeAutospacing="0" w:after="0" w:afterAutospacing="0" w:line="276" w:lineRule="auto"/>
              <w:ind w:left="0" w:right="0"/>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pPr>
            <w:r>
              <w:rPr>
                <w:rFonts w:hint="eastAsia" w:ascii="Microsoft New Tai Lue" w:hAnsi="Microsoft New Tai Lue" w:cs="Microsoft New Tai Lue"/>
                <w:snapToGrid w:val="0"/>
                <w:color w:val="000000" w:themeColor="text1"/>
                <w:sz w:val="21"/>
                <w:szCs w:val="21"/>
                <w:highlight w:val="none"/>
                <w:lang w:val="en-US"/>
                <w14:textFill>
                  <w14:solidFill>
                    <w14:schemeClr w14:val="tx1"/>
                  </w14:solidFill>
                </w14:textFill>
              </w:rPr>
              <w:t>项目联系人：朱苏燕、沈仁、钱巧妮</w:t>
            </w:r>
            <w:r>
              <w:rPr>
                <w:rFonts w:hint="eastAsia" w:ascii="Microsoft New Tai Lue" w:hAnsi="Microsoft New Tai Lue" w:cs="Microsoft New Tai Lue"/>
                <w:snapToGrid w:val="0"/>
                <w:color w:val="000000" w:themeColor="text1"/>
                <w:sz w:val="21"/>
                <w:szCs w:val="21"/>
                <w:highlight w:val="none"/>
                <w14:textFill>
                  <w14:solidFill>
                    <w14:schemeClr w14:val="tx1"/>
                  </w14:solidFill>
                </w14:textFill>
              </w:rPr>
              <w:t>、杨飞、朱轩毅、徐天宇</w:t>
            </w:r>
          </w:p>
          <w:p w14:paraId="3FAEE51B">
            <w:pPr>
              <w:pStyle w:val="76"/>
              <w:keepNext w:val="0"/>
              <w:keepLines w:val="0"/>
              <w:suppressLineNumbers w:val="0"/>
              <w:spacing w:before="160" w:beforeAutospacing="0" w:after="0" w:afterAutospacing="0" w:line="276" w:lineRule="auto"/>
              <w:ind w:left="0" w:right="0"/>
              <w:rPr>
                <w:rFonts w:hint="eastAsia" w:eastAsia="宋体" w:cs="Microsoft New Tai Lue"/>
                <w:color w:val="000000" w:themeColor="text1"/>
                <w:kern w:val="2"/>
                <w:sz w:val="21"/>
                <w:szCs w:val="21"/>
                <w:highlight w:val="none"/>
                <w:lang w:eastAsia="zh-CN"/>
                <w14:textFill>
                  <w14:solidFill>
                    <w14:schemeClr w14:val="tx1"/>
                  </w14:solidFill>
                </w14:textFill>
              </w:rPr>
            </w:pPr>
            <w:r>
              <w:rPr>
                <w:rFonts w:hint="eastAsia" w:ascii="Microsoft New Tai Lue" w:hAnsi="Microsoft New Tai Lue" w:cs="Microsoft New Tai Lue"/>
                <w:snapToGrid w:val="0"/>
                <w:color w:val="000000" w:themeColor="text1"/>
                <w:sz w:val="21"/>
                <w:szCs w:val="21"/>
                <w:highlight w:val="none"/>
                <w:lang w:val="en-US"/>
                <w14:textFill>
                  <w14:solidFill>
                    <w14:schemeClr w14:val="tx1"/>
                  </w14:solidFill>
                </w14:textFill>
              </w:rPr>
              <w:t>电 话：</w:t>
            </w:r>
            <w:r>
              <w:rPr>
                <w:rFonts w:hint="eastAsia" w:cs="Microsoft New Tai Lue"/>
                <w:color w:val="000000" w:themeColor="text1"/>
                <w:kern w:val="2"/>
                <w:sz w:val="21"/>
                <w:szCs w:val="21"/>
                <w:highlight w:val="none"/>
                <w:lang w:val="en-US" w:eastAsia="zh-CN" w:bidi="ar-SA"/>
                <w14:textFill>
                  <w14:solidFill>
                    <w14:schemeClr w14:val="tx1"/>
                  </w14:solidFill>
                </w14:textFill>
              </w:rPr>
              <w:t>82281983</w:t>
            </w:r>
            <w:r>
              <w:rPr>
                <w:rFonts w:hint="eastAsia" w:cs="Microsoft New Tai Lue"/>
                <w:color w:val="000000" w:themeColor="text1"/>
                <w:kern w:val="2"/>
                <w:sz w:val="21"/>
                <w:szCs w:val="21"/>
                <w:highlight w:val="none"/>
                <w:lang w:val="en-US" w:bidi="ar-SA"/>
                <w14:textFill>
                  <w14:solidFill>
                    <w14:schemeClr w14:val="tx1"/>
                  </w14:solidFill>
                </w14:textFill>
              </w:rPr>
              <w:t xml:space="preserve">  </w:t>
            </w:r>
            <w:r>
              <w:rPr>
                <w:rFonts w:hint="eastAsia" w:cs="Microsoft New Tai Lue"/>
                <w:color w:val="000000" w:themeColor="text1"/>
                <w:kern w:val="2"/>
                <w:sz w:val="21"/>
                <w:szCs w:val="21"/>
                <w:highlight w:val="none"/>
                <w:lang w:val="en-US" w:eastAsia="zh-CN" w:bidi="ar-SA"/>
                <w14:textFill>
                  <w14:solidFill>
                    <w14:schemeClr w14:val="tx1"/>
                  </w14:solidFill>
                </w14:textFill>
              </w:rPr>
              <w:t>15995128223</w:t>
            </w:r>
          </w:p>
        </w:tc>
      </w:tr>
      <w:tr w14:paraId="59FD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0B860C9">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3</w:t>
            </w:r>
          </w:p>
        </w:tc>
        <w:tc>
          <w:tcPr>
            <w:tcW w:w="850" w:type="dxa"/>
            <w:vAlign w:val="center"/>
          </w:tcPr>
          <w:p w14:paraId="5C2F3CFF">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4</w:t>
            </w:r>
          </w:p>
        </w:tc>
        <w:tc>
          <w:tcPr>
            <w:tcW w:w="2835" w:type="dxa"/>
            <w:vAlign w:val="center"/>
          </w:tcPr>
          <w:p w14:paraId="3BBAF05D">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本项目执行的政府采购政策</w:t>
            </w:r>
          </w:p>
        </w:tc>
        <w:tc>
          <w:tcPr>
            <w:tcW w:w="4982" w:type="dxa"/>
            <w:vAlign w:val="center"/>
          </w:tcPr>
          <w:p w14:paraId="49160BC1">
            <w:pPr>
              <w:keepNext w:val="0"/>
              <w:keepLines w:val="0"/>
              <w:suppressLineNumbers w:val="0"/>
              <w:spacing w:before="0" w:beforeAutospacing="0" w:after="0" w:afterAutospacing="0"/>
              <w:ind w:left="0" w:right="0"/>
              <w:jc w:val="left"/>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详见</w:t>
            </w:r>
            <w:r>
              <w:rPr>
                <w:rFonts w:hint="default" w:ascii="宋体" w:hAnsi="宋体" w:cs="Microsoft New Tai Lue"/>
                <w:color w:val="000000" w:themeColor="text1"/>
                <w:szCs w:val="21"/>
                <w:highlight w:val="none"/>
                <w14:textFill>
                  <w14:solidFill>
                    <w14:schemeClr w14:val="tx1"/>
                  </w14:solidFill>
                </w14:textFill>
              </w:rPr>
              <w:t>招标文件第</w:t>
            </w:r>
            <w:r>
              <w:rPr>
                <w:rFonts w:hint="eastAsia" w:ascii="宋体" w:hAnsi="宋体" w:cs="Microsoft New Tai Lue"/>
                <w:color w:val="000000" w:themeColor="text1"/>
                <w:szCs w:val="21"/>
                <w:highlight w:val="none"/>
                <w14:textFill>
                  <w14:solidFill>
                    <w14:schemeClr w14:val="tx1"/>
                  </w14:solidFill>
                </w14:textFill>
              </w:rPr>
              <w:t>一</w:t>
            </w:r>
            <w:r>
              <w:rPr>
                <w:rFonts w:hint="default" w:ascii="宋体" w:hAnsi="宋体" w:cs="Microsoft New Tai Lue"/>
                <w:color w:val="000000" w:themeColor="text1"/>
                <w:szCs w:val="21"/>
                <w:highlight w:val="none"/>
                <w14:textFill>
                  <w14:solidFill>
                    <w14:schemeClr w14:val="tx1"/>
                  </w14:solidFill>
                </w14:textFill>
              </w:rPr>
              <w:t>章《</w:t>
            </w:r>
            <w:r>
              <w:rPr>
                <w:rFonts w:hint="eastAsia" w:ascii="宋体" w:hAnsi="宋体" w:cs="Microsoft New Tai Lue"/>
                <w:color w:val="000000" w:themeColor="text1"/>
                <w:szCs w:val="21"/>
                <w:highlight w:val="none"/>
                <w14:textFill>
                  <w14:solidFill>
                    <w14:schemeClr w14:val="tx1"/>
                  </w14:solidFill>
                </w14:textFill>
              </w:rPr>
              <w:t>招标公告</w:t>
            </w:r>
            <w:r>
              <w:rPr>
                <w:rFonts w:hint="default" w:ascii="宋体" w:hAnsi="宋体" w:cs="Microsoft New Tai Lue"/>
                <w:color w:val="000000" w:themeColor="text1"/>
                <w:szCs w:val="21"/>
                <w:highlight w:val="none"/>
                <w14:textFill>
                  <w14:solidFill>
                    <w14:schemeClr w14:val="tx1"/>
                  </w14:solidFill>
                </w14:textFill>
              </w:rPr>
              <w:t>》</w:t>
            </w:r>
          </w:p>
        </w:tc>
      </w:tr>
      <w:tr w14:paraId="6568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7053397">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4</w:t>
            </w:r>
          </w:p>
        </w:tc>
        <w:tc>
          <w:tcPr>
            <w:tcW w:w="850" w:type="dxa"/>
            <w:vAlign w:val="center"/>
          </w:tcPr>
          <w:p w14:paraId="174DD24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8.1</w:t>
            </w:r>
          </w:p>
        </w:tc>
        <w:tc>
          <w:tcPr>
            <w:tcW w:w="2835" w:type="dxa"/>
            <w:vAlign w:val="center"/>
          </w:tcPr>
          <w:p w14:paraId="5709E55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现场考察</w:t>
            </w:r>
          </w:p>
        </w:tc>
        <w:tc>
          <w:tcPr>
            <w:tcW w:w="4982" w:type="dxa"/>
            <w:vAlign w:val="center"/>
          </w:tcPr>
          <w:p w14:paraId="21A173D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不组织</w:t>
            </w:r>
          </w:p>
          <w:p w14:paraId="653E29E0">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组织</w:t>
            </w:r>
          </w:p>
          <w:p w14:paraId="19422228">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（1）考察时间：</w:t>
            </w:r>
          </w:p>
          <w:p w14:paraId="16C702D8">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（2）考察地点：</w:t>
            </w:r>
          </w:p>
          <w:p w14:paraId="349450D3">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（3）联系人：</w:t>
            </w:r>
          </w:p>
          <w:p w14:paraId="01F44A8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 xml:space="preserve">     联系方式：</w:t>
            </w:r>
          </w:p>
          <w:p w14:paraId="532F208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 xml:space="preserve">（4）参加人员要求： </w:t>
            </w:r>
          </w:p>
        </w:tc>
      </w:tr>
      <w:tr w14:paraId="4D54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7E4F11F">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5</w:t>
            </w:r>
          </w:p>
        </w:tc>
        <w:tc>
          <w:tcPr>
            <w:tcW w:w="850" w:type="dxa"/>
            <w:vAlign w:val="center"/>
          </w:tcPr>
          <w:p w14:paraId="3D7E0CD1">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9</w:t>
            </w:r>
            <w:r>
              <w:rPr>
                <w:rFonts w:hint="default"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2FFBF444">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eastAsia" w:hAnsi="宋体" w:cs="Microsoft New Tai Lue"/>
                <w:color w:val="000000" w:themeColor="text1"/>
                <w:kern w:val="2"/>
                <w:sz w:val="21"/>
                <w:highlight w:val="none"/>
                <w14:textFill>
                  <w14:solidFill>
                    <w14:schemeClr w14:val="tx1"/>
                  </w14:solidFill>
                </w14:textFill>
              </w:rPr>
              <w:t>开标</w:t>
            </w:r>
            <w:r>
              <w:rPr>
                <w:rFonts w:hint="default" w:hAnsi="宋体" w:cs="Microsoft New Tai Lue"/>
                <w:color w:val="000000" w:themeColor="text1"/>
                <w:kern w:val="2"/>
                <w:sz w:val="21"/>
                <w:highlight w:val="none"/>
                <w14:textFill>
                  <w14:solidFill>
                    <w14:schemeClr w14:val="tx1"/>
                  </w14:solidFill>
                </w14:textFill>
              </w:rPr>
              <w:t>前答疑会</w:t>
            </w:r>
          </w:p>
        </w:tc>
        <w:tc>
          <w:tcPr>
            <w:tcW w:w="4982" w:type="dxa"/>
            <w:vAlign w:val="center"/>
          </w:tcPr>
          <w:p w14:paraId="12480C1E">
            <w:pPr>
              <w:pStyle w:val="76"/>
              <w:keepNext w:val="0"/>
              <w:keepLines w:val="0"/>
              <w:suppressLineNumbers w:val="0"/>
              <w:spacing w:before="160" w:beforeAutospacing="0" w:after="0" w:afterAutospacing="0"/>
              <w:ind w:left="0" w:right="0"/>
              <w:rPr>
                <w:rFonts w:hint="eastAsia" w:cs="Times New Roman"/>
                <w:color w:val="000000" w:themeColor="text1"/>
                <w:kern w:val="2"/>
                <w:sz w:val="21"/>
                <w:szCs w:val="21"/>
                <w:highlight w:val="none"/>
                <w:lang w:val="en-US" w:bidi="ar-SA"/>
                <w14:textFill>
                  <w14:solidFill>
                    <w14:schemeClr w14:val="tx1"/>
                  </w14:solidFill>
                </w14:textFill>
              </w:rPr>
            </w:pPr>
            <w:r>
              <w:rPr>
                <w:rFonts w:hint="eastAsia"/>
                <w:b/>
                <w:color w:val="000000" w:themeColor="text1"/>
                <w:sz w:val="24"/>
                <w:highlight w:val="none"/>
                <w14:textFill>
                  <w14:solidFill>
                    <w14:schemeClr w14:val="tx1"/>
                  </w14:solidFill>
                </w14:textFill>
              </w:rPr>
              <w:t>■</w:t>
            </w:r>
            <w:r>
              <w:rPr>
                <w:rFonts w:hint="eastAsia" w:cs="Times New Roman"/>
                <w:color w:val="000000" w:themeColor="text1"/>
                <w:kern w:val="2"/>
                <w:sz w:val="21"/>
                <w:szCs w:val="21"/>
                <w:highlight w:val="none"/>
                <w:lang w:val="en-US" w:bidi="ar-SA"/>
                <w14:textFill>
                  <w14:solidFill>
                    <w14:schemeClr w14:val="tx1"/>
                  </w14:solidFill>
                </w14:textFill>
              </w:rPr>
              <w:t>不召开</w:t>
            </w:r>
          </w:p>
          <w:p w14:paraId="71ED0925">
            <w:pPr>
              <w:pStyle w:val="76"/>
              <w:keepNext w:val="0"/>
              <w:keepLines w:val="0"/>
              <w:suppressLineNumbers w:val="0"/>
              <w:spacing w:before="160" w:beforeAutospacing="0" w:after="0" w:afterAutospacing="0"/>
              <w:ind w:left="0" w:right="0"/>
              <w:rPr>
                <w:rFonts w:hint="eastAsia" w:cs="Times New Roman"/>
                <w:color w:val="000000" w:themeColor="text1"/>
                <w:kern w:val="2"/>
                <w:sz w:val="21"/>
                <w:szCs w:val="21"/>
                <w:highlight w:val="none"/>
                <w:lang w:val="en-US" w:bidi="ar-SA"/>
                <w14:textFill>
                  <w14:solidFill>
                    <w14:schemeClr w14:val="tx1"/>
                  </w14:solidFill>
                </w14:textFill>
              </w:rPr>
            </w:pPr>
            <w:r>
              <w:rPr>
                <w:rFonts w:hint="default" w:ascii="Segoe UI Symbol" w:hAnsi="Segoe UI Symbol" w:cs="Segoe UI Symbol"/>
                <w:bCs/>
                <w:color w:val="000000" w:themeColor="text1"/>
                <w:sz w:val="21"/>
                <w:szCs w:val="21"/>
                <w:highlight w:val="none"/>
                <w14:textFill>
                  <w14:solidFill>
                    <w14:schemeClr w14:val="tx1"/>
                  </w14:solidFill>
                </w14:textFill>
              </w:rPr>
              <w:t>☐</w:t>
            </w:r>
            <w:r>
              <w:rPr>
                <w:rFonts w:hint="eastAsia" w:cs="Times New Roman"/>
                <w:color w:val="000000" w:themeColor="text1"/>
                <w:kern w:val="2"/>
                <w:sz w:val="21"/>
                <w:szCs w:val="21"/>
                <w:highlight w:val="none"/>
                <w:lang w:val="en-US" w:bidi="ar-SA"/>
                <w14:textFill>
                  <w14:solidFill>
                    <w14:schemeClr w14:val="tx1"/>
                  </w14:solidFill>
                </w14:textFill>
              </w:rPr>
              <w:t>召开</w:t>
            </w:r>
          </w:p>
          <w:p w14:paraId="1D41F90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（1）召开</w:t>
            </w:r>
            <w:r>
              <w:rPr>
                <w:rFonts w:hint="default" w:ascii="宋体" w:hAnsi="宋体" w:cs="Microsoft New Tai Lue"/>
                <w:bCs/>
                <w:color w:val="000000" w:themeColor="text1"/>
                <w:szCs w:val="21"/>
                <w:highlight w:val="none"/>
                <w14:textFill>
                  <w14:solidFill>
                    <w14:schemeClr w14:val="tx1"/>
                  </w14:solidFill>
                </w14:textFill>
              </w:rPr>
              <w:t>时间：</w:t>
            </w:r>
          </w:p>
          <w:p w14:paraId="3F7802D2">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（2）召开</w:t>
            </w:r>
            <w:r>
              <w:rPr>
                <w:rFonts w:hint="default" w:ascii="宋体" w:hAnsi="宋体" w:cs="Microsoft New Tai Lue"/>
                <w:bCs/>
                <w:color w:val="000000" w:themeColor="text1"/>
                <w:szCs w:val="21"/>
                <w:highlight w:val="none"/>
                <w14:textFill>
                  <w14:solidFill>
                    <w14:schemeClr w14:val="tx1"/>
                  </w14:solidFill>
                </w14:textFill>
              </w:rPr>
              <w:t>地点</w:t>
            </w:r>
            <w:r>
              <w:rPr>
                <w:rFonts w:hint="eastAsia" w:ascii="宋体" w:hAnsi="宋体" w:cs="Microsoft New Tai Lue"/>
                <w:bCs/>
                <w:color w:val="000000" w:themeColor="text1"/>
                <w:szCs w:val="21"/>
                <w:highlight w:val="none"/>
                <w14:textFill>
                  <w14:solidFill>
                    <w14:schemeClr w14:val="tx1"/>
                  </w14:solidFill>
                </w14:textFill>
              </w:rPr>
              <w:t>：</w:t>
            </w:r>
          </w:p>
        </w:tc>
      </w:tr>
      <w:tr w14:paraId="48E23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EBC85D6">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6</w:t>
            </w:r>
          </w:p>
        </w:tc>
        <w:tc>
          <w:tcPr>
            <w:tcW w:w="850" w:type="dxa"/>
            <w:vAlign w:val="center"/>
          </w:tcPr>
          <w:p w14:paraId="794FB02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10.1</w:t>
            </w:r>
          </w:p>
        </w:tc>
        <w:tc>
          <w:tcPr>
            <w:tcW w:w="2835" w:type="dxa"/>
            <w:vAlign w:val="center"/>
          </w:tcPr>
          <w:p w14:paraId="7268F03C">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联合体投标</w:t>
            </w:r>
          </w:p>
        </w:tc>
        <w:tc>
          <w:tcPr>
            <w:tcW w:w="4982" w:type="dxa"/>
            <w:vAlign w:val="center"/>
          </w:tcPr>
          <w:p w14:paraId="73624262">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不接受</w:t>
            </w:r>
          </w:p>
          <w:p w14:paraId="4E719AD3">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接受</w:t>
            </w:r>
          </w:p>
          <w:p w14:paraId="5076463C">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联合体要求：详见</w:t>
            </w:r>
            <w:r>
              <w:rPr>
                <w:rFonts w:hint="default" w:ascii="宋体" w:hAnsi="宋体" w:cs="Microsoft New Tai Lue"/>
                <w:color w:val="000000" w:themeColor="text1"/>
                <w:szCs w:val="21"/>
                <w:highlight w:val="none"/>
                <w14:textFill>
                  <w14:solidFill>
                    <w14:schemeClr w14:val="tx1"/>
                  </w14:solidFill>
                </w14:textFill>
              </w:rPr>
              <w:t>招标文件</w:t>
            </w:r>
            <w:r>
              <w:rPr>
                <w:rFonts w:hint="default" w:ascii="宋体" w:hAnsi="宋体" w:cs="Microsoft New Tai Lue"/>
                <w:bCs/>
                <w:color w:val="000000" w:themeColor="text1"/>
                <w:szCs w:val="21"/>
                <w:highlight w:val="none"/>
                <w14:textFill>
                  <w14:solidFill>
                    <w14:schemeClr w14:val="tx1"/>
                  </w14:solidFill>
                </w14:textFill>
              </w:rPr>
              <w:t>第</w:t>
            </w:r>
            <w:r>
              <w:rPr>
                <w:rFonts w:hint="eastAsia" w:ascii="宋体" w:hAnsi="宋体" w:cs="Microsoft New Tai Lue"/>
                <w:bCs/>
                <w:color w:val="000000" w:themeColor="text1"/>
                <w:szCs w:val="21"/>
                <w:highlight w:val="none"/>
                <w14:textFill>
                  <w14:solidFill>
                    <w14:schemeClr w14:val="tx1"/>
                  </w14:solidFill>
                </w14:textFill>
              </w:rPr>
              <w:t>一</w:t>
            </w:r>
            <w:r>
              <w:rPr>
                <w:rFonts w:hint="default" w:ascii="宋体" w:hAnsi="宋体" w:cs="Microsoft New Tai Lue"/>
                <w:bCs/>
                <w:color w:val="000000" w:themeColor="text1"/>
                <w:szCs w:val="21"/>
                <w:highlight w:val="none"/>
                <w14:textFill>
                  <w14:solidFill>
                    <w14:schemeClr w14:val="tx1"/>
                  </w14:solidFill>
                </w14:textFill>
              </w:rPr>
              <w:t>章《</w:t>
            </w:r>
            <w:r>
              <w:rPr>
                <w:rFonts w:hint="eastAsia" w:ascii="宋体" w:hAnsi="宋体" w:cs="Microsoft New Tai Lue"/>
                <w:bCs/>
                <w:color w:val="000000" w:themeColor="text1"/>
                <w:szCs w:val="21"/>
                <w:highlight w:val="none"/>
                <w14:textFill>
                  <w14:solidFill>
                    <w14:schemeClr w14:val="tx1"/>
                  </w14:solidFill>
                </w14:textFill>
              </w:rPr>
              <w:t>招标公告</w:t>
            </w:r>
            <w:r>
              <w:rPr>
                <w:rFonts w:hint="default" w:ascii="宋体" w:hAnsi="宋体" w:cs="Microsoft New Tai Lue"/>
                <w:bCs/>
                <w:color w:val="000000" w:themeColor="text1"/>
                <w:szCs w:val="21"/>
                <w:highlight w:val="none"/>
                <w14:textFill>
                  <w14:solidFill>
                    <w14:schemeClr w14:val="tx1"/>
                  </w14:solidFill>
                </w14:textFill>
              </w:rPr>
              <w:t>》</w:t>
            </w:r>
          </w:p>
        </w:tc>
      </w:tr>
      <w:tr w14:paraId="14AD9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7E59876">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7</w:t>
            </w:r>
          </w:p>
        </w:tc>
        <w:tc>
          <w:tcPr>
            <w:tcW w:w="850" w:type="dxa"/>
            <w:vAlign w:val="center"/>
          </w:tcPr>
          <w:p w14:paraId="2D255789">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1</w:t>
            </w: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0BF94276">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分包</w:t>
            </w:r>
          </w:p>
        </w:tc>
        <w:tc>
          <w:tcPr>
            <w:tcW w:w="4982" w:type="dxa"/>
            <w:vAlign w:val="center"/>
          </w:tcPr>
          <w:p w14:paraId="5C29CEB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 xml:space="preserve">本项目的非主体、非关键性工作是否允许分包： </w:t>
            </w:r>
          </w:p>
          <w:p w14:paraId="4D77143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w:t>
            </w:r>
            <w:r>
              <w:rPr>
                <w:rFonts w:hint="eastAsia" w:ascii="宋体" w:hAnsi="宋体" w:cs="Microsoft New Tai Lue"/>
                <w:bCs/>
                <w:color w:val="000000" w:themeColor="text1"/>
                <w:szCs w:val="21"/>
                <w:highlight w:val="none"/>
                <w14:textFill>
                  <w14:solidFill>
                    <w14:schemeClr w14:val="tx1"/>
                  </w14:solidFill>
                </w14:textFill>
              </w:rPr>
              <w:t>允许</w:t>
            </w:r>
          </w:p>
          <w:p w14:paraId="53E39CF4">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eastAsia" w:ascii="宋体" w:hAnsi="宋体" w:cs="Segoe UI Symbol"/>
                <w:bCs/>
                <w:color w:val="000000" w:themeColor="text1"/>
                <w:szCs w:val="21"/>
                <w:highlight w:val="none"/>
                <w14:textFill>
                  <w14:solidFill>
                    <w14:schemeClr w14:val="tx1"/>
                  </w14:solidFill>
                </w14:textFill>
              </w:rPr>
              <w:t>允许</w:t>
            </w:r>
          </w:p>
          <w:p w14:paraId="7CE43D0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具体要求：__________</w:t>
            </w:r>
            <w:r>
              <w:rPr>
                <w:rFonts w:hint="eastAsia" w:ascii="宋体" w:hAnsi="宋体"/>
                <w:color w:val="000000" w:themeColor="text1"/>
                <w:szCs w:val="21"/>
                <w:highlight w:val="none"/>
                <w14:textFill>
                  <w14:solidFill>
                    <w14:schemeClr w14:val="tx1"/>
                  </w14:solidFill>
                </w14:textFill>
              </w:rPr>
              <w:t xml:space="preserve"> </w:t>
            </w:r>
          </w:p>
        </w:tc>
      </w:tr>
      <w:tr w14:paraId="31FA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203262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8</w:t>
            </w:r>
          </w:p>
        </w:tc>
        <w:tc>
          <w:tcPr>
            <w:tcW w:w="850" w:type="dxa"/>
            <w:vAlign w:val="center"/>
          </w:tcPr>
          <w:p w14:paraId="2FB3A00A">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12.1</w:t>
            </w:r>
          </w:p>
        </w:tc>
        <w:tc>
          <w:tcPr>
            <w:tcW w:w="2835" w:type="dxa"/>
            <w:vAlign w:val="center"/>
          </w:tcPr>
          <w:p w14:paraId="45D1983F">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样品</w:t>
            </w:r>
          </w:p>
        </w:tc>
        <w:tc>
          <w:tcPr>
            <w:tcW w:w="4982" w:type="dxa"/>
            <w:vAlign w:val="center"/>
          </w:tcPr>
          <w:p w14:paraId="2838DCE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投标样品递交：</w:t>
            </w:r>
          </w:p>
          <w:p w14:paraId="597D7B5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不需要</w:t>
            </w:r>
          </w:p>
          <w:p w14:paraId="2C66941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□需要，具体要求如下：</w:t>
            </w:r>
          </w:p>
          <w:p w14:paraId="6886B83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（1）样品制作的标准和要求：_________；</w:t>
            </w:r>
          </w:p>
          <w:p w14:paraId="780E8706">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（2）是否需要随样品提交相关检测报告：</w:t>
            </w:r>
          </w:p>
          <w:p w14:paraId="5722874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不需要</w:t>
            </w:r>
          </w:p>
          <w:p w14:paraId="6D86B6D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□需要</w:t>
            </w:r>
            <w:r>
              <w:rPr>
                <w:rFonts w:hint="eastAsia" w:ascii="宋体" w:hAnsi="宋体" w:cs="Microsoft New Tai Lue"/>
                <w:bCs/>
                <w:color w:val="000000" w:themeColor="text1"/>
                <w:szCs w:val="21"/>
                <w:highlight w:val="none"/>
                <w14:textFill>
                  <w14:solidFill>
                    <w14:schemeClr w14:val="tx1"/>
                  </w14:solidFill>
                </w14:textFill>
              </w:rPr>
              <w:t>，</w:t>
            </w:r>
            <w:r>
              <w:rPr>
                <w:rFonts w:hint="default" w:ascii="宋体" w:hAnsi="宋体" w:cs="宋体"/>
                <w:color w:val="000000" w:themeColor="text1"/>
                <w:szCs w:val="21"/>
                <w:highlight w:val="none"/>
                <w14:textFill>
                  <w14:solidFill>
                    <w14:schemeClr w14:val="tx1"/>
                  </w14:solidFill>
                </w14:textFill>
              </w:rPr>
              <w:t>检测机构</w:t>
            </w:r>
            <w:r>
              <w:rPr>
                <w:rFonts w:hint="default" w:ascii="宋体" w:hAnsi="宋体" w:cs="Microsoft New Tai Lue"/>
                <w:bCs/>
                <w:color w:val="000000" w:themeColor="text1"/>
                <w:szCs w:val="21"/>
                <w:highlight w:val="none"/>
                <w14:textFill>
                  <w14:solidFill>
                    <w14:schemeClr w14:val="tx1"/>
                  </w14:solidFill>
                </w14:textFill>
              </w:rPr>
              <w:t>的要求：_________；检测内容：_________；</w:t>
            </w:r>
          </w:p>
          <w:p w14:paraId="34625FB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（3）样品递交要求：_________；</w:t>
            </w:r>
          </w:p>
          <w:p w14:paraId="04A8637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（4）未中标人样品退还：_________；</w:t>
            </w:r>
          </w:p>
          <w:p w14:paraId="4D05E07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（5）中标人样品保管、封存及退还：_________；</w:t>
            </w:r>
          </w:p>
          <w:p w14:paraId="1AE793F4">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（6）其他要求（如有）：_________。</w:t>
            </w:r>
          </w:p>
        </w:tc>
      </w:tr>
      <w:tr w14:paraId="0037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40569D80">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9</w:t>
            </w:r>
          </w:p>
        </w:tc>
        <w:tc>
          <w:tcPr>
            <w:tcW w:w="850" w:type="dxa"/>
            <w:vAlign w:val="center"/>
          </w:tcPr>
          <w:p w14:paraId="17673ABD">
            <w:pPr>
              <w:pStyle w:val="79"/>
              <w:keepNext w:val="0"/>
              <w:keepLines w:val="0"/>
              <w:suppressLineNumbers w:val="0"/>
              <w:spacing w:before="0" w:beforeAutospacing="0" w:after="0" w:afterAutospacing="0" w:line="360" w:lineRule="auto"/>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13.1</w:t>
            </w:r>
          </w:p>
        </w:tc>
        <w:tc>
          <w:tcPr>
            <w:tcW w:w="2835" w:type="dxa"/>
            <w:vAlign w:val="center"/>
          </w:tcPr>
          <w:p w14:paraId="22263E69">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采购进口产品</w:t>
            </w:r>
          </w:p>
        </w:tc>
        <w:tc>
          <w:tcPr>
            <w:tcW w:w="4982" w:type="dxa"/>
            <w:vAlign w:val="center"/>
          </w:tcPr>
          <w:p w14:paraId="4A3E9F04">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详见招标文件第一章《招标公告》</w:t>
            </w:r>
          </w:p>
        </w:tc>
      </w:tr>
      <w:tr w14:paraId="47CF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EBFA6AD">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10</w:t>
            </w:r>
          </w:p>
        </w:tc>
        <w:tc>
          <w:tcPr>
            <w:tcW w:w="850" w:type="dxa"/>
            <w:vAlign w:val="center"/>
          </w:tcPr>
          <w:p w14:paraId="68AC629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4</w:t>
            </w: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2FCFF177">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eastAsia" w:hAnsi="宋体" w:cs="Microsoft New Tai Lue"/>
                <w:color w:val="000000" w:themeColor="text1"/>
                <w:kern w:val="2"/>
                <w:sz w:val="21"/>
                <w:highlight w:val="none"/>
                <w14:textFill>
                  <w14:solidFill>
                    <w14:schemeClr w14:val="tx1"/>
                  </w14:solidFill>
                </w14:textFill>
              </w:rPr>
              <w:t>采购</w:t>
            </w:r>
            <w:r>
              <w:rPr>
                <w:rFonts w:hint="default" w:hAnsi="宋体" w:cs="Microsoft New Tai Lue"/>
                <w:color w:val="000000" w:themeColor="text1"/>
                <w:kern w:val="2"/>
                <w:sz w:val="21"/>
                <w:highlight w:val="none"/>
                <w14:textFill>
                  <w14:solidFill>
                    <w14:schemeClr w14:val="tx1"/>
                  </w14:solidFill>
                </w14:textFill>
              </w:rPr>
              <w:t>预算</w:t>
            </w:r>
          </w:p>
        </w:tc>
        <w:tc>
          <w:tcPr>
            <w:tcW w:w="4982" w:type="dxa"/>
            <w:vAlign w:val="center"/>
          </w:tcPr>
          <w:p w14:paraId="734DD1C2">
            <w:pPr>
              <w:keepNext w:val="0"/>
              <w:keepLines w:val="0"/>
              <w:suppressLineNumbers w:val="0"/>
              <w:spacing w:before="0" w:beforeAutospacing="0" w:after="0" w:afterAutospacing="0"/>
              <w:ind w:left="0" w:right="0"/>
              <w:jc w:val="left"/>
              <w:rPr>
                <w:rFonts w:hint="eastAsia" w:ascii="宋体" w:hAnsi="宋体" w:cs="Microsoft New Tai Lue"/>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详见</w:t>
            </w:r>
            <w:r>
              <w:rPr>
                <w:rFonts w:hint="default" w:ascii="宋体" w:hAnsi="宋体" w:cs="Microsoft New Tai Lue"/>
                <w:color w:val="000000" w:themeColor="text1"/>
                <w:szCs w:val="21"/>
                <w:highlight w:val="none"/>
                <w14:textFill>
                  <w14:solidFill>
                    <w14:schemeClr w14:val="tx1"/>
                  </w14:solidFill>
                </w14:textFill>
              </w:rPr>
              <w:t>招标文件第</w:t>
            </w:r>
            <w:r>
              <w:rPr>
                <w:rFonts w:hint="eastAsia" w:ascii="宋体" w:hAnsi="宋体" w:cs="Microsoft New Tai Lue"/>
                <w:color w:val="000000" w:themeColor="text1"/>
                <w:szCs w:val="21"/>
                <w:highlight w:val="none"/>
                <w14:textFill>
                  <w14:solidFill>
                    <w14:schemeClr w14:val="tx1"/>
                  </w14:solidFill>
                </w14:textFill>
              </w:rPr>
              <w:t>一</w:t>
            </w:r>
            <w:r>
              <w:rPr>
                <w:rFonts w:hint="default" w:ascii="宋体" w:hAnsi="宋体" w:cs="Microsoft New Tai Lue"/>
                <w:color w:val="000000" w:themeColor="text1"/>
                <w:szCs w:val="21"/>
                <w:highlight w:val="none"/>
                <w14:textFill>
                  <w14:solidFill>
                    <w14:schemeClr w14:val="tx1"/>
                  </w14:solidFill>
                </w14:textFill>
              </w:rPr>
              <w:t>章《</w:t>
            </w:r>
            <w:r>
              <w:rPr>
                <w:rFonts w:hint="eastAsia" w:ascii="宋体" w:hAnsi="宋体" w:cs="Microsoft New Tai Lue"/>
                <w:color w:val="000000" w:themeColor="text1"/>
                <w:szCs w:val="21"/>
                <w:highlight w:val="none"/>
                <w14:textFill>
                  <w14:solidFill>
                    <w14:schemeClr w14:val="tx1"/>
                  </w14:solidFill>
                </w14:textFill>
              </w:rPr>
              <w:t>招标公告</w:t>
            </w:r>
            <w:r>
              <w:rPr>
                <w:rFonts w:hint="default" w:ascii="宋体" w:hAnsi="宋体" w:cs="Microsoft New Tai Lue"/>
                <w:color w:val="000000" w:themeColor="text1"/>
                <w:szCs w:val="21"/>
                <w:highlight w:val="none"/>
                <w14:textFill>
                  <w14:solidFill>
                    <w14:schemeClr w14:val="tx1"/>
                  </w14:solidFill>
                </w14:textFill>
              </w:rPr>
              <w:t>》</w:t>
            </w:r>
          </w:p>
        </w:tc>
      </w:tr>
      <w:tr w14:paraId="4164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74772F0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1</w:t>
            </w:r>
          </w:p>
        </w:tc>
        <w:tc>
          <w:tcPr>
            <w:tcW w:w="850" w:type="dxa"/>
            <w:vAlign w:val="center"/>
          </w:tcPr>
          <w:p w14:paraId="7236790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4</w:t>
            </w:r>
            <w:r>
              <w:rPr>
                <w:rFonts w:hint="eastAsia" w:ascii="Microsoft New Tai Lue" w:hAnsi="Microsoft New Tai Lue" w:cs="Microsoft New Tai Lue"/>
                <w:color w:val="000000" w:themeColor="text1"/>
                <w:kern w:val="2"/>
                <w:sz w:val="21"/>
                <w:highlight w:val="none"/>
                <w14:textFill>
                  <w14:solidFill>
                    <w14:schemeClr w14:val="tx1"/>
                  </w14:solidFill>
                </w14:textFill>
              </w:rPr>
              <w:t>.2</w:t>
            </w:r>
          </w:p>
        </w:tc>
        <w:tc>
          <w:tcPr>
            <w:tcW w:w="2835" w:type="dxa"/>
            <w:vAlign w:val="center"/>
          </w:tcPr>
          <w:p w14:paraId="24A0A2C0">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本项目设定的最高限价</w:t>
            </w:r>
          </w:p>
        </w:tc>
        <w:tc>
          <w:tcPr>
            <w:tcW w:w="4982" w:type="dxa"/>
            <w:vAlign w:val="center"/>
          </w:tcPr>
          <w:p w14:paraId="163168D3">
            <w:pPr>
              <w:keepNext w:val="0"/>
              <w:keepLines w:val="0"/>
              <w:suppressLineNumbers w:val="0"/>
              <w:spacing w:before="0" w:beforeAutospacing="0" w:after="0" w:afterAutospacing="0"/>
              <w:ind w:left="0" w:right="0"/>
              <w:jc w:val="left"/>
              <w:rPr>
                <w:rFonts w:hint="eastAsia" w:ascii="宋体" w:hAnsi="宋体" w:cs="Microsoft New Tai Lue"/>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详见</w:t>
            </w:r>
            <w:r>
              <w:rPr>
                <w:rFonts w:hint="default" w:ascii="宋体" w:hAnsi="宋体" w:cs="Microsoft New Tai Lue"/>
                <w:color w:val="000000" w:themeColor="text1"/>
                <w:szCs w:val="21"/>
                <w:highlight w:val="none"/>
                <w14:textFill>
                  <w14:solidFill>
                    <w14:schemeClr w14:val="tx1"/>
                  </w14:solidFill>
                </w14:textFill>
              </w:rPr>
              <w:t>招标文件第</w:t>
            </w:r>
            <w:r>
              <w:rPr>
                <w:rFonts w:hint="eastAsia" w:ascii="宋体" w:hAnsi="宋体" w:cs="Microsoft New Tai Lue"/>
                <w:color w:val="000000" w:themeColor="text1"/>
                <w:szCs w:val="21"/>
                <w:highlight w:val="none"/>
                <w14:textFill>
                  <w14:solidFill>
                    <w14:schemeClr w14:val="tx1"/>
                  </w14:solidFill>
                </w14:textFill>
              </w:rPr>
              <w:t>一</w:t>
            </w:r>
            <w:r>
              <w:rPr>
                <w:rFonts w:hint="default" w:ascii="宋体" w:hAnsi="宋体" w:cs="Microsoft New Tai Lue"/>
                <w:color w:val="000000" w:themeColor="text1"/>
                <w:szCs w:val="21"/>
                <w:highlight w:val="none"/>
                <w14:textFill>
                  <w14:solidFill>
                    <w14:schemeClr w14:val="tx1"/>
                  </w14:solidFill>
                </w14:textFill>
              </w:rPr>
              <w:t>章《</w:t>
            </w:r>
            <w:r>
              <w:rPr>
                <w:rFonts w:hint="eastAsia" w:ascii="宋体" w:hAnsi="宋体" w:cs="Microsoft New Tai Lue"/>
                <w:color w:val="000000" w:themeColor="text1"/>
                <w:szCs w:val="21"/>
                <w:highlight w:val="none"/>
                <w14:textFill>
                  <w14:solidFill>
                    <w14:schemeClr w14:val="tx1"/>
                  </w14:solidFill>
                </w14:textFill>
              </w:rPr>
              <w:t>招标公告</w:t>
            </w:r>
            <w:r>
              <w:rPr>
                <w:rFonts w:hint="default" w:ascii="宋体" w:hAnsi="宋体" w:cs="Microsoft New Tai Lue"/>
                <w:color w:val="000000" w:themeColor="text1"/>
                <w:szCs w:val="21"/>
                <w:highlight w:val="none"/>
                <w14:textFill>
                  <w14:solidFill>
                    <w14:schemeClr w14:val="tx1"/>
                  </w14:solidFill>
                </w14:textFill>
              </w:rPr>
              <w:t>》</w:t>
            </w:r>
          </w:p>
        </w:tc>
      </w:tr>
      <w:tr w14:paraId="47B2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1B0270B">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2</w:t>
            </w:r>
          </w:p>
        </w:tc>
        <w:tc>
          <w:tcPr>
            <w:tcW w:w="850" w:type="dxa"/>
            <w:vAlign w:val="center"/>
          </w:tcPr>
          <w:p w14:paraId="464B309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5</w:t>
            </w: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291BFE06">
            <w:pPr>
              <w:keepNext w:val="0"/>
              <w:keepLines w:val="0"/>
              <w:suppressLineNumbers w:val="0"/>
              <w:spacing w:before="0" w:beforeAutospacing="0" w:after="0" w:afterAutospacing="0"/>
              <w:ind w:left="0" w:right="0"/>
              <w:jc w:val="left"/>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供应商</w:t>
            </w:r>
            <w:r>
              <w:rPr>
                <w:rFonts w:hint="default" w:ascii="宋体" w:hAnsi="宋体" w:cs="Microsoft New Tai Lue"/>
                <w:bCs/>
                <w:color w:val="000000" w:themeColor="text1"/>
                <w:szCs w:val="21"/>
                <w:highlight w:val="none"/>
                <w14:textFill>
                  <w14:solidFill>
                    <w14:schemeClr w14:val="tx1"/>
                  </w14:solidFill>
                </w14:textFill>
              </w:rPr>
              <w:t>资格条件</w:t>
            </w:r>
          </w:p>
        </w:tc>
        <w:tc>
          <w:tcPr>
            <w:tcW w:w="4982" w:type="dxa"/>
            <w:vAlign w:val="center"/>
          </w:tcPr>
          <w:p w14:paraId="651355E9">
            <w:pPr>
              <w:keepNext w:val="0"/>
              <w:keepLines w:val="0"/>
              <w:suppressLineNumbers w:val="0"/>
              <w:spacing w:before="0" w:beforeAutospacing="0" w:after="0" w:afterAutospacing="0"/>
              <w:ind w:left="0" w:right="0"/>
              <w:jc w:val="left"/>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详见招标文件第一章《</w:t>
            </w:r>
            <w:r>
              <w:rPr>
                <w:rFonts w:hint="eastAsia" w:ascii="宋体" w:hAnsi="宋体" w:cs="Microsoft New Tai Lue"/>
                <w:bCs/>
                <w:color w:val="000000" w:themeColor="text1"/>
                <w:szCs w:val="21"/>
                <w:highlight w:val="none"/>
                <w14:textFill>
                  <w14:solidFill>
                    <w14:schemeClr w14:val="tx1"/>
                  </w14:solidFill>
                </w14:textFill>
              </w:rPr>
              <w:t>招标公告</w:t>
            </w:r>
            <w:r>
              <w:rPr>
                <w:rFonts w:hint="default" w:ascii="宋体" w:hAnsi="宋体" w:cs="Microsoft New Tai Lue"/>
                <w:bCs/>
                <w:color w:val="000000" w:themeColor="text1"/>
                <w:szCs w:val="21"/>
                <w:highlight w:val="none"/>
                <w14:textFill>
                  <w14:solidFill>
                    <w14:schemeClr w14:val="tx1"/>
                  </w14:solidFill>
                </w14:textFill>
              </w:rPr>
              <w:t>》</w:t>
            </w:r>
          </w:p>
        </w:tc>
      </w:tr>
      <w:tr w14:paraId="1493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C88805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3</w:t>
            </w:r>
          </w:p>
        </w:tc>
        <w:tc>
          <w:tcPr>
            <w:tcW w:w="850" w:type="dxa"/>
            <w:vAlign w:val="center"/>
          </w:tcPr>
          <w:p w14:paraId="50D5F549">
            <w:pPr>
              <w:pStyle w:val="79"/>
              <w:keepNext w:val="0"/>
              <w:keepLines w:val="0"/>
              <w:suppressLineNumbers w:val="0"/>
              <w:spacing w:before="0" w:beforeAutospacing="0" w:after="0" w:afterAutospacing="0"/>
              <w:ind w:left="0" w:right="0"/>
              <w:jc w:val="center"/>
              <w:rPr>
                <w:rFonts w:hint="eastAsia" w:ascii="Microsoft New Tai Lue" w:hAnsi="Microsoft New Tai Lue" w:eastAsia="宋体" w:cs="Microsoft New Tai Lue"/>
                <w:color w:val="000000" w:themeColor="text1"/>
                <w:kern w:val="2"/>
                <w:sz w:val="21"/>
                <w:highlight w:val="none"/>
                <w:lang w:eastAsia="zh-CN"/>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20.</w:t>
            </w: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5</w:t>
            </w:r>
          </w:p>
        </w:tc>
        <w:tc>
          <w:tcPr>
            <w:tcW w:w="2835" w:type="dxa"/>
            <w:vAlign w:val="center"/>
          </w:tcPr>
          <w:p w14:paraId="30BD8202">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投标报价</w:t>
            </w:r>
          </w:p>
        </w:tc>
        <w:tc>
          <w:tcPr>
            <w:tcW w:w="4982" w:type="dxa"/>
            <w:vAlign w:val="center"/>
          </w:tcPr>
          <w:p w14:paraId="0D039DE2">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投标报价的其他要求：</w:t>
            </w:r>
          </w:p>
          <w:p w14:paraId="36CDFA35">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w:t>
            </w:r>
            <w:r>
              <w:rPr>
                <w:rFonts w:hint="eastAsia" w:hAnsi="宋体" w:cs="Microsoft New Tai Lue"/>
                <w:bCs/>
                <w:color w:val="000000" w:themeColor="text1"/>
                <w:kern w:val="2"/>
                <w:sz w:val="21"/>
                <w:highlight w:val="none"/>
                <w14:textFill>
                  <w14:solidFill>
                    <w14:schemeClr w14:val="tx1"/>
                  </w14:solidFill>
                </w14:textFill>
              </w:rPr>
              <w:t>无</w:t>
            </w:r>
          </w:p>
          <w:p w14:paraId="6EE3821C">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□有，具体情形：</w:t>
            </w:r>
            <w:r>
              <w:rPr>
                <w:rFonts w:hint="default" w:hAnsi="宋体" w:cs="Microsoft New Tai Lue"/>
                <w:bCs/>
                <w:color w:val="000000" w:themeColor="text1"/>
                <w:kern w:val="2"/>
                <w:sz w:val="21"/>
                <w:highlight w:val="none"/>
                <w:u w:val="single"/>
                <w14:textFill>
                  <w14:solidFill>
                    <w14:schemeClr w14:val="tx1"/>
                  </w14:solidFill>
                </w14:textFill>
              </w:rPr>
              <w:t xml:space="preserve">         </w:t>
            </w:r>
            <w:r>
              <w:rPr>
                <w:rFonts w:hint="eastAsia" w:hAnsi="宋体" w:cs="Microsoft New Tai Lue"/>
                <w:bCs/>
                <w:color w:val="000000" w:themeColor="text1"/>
                <w:kern w:val="2"/>
                <w:sz w:val="21"/>
                <w:highlight w:val="none"/>
                <w14:textFill>
                  <w14:solidFill>
                    <w14:schemeClr w14:val="tx1"/>
                  </w14:solidFill>
                </w14:textFill>
              </w:rPr>
              <w:t>。</w:t>
            </w:r>
          </w:p>
        </w:tc>
      </w:tr>
      <w:tr w14:paraId="6C6E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F4412F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4</w:t>
            </w:r>
          </w:p>
        </w:tc>
        <w:tc>
          <w:tcPr>
            <w:tcW w:w="850" w:type="dxa"/>
            <w:vAlign w:val="center"/>
          </w:tcPr>
          <w:p w14:paraId="372025A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21.1</w:t>
            </w:r>
          </w:p>
        </w:tc>
        <w:tc>
          <w:tcPr>
            <w:tcW w:w="2835" w:type="dxa"/>
            <w:vAlign w:val="center"/>
          </w:tcPr>
          <w:p w14:paraId="3F692934">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投标有效期</w:t>
            </w:r>
          </w:p>
        </w:tc>
        <w:tc>
          <w:tcPr>
            <w:tcW w:w="4982" w:type="dxa"/>
            <w:vAlign w:val="center"/>
          </w:tcPr>
          <w:p w14:paraId="349C58B5">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自提交投标文件的截止之日起算</w:t>
            </w:r>
            <w:r>
              <w:rPr>
                <w:rFonts w:hint="default" w:hAnsi="宋体" w:cs="Microsoft New Tai Lue"/>
                <w:bCs/>
                <w:color w:val="000000" w:themeColor="text1"/>
                <w:kern w:val="2"/>
                <w:sz w:val="21"/>
                <w:highlight w:val="none"/>
                <w14:textFill>
                  <w14:solidFill>
                    <w14:schemeClr w14:val="tx1"/>
                  </w14:solidFill>
                </w14:textFill>
              </w:rPr>
              <w:t>90</w:t>
            </w:r>
            <w:r>
              <w:rPr>
                <w:rFonts w:hint="eastAsia" w:hAnsi="宋体" w:cs="Microsoft New Tai Lue"/>
                <w:bCs/>
                <w:color w:val="000000" w:themeColor="text1"/>
                <w:kern w:val="2"/>
                <w:sz w:val="21"/>
                <w:highlight w:val="none"/>
                <w14:textFill>
                  <w14:solidFill>
                    <w14:schemeClr w14:val="tx1"/>
                  </w14:solidFill>
                </w14:textFill>
              </w:rPr>
              <w:t>日历天</w:t>
            </w:r>
          </w:p>
        </w:tc>
      </w:tr>
      <w:tr w14:paraId="4088F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1" w:hRule="atLeast"/>
          <w:jc w:val="center"/>
        </w:trPr>
        <w:tc>
          <w:tcPr>
            <w:tcW w:w="675" w:type="dxa"/>
            <w:vAlign w:val="center"/>
          </w:tcPr>
          <w:p w14:paraId="133D5053">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eastAsia" w:ascii="Microsoft New Tai Lue" w:hAnsi="Microsoft New Tai Lue" w:cs="Microsoft New Tai Lue"/>
                <w:color w:val="000000" w:themeColor="text1"/>
                <w:kern w:val="2"/>
                <w:sz w:val="21"/>
                <w:highlight w:val="none"/>
                <w14:textFill>
                  <w14:solidFill>
                    <w14:schemeClr w14:val="tx1"/>
                  </w14:solidFill>
                </w14:textFill>
              </w:rPr>
              <w:t>1</w:t>
            </w:r>
            <w:r>
              <w:rPr>
                <w:rFonts w:hint="default" w:ascii="Microsoft New Tai Lue" w:hAnsi="Microsoft New Tai Lue" w:cs="Microsoft New Tai Lue"/>
                <w:color w:val="000000" w:themeColor="text1"/>
                <w:kern w:val="2"/>
                <w:sz w:val="21"/>
                <w:highlight w:val="none"/>
                <w14:textFill>
                  <w14:solidFill>
                    <w14:schemeClr w14:val="tx1"/>
                  </w14:solidFill>
                </w14:textFill>
              </w:rPr>
              <w:t>5</w:t>
            </w:r>
          </w:p>
        </w:tc>
        <w:tc>
          <w:tcPr>
            <w:tcW w:w="850" w:type="dxa"/>
            <w:vAlign w:val="center"/>
          </w:tcPr>
          <w:p w14:paraId="33F5C392">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22.1</w:t>
            </w:r>
          </w:p>
        </w:tc>
        <w:tc>
          <w:tcPr>
            <w:tcW w:w="2835" w:type="dxa"/>
            <w:vAlign w:val="center"/>
          </w:tcPr>
          <w:p w14:paraId="7155038E">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投标保证金</w:t>
            </w:r>
          </w:p>
        </w:tc>
        <w:tc>
          <w:tcPr>
            <w:tcW w:w="4982" w:type="dxa"/>
            <w:vAlign w:val="center"/>
          </w:tcPr>
          <w:p w14:paraId="05C434A4">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eastAsia" w:ascii="宋体" w:hAnsi="宋体" w:cs="Segoe UI Symbol"/>
                <w:bCs/>
                <w:color w:val="000000" w:themeColor="text1"/>
                <w:szCs w:val="21"/>
                <w:highlight w:val="none"/>
                <w14:textFill>
                  <w14:solidFill>
                    <w14:schemeClr w14:val="tx1"/>
                  </w14:solidFill>
                </w14:textFill>
              </w:rPr>
              <w:t>不需要</w:t>
            </w:r>
          </w:p>
          <w:p w14:paraId="3016DBD4">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eastAsia" w:ascii="宋体" w:hAnsi="宋体" w:cs="Segoe UI Symbol"/>
                <w:bCs/>
                <w:color w:val="000000" w:themeColor="text1"/>
                <w:szCs w:val="21"/>
                <w:highlight w:val="none"/>
                <w14:textFill>
                  <w14:solidFill>
                    <w14:schemeClr w14:val="tx1"/>
                  </w14:solidFill>
                </w14:textFill>
              </w:rPr>
              <w:t>需要</w:t>
            </w:r>
          </w:p>
          <w:p w14:paraId="577E5F4F">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（1）投标人应提交</w:t>
            </w:r>
            <w:r>
              <w:rPr>
                <w:rFonts w:hint="eastAsia" w:ascii="宋体" w:hAnsi="宋体" w:cs="Segoe UI Symbol"/>
                <w:bCs/>
                <w:color w:val="000000" w:themeColor="text1"/>
                <w:szCs w:val="21"/>
                <w:highlight w:val="none"/>
                <w:u w:val="single"/>
                <w14:textFill>
                  <w14:solidFill>
                    <w14:schemeClr w14:val="tx1"/>
                  </w14:solidFill>
                </w14:textFill>
              </w:rPr>
              <w:t xml:space="preserve">    </w:t>
            </w:r>
            <w:r>
              <w:rPr>
                <w:rFonts w:hint="eastAsia" w:ascii="宋体" w:hAnsi="宋体" w:cs="Segoe UI Symbol"/>
                <w:bCs/>
                <w:color w:val="000000" w:themeColor="text1"/>
                <w:szCs w:val="21"/>
                <w:highlight w:val="none"/>
                <w14:textFill>
                  <w14:solidFill>
                    <w14:schemeClr w14:val="tx1"/>
                  </w14:solidFill>
                </w14:textFill>
              </w:rPr>
              <w:t>万元人民币的投标保证金，并作为其投标文件的一部分。</w:t>
            </w:r>
          </w:p>
          <w:p w14:paraId="77A0154D">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（2）投标保证金从投标人的账户转出，采用电汇（提供电汇底单）、网银转账（提供网银转账截图）、或者金融机构、担保机构出具的保函形式提交，不接受其他形式作为投标保证金。</w:t>
            </w:r>
          </w:p>
          <w:p w14:paraId="39297199">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（3）投标人应在递交投标文件时将投标保证金缴纳凭证随投标文件一同提交。</w:t>
            </w:r>
          </w:p>
          <w:p w14:paraId="7103A432">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（4）保证金汇入账户：</w:t>
            </w:r>
          </w:p>
          <w:p w14:paraId="75734D9A">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单位名称：江苏省招标中心有限公司</w:t>
            </w:r>
          </w:p>
          <w:p w14:paraId="655219D8">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开户银行（人民币）：南京银行南京兴隆大街支行</w:t>
            </w:r>
          </w:p>
          <w:p w14:paraId="79C58DB3">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账号（人民币）：0164280000000953</w:t>
            </w:r>
          </w:p>
          <w:p w14:paraId="4E276B24">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注：为便于采购代理机构及时准确地核实投标人的保证金是否到账，投标人应在汇款附言里注明：（项目编号）投标保证金。</w:t>
            </w:r>
          </w:p>
        </w:tc>
      </w:tr>
      <w:tr w14:paraId="2571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EB86FF4">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16</w:t>
            </w:r>
          </w:p>
        </w:tc>
        <w:tc>
          <w:tcPr>
            <w:tcW w:w="850" w:type="dxa"/>
            <w:vAlign w:val="center"/>
          </w:tcPr>
          <w:p w14:paraId="719D08D8">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24.1</w:t>
            </w:r>
          </w:p>
        </w:tc>
        <w:tc>
          <w:tcPr>
            <w:tcW w:w="2835" w:type="dxa"/>
            <w:vAlign w:val="center"/>
          </w:tcPr>
          <w:p w14:paraId="7BBCAAB0">
            <w:pPr>
              <w:pStyle w:val="79"/>
              <w:keepNext w:val="0"/>
              <w:keepLines w:val="0"/>
              <w:suppressLineNumbers w:val="0"/>
              <w:spacing w:before="0" w:beforeAutospacing="0" w:after="0" w:afterAutospacing="0" w:line="360" w:lineRule="auto"/>
              <w:ind w:left="0" w:right="0"/>
              <w:jc w:val="left"/>
              <w:rPr>
                <w:rFonts w:hint="default" w:hAnsi="宋体" w:cs="Microsoft New Tai Lue"/>
                <w:color w:val="000000" w:themeColor="text1"/>
                <w:kern w:val="2"/>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投标文件的递交</w:t>
            </w:r>
          </w:p>
        </w:tc>
        <w:tc>
          <w:tcPr>
            <w:tcW w:w="4982" w:type="dxa"/>
            <w:vAlign w:val="center"/>
          </w:tcPr>
          <w:p w14:paraId="4A146C95">
            <w:pPr>
              <w:keepNext w:val="0"/>
              <w:keepLines w:val="0"/>
              <w:suppressLineNumbers w:val="0"/>
              <w:adjustRightInd w:val="0"/>
              <w:snapToGrid w:val="0"/>
              <w:spacing w:before="160" w:beforeAutospacing="0" w:after="0" w:afterAutospacing="0" w:line="276" w:lineRule="auto"/>
              <w:ind w:left="0" w:right="0"/>
              <w:rPr>
                <w:rFonts w:hint="default" w:hAnsi="宋体" w:cs="Microsoft New Tai Lue"/>
                <w:color w:val="000000" w:themeColor="text1"/>
                <w:kern w:val="2"/>
                <w:sz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投标文件截止时间后上传的任何电子投标文件。</w:t>
            </w:r>
          </w:p>
        </w:tc>
      </w:tr>
      <w:tr w14:paraId="10A2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2E1EC19">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17</w:t>
            </w:r>
          </w:p>
        </w:tc>
        <w:tc>
          <w:tcPr>
            <w:tcW w:w="850" w:type="dxa"/>
            <w:vAlign w:val="center"/>
          </w:tcPr>
          <w:p w14:paraId="4BB621C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25</w:t>
            </w:r>
            <w:r>
              <w:rPr>
                <w:rFonts w:hint="eastAsia" w:ascii="Microsoft New Tai Lue" w:hAnsi="Microsoft New Tai Lue" w:cs="Microsoft New Tai Lue"/>
                <w:color w:val="000000" w:themeColor="text1"/>
                <w:kern w:val="2"/>
                <w:sz w:val="21"/>
                <w:highlight w:val="none"/>
                <w14:textFill>
                  <w14:solidFill>
                    <w14:schemeClr w14:val="tx1"/>
                  </w14:solidFill>
                </w14:textFill>
              </w:rPr>
              <w:t>.1</w:t>
            </w:r>
          </w:p>
        </w:tc>
        <w:tc>
          <w:tcPr>
            <w:tcW w:w="2835" w:type="dxa"/>
            <w:vAlign w:val="center"/>
          </w:tcPr>
          <w:p w14:paraId="33B8D89B">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提交投标文件的截止时间、地点</w:t>
            </w:r>
          </w:p>
        </w:tc>
        <w:tc>
          <w:tcPr>
            <w:tcW w:w="4982" w:type="dxa"/>
            <w:vAlign w:val="center"/>
          </w:tcPr>
          <w:p w14:paraId="53282D40">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详见招标文件第一章《</w:t>
            </w:r>
            <w:r>
              <w:rPr>
                <w:rFonts w:hint="eastAsia" w:hAnsi="宋体" w:cs="Microsoft New Tai Lue"/>
                <w:color w:val="000000" w:themeColor="text1"/>
                <w:kern w:val="2"/>
                <w:sz w:val="21"/>
                <w:highlight w:val="none"/>
                <w14:textFill>
                  <w14:solidFill>
                    <w14:schemeClr w14:val="tx1"/>
                  </w14:solidFill>
                </w14:textFill>
              </w:rPr>
              <w:t>招标公告</w:t>
            </w:r>
            <w:r>
              <w:rPr>
                <w:rFonts w:hint="default" w:hAnsi="宋体" w:cs="Microsoft New Tai Lue"/>
                <w:color w:val="000000" w:themeColor="text1"/>
                <w:kern w:val="2"/>
                <w:sz w:val="21"/>
                <w:highlight w:val="none"/>
                <w14:textFill>
                  <w14:solidFill>
                    <w14:schemeClr w14:val="tx1"/>
                  </w14:solidFill>
                </w14:textFill>
              </w:rPr>
              <w:t>》</w:t>
            </w:r>
          </w:p>
        </w:tc>
      </w:tr>
      <w:tr w14:paraId="7999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91B7A5A">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18</w:t>
            </w:r>
          </w:p>
        </w:tc>
        <w:tc>
          <w:tcPr>
            <w:tcW w:w="850" w:type="dxa"/>
            <w:vAlign w:val="center"/>
          </w:tcPr>
          <w:p w14:paraId="339BDBEB">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28.1</w:t>
            </w:r>
          </w:p>
        </w:tc>
        <w:tc>
          <w:tcPr>
            <w:tcW w:w="2835" w:type="dxa"/>
            <w:vAlign w:val="center"/>
          </w:tcPr>
          <w:p w14:paraId="501FBC28">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开标时间、地点</w:t>
            </w:r>
          </w:p>
        </w:tc>
        <w:tc>
          <w:tcPr>
            <w:tcW w:w="4982" w:type="dxa"/>
            <w:vAlign w:val="center"/>
          </w:tcPr>
          <w:p w14:paraId="1357DEAE">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详见招标文件第一章《</w:t>
            </w:r>
            <w:r>
              <w:rPr>
                <w:rFonts w:hint="eastAsia" w:hAnsi="宋体" w:cs="Microsoft New Tai Lue"/>
                <w:color w:val="000000" w:themeColor="text1"/>
                <w:kern w:val="2"/>
                <w:sz w:val="21"/>
                <w:highlight w:val="none"/>
                <w14:textFill>
                  <w14:solidFill>
                    <w14:schemeClr w14:val="tx1"/>
                  </w14:solidFill>
                </w14:textFill>
              </w:rPr>
              <w:t>招标公告</w:t>
            </w:r>
            <w:r>
              <w:rPr>
                <w:rFonts w:hint="default" w:hAnsi="宋体" w:cs="Microsoft New Tai Lue"/>
                <w:color w:val="000000" w:themeColor="text1"/>
                <w:kern w:val="2"/>
                <w:sz w:val="21"/>
                <w:highlight w:val="none"/>
                <w14:textFill>
                  <w14:solidFill>
                    <w14:schemeClr w14:val="tx1"/>
                  </w14:solidFill>
                </w14:textFill>
              </w:rPr>
              <w:t>》</w:t>
            </w:r>
          </w:p>
        </w:tc>
      </w:tr>
      <w:tr w14:paraId="22834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2ED3597">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19</w:t>
            </w:r>
          </w:p>
        </w:tc>
        <w:tc>
          <w:tcPr>
            <w:tcW w:w="850" w:type="dxa"/>
            <w:vAlign w:val="center"/>
          </w:tcPr>
          <w:p w14:paraId="273779C4">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29.2.1</w:t>
            </w:r>
          </w:p>
        </w:tc>
        <w:tc>
          <w:tcPr>
            <w:tcW w:w="2835" w:type="dxa"/>
            <w:vAlign w:val="center"/>
          </w:tcPr>
          <w:p w14:paraId="509A4FE7">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信用查询</w:t>
            </w:r>
          </w:p>
        </w:tc>
        <w:tc>
          <w:tcPr>
            <w:tcW w:w="4982" w:type="dxa"/>
            <w:vAlign w:val="center"/>
          </w:tcPr>
          <w:p w14:paraId="5AAF0FE3">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□采购人或采购代理机构将通过“信用中国”网站</w:t>
            </w:r>
            <w:r>
              <w:rPr>
                <w:rFonts w:hint="default" w:hAnsi="宋体" w:cs="Microsoft New Tai Lue"/>
                <w:bCs/>
                <w:color w:val="000000" w:themeColor="text1"/>
                <w:kern w:val="2"/>
                <w:sz w:val="21"/>
                <w:highlight w:val="none"/>
                <w14:textFill>
                  <w14:solidFill>
                    <w14:schemeClr w14:val="tx1"/>
                  </w14:solidFill>
                </w14:textFill>
              </w:rPr>
              <w:t>(www.creditchina.gov.cn)</w:t>
            </w:r>
            <w:r>
              <w:rPr>
                <w:rFonts w:hint="eastAsia" w:hAnsi="宋体" w:cs="Microsoft New Tai Lue"/>
                <w:bCs/>
                <w:color w:val="000000" w:themeColor="text1"/>
                <w:kern w:val="2"/>
                <w:sz w:val="21"/>
                <w:highlight w:val="none"/>
                <w14:textFill>
                  <w14:solidFill>
                    <w14:schemeClr w14:val="tx1"/>
                  </w14:solidFill>
                </w14:textFill>
              </w:rPr>
              <w:t>、中国政府采购网</w:t>
            </w:r>
            <w:r>
              <w:rPr>
                <w:rFonts w:hint="default" w:hAnsi="宋体" w:cs="Microsoft New Tai Lue"/>
                <w:bCs/>
                <w:color w:val="000000" w:themeColor="text1"/>
                <w:kern w:val="2"/>
                <w:sz w:val="21"/>
                <w:highlight w:val="none"/>
                <w14:textFill>
                  <w14:solidFill>
                    <w14:schemeClr w14:val="tx1"/>
                  </w14:solidFill>
                </w14:textFill>
              </w:rPr>
              <w:t>(www.ccgp.gov.cn)</w:t>
            </w:r>
            <w:r>
              <w:rPr>
                <w:rFonts w:hint="eastAsia" w:hAnsi="宋体" w:cs="Microsoft New Tai Lue"/>
                <w:bCs/>
                <w:color w:val="000000" w:themeColor="text1"/>
                <w:kern w:val="2"/>
                <w:sz w:val="21"/>
                <w:highlight w:val="none"/>
                <w14:textFill>
                  <w14:solidFill>
                    <w14:schemeClr w14:val="tx1"/>
                  </w14:solidFill>
                </w14:textFill>
              </w:rPr>
              <w:t>查询相关主体信用记录。本次查询的信用记录打印的网页版将留存在评标报告中。</w:t>
            </w:r>
            <w:r>
              <w:rPr>
                <w:rFonts w:hint="default" w:hAnsi="宋体" w:cs="Microsoft New Tai Lue"/>
                <w:bCs/>
                <w:color w:val="000000" w:themeColor="text1"/>
                <w:kern w:val="2"/>
                <w:sz w:val="21"/>
                <w:highlight w:val="none"/>
                <w14:textFill>
                  <w14:solidFill>
                    <w14:schemeClr w14:val="tx1"/>
                  </w14:solidFill>
                </w14:textFill>
              </w:rPr>
              <w:t>截止时点：投标截止时间以后、资格审查阶段采购人或采购代理机构的实际查询时间</w:t>
            </w:r>
            <w:r>
              <w:rPr>
                <w:rFonts w:hint="eastAsia" w:hAnsi="宋体" w:cs="Microsoft New Tai Lue"/>
                <w:bCs/>
                <w:color w:val="000000" w:themeColor="text1"/>
                <w:kern w:val="2"/>
                <w:sz w:val="21"/>
                <w:highlight w:val="none"/>
                <w14:textFill>
                  <w14:solidFill>
                    <w14:schemeClr w14:val="tx1"/>
                  </w14:solidFill>
                </w14:textFill>
              </w:rPr>
              <w:t>。</w:t>
            </w:r>
          </w:p>
          <w:p w14:paraId="50F4BF90">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sz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w:t>
            </w:r>
            <w:r>
              <w:rPr>
                <w:rFonts w:hint="eastAsia" w:hAnsi="宋体" w:cs="Microsoft New Tai Lue"/>
                <w:bCs/>
                <w:color w:val="000000" w:themeColor="text1"/>
                <w:kern w:val="2"/>
                <w:sz w:val="21"/>
                <w:highlight w:val="none"/>
                <w14:textFill>
                  <w14:solidFill>
                    <w14:schemeClr w14:val="tx1"/>
                  </w14:solidFill>
                </w14:textFill>
              </w:rPr>
              <w:t>投标人自行查询信用记录，如实提供《无不良信用记录承诺》并加盖投标人公章。联合体参加投标的，所有联合体成员均须加盖公章。本项目信用记录查询截止</w:t>
            </w:r>
            <w:r>
              <w:rPr>
                <w:rFonts w:hint="eastAsia" w:hAnsi="宋体" w:cs="Microsoft New Tai Lue"/>
                <w:bCs/>
                <w:color w:val="000000" w:themeColor="text1"/>
                <w:kern w:val="2"/>
                <w:sz w:val="21"/>
                <w:highlight w:val="none"/>
                <w:lang w:val="en-US" w:eastAsia="zh-CN"/>
                <w14:textFill>
                  <w14:solidFill>
                    <w14:schemeClr w14:val="tx1"/>
                  </w14:solidFill>
                </w14:textFill>
              </w:rPr>
              <w:t>时间</w:t>
            </w:r>
            <w:r>
              <w:rPr>
                <w:rFonts w:hint="eastAsia" w:hAnsi="宋体" w:cs="Microsoft New Tai Lue"/>
                <w:bCs/>
                <w:color w:val="000000" w:themeColor="text1"/>
                <w:kern w:val="2"/>
                <w:sz w:val="21"/>
                <w:highlight w:val="none"/>
                <w14:textFill>
                  <w14:solidFill>
                    <w14:schemeClr w14:val="tx1"/>
                  </w14:solidFill>
                </w14:textFill>
              </w:rPr>
              <w:t>点为</w:t>
            </w:r>
            <w:r>
              <w:rPr>
                <w:rFonts w:hint="eastAsia" w:hAnsi="宋体" w:cs="Microsoft New Tai Lue"/>
                <w:bCs/>
                <w:color w:val="000000" w:themeColor="text1"/>
                <w:kern w:val="2"/>
                <w:sz w:val="21"/>
                <w:highlight w:val="none"/>
                <w:u w:val="single"/>
                <w14:textFill>
                  <w14:solidFill>
                    <w14:schemeClr w14:val="tx1"/>
                  </w14:solidFill>
                </w14:textFill>
              </w:rPr>
              <w:t>投标截止时间前</w:t>
            </w:r>
            <w:r>
              <w:rPr>
                <w:rFonts w:hint="eastAsia" w:hAnsi="宋体" w:cs="Microsoft New Tai Lue"/>
                <w:bCs/>
                <w:color w:val="000000" w:themeColor="text1"/>
                <w:kern w:val="2"/>
                <w:sz w:val="21"/>
                <w:highlight w:val="none"/>
                <w14:textFill>
                  <w14:solidFill>
                    <w14:schemeClr w14:val="tx1"/>
                  </w14:solidFill>
                </w14:textFill>
              </w:rPr>
              <w:t>。</w:t>
            </w:r>
          </w:p>
        </w:tc>
      </w:tr>
      <w:tr w14:paraId="3A46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ECEDED7">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20</w:t>
            </w:r>
          </w:p>
        </w:tc>
        <w:tc>
          <w:tcPr>
            <w:tcW w:w="850" w:type="dxa"/>
            <w:vAlign w:val="center"/>
          </w:tcPr>
          <w:p w14:paraId="6000947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30.1.1</w:t>
            </w:r>
          </w:p>
        </w:tc>
        <w:tc>
          <w:tcPr>
            <w:tcW w:w="2835" w:type="dxa"/>
            <w:vAlign w:val="center"/>
          </w:tcPr>
          <w:p w14:paraId="0CE20B0C">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评标委员会</w:t>
            </w:r>
          </w:p>
        </w:tc>
        <w:tc>
          <w:tcPr>
            <w:tcW w:w="4982" w:type="dxa"/>
            <w:vAlign w:val="center"/>
          </w:tcPr>
          <w:p w14:paraId="0FAB6374">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5人以上单数</w:t>
            </w:r>
            <w:r>
              <w:rPr>
                <w:rFonts w:hint="default" w:hAnsi="宋体" w:cs="Microsoft New Tai Lue"/>
                <w:bCs/>
                <w:color w:val="000000" w:themeColor="text1"/>
                <w:kern w:val="2"/>
                <w:sz w:val="21"/>
                <w:highlight w:val="none"/>
                <w14:textFill>
                  <w14:solidFill>
                    <w14:schemeClr w14:val="tx1"/>
                  </w14:solidFill>
                </w14:textFill>
              </w:rPr>
              <w:t>。</w:t>
            </w:r>
          </w:p>
        </w:tc>
      </w:tr>
      <w:tr w14:paraId="03FA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A2B787A">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21</w:t>
            </w:r>
          </w:p>
        </w:tc>
        <w:tc>
          <w:tcPr>
            <w:tcW w:w="850" w:type="dxa"/>
            <w:vAlign w:val="center"/>
          </w:tcPr>
          <w:p w14:paraId="15BA9362">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30.5.3</w:t>
            </w:r>
          </w:p>
        </w:tc>
        <w:tc>
          <w:tcPr>
            <w:tcW w:w="2835" w:type="dxa"/>
            <w:vAlign w:val="center"/>
          </w:tcPr>
          <w:p w14:paraId="751E02F1">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核心产品</w:t>
            </w:r>
          </w:p>
        </w:tc>
        <w:tc>
          <w:tcPr>
            <w:tcW w:w="4982" w:type="dxa"/>
            <w:vAlign w:val="center"/>
          </w:tcPr>
          <w:p w14:paraId="7DF4BE28">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sz w:val="21"/>
                <w:highlight w:val="none"/>
                <w14:textFill>
                  <w14:solidFill>
                    <w14:schemeClr w14:val="tx1"/>
                  </w14:solidFill>
                </w14:textFill>
              </w:rPr>
            </w:pPr>
            <w:r>
              <w:rPr>
                <w:rFonts w:hint="default" w:ascii="Segoe UI Symbol" w:hAnsi="Segoe UI Symbol" w:cs="Segoe UI Symbol"/>
                <w:bCs/>
                <w:color w:val="000000" w:themeColor="text1"/>
                <w:sz w:val="21"/>
                <w:highlight w:val="none"/>
                <w14:textFill>
                  <w14:solidFill>
                    <w14:schemeClr w14:val="tx1"/>
                  </w14:solidFill>
                </w14:textFill>
              </w:rPr>
              <w:t>☐</w:t>
            </w:r>
            <w:r>
              <w:rPr>
                <w:rFonts w:hint="eastAsia" w:hAnsi="宋体" w:cs="宋体"/>
                <w:bCs/>
                <w:color w:val="000000" w:themeColor="text1"/>
                <w:sz w:val="21"/>
                <w:highlight w:val="none"/>
                <w14:textFill>
                  <w14:solidFill>
                    <w14:schemeClr w14:val="tx1"/>
                  </w14:solidFill>
                </w14:textFill>
              </w:rPr>
              <w:t>货物类，单一产品或核心产品为：</w:t>
            </w:r>
            <w:r>
              <w:rPr>
                <w:rFonts w:hint="default" w:hAnsi="宋体" w:cs="Microsoft New Tai Lue"/>
                <w:bCs/>
                <w:color w:val="000000" w:themeColor="text1"/>
                <w:sz w:val="21"/>
                <w:highlight w:val="none"/>
                <w:u w:val="single"/>
                <w14:textFill>
                  <w14:solidFill>
                    <w14:schemeClr w14:val="tx1"/>
                  </w14:solidFill>
                </w14:textFill>
              </w:rPr>
              <w:t xml:space="preserve">              </w:t>
            </w:r>
            <w:r>
              <w:rPr>
                <w:rFonts w:hint="eastAsia" w:hAnsi="宋体" w:cs="Microsoft New Tai Lue"/>
                <w:bCs/>
                <w:color w:val="000000" w:themeColor="text1"/>
                <w:sz w:val="21"/>
                <w:highlight w:val="none"/>
                <w14:textFill>
                  <w14:solidFill>
                    <w14:schemeClr w14:val="tx1"/>
                  </w14:solidFill>
                </w14:textFill>
              </w:rPr>
              <w:t>。</w:t>
            </w:r>
            <w:r>
              <w:rPr>
                <w:rFonts w:hint="eastAsia" w:hAnsi="宋体" w:cs="Microsoft New Tai Lue"/>
                <w:bCs/>
                <w:color w:val="000000" w:themeColor="text1"/>
                <w:sz w:val="21"/>
                <w:highlight w:val="none"/>
                <w14:textFill>
                  <w14:solidFill>
                    <w14:schemeClr w14:val="tx1"/>
                  </w14:solidFill>
                </w14:textFill>
              </w:rPr>
              <w:br w:type="textWrapping"/>
            </w:r>
            <w:r>
              <w:rPr>
                <w:rFonts w:hint="eastAsia" w:hAnsi="宋体"/>
                <w:b/>
                <w:color w:val="000000" w:themeColor="text1"/>
                <w:sz w:val="24"/>
                <w:highlight w:val="none"/>
                <w14:textFill>
                  <w14:solidFill>
                    <w14:schemeClr w14:val="tx1"/>
                  </w14:solidFill>
                </w14:textFill>
              </w:rPr>
              <w:t>■</w:t>
            </w:r>
            <w:r>
              <w:rPr>
                <w:rFonts w:hint="eastAsia" w:hAnsi="宋体" w:cs="宋体"/>
                <w:bCs/>
                <w:color w:val="000000" w:themeColor="text1"/>
                <w:sz w:val="21"/>
                <w:highlight w:val="none"/>
                <w14:textFill>
                  <w14:solidFill>
                    <w14:schemeClr w14:val="tx1"/>
                  </w14:solidFill>
                </w14:textFill>
              </w:rPr>
              <w:t>服务类</w:t>
            </w:r>
            <w:r>
              <w:rPr>
                <w:rFonts w:hint="eastAsia" w:hAnsi="宋体" w:cs="Microsoft New Tai Lue"/>
                <w:bCs/>
                <w:color w:val="000000" w:themeColor="text1"/>
                <w:sz w:val="21"/>
                <w:highlight w:val="none"/>
                <w14:textFill>
                  <w14:solidFill>
                    <w14:schemeClr w14:val="tx1"/>
                  </w14:solidFill>
                </w14:textFill>
              </w:rPr>
              <w:t>，不适用。</w:t>
            </w:r>
          </w:p>
        </w:tc>
      </w:tr>
      <w:tr w14:paraId="37E7F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4AED1B83">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22</w:t>
            </w:r>
          </w:p>
        </w:tc>
        <w:tc>
          <w:tcPr>
            <w:tcW w:w="850" w:type="dxa"/>
            <w:vAlign w:val="center"/>
          </w:tcPr>
          <w:p w14:paraId="13A04837">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31.3</w:t>
            </w:r>
          </w:p>
        </w:tc>
        <w:tc>
          <w:tcPr>
            <w:tcW w:w="2835" w:type="dxa"/>
            <w:vAlign w:val="center"/>
          </w:tcPr>
          <w:p w14:paraId="600DA372">
            <w:pPr>
              <w:pStyle w:val="79"/>
              <w:keepNext w:val="0"/>
              <w:keepLines w:val="0"/>
              <w:suppressLineNumbers w:val="0"/>
              <w:spacing w:before="0" w:beforeAutospacing="0" w:after="0" w:afterAutospacing="0"/>
              <w:ind w:left="0" w:right="0"/>
              <w:jc w:val="left"/>
              <w:rPr>
                <w:rFonts w:hint="eastAsia" w:hAnsi="宋体" w:cs="Microsoft New Tai Lue"/>
                <w:bCs/>
                <w:color w:val="000000" w:themeColor="text1"/>
                <w:kern w:val="2"/>
                <w:sz w:val="21"/>
                <w:highlight w:val="none"/>
                <w14:textFill>
                  <w14:solidFill>
                    <w14:schemeClr w14:val="tx1"/>
                  </w14:solidFill>
                </w14:textFill>
              </w:rPr>
            </w:pPr>
            <w:r>
              <w:rPr>
                <w:rFonts w:hint="eastAsia" w:hAnsi="宋体" w:cs="Microsoft New Tai Lue"/>
                <w:bCs/>
                <w:color w:val="000000" w:themeColor="text1"/>
                <w:kern w:val="2"/>
                <w:sz w:val="21"/>
                <w:highlight w:val="none"/>
                <w14:textFill>
                  <w14:solidFill>
                    <w14:schemeClr w14:val="tx1"/>
                  </w14:solidFill>
                </w14:textFill>
              </w:rPr>
              <w:t>确定中标单位</w:t>
            </w:r>
          </w:p>
        </w:tc>
        <w:tc>
          <w:tcPr>
            <w:tcW w:w="4982" w:type="dxa"/>
            <w:vAlign w:val="center"/>
          </w:tcPr>
          <w:p w14:paraId="1C811006">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1</w:t>
            </w:r>
            <w:r>
              <w:rPr>
                <w:rFonts w:hint="eastAsia" w:ascii="宋体" w:hAnsi="宋体" w:cs="Microsoft New Tai Lue"/>
                <w:bCs/>
                <w:color w:val="000000" w:themeColor="text1"/>
                <w:szCs w:val="21"/>
                <w:highlight w:val="none"/>
                <w14:textFill>
                  <w14:solidFill>
                    <w14:schemeClr w14:val="tx1"/>
                  </w14:solidFill>
                </w14:textFill>
              </w:rPr>
              <w:t>、从</w:t>
            </w:r>
            <w:r>
              <w:rPr>
                <w:rFonts w:hint="default" w:ascii="宋体" w:hAnsi="宋体" w:cs="Microsoft New Tai Lue"/>
                <w:bCs/>
                <w:color w:val="000000" w:themeColor="text1"/>
                <w:szCs w:val="21"/>
                <w:highlight w:val="none"/>
                <w14:textFill>
                  <w14:solidFill>
                    <w14:schemeClr w14:val="tx1"/>
                  </w14:solidFill>
                </w14:textFill>
              </w:rPr>
              <w:t>评标报告确定的中标候选人名单中按顺序确定排名第1名的为中标人。</w:t>
            </w:r>
          </w:p>
          <w:p w14:paraId="79CBE46C">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宋体" w:hAnsi="宋体" w:cs="Microsoft New Tai Lue"/>
                <w:bCs/>
                <w:color w:val="000000" w:themeColor="text1"/>
                <w:szCs w:val="21"/>
                <w:highlight w:val="none"/>
                <w14:textFill>
                  <w14:solidFill>
                    <w14:schemeClr w14:val="tx1"/>
                  </w14:solidFill>
                </w14:textFill>
              </w:rPr>
              <w:t>2</w:t>
            </w:r>
            <w:r>
              <w:rPr>
                <w:rFonts w:hint="eastAsia" w:ascii="宋体" w:hAnsi="宋体" w:cs="Microsoft New Tai Lue"/>
                <w:bCs/>
                <w:color w:val="000000" w:themeColor="text1"/>
                <w:szCs w:val="21"/>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中标候选人并列的，按照以下方式确定中标人。</w:t>
            </w:r>
          </w:p>
          <w:p w14:paraId="230047E6">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bCs/>
                <w:color w:val="000000" w:themeColor="text1"/>
                <w:szCs w:val="21"/>
                <w:highlight w:val="none"/>
                <w14:textFill>
                  <w14:solidFill>
                    <w14:schemeClr w14:val="tx1"/>
                  </w14:solidFill>
                </w14:textFill>
              </w:rPr>
            </w:pPr>
            <w:r>
              <w:rPr>
                <w:rFonts w:hint="default" w:ascii="Segoe UI Symbol" w:hAnsi="Segoe UI Symbol" w:cs="Segoe UI Symbol"/>
                <w:bCs/>
                <w:color w:val="000000" w:themeColor="text1"/>
                <w:szCs w:val="21"/>
                <w:highlight w:val="none"/>
                <w14:textFill>
                  <w14:solidFill>
                    <w14:schemeClr w14:val="tx1"/>
                  </w14:solidFill>
                </w14:textFill>
              </w:rPr>
              <w:t>☐</w:t>
            </w:r>
            <w:r>
              <w:rPr>
                <w:rFonts w:hint="default" w:ascii="宋体" w:hAnsi="宋体" w:cs="Microsoft New Tai Lue"/>
                <w:bCs/>
                <w:color w:val="000000" w:themeColor="text1"/>
                <w:szCs w:val="21"/>
                <w:highlight w:val="none"/>
                <w14:textFill>
                  <w14:solidFill>
                    <w14:schemeClr w14:val="tx1"/>
                  </w14:solidFill>
                </w14:textFill>
              </w:rPr>
              <w:t>随机抽取</w:t>
            </w:r>
          </w:p>
          <w:p w14:paraId="17F4E34C">
            <w:pPr>
              <w:keepNext w:val="0"/>
              <w:keepLines w:val="0"/>
              <w:suppressLineNumbers w:val="0"/>
              <w:spacing w:before="0" w:beforeAutospacing="0" w:after="0" w:afterAutospacing="0" w:line="360" w:lineRule="auto"/>
              <w:ind w:left="0" w:right="0"/>
              <w:jc w:val="left"/>
              <w:rPr>
                <w:rFonts w:hint="eastAsia" w:ascii="宋体" w:hAnsi="宋体" w:cs="Microsoft New Tai Lue"/>
                <w:bCs/>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eastAsia" w:ascii="宋体" w:hAnsi="宋体" w:eastAsia="宋体" w:cs="Microsoft New Tai Lue"/>
                <w:bCs/>
                <w:color w:val="000000" w:themeColor="text1"/>
                <w:szCs w:val="21"/>
                <w:highlight w:val="none"/>
                <w:u w:val="single"/>
                <w14:textFill>
                  <w14:solidFill>
                    <w14:schemeClr w14:val="tx1"/>
                  </w14:solidFill>
                </w14:textFill>
              </w:rPr>
              <w:t>其他得分相同的，按投标报价由低到高顺序排列，得分且投标报价相同的，按技术指标优劣顺序排列，由评标委员会确定中标人。</w:t>
            </w:r>
          </w:p>
        </w:tc>
      </w:tr>
      <w:tr w14:paraId="1196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675" w:type="dxa"/>
            <w:vAlign w:val="center"/>
          </w:tcPr>
          <w:p w14:paraId="284560F4">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23</w:t>
            </w:r>
          </w:p>
        </w:tc>
        <w:tc>
          <w:tcPr>
            <w:tcW w:w="850" w:type="dxa"/>
            <w:vAlign w:val="center"/>
          </w:tcPr>
          <w:p w14:paraId="5AE3CACA">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31.4</w:t>
            </w:r>
          </w:p>
        </w:tc>
        <w:tc>
          <w:tcPr>
            <w:tcW w:w="2835" w:type="dxa"/>
            <w:vAlign w:val="center"/>
          </w:tcPr>
          <w:p w14:paraId="03DF0B6F">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公告媒体</w:t>
            </w:r>
          </w:p>
        </w:tc>
        <w:tc>
          <w:tcPr>
            <w:tcW w:w="4982" w:type="dxa"/>
            <w:vAlign w:val="center"/>
          </w:tcPr>
          <w:p w14:paraId="335A8AEE">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有关采购事务和本项目的补充公告，敬请及时关注“江苏政府采购网”发布的信息（网址：http://www.ccgp-jiangsu.gov.cn）</w:t>
            </w:r>
          </w:p>
        </w:tc>
      </w:tr>
      <w:tr w14:paraId="5680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AC433D2">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24</w:t>
            </w:r>
          </w:p>
        </w:tc>
        <w:tc>
          <w:tcPr>
            <w:tcW w:w="850" w:type="dxa"/>
            <w:vAlign w:val="center"/>
          </w:tcPr>
          <w:p w14:paraId="44482182">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35.1</w:t>
            </w:r>
          </w:p>
        </w:tc>
        <w:tc>
          <w:tcPr>
            <w:tcW w:w="2835" w:type="dxa"/>
            <w:vAlign w:val="center"/>
          </w:tcPr>
          <w:p w14:paraId="711024AD">
            <w:pPr>
              <w:pStyle w:val="79"/>
              <w:keepNext w:val="0"/>
              <w:keepLines w:val="0"/>
              <w:suppressLineNumbers w:val="0"/>
              <w:spacing w:before="0" w:beforeAutospacing="0" w:after="0" w:afterAutospacing="0"/>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履约保证金</w:t>
            </w:r>
          </w:p>
        </w:tc>
        <w:tc>
          <w:tcPr>
            <w:tcW w:w="4982" w:type="dxa"/>
            <w:vAlign w:val="center"/>
          </w:tcPr>
          <w:p w14:paraId="00F5F2A0">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w:t>
            </w:r>
            <w:r>
              <w:rPr>
                <w:rFonts w:hint="default" w:hAnsi="宋体" w:cs="Microsoft New Tai Lue"/>
                <w:bCs/>
                <w:color w:val="000000" w:themeColor="text1"/>
                <w:kern w:val="2"/>
                <w:sz w:val="21"/>
                <w:highlight w:val="none"/>
                <w14:textFill>
                  <w14:solidFill>
                    <w14:schemeClr w14:val="tx1"/>
                  </w14:solidFill>
                </w14:textFill>
              </w:rPr>
              <w:t>不要求提供</w:t>
            </w:r>
          </w:p>
          <w:p w14:paraId="51F93D48">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default" w:hAnsi="宋体" w:cs="Microsoft New Tai Lue"/>
                <w:bCs/>
                <w:color w:val="000000" w:themeColor="text1"/>
                <w:kern w:val="2"/>
                <w:sz w:val="21"/>
                <w:highlight w:val="none"/>
                <w14:textFill>
                  <w14:solidFill>
                    <w14:schemeClr w14:val="tx1"/>
                  </w14:solidFill>
                </w14:textFill>
              </w:rPr>
              <w:sym w:font="Wingdings 2" w:char="00A3"/>
            </w:r>
            <w:r>
              <w:rPr>
                <w:rFonts w:hint="default" w:hAnsi="宋体" w:cs="Microsoft New Tai Lue"/>
                <w:bCs/>
                <w:color w:val="000000" w:themeColor="text1"/>
                <w:kern w:val="2"/>
                <w:sz w:val="21"/>
                <w:highlight w:val="none"/>
                <w14:textFill>
                  <w14:solidFill>
                    <w14:schemeClr w14:val="tx1"/>
                  </w14:solidFill>
                </w14:textFill>
              </w:rPr>
              <w:t>要求提供，履约保证金的数额不得超过政府采购合同金额的</w:t>
            </w:r>
            <w:r>
              <w:rPr>
                <w:rFonts w:hint="default" w:hAnsi="宋体" w:cs="Microsoft New Tai Lue"/>
                <w:bCs/>
                <w:color w:val="000000" w:themeColor="text1"/>
                <w:kern w:val="2"/>
                <w:sz w:val="21"/>
                <w:highlight w:val="none"/>
                <w:u w:val="single"/>
                <w14:textFill>
                  <w14:solidFill>
                    <w14:schemeClr w14:val="tx1"/>
                  </w14:solidFill>
                </w14:textFill>
              </w:rPr>
              <w:t xml:space="preserve">     </w:t>
            </w:r>
            <w:r>
              <w:rPr>
                <w:rFonts w:hint="default" w:hAnsi="宋体" w:cs="Microsoft New Tai Lue"/>
                <w:bCs/>
                <w:color w:val="000000" w:themeColor="text1"/>
                <w:kern w:val="2"/>
                <w:sz w:val="21"/>
                <w:highlight w:val="none"/>
                <w14:textFill>
                  <w14:solidFill>
                    <w14:schemeClr w14:val="tx1"/>
                  </w14:solidFill>
                </w14:textFill>
              </w:rPr>
              <w:t>%。</w:t>
            </w:r>
          </w:p>
          <w:p w14:paraId="6578D7E7">
            <w:pPr>
              <w:pStyle w:val="19"/>
              <w:keepNext w:val="0"/>
              <w:keepLines w:val="0"/>
              <w:suppressLineNumbers w:val="0"/>
              <w:spacing w:before="0" w:beforeAutospacing="0" w:after="0" w:afterAutospacing="0" w:line="360" w:lineRule="auto"/>
              <w:ind w:left="0" w:right="0"/>
              <w:rPr>
                <w:rFonts w:hint="eastAsia" w:hAnsi="宋体" w:cs="Microsoft New Tai Lue"/>
                <w:bCs/>
                <w:color w:val="000000" w:themeColor="text1"/>
                <w:highlight w:val="none"/>
                <w14:textFill>
                  <w14:solidFill>
                    <w14:schemeClr w14:val="tx1"/>
                  </w14:solidFill>
                </w14:textFill>
              </w:rPr>
            </w:pPr>
            <w:r>
              <w:rPr>
                <w:rFonts w:hint="default" w:hAnsi="宋体" w:cs="Microsoft New Tai Lue"/>
                <w:bCs/>
                <w:color w:val="000000" w:themeColor="text1"/>
                <w:highlight w:val="none"/>
                <w14:textFill>
                  <w14:solidFill>
                    <w14:schemeClr w14:val="tx1"/>
                  </w14:solidFill>
                </w14:textFill>
              </w:rPr>
              <w:t>收款人户名：</w:t>
            </w:r>
          </w:p>
          <w:p w14:paraId="5AD37B02">
            <w:pPr>
              <w:pStyle w:val="19"/>
              <w:keepNext w:val="0"/>
              <w:keepLines w:val="0"/>
              <w:suppressLineNumbers w:val="0"/>
              <w:spacing w:before="0" w:beforeAutospacing="0" w:after="0" w:afterAutospacing="0" w:line="360" w:lineRule="auto"/>
              <w:ind w:left="0" w:right="0"/>
              <w:rPr>
                <w:rFonts w:hint="eastAsia" w:hAnsi="宋体" w:cs="Microsoft New Tai Lue"/>
                <w:bCs/>
                <w:color w:val="000000" w:themeColor="text1"/>
                <w:highlight w:val="none"/>
                <w14:textFill>
                  <w14:solidFill>
                    <w14:schemeClr w14:val="tx1"/>
                  </w14:solidFill>
                </w14:textFill>
              </w:rPr>
            </w:pPr>
            <w:r>
              <w:rPr>
                <w:rFonts w:hint="default" w:hAnsi="宋体" w:cs="Microsoft New Tai Lue"/>
                <w:bCs/>
                <w:color w:val="000000" w:themeColor="text1"/>
                <w:highlight w:val="none"/>
                <w14:textFill>
                  <w14:solidFill>
                    <w14:schemeClr w14:val="tx1"/>
                  </w14:solidFill>
                </w14:textFill>
              </w:rPr>
              <w:t>开户银行：</w:t>
            </w:r>
          </w:p>
          <w:p w14:paraId="63EDF5C3">
            <w:pPr>
              <w:pStyle w:val="19"/>
              <w:keepNext w:val="0"/>
              <w:keepLines w:val="0"/>
              <w:suppressLineNumbers w:val="0"/>
              <w:spacing w:before="0" w:beforeAutospacing="0" w:after="0" w:afterAutospacing="0" w:line="360" w:lineRule="auto"/>
              <w:ind w:left="0" w:right="0"/>
              <w:rPr>
                <w:rFonts w:hint="eastAsia" w:hAnsi="宋体" w:cs="Microsoft New Tai Lue"/>
                <w:bCs/>
                <w:color w:val="000000" w:themeColor="text1"/>
                <w:highlight w:val="none"/>
                <w14:textFill>
                  <w14:solidFill>
                    <w14:schemeClr w14:val="tx1"/>
                  </w14:solidFill>
                </w14:textFill>
              </w:rPr>
            </w:pPr>
            <w:r>
              <w:rPr>
                <w:rFonts w:hint="default" w:hAnsi="宋体" w:cs="Microsoft New Tai Lue"/>
                <w:bCs/>
                <w:color w:val="000000" w:themeColor="text1"/>
                <w:highlight w:val="none"/>
                <w14:textFill>
                  <w14:solidFill>
                    <w14:schemeClr w14:val="tx1"/>
                  </w14:solidFill>
                </w14:textFill>
              </w:rPr>
              <w:t>银行账号：</w:t>
            </w:r>
          </w:p>
          <w:p w14:paraId="2F6E9DCF">
            <w:pPr>
              <w:pStyle w:val="79"/>
              <w:keepNext w:val="0"/>
              <w:keepLines w:val="0"/>
              <w:suppressLineNumbers w:val="0"/>
              <w:spacing w:before="0" w:beforeAutospacing="0" w:after="0" w:afterAutospacing="0" w:line="360" w:lineRule="auto"/>
              <w:ind w:left="0" w:right="0"/>
              <w:rPr>
                <w:rFonts w:hint="eastAsia" w:hAnsi="宋体" w:cs="Microsoft New Tai Lue"/>
                <w:bCs/>
                <w:color w:val="000000" w:themeColor="text1"/>
                <w:kern w:val="2"/>
                <w:sz w:val="21"/>
                <w:highlight w:val="none"/>
                <w14:textFill>
                  <w14:solidFill>
                    <w14:schemeClr w14:val="tx1"/>
                  </w14:solidFill>
                </w14:textFill>
              </w:rPr>
            </w:pPr>
            <w:r>
              <w:rPr>
                <w:rFonts w:hint="default" w:hAnsi="宋体" w:cs="Microsoft New Tai Lue"/>
                <w:bCs/>
                <w:color w:val="000000" w:themeColor="text1"/>
                <w:sz w:val="21"/>
                <w:highlight w:val="none"/>
                <w14:textFill>
                  <w14:solidFill>
                    <w14:schemeClr w14:val="tx1"/>
                  </w14:solidFill>
                </w14:textFill>
              </w:rPr>
              <w:t>注：以电汇方式递交履约保证金须在电汇凭据附言栏中写明采购编号、包号及用途（履约保证金）。</w:t>
            </w:r>
          </w:p>
        </w:tc>
      </w:tr>
      <w:tr w14:paraId="57266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F387D3C">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25</w:t>
            </w:r>
          </w:p>
        </w:tc>
        <w:tc>
          <w:tcPr>
            <w:tcW w:w="850" w:type="dxa"/>
            <w:vAlign w:val="center"/>
          </w:tcPr>
          <w:p w14:paraId="1664659C">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36.1</w:t>
            </w:r>
          </w:p>
        </w:tc>
        <w:tc>
          <w:tcPr>
            <w:tcW w:w="2835" w:type="dxa"/>
            <w:vAlign w:val="center"/>
          </w:tcPr>
          <w:p w14:paraId="0FB78A18">
            <w:pPr>
              <w:keepNext w:val="0"/>
              <w:keepLines w:val="0"/>
              <w:suppressLineNumbers w:val="0"/>
              <w:adjustRightInd w:val="0"/>
              <w:snapToGrid w:val="0"/>
              <w:spacing w:before="156" w:beforeLines="50" w:beforeAutospacing="0" w:after="0" w:afterAutospacing="0" w:line="276" w:lineRule="auto"/>
              <w:ind w:left="-533" w:leftChars="-254" w:right="0" w:firstLine="533" w:firstLineChars="254"/>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14:textFill>
                  <w14:solidFill>
                    <w14:schemeClr w14:val="tx1"/>
                  </w14:solidFill>
                </w14:textFill>
              </w:rPr>
              <w:t>供应商对采购文件的</w:t>
            </w:r>
          </w:p>
          <w:p w14:paraId="3C58E347">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olor w:val="000000" w:themeColor="text1"/>
                <w:sz w:val="21"/>
                <w:highlight w:val="none"/>
                <w14:textFill>
                  <w14:solidFill>
                    <w14:schemeClr w14:val="tx1"/>
                  </w14:solidFill>
                </w14:textFill>
              </w:rPr>
              <w:t>询问</w:t>
            </w:r>
          </w:p>
        </w:tc>
        <w:tc>
          <w:tcPr>
            <w:tcW w:w="4982" w:type="dxa"/>
            <w:vAlign w:val="center"/>
          </w:tcPr>
          <w:p w14:paraId="7BD55D24">
            <w:pPr>
              <w:pStyle w:val="19"/>
              <w:keepNext w:val="0"/>
              <w:keepLines w:val="0"/>
              <w:suppressLineNumbers w:val="0"/>
              <w:spacing w:before="0" w:beforeAutospacing="0" w:after="0" w:afterAutospacing="0" w:line="360" w:lineRule="auto"/>
              <w:ind w:left="0" w:right="0"/>
              <w:rPr>
                <w:rFonts w:hint="eastAsia" w:hAnsi="宋体"/>
                <w:color w:val="000000" w:themeColor="text1"/>
                <w:highlight w:val="none"/>
                <w14:textFill>
                  <w14:solidFill>
                    <w14:schemeClr w14:val="tx1"/>
                  </w14:solidFill>
                </w14:textFill>
              </w:rPr>
            </w:pPr>
            <w:r>
              <w:rPr>
                <w:rFonts w:hint="default" w:hAnsi="宋体"/>
                <w:bCs/>
                <w:color w:val="000000" w:themeColor="text1"/>
                <w:highlight w:val="none"/>
                <w14:textFill>
                  <w14:solidFill>
                    <w14:schemeClr w14:val="tx1"/>
                  </w14:solidFill>
                </w14:textFill>
              </w:rPr>
              <w:t>时间：</w:t>
            </w:r>
            <w:r>
              <w:rPr>
                <w:rFonts w:hint="eastAsia" w:hAnsi="宋体"/>
                <w:bCs/>
                <w:color w:val="000000" w:themeColor="text1"/>
                <w:highlight w:val="none"/>
                <w14:textFill>
                  <w14:solidFill>
                    <w14:schemeClr w14:val="tx1"/>
                  </w14:solidFill>
                </w14:textFill>
              </w:rPr>
              <w:t>202</w:t>
            </w:r>
            <w:r>
              <w:rPr>
                <w:rFonts w:hint="eastAsia" w:hAnsi="宋体"/>
                <w:bCs/>
                <w:color w:val="000000" w:themeColor="text1"/>
                <w:highlight w:val="none"/>
                <w:lang w:val="en-US" w:eastAsia="zh-CN"/>
                <w14:textFill>
                  <w14:solidFill>
                    <w14:schemeClr w14:val="tx1"/>
                  </w14:solidFill>
                </w14:textFill>
              </w:rPr>
              <w:t>6</w:t>
            </w:r>
            <w:r>
              <w:rPr>
                <w:rFonts w:hint="eastAsia" w:hAnsi="宋体"/>
                <w:bCs/>
                <w:color w:val="000000" w:themeColor="text1"/>
                <w:highlight w:val="none"/>
                <w14:textFill>
                  <w14:solidFill>
                    <w14:schemeClr w14:val="tx1"/>
                  </w14:solidFill>
                </w14:textFill>
              </w:rPr>
              <w:t>年</w:t>
            </w:r>
            <w:r>
              <w:rPr>
                <w:rFonts w:hint="eastAsia" w:hAnsi="宋体"/>
                <w:bCs/>
                <w:color w:val="000000" w:themeColor="text1"/>
                <w:highlight w:val="none"/>
                <w:lang w:val="en-US" w:eastAsia="zh-CN"/>
                <w14:textFill>
                  <w14:solidFill>
                    <w14:schemeClr w14:val="tx1"/>
                  </w14:solidFill>
                </w14:textFill>
              </w:rPr>
              <w:t>07</w:t>
            </w:r>
            <w:r>
              <w:rPr>
                <w:rFonts w:hint="eastAsia" w:hAnsi="宋体"/>
                <w:bCs/>
                <w:color w:val="000000" w:themeColor="text1"/>
                <w:highlight w:val="none"/>
                <w14:textFill>
                  <w14:solidFill>
                    <w14:schemeClr w14:val="tx1"/>
                  </w14:solidFill>
                </w14:textFill>
              </w:rPr>
              <w:t>月</w:t>
            </w:r>
            <w:r>
              <w:rPr>
                <w:rFonts w:hint="eastAsia" w:hAnsi="宋体"/>
                <w:bCs/>
                <w:color w:val="000000" w:themeColor="text1"/>
                <w:highlight w:val="none"/>
                <w:lang w:val="en-US" w:eastAsia="zh-CN"/>
                <w14:textFill>
                  <w14:solidFill>
                    <w14:schemeClr w14:val="tx1"/>
                  </w14:solidFill>
                </w14:textFill>
              </w:rPr>
              <w:t>13</w:t>
            </w:r>
            <w:r>
              <w:rPr>
                <w:rFonts w:hint="eastAsia" w:hAnsi="宋体"/>
                <w:bCs/>
                <w:color w:val="000000" w:themeColor="text1"/>
                <w:highlight w:val="none"/>
                <w14:textFill>
                  <w14:solidFill>
                    <w14:schemeClr w14:val="tx1"/>
                  </w14:solidFill>
                </w14:textFill>
              </w:rPr>
              <w:t>日前</w:t>
            </w:r>
          </w:p>
          <w:p w14:paraId="17FBF885">
            <w:pPr>
              <w:pStyle w:val="19"/>
              <w:keepNext w:val="0"/>
              <w:keepLines w:val="0"/>
              <w:suppressLineNumbers w:val="0"/>
              <w:spacing w:before="0" w:beforeAutospacing="0" w:after="0" w:afterAutospacing="0" w:line="360" w:lineRule="auto"/>
              <w:ind w:left="0" w:right="0"/>
              <w:rPr>
                <w:rFonts w:hint="eastAsia" w:hAnsi="宋体" w:cs="Microsoft New Tai Lue"/>
                <w:bCs/>
                <w:color w:val="000000" w:themeColor="text1"/>
                <w:highlight w:val="none"/>
                <w14:textFill>
                  <w14:solidFill>
                    <w14:schemeClr w14:val="tx1"/>
                  </w14:solidFill>
                </w14:textFill>
              </w:rPr>
            </w:pPr>
            <w:r>
              <w:rPr>
                <w:rFonts w:hint="default" w:hAnsi="宋体"/>
                <w:bCs/>
                <w:color w:val="000000" w:themeColor="text1"/>
                <w:highlight w:val="none"/>
                <w14:textFill>
                  <w14:solidFill>
                    <w14:schemeClr w14:val="tx1"/>
                  </w14:solidFill>
                </w14:textFill>
              </w:rPr>
              <w:t>形式：以书面形式（盖章扫描件及WPS兼容格式文件发至</w:t>
            </w:r>
            <w:r>
              <w:rPr>
                <w:rFonts w:hint="default" w:hAnsi="宋体"/>
                <w:bCs/>
                <w:color w:val="000000" w:themeColor="text1"/>
                <w:highlight w:val="none"/>
                <w:u w:val="single"/>
                <w14:textFill>
                  <w14:solidFill>
                    <w14:schemeClr w14:val="tx1"/>
                  </w14:solidFill>
                </w14:textFill>
              </w:rPr>
              <w:t xml:space="preserve"> </w:t>
            </w:r>
            <w:r>
              <w:rPr>
                <w:rFonts w:hint="eastAsia" w:hAnsi="宋体"/>
                <w:bCs/>
                <w:color w:val="000000" w:themeColor="text1"/>
                <w:highlight w:val="none"/>
                <w:u w:val="single"/>
                <w:lang w:eastAsia="zh-CN"/>
                <w14:textFill>
                  <w14:solidFill>
                    <w14:schemeClr w14:val="tx1"/>
                  </w14:solidFill>
                </w14:textFill>
              </w:rPr>
              <w:t>1728158436@qq.com</w:t>
            </w:r>
            <w:r>
              <w:rPr>
                <w:rFonts w:hint="default" w:hAnsi="宋体"/>
                <w:bCs/>
                <w:color w:val="000000" w:themeColor="text1"/>
                <w:highlight w:val="none"/>
                <w14:textFill>
                  <w14:solidFill>
                    <w14:schemeClr w14:val="tx1"/>
                  </w14:solidFill>
                </w14:textFill>
              </w:rPr>
              <w:t>邮箱）通知</w:t>
            </w:r>
            <w:r>
              <w:rPr>
                <w:rFonts w:hint="eastAsia" w:hAnsi="宋体" w:cs="Microsoft New Tai Lue"/>
                <w:bCs/>
                <w:color w:val="000000" w:themeColor="text1"/>
                <w:highlight w:val="none"/>
                <w14:textFill>
                  <w14:solidFill>
                    <w14:schemeClr w14:val="tx1"/>
                  </w14:solidFill>
                </w14:textFill>
              </w:rPr>
              <w:t>采购人或采购代理机构</w:t>
            </w:r>
            <w:r>
              <w:rPr>
                <w:rFonts w:hint="default" w:hAnsi="宋体"/>
                <w:bCs/>
                <w:color w:val="000000" w:themeColor="text1"/>
                <w:highlight w:val="none"/>
                <w14:textFill>
                  <w14:solidFill>
                    <w14:schemeClr w14:val="tx1"/>
                  </w14:solidFill>
                </w14:textFill>
              </w:rPr>
              <w:t>。</w:t>
            </w:r>
          </w:p>
        </w:tc>
      </w:tr>
      <w:tr w14:paraId="6CD2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675" w:type="dxa"/>
            <w:vAlign w:val="center"/>
          </w:tcPr>
          <w:p w14:paraId="1A29C283">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26</w:t>
            </w:r>
          </w:p>
        </w:tc>
        <w:tc>
          <w:tcPr>
            <w:tcW w:w="850" w:type="dxa"/>
            <w:vAlign w:val="center"/>
          </w:tcPr>
          <w:p w14:paraId="3AC0E8A6">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37.1</w:t>
            </w:r>
          </w:p>
        </w:tc>
        <w:tc>
          <w:tcPr>
            <w:tcW w:w="2835" w:type="dxa"/>
            <w:vAlign w:val="center"/>
          </w:tcPr>
          <w:p w14:paraId="3433A811">
            <w:pPr>
              <w:keepNext w:val="0"/>
              <w:keepLines w:val="0"/>
              <w:suppressLineNumbers w:val="0"/>
              <w:adjustRightInd w:val="0"/>
              <w:snapToGrid w:val="0"/>
              <w:spacing w:before="156" w:beforeLines="50" w:beforeAutospacing="0" w:after="0" w:afterAutospacing="0" w:line="276" w:lineRule="auto"/>
              <w:ind w:left="-533" w:leftChars="-254" w:right="0" w:firstLine="533" w:firstLineChars="254"/>
              <w:jc w:val="left"/>
              <w:rPr>
                <w:rFonts w:hint="eastAsia"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供应商</w:t>
            </w:r>
            <w:r>
              <w:rPr>
                <w:rFonts w:hint="default" w:ascii="宋体" w:hAnsi="宋体" w:cs="Microsoft New Tai Lue"/>
                <w:color w:val="000000" w:themeColor="text1"/>
                <w:szCs w:val="21"/>
                <w:highlight w:val="none"/>
                <w14:textFill>
                  <w14:solidFill>
                    <w14:schemeClr w14:val="tx1"/>
                  </w14:solidFill>
                </w14:textFill>
              </w:rPr>
              <w:t>对采购文件提出</w:t>
            </w:r>
            <w:r>
              <w:rPr>
                <w:rFonts w:hint="eastAsia" w:ascii="宋体" w:hAnsi="宋体" w:cs="Microsoft New Tai Lue"/>
                <w:color w:val="000000" w:themeColor="text1"/>
                <w:szCs w:val="21"/>
                <w:highlight w:val="none"/>
                <w14:textFill>
                  <w14:solidFill>
                    <w14:schemeClr w14:val="tx1"/>
                  </w14:solidFill>
                </w14:textFill>
              </w:rPr>
              <w:t>的</w:t>
            </w:r>
          </w:p>
          <w:p w14:paraId="5811A122">
            <w:pPr>
              <w:keepNext w:val="0"/>
              <w:keepLines w:val="0"/>
              <w:suppressLineNumbers w:val="0"/>
              <w:adjustRightInd w:val="0"/>
              <w:snapToGrid w:val="0"/>
              <w:spacing w:before="156" w:beforeLines="50" w:beforeAutospacing="0" w:after="0" w:afterAutospacing="0" w:line="276" w:lineRule="auto"/>
              <w:ind w:left="-533" w:leftChars="-254" w:right="0" w:firstLine="533" w:firstLineChars="254"/>
              <w:jc w:val="left"/>
              <w:rPr>
                <w:rFonts w:hint="eastAsia" w:ascii="宋体" w:hAnsi="宋体"/>
                <w:color w:val="000000" w:themeColor="text1"/>
                <w:szCs w:val="21"/>
                <w:highlight w:val="none"/>
                <w14:textFill>
                  <w14:solidFill>
                    <w14:schemeClr w14:val="tx1"/>
                  </w14:solidFill>
                </w14:textFill>
              </w:rPr>
            </w:pPr>
            <w:r>
              <w:rPr>
                <w:rFonts w:hint="default" w:ascii="宋体" w:hAnsi="宋体" w:cs="Microsoft New Tai Lue"/>
                <w:color w:val="000000" w:themeColor="text1"/>
                <w:szCs w:val="21"/>
                <w:highlight w:val="none"/>
                <w14:textFill>
                  <w14:solidFill>
                    <w14:schemeClr w14:val="tx1"/>
                  </w14:solidFill>
                </w14:textFill>
              </w:rPr>
              <w:t>质疑</w:t>
            </w:r>
          </w:p>
        </w:tc>
        <w:tc>
          <w:tcPr>
            <w:tcW w:w="4982" w:type="dxa"/>
            <w:vAlign w:val="center"/>
          </w:tcPr>
          <w:p w14:paraId="52ADDE00">
            <w:pPr>
              <w:pStyle w:val="19"/>
              <w:keepNext w:val="0"/>
              <w:keepLines w:val="0"/>
              <w:suppressLineNumbers w:val="0"/>
              <w:spacing w:before="0" w:beforeAutospacing="0" w:after="0" w:afterAutospacing="0" w:line="360" w:lineRule="auto"/>
              <w:ind w:left="0" w:right="0"/>
              <w:rPr>
                <w:rFonts w:hint="eastAsia" w:hAnsi="宋体"/>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形式：以书面形式通知采购人或采购代理机构。如采用邮件形式（盖章扫描件及WPS兼容格式文件发至</w:t>
            </w:r>
            <w:r>
              <w:rPr>
                <w:rFonts w:hint="eastAsia" w:hAnsi="宋体" w:cs="Microsoft New Tai Lue"/>
                <w:bCs/>
                <w:color w:val="000000" w:themeColor="text1"/>
                <w:highlight w:val="none"/>
                <w:u w:val="single"/>
                <w:lang w:eastAsia="zh-CN"/>
                <w14:textFill>
                  <w14:solidFill>
                    <w14:schemeClr w14:val="tx1"/>
                  </w14:solidFill>
                </w14:textFill>
              </w:rPr>
              <w:t>1728158436@qq.com</w:t>
            </w:r>
            <w:r>
              <w:rPr>
                <w:rFonts w:hint="eastAsia" w:hAnsi="宋体" w:cs="Microsoft New Tai Lue"/>
                <w:bCs/>
                <w:color w:val="000000" w:themeColor="text1"/>
                <w:highlight w:val="none"/>
                <w14:textFill>
                  <w14:solidFill>
                    <w14:schemeClr w14:val="tx1"/>
                  </w14:solidFill>
                </w14:textFill>
              </w:rPr>
              <w:t>邮箱）通知，采购人或采购代理机构将以邮件形式进行答复。</w:t>
            </w:r>
          </w:p>
        </w:tc>
      </w:tr>
      <w:tr w14:paraId="7478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675" w:type="dxa"/>
            <w:vAlign w:val="center"/>
          </w:tcPr>
          <w:p w14:paraId="1A1082B8">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27</w:t>
            </w:r>
          </w:p>
        </w:tc>
        <w:tc>
          <w:tcPr>
            <w:tcW w:w="850" w:type="dxa"/>
            <w:vAlign w:val="center"/>
          </w:tcPr>
          <w:p w14:paraId="3DE48068">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38.1</w:t>
            </w:r>
          </w:p>
        </w:tc>
        <w:tc>
          <w:tcPr>
            <w:tcW w:w="2835" w:type="dxa"/>
            <w:vAlign w:val="center"/>
          </w:tcPr>
          <w:p w14:paraId="758C6F87">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招标代理服务费</w:t>
            </w:r>
          </w:p>
        </w:tc>
        <w:tc>
          <w:tcPr>
            <w:tcW w:w="4982" w:type="dxa"/>
            <w:vAlign w:val="center"/>
          </w:tcPr>
          <w:p w14:paraId="73569E7A">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1.支付主体和报价要求：本项目采购代理服务费由中标人支付，中标人在报价时应将代理服务费全额包含在投标总价中，采购人不再另行支付。</w:t>
            </w:r>
          </w:p>
          <w:p w14:paraId="66F857CF">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2.原因：为优化采购资金使用效率，依据《政府采购代理机构管理暂行办法》（财库〔2018〕2号）第十五条规定，经采购人研究确定，本项目代理服务费由中标人支付。</w:t>
            </w:r>
          </w:p>
          <w:p w14:paraId="0CEAB5B8">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3.收取方式：中标人在领取中标通知书前，一次性向采购代理机构足额支付；支付方式为银行转账/电汇/现金。</w:t>
            </w:r>
          </w:p>
          <w:p w14:paraId="4F3218EE">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4.收费标准：各标段中标人以中标价为基数，参照《招标代理服务收费管理暂行办法》（国家发展计划委员会计价格[2002]1980号）代理服务招标收费基准费率的80%计算，在领取中标通知书前向招标代理机构一次性支付服务费。</w:t>
            </w:r>
          </w:p>
          <w:p w14:paraId="06F224FD">
            <w:pPr>
              <w:pStyle w:val="19"/>
              <w:keepNext w:val="0"/>
              <w:keepLines w:val="0"/>
              <w:suppressLineNumbers w:val="0"/>
              <w:spacing w:before="0" w:beforeAutospacing="0" w:after="0" w:afterAutospacing="0" w:line="360" w:lineRule="auto"/>
              <w:ind w:left="0" w:right="0"/>
              <w:rPr>
                <w:rFonts w:hint="eastAsia" w:hAnsi="宋体"/>
                <w:bCs/>
                <w:snapToGrid w:val="0"/>
                <w:color w:val="000000" w:themeColor="text1"/>
                <w:kern w:val="0"/>
                <w:highlight w:val="none"/>
                <w14:textFill>
                  <w14:solidFill>
                    <w14:schemeClr w14:val="tx1"/>
                  </w14:solidFill>
                </w14:textFill>
              </w:rPr>
            </w:pPr>
            <w:r>
              <w:rPr>
                <w:rFonts w:hint="eastAsia" w:hAnsi="宋体"/>
                <w:bCs/>
                <w:snapToGrid w:val="0"/>
                <w:color w:val="000000" w:themeColor="text1"/>
                <w:kern w:val="0"/>
                <w:highlight w:val="none"/>
                <w14:textFill>
                  <w14:solidFill>
                    <w14:schemeClr w14:val="tx1"/>
                  </w14:solidFill>
                </w14:textFill>
              </w:rPr>
              <w:t>5.确定标准的依据：</w:t>
            </w:r>
            <w:r>
              <w:rPr>
                <w:rFonts w:hint="eastAsia" w:ascii="宋体" w:hAnsi="宋体" w:eastAsia="宋体" w:cs="宋体"/>
                <w:b w:val="0"/>
                <w:bCs w:val="0"/>
                <w:color w:val="000000" w:themeColor="text1"/>
                <w:highlight w:val="none"/>
                <w:lang w:val="en-US" w:eastAsia="zh-CN"/>
                <w14:textFill>
                  <w14:solidFill>
                    <w14:schemeClr w14:val="tx1"/>
                  </w14:solidFill>
                </w14:textFill>
              </w:rPr>
              <w:t>《政府采购代理机构管理暂行办法》(财库[2018]2号)、《招标代理服务收费管理暂行办法》（国家发展计划委员会计价格[2002]1980号）</w:t>
            </w:r>
            <w:r>
              <w:rPr>
                <w:rFonts w:hint="eastAsia" w:hAnsi="宋体"/>
                <w:bCs/>
                <w:snapToGrid w:val="0"/>
                <w:color w:val="000000" w:themeColor="text1"/>
                <w:kern w:val="0"/>
                <w:highlight w:val="none"/>
                <w14:textFill>
                  <w14:solidFill>
                    <w14:schemeClr w14:val="tx1"/>
                  </w14:solidFill>
                </w14:textFill>
              </w:rPr>
              <w:t>。</w:t>
            </w:r>
          </w:p>
        </w:tc>
      </w:tr>
      <w:tr w14:paraId="0D795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675" w:type="dxa"/>
            <w:vAlign w:val="center"/>
          </w:tcPr>
          <w:p w14:paraId="6660F568">
            <w:pPr>
              <w:pStyle w:val="79"/>
              <w:keepNext w:val="0"/>
              <w:keepLines w:val="0"/>
              <w:suppressLineNumbers w:val="0"/>
              <w:spacing w:before="0" w:beforeAutospacing="0" w:after="0" w:afterAutospacing="0"/>
              <w:ind w:left="0" w:right="0"/>
              <w:jc w:val="center"/>
              <w:rPr>
                <w:rFonts w:hint="default" w:ascii="Microsoft New Tai Lue" w:hAnsi="Microsoft New Tai Lue" w:eastAsia="宋体" w:cs="Microsoft New Tai Lue"/>
                <w:color w:val="000000" w:themeColor="text1"/>
                <w:kern w:val="2"/>
                <w:sz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kern w:val="2"/>
                <w:sz w:val="21"/>
                <w:highlight w:val="none"/>
                <w:lang w:val="en-US" w:eastAsia="zh-CN"/>
                <w14:textFill>
                  <w14:solidFill>
                    <w14:schemeClr w14:val="tx1"/>
                  </w14:solidFill>
                </w14:textFill>
              </w:rPr>
              <w:t>28</w:t>
            </w:r>
          </w:p>
        </w:tc>
        <w:tc>
          <w:tcPr>
            <w:tcW w:w="850" w:type="dxa"/>
            <w:vAlign w:val="center"/>
          </w:tcPr>
          <w:p w14:paraId="18157587">
            <w:pPr>
              <w:pStyle w:val="79"/>
              <w:keepNext w:val="0"/>
              <w:keepLines w:val="0"/>
              <w:suppressLineNumbers w:val="0"/>
              <w:spacing w:before="0" w:beforeAutospacing="0" w:after="0" w:afterAutospacing="0"/>
              <w:ind w:left="0" w:right="0"/>
              <w:jc w:val="center"/>
              <w:rPr>
                <w:rFonts w:hint="default" w:ascii="Microsoft New Tai Lue" w:hAnsi="Microsoft New Tai Lue" w:cs="Microsoft New Tai Lue"/>
                <w:color w:val="000000" w:themeColor="text1"/>
                <w:kern w:val="2"/>
                <w:sz w:val="21"/>
                <w:highlight w:val="none"/>
                <w14:textFill>
                  <w14:solidFill>
                    <w14:schemeClr w14:val="tx1"/>
                  </w14:solidFill>
                </w14:textFill>
              </w:rPr>
            </w:pPr>
            <w:r>
              <w:rPr>
                <w:rFonts w:hint="default" w:ascii="Microsoft New Tai Lue" w:hAnsi="Microsoft New Tai Lue" w:cs="Microsoft New Tai Lue"/>
                <w:color w:val="000000" w:themeColor="text1"/>
                <w:kern w:val="2"/>
                <w:sz w:val="21"/>
                <w:highlight w:val="none"/>
                <w14:textFill>
                  <w14:solidFill>
                    <w14:schemeClr w14:val="tx1"/>
                  </w14:solidFill>
                </w14:textFill>
              </w:rPr>
              <w:t>39.1</w:t>
            </w:r>
          </w:p>
        </w:tc>
        <w:tc>
          <w:tcPr>
            <w:tcW w:w="2835" w:type="dxa"/>
            <w:vAlign w:val="center"/>
          </w:tcPr>
          <w:p w14:paraId="0C215043">
            <w:pPr>
              <w:pStyle w:val="79"/>
              <w:keepNext w:val="0"/>
              <w:keepLines w:val="0"/>
              <w:suppressLineNumbers w:val="0"/>
              <w:spacing w:before="0" w:beforeAutospacing="0" w:after="0" w:afterAutospacing="0" w:line="360" w:lineRule="auto"/>
              <w:ind w:left="0" w:right="0"/>
              <w:jc w:val="left"/>
              <w:rPr>
                <w:rFonts w:hint="eastAsia" w:hAnsi="宋体" w:cs="Microsoft New Tai Lue"/>
                <w:color w:val="000000" w:themeColor="text1"/>
                <w:kern w:val="2"/>
                <w:sz w:val="21"/>
                <w:highlight w:val="none"/>
                <w14:textFill>
                  <w14:solidFill>
                    <w14:schemeClr w14:val="tx1"/>
                  </w14:solidFill>
                </w14:textFill>
              </w:rPr>
            </w:pPr>
            <w:r>
              <w:rPr>
                <w:rFonts w:hint="default" w:hAnsi="宋体" w:cs="Microsoft New Tai Lue"/>
                <w:color w:val="000000" w:themeColor="text1"/>
                <w:kern w:val="2"/>
                <w:sz w:val="21"/>
                <w:highlight w:val="none"/>
                <w14:textFill>
                  <w14:solidFill>
                    <w14:schemeClr w14:val="tx1"/>
                  </w14:solidFill>
                </w14:textFill>
              </w:rPr>
              <w:t>其他规定</w:t>
            </w:r>
          </w:p>
        </w:tc>
        <w:tc>
          <w:tcPr>
            <w:tcW w:w="4982" w:type="dxa"/>
            <w:vAlign w:val="center"/>
          </w:tcPr>
          <w:p w14:paraId="7AAAC6DA">
            <w:pPr>
              <w:pStyle w:val="79"/>
              <w:keepNext w:val="0"/>
              <w:keepLines w:val="0"/>
              <w:numPr>
                <w:ilvl w:val="0"/>
                <w:numId w:val="0"/>
              </w:numPr>
              <w:suppressLineNumbers w:val="0"/>
              <w:spacing w:before="160" w:beforeAutospacing="0" w:after="0" w:afterAutospacing="0" w:line="276" w:lineRule="auto"/>
              <w:ind w:left="0" w:leftChars="0" w:right="0" w:rightChars="0"/>
              <w:rPr>
                <w:rFonts w:hint="eastAsia"/>
                <w:b/>
                <w:bCs/>
                <w:color w:val="000000" w:themeColor="text1"/>
                <w:sz w:val="21"/>
                <w:highlight w:val="none"/>
                <w14:textFill>
                  <w14:solidFill>
                    <w14:schemeClr w14:val="tx1"/>
                  </w14:solidFill>
                </w14:textFill>
              </w:rPr>
            </w:pPr>
            <w:r>
              <w:rPr>
                <w:rFonts w:hint="eastAsia" w:ascii="宋体" w:hAnsi="Courier New" w:eastAsia="宋体" w:cs="Times New Roman"/>
                <w:b/>
                <w:bCs/>
                <w:color w:val="000000" w:themeColor="text1"/>
                <w:kern w:val="0"/>
                <w:sz w:val="21"/>
                <w:szCs w:val="21"/>
                <w:lang w:val="en-US" w:eastAsia="zh-CN" w:bidi="ar-SA"/>
                <w14:textFill>
                  <w14:solidFill>
                    <w14:schemeClr w14:val="tx1"/>
                  </w14:solidFill>
                </w14:textFill>
              </w:rPr>
              <w:t>1.</w:t>
            </w:r>
            <w:r>
              <w:rPr>
                <w:rFonts w:hint="eastAsia" w:cs="Times New Roman"/>
                <w:b/>
                <w:bCs/>
                <w:color w:val="000000" w:themeColor="text1"/>
                <w:kern w:val="0"/>
                <w:sz w:val="21"/>
                <w:szCs w:val="21"/>
                <w:highlight w:val="none"/>
                <w:lang w:val="en-US" w:eastAsia="zh-CN" w:bidi="ar-SA"/>
                <w14:textFill>
                  <w14:solidFill>
                    <w14:schemeClr w14:val="tx1"/>
                  </w14:solidFill>
                </w14:textFill>
              </w:rPr>
              <w:t>本次招标同类产品兼投不兼中，招标计划表中</w:t>
            </w: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包1、包2兼投不兼中；包3、包4兼投不兼中；包6、包7兼投不兼中；包9、包10兼投不兼中；包11、包12兼投不兼中；包21、包22兼投不兼中；包23、包24兼投不兼中；包25、包26兼投不兼中；包28、包29兼投不兼中。</w:t>
            </w:r>
            <w:r>
              <w:rPr>
                <w:rFonts w:hint="eastAsia" w:cs="Times New Roman"/>
                <w:b/>
                <w:bCs/>
                <w:color w:val="000000" w:themeColor="text1"/>
                <w:kern w:val="0"/>
                <w:sz w:val="21"/>
                <w:szCs w:val="21"/>
                <w:highlight w:val="none"/>
                <w:lang w:val="en-US" w:eastAsia="zh-CN" w:bidi="ar-SA"/>
                <w14:textFill>
                  <w14:solidFill>
                    <w14:schemeClr w14:val="tx1"/>
                  </w14:solidFill>
                </w14:textFill>
              </w:rPr>
              <w:t>以上兼投不兼中的包中，评审时</w:t>
            </w:r>
            <w:r>
              <w:rPr>
                <w:rFonts w:hint="eastAsia"/>
                <w:b/>
                <w:bCs/>
                <w:color w:val="000000" w:themeColor="text1"/>
                <w:sz w:val="21"/>
                <w:highlight w:val="none"/>
                <w14:textFill>
                  <w14:solidFill>
                    <w14:schemeClr w14:val="tx1"/>
                  </w14:solidFill>
                </w14:textFill>
              </w:rPr>
              <w:t>供应商在前一包中被推荐为第一中标候选人后，其投标文件在后续包中按照无效投标处理。例如：供应商在包1中被推荐为第一中标候选人后，其投标文件在包2中按照无效投标处理。包1及包2的第一中标候选人仍可参加后续包的评审。</w:t>
            </w:r>
          </w:p>
          <w:p w14:paraId="41F12F5F">
            <w:pPr>
              <w:pStyle w:val="79"/>
              <w:keepNext w:val="0"/>
              <w:keepLines w:val="0"/>
              <w:numPr>
                <w:ilvl w:val="0"/>
                <w:numId w:val="0"/>
              </w:numPr>
              <w:suppressLineNumbers w:val="0"/>
              <w:spacing w:before="160" w:beforeAutospacing="0" w:after="0" w:afterAutospacing="0" w:line="276" w:lineRule="auto"/>
              <w:ind w:left="0" w:right="0" w:rightChars="0"/>
              <w:rPr>
                <w:rFonts w:hint="eastAsia"/>
                <w:b/>
                <w:bCs/>
                <w:color w:val="000000" w:themeColor="text1"/>
                <w:sz w:val="21"/>
                <w:highlight w:val="none"/>
                <w:lang w:eastAsia="zh-CN"/>
                <w14:textFill>
                  <w14:solidFill>
                    <w14:schemeClr w14:val="tx1"/>
                  </w14:solidFill>
                </w14:textFill>
              </w:rPr>
            </w:pPr>
            <w:r>
              <w:rPr>
                <w:rFonts w:hint="eastAsia"/>
                <w:b/>
                <w:bCs/>
                <w:color w:val="000000" w:themeColor="text1"/>
                <w:sz w:val="21"/>
                <w:highlight w:val="none"/>
                <w:lang w:eastAsia="zh-CN"/>
                <w14:textFill>
                  <w14:solidFill>
                    <w14:schemeClr w14:val="tx1"/>
                  </w14:solidFill>
                </w14:textFill>
              </w:rPr>
              <w:t>本项目为原“江苏省市场监督管理局2026年消费品省级监督抽查/风险监测抽样检验机构技术服务”的二次采购。供应商如已在一次采购的包20中被推荐为第一中标候选人，则其在二次采购包8中的投标文件将按无效投标处理，但仍可参加二次采购其他包的评审；供应商如已在一次采购的包30中被推荐为第一中标候选人，则其在二次采购包13中的投标文件将按无效投标处理，但仍可参加二次采购其他包的评审；供应商如已在一次采购的包32中被推荐为第一中标候选人，则其在二次采购包14中的投标文件将按无效投标处理，但仍可参加二次采购其他包的评审；供应商如已在一次采购的包47中被推荐为第一中标候选人，则其在二次采购包16中的投标文件将按无效投标处理，但仍可参加二次采购其他包的评审；供应商如已在一次采购的包49中被推荐为第一中标候选人，则其在二次采购包17中的投标文件将按无效投标处理，但仍可参加二次采购其他包的评审；供应商如已在一次采购的包53中被推荐为第一中标候选人，则其在二次采购包18中的投标文件将按无效投标处理，但仍可参加二次采购其他包的评审；供应商如已在一次采购的包55中被推荐为第一中标候选人，则其在二次采购包19中的投标文件将按无效投标处理，但仍可参加二次采购其他包的评审；供应商如已在一次采购的包61中被推荐为第一中标候选人，则其在二次采购包20中的投标文件将按无效投标处理，但仍可参加二次采购其他包的评审；供应商如已在一次采购的包69中被推荐为第一中标候选人，则其在二次采购包27中的投标文件将按无效投标处理，但仍可参加二次采购其他包的评审；供应商如已在一次采购的包88中被推荐为第一中标候选人，则其在二次采购包31中的投标文件将按无效投标处理，但仍可参加二次采购其他包的评审。</w:t>
            </w:r>
          </w:p>
          <w:p w14:paraId="196D1590">
            <w:pPr>
              <w:pStyle w:val="79"/>
              <w:keepNext w:val="0"/>
              <w:keepLines w:val="0"/>
              <w:numPr>
                <w:ilvl w:val="-1"/>
                <w:numId w:val="0"/>
              </w:numPr>
              <w:suppressLineNumbers w:val="0"/>
              <w:spacing w:before="160" w:beforeAutospacing="0" w:after="0" w:afterAutospacing="0" w:line="276" w:lineRule="auto"/>
              <w:ind w:left="0" w:right="0"/>
              <w:rPr>
                <w:rFonts w:hint="eastAsia"/>
                <w:b/>
                <w:bCs/>
                <w:color w:val="000000" w:themeColor="text1"/>
                <w:sz w:val="21"/>
                <w:highlight w:val="none"/>
                <w14:textFill>
                  <w14:solidFill>
                    <w14:schemeClr w14:val="tx1"/>
                  </w14:solidFill>
                </w14:textFill>
              </w:rPr>
            </w:pPr>
            <w:r>
              <w:rPr>
                <w:rFonts w:hint="default" w:ascii="宋体" w:hAnsi="Courier New" w:eastAsia="宋体" w:cs="Times New Roman"/>
                <w:b/>
                <w:bCs/>
                <w:color w:val="000000" w:themeColor="text1"/>
                <w:kern w:val="0"/>
                <w:sz w:val="21"/>
                <w:szCs w:val="21"/>
                <w:highlight w:val="none"/>
                <w:lang w:val="en-US" w:eastAsia="zh-CN" w:bidi="ar-SA"/>
                <w14:textFill>
                  <w14:solidFill>
                    <w14:schemeClr w14:val="tx1"/>
                  </w14:solidFill>
                </w14:textFill>
              </w:rPr>
              <w:t>2.</w:t>
            </w:r>
            <w:r>
              <w:rPr>
                <w:rFonts w:hint="eastAsia"/>
                <w:b/>
                <w:bCs/>
                <w:color w:val="000000" w:themeColor="text1"/>
                <w:sz w:val="21"/>
                <w:highlight w:val="none"/>
                <w14:textFill>
                  <w14:solidFill>
                    <w14:schemeClr w14:val="tx1"/>
                  </w14:solidFill>
                </w14:textFill>
              </w:rPr>
              <w:t>本项目采购标的对应的中小企业划分标准所属行业：</w:t>
            </w:r>
            <w:r>
              <w:rPr>
                <w:rFonts w:hint="eastAsia"/>
                <w:b/>
                <w:bCs/>
                <w:color w:val="000000" w:themeColor="text1"/>
                <w:sz w:val="21"/>
                <w:highlight w:val="none"/>
                <w:u w:val="single"/>
                <w14:textFill>
                  <w14:solidFill>
                    <w14:schemeClr w14:val="tx1"/>
                  </w14:solidFill>
                </w14:textFill>
              </w:rPr>
              <w:t>其他未列明行业</w:t>
            </w:r>
            <w:r>
              <w:rPr>
                <w:rFonts w:hint="eastAsia"/>
                <w:b/>
                <w:bCs/>
                <w:color w:val="000000" w:themeColor="text1"/>
                <w:sz w:val="21"/>
                <w:highlight w:val="none"/>
                <w14:textFill>
                  <w14:solidFill>
                    <w14:schemeClr w14:val="tx1"/>
                  </w14:solidFill>
                </w14:textFill>
              </w:rPr>
              <w:t>。</w:t>
            </w:r>
          </w:p>
          <w:p w14:paraId="5EA67677">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b/>
                <w:bCs/>
                <w:color w:val="000000" w:themeColor="text1"/>
                <w:sz w:val="21"/>
                <w:highlight w:val="none"/>
                <w:lang w:val="en-US" w:eastAsia="zh-CN"/>
                <w14:textFill>
                  <w14:solidFill>
                    <w14:schemeClr w14:val="tx1"/>
                  </w14:solidFill>
                </w14:textFill>
              </w:rPr>
              <w:t>3.</w:t>
            </w:r>
            <w:r>
              <w:rPr>
                <w:rFonts w:hint="eastAsia" w:hAnsi="宋体" w:cs="Microsoft New Tai Lue"/>
                <w:b/>
                <w:bCs/>
                <w:color w:val="000000" w:themeColor="text1"/>
                <w:sz w:val="21"/>
                <w:highlight w:val="none"/>
                <w14:textFill>
                  <w14:solidFill>
                    <w14:schemeClr w14:val="tx1"/>
                  </w14:solidFill>
                </w14:textFill>
              </w:rPr>
              <w:t>1.异常低价</w:t>
            </w:r>
            <w:r>
              <w:rPr>
                <w:rFonts w:hint="eastAsia" w:ascii="宋体" w:hAnsi="宋体" w:eastAsia="宋体" w:cs="Courier New"/>
                <w:b/>
                <w:bCs/>
                <w:snapToGrid w:val="0"/>
                <w:color w:val="000000" w:themeColor="text1"/>
                <w:kern w:val="0"/>
                <w:sz w:val="21"/>
                <w:szCs w:val="21"/>
                <w:highlight w:val="none"/>
                <w:lang w:val="en-US" w:eastAsia="zh-CN" w:bidi="ar-SA"/>
                <w14:textFill>
                  <w14:solidFill>
                    <w14:schemeClr w14:val="tx1"/>
                  </w14:solidFill>
                </w14:textFill>
              </w:rPr>
              <w:t>处理：</w:t>
            </w:r>
          </w:p>
          <w:p w14:paraId="744CAEBE">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（一）采购评审中出现下列情形之一的，评审委员会应当启动异常低价投标（响应）审查程序：</w:t>
            </w:r>
          </w:p>
          <w:p w14:paraId="1137BE8C">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1.投标（响应）报价低于全部通过符合性审查供应商投标（响应）报价平均值</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%的，即投标（响应）报价&lt;全部通过符合性审查供应商投标（响应）报价平均值×</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w:t>
            </w:r>
          </w:p>
          <w:p w14:paraId="1ED09957">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2.投标（响应）报价低于通过符合性审查的次低报价供应商投标（响应）报价</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%的，即投标（响应）报价&lt;通过符合性审查的次低报价供应商投标（响应）报价×</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w:t>
            </w:r>
          </w:p>
          <w:p w14:paraId="2F18F0D9">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3.投标（响应）报价低于采购项目最高限价</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%的，即投标（响应）报价&lt;采购项目最高限价×</w:t>
            </w:r>
            <w:r>
              <w:rPr>
                <w:rFonts w:hint="eastAsia" w:hAnsi="宋体" w:cs="Courier New"/>
                <w:bCs/>
                <w:snapToGrid w:val="0"/>
                <w:color w:val="000000" w:themeColor="text1"/>
                <w:kern w:val="0"/>
                <w:sz w:val="21"/>
                <w:szCs w:val="21"/>
                <w:highlight w:val="none"/>
                <w:lang w:val="en-US" w:eastAsia="zh-CN" w:bidi="ar-SA"/>
                <w14:textFill>
                  <w14:solidFill>
                    <w14:schemeClr w14:val="tx1"/>
                  </w14:solidFill>
                </w14:textFill>
              </w:rPr>
              <w:t>65</w:t>
            </w: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%（未设定最高限价的采购项目，以采购项目预算金额作为最高限价）；</w:t>
            </w:r>
          </w:p>
          <w:p w14:paraId="2C5BF560">
            <w:pPr>
              <w:pStyle w:val="79"/>
              <w:keepNext w:val="0"/>
              <w:keepLines w:val="0"/>
              <w:suppressLineNumbers w:val="0"/>
              <w:spacing w:before="160" w:beforeAutospacing="0" w:after="0" w:afterAutospacing="0" w:line="276" w:lineRule="auto"/>
              <w:ind w:left="0" w:right="0"/>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4.评审委员会基于专业判断，认为供应商报价过低，有可能影响产品质量或者不能诚信履约的其他情形。</w:t>
            </w:r>
          </w:p>
          <w:p w14:paraId="2854754F">
            <w:pPr>
              <w:pStyle w:val="79"/>
              <w:keepNext w:val="0"/>
              <w:keepLines w:val="0"/>
              <w:numPr>
                <w:ilvl w:val="-1"/>
                <w:numId w:val="0"/>
              </w:numPr>
              <w:suppressLineNumbers w:val="0"/>
              <w:spacing w:before="160" w:beforeAutospacing="0" w:after="0" w:afterAutospacing="0" w:line="276" w:lineRule="auto"/>
              <w:ind w:left="0" w:right="0"/>
              <w:rPr>
                <w:rFonts w:hint="default" w:eastAsia="宋体"/>
                <w:b/>
                <w:bCs/>
                <w:color w:val="000000" w:themeColor="text1"/>
                <w:sz w:val="21"/>
                <w:highlight w:val="none"/>
                <w:lang w:val="en-US" w:eastAsia="zh-CN"/>
                <w14:textFill>
                  <w14:solidFill>
                    <w14:schemeClr w14:val="tx1"/>
                  </w14:solidFill>
                </w14:textFill>
              </w:rPr>
            </w:pPr>
            <w:r>
              <w:rPr>
                <w:rFonts w:hint="eastAsia" w:ascii="宋体" w:hAnsi="宋体" w:eastAsia="宋体" w:cs="Courier New"/>
                <w:bCs/>
                <w:snapToGrid w:val="0"/>
                <w:color w:val="000000" w:themeColor="text1"/>
                <w:kern w:val="0"/>
                <w:sz w:val="21"/>
                <w:szCs w:val="21"/>
                <w:highlight w:val="none"/>
                <w:lang w:val="en-US" w:eastAsia="zh-CN" w:bidi="ar-SA"/>
                <w14:textFill>
                  <w14:solidFill>
                    <w14:schemeClr w14:val="tx1"/>
                  </w14:solidFill>
                </w14:textFill>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1C4C7B94">
      <w:pPr>
        <w:rPr>
          <w:rFonts w:ascii="Microsoft New Tai Lue" w:hAnsi="Microsoft New Tai Lue" w:cs="Microsoft New Tai Lue"/>
          <w:color w:val="000000" w:themeColor="text1"/>
          <w:highlight w:val="none"/>
          <w14:textFill>
            <w14:solidFill>
              <w14:schemeClr w14:val="tx1"/>
            </w14:solidFill>
          </w14:textFill>
        </w:rPr>
      </w:pPr>
    </w:p>
    <w:p w14:paraId="61172385">
      <w:pPr>
        <w:pStyle w:val="19"/>
        <w:adjustRightInd w:val="0"/>
        <w:snapToGrid w:val="0"/>
        <w:spacing w:line="360" w:lineRule="auto"/>
        <w:rPr>
          <w:rFonts w:ascii="Microsoft New Tai Lue" w:hAnsi="Microsoft New Tai Lue" w:cs="Microsoft New Tai Lue"/>
          <w:b/>
          <w:bCs/>
          <w:color w:val="000000" w:themeColor="text1"/>
          <w:spacing w:val="100"/>
          <w:sz w:val="72"/>
          <w:highlight w:val="none"/>
          <w14:textFill>
            <w14:solidFill>
              <w14:schemeClr w14:val="tx1"/>
            </w14:solidFill>
          </w14:textFill>
        </w:rPr>
        <w:sectPr>
          <w:footerReference r:id="rId4" w:type="default"/>
          <w:pgSz w:w="11911" w:h="16838"/>
          <w:pgMar w:top="1440" w:right="1803" w:bottom="1440" w:left="1803" w:header="720" w:footer="720" w:gutter="0"/>
          <w:pgBorders w:offsetFrom="page">
            <w:top w:val="none" w:sz="0" w:space="0"/>
            <w:left w:val="none" w:sz="0" w:space="0"/>
            <w:bottom w:val="none" w:sz="0" w:space="0"/>
            <w:right w:val="none" w:sz="0" w:space="0"/>
          </w:pgBorders>
          <w:pgNumType w:start="1"/>
          <w:cols w:space="0" w:num="1"/>
          <w:rtlGutter w:val="0"/>
          <w:docGrid w:linePitch="317" w:charSpace="0"/>
        </w:sectPr>
      </w:pPr>
    </w:p>
    <w:p w14:paraId="4AF5AC27">
      <w:pPr>
        <w:pStyle w:val="33"/>
        <w:rPr>
          <w:rFonts w:ascii="Microsoft New Tai Lue" w:hAnsi="Microsoft New Tai Lue" w:cs="Microsoft New Tai Lue"/>
          <w:color w:val="000000" w:themeColor="text1"/>
          <w:highlight w:val="none"/>
          <w14:textFill>
            <w14:solidFill>
              <w14:schemeClr w14:val="tx1"/>
            </w14:solidFill>
          </w14:textFill>
        </w:rPr>
      </w:pPr>
      <w:bookmarkStart w:id="32" w:name="_Toc104560837"/>
      <w:bookmarkStart w:id="33" w:name="_Toc100905199"/>
      <w:bookmarkStart w:id="34" w:name="_Toc107246213"/>
      <w:bookmarkStart w:id="35" w:name="_Toc103848526"/>
      <w:r>
        <w:rPr>
          <w:rFonts w:ascii="Microsoft New Tai Lue" w:hAnsi="Microsoft New Tai Lue" w:cs="Microsoft New Tai Lue"/>
          <w:color w:val="000000" w:themeColor="text1"/>
          <w:highlight w:val="none"/>
          <w14:textFill>
            <w14:solidFill>
              <w14:schemeClr w14:val="tx1"/>
            </w14:solidFill>
          </w14:textFill>
        </w:rPr>
        <w:t>投标人须知</w:t>
      </w:r>
      <w:bookmarkEnd w:id="32"/>
      <w:bookmarkEnd w:id="33"/>
      <w:bookmarkEnd w:id="34"/>
      <w:bookmarkEnd w:id="35"/>
    </w:p>
    <w:p w14:paraId="1AA5A409">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36" w:name="_Toc80264706"/>
      <w:bookmarkStart w:id="37" w:name="_Toc107246214"/>
      <w:r>
        <w:rPr>
          <w:rFonts w:ascii="Microsoft New Tai Lue" w:hAnsi="Microsoft New Tai Lue" w:cs="Microsoft New Tai Lue"/>
          <w:color w:val="000000" w:themeColor="text1"/>
          <w:highlight w:val="none"/>
          <w14:textFill>
            <w14:solidFill>
              <w14:schemeClr w14:val="tx1"/>
            </w14:solidFill>
          </w14:textFill>
        </w:rPr>
        <w:t>一．</w:t>
      </w:r>
      <w:bookmarkEnd w:id="36"/>
      <w:r>
        <w:rPr>
          <w:rFonts w:ascii="Microsoft New Tai Lue" w:hAnsi="Microsoft New Tai Lue" w:cs="Microsoft New Tai Lue"/>
          <w:color w:val="000000" w:themeColor="text1"/>
          <w:highlight w:val="none"/>
          <w14:textFill>
            <w14:solidFill>
              <w14:schemeClr w14:val="tx1"/>
            </w14:solidFill>
          </w14:textFill>
        </w:rPr>
        <w:t>总则</w:t>
      </w:r>
      <w:bookmarkEnd w:id="37"/>
    </w:p>
    <w:p w14:paraId="35B03044">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38" w:name="_Toc96347862"/>
      <w:bookmarkStart w:id="39" w:name="_Toc100905201"/>
      <w:bookmarkStart w:id="40" w:name="_Toc104560839"/>
      <w:bookmarkStart w:id="41" w:name="_Toc107246215"/>
      <w:bookmarkStart w:id="42" w:name="_Toc103848528"/>
      <w:r>
        <w:rPr>
          <w:rFonts w:ascii="Microsoft New Tai Lue" w:hAnsi="Microsoft New Tai Lue" w:cs="Microsoft New Tai Lue"/>
          <w:color w:val="000000" w:themeColor="text1"/>
          <w:highlight w:val="none"/>
          <w14:textFill>
            <w14:solidFill>
              <w14:schemeClr w14:val="tx1"/>
            </w14:solidFill>
          </w14:textFill>
        </w:rPr>
        <w:t>1.采购方式</w:t>
      </w:r>
      <w:bookmarkEnd w:id="38"/>
      <w:bookmarkEnd w:id="39"/>
      <w:bookmarkEnd w:id="40"/>
      <w:bookmarkEnd w:id="41"/>
      <w:bookmarkEnd w:id="42"/>
    </w:p>
    <w:p w14:paraId="15BB136A">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1.1</w:t>
      </w:r>
      <w:r>
        <w:rPr>
          <w:rFonts w:ascii="Microsoft New Tai Lue" w:hAnsi="Microsoft New Tai Lue" w:cs="Microsoft New Tai Lue"/>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本次招标采取公开招标方式，本招标文件仅适用于</w:t>
      </w:r>
      <w:r>
        <w:rPr>
          <w:rFonts w:hint="eastAsia" w:ascii="Microsoft New Tai Lue" w:hAnsi="Microsoft New Tai Lue" w:cs="Microsoft New Tai Lue"/>
          <w:color w:val="000000" w:themeColor="text1"/>
          <w:szCs w:val="21"/>
          <w:highlight w:val="none"/>
          <w14:textFill>
            <w14:solidFill>
              <w14:schemeClr w14:val="tx1"/>
            </w14:solidFill>
          </w14:textFill>
        </w:rPr>
        <w:t>招标公告</w:t>
      </w:r>
      <w:r>
        <w:rPr>
          <w:rFonts w:ascii="Microsoft New Tai Lue" w:hAnsi="Microsoft New Tai Lue" w:cs="Microsoft New Tai Lue"/>
          <w:color w:val="000000" w:themeColor="text1"/>
          <w:szCs w:val="21"/>
          <w:highlight w:val="none"/>
          <w14:textFill>
            <w14:solidFill>
              <w14:schemeClr w14:val="tx1"/>
            </w14:solidFill>
          </w14:textFill>
        </w:rPr>
        <w:t>中所述项目。</w:t>
      </w:r>
    </w:p>
    <w:p w14:paraId="10C6C667">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43" w:name="_Toc104560840"/>
      <w:bookmarkStart w:id="44" w:name="_Toc96347863"/>
      <w:bookmarkStart w:id="45" w:name="_Toc107246216"/>
      <w:bookmarkStart w:id="46" w:name="_Toc100905202"/>
      <w:bookmarkStart w:id="47" w:name="_Toc103848529"/>
      <w:r>
        <w:rPr>
          <w:rFonts w:ascii="Microsoft New Tai Lue" w:hAnsi="Microsoft New Tai Lue" w:cs="Microsoft New Tai Lue"/>
          <w:color w:val="000000" w:themeColor="text1"/>
          <w:highlight w:val="none"/>
          <w14:textFill>
            <w14:solidFill>
              <w14:schemeClr w14:val="tx1"/>
            </w14:solidFill>
          </w14:textFill>
        </w:rPr>
        <w:t>2.定义</w:t>
      </w:r>
      <w:bookmarkEnd w:id="43"/>
      <w:bookmarkEnd w:id="44"/>
      <w:bookmarkEnd w:id="45"/>
      <w:bookmarkEnd w:id="46"/>
      <w:bookmarkEnd w:id="47"/>
    </w:p>
    <w:p w14:paraId="11183AC7">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采购人</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是指依法进行政府采购的国家机关、事业单位、团体组织。本次政府采购的采购人名称、地址、电话、联系人见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w:t>
      </w:r>
    </w:p>
    <w:p w14:paraId="6FB9D584">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2.2</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采购代理机构</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是指集中采购机构和集中采购机构以外的采购代理机构。本次政府采购的采购代理机构名称、地址、电话、联系人见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28C28D0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采购方</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是指采购人和</w:t>
      </w:r>
      <w:r>
        <w:rPr>
          <w:rFonts w:ascii="Microsoft New Tai Lue" w:hAnsi="Microsoft New Tai Lue" w:cs="Microsoft New Tai Lue"/>
          <w:color w:val="000000" w:themeColor="text1"/>
          <w:szCs w:val="21"/>
          <w:highlight w:val="none"/>
          <w14:textFill>
            <w14:solidFill>
              <w14:schemeClr w14:val="tx1"/>
            </w14:solidFill>
          </w14:textFill>
        </w:rPr>
        <w:t>采购代理机构的合称。</w:t>
      </w:r>
    </w:p>
    <w:p w14:paraId="3C276518">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2.4</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供应商</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是指向采购人提供货物、工程或者服务的法人、其他组织或者自然人。</w:t>
      </w:r>
    </w:p>
    <w:p w14:paraId="296344B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2.5</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中标供应商</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是指在投标过程中获得采购项目合同签订资格的供应商。中标供应商是由专家经过评审后推荐并经采购人确认的。本招标文件中中标供应商也称中标人。</w:t>
      </w:r>
    </w:p>
    <w:p w14:paraId="2DC7B86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2.6</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是依据</w:t>
      </w:r>
      <w:r>
        <w:rPr>
          <w:rFonts w:hint="eastAsia" w:ascii="Microsoft New Tai Lue" w:hAnsi="Microsoft New Tai Lue" w:cs="Microsoft New Tai Lue"/>
          <w:color w:val="000000" w:themeColor="text1"/>
          <w:szCs w:val="21"/>
          <w:highlight w:val="none"/>
          <w14:textFill>
            <w14:solidFill>
              <w14:schemeClr w14:val="tx1"/>
            </w14:solidFill>
          </w14:textFill>
        </w:rPr>
        <w:t>政府采购</w:t>
      </w:r>
      <w:r>
        <w:rPr>
          <w:rFonts w:ascii="Microsoft New Tai Lue" w:hAnsi="Microsoft New Tai Lue" w:cs="Microsoft New Tai Lue"/>
          <w:color w:val="000000" w:themeColor="text1"/>
          <w:szCs w:val="21"/>
          <w:highlight w:val="none"/>
          <w14:textFill>
            <w14:solidFill>
              <w14:schemeClr w14:val="tx1"/>
            </w14:solidFill>
          </w14:textFill>
        </w:rPr>
        <w:t>相关法律法规规定组建，依法履行评审采购活动职责的评审成员。</w:t>
      </w:r>
    </w:p>
    <w:p w14:paraId="75359392">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2.7</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货物</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是指各种形态和种类的物品，包括原材料、燃料、设备、产品等。</w:t>
      </w:r>
    </w:p>
    <w:p w14:paraId="226B157F">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2.8</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工程</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是指建设工程，包括建筑物和构筑物的新建、改建、扩建、装修、拆除、修缮等。</w:t>
      </w:r>
    </w:p>
    <w:p w14:paraId="048E01B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2.9</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服务</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是指除货物和工程以外的其他政府采购对象。</w:t>
      </w:r>
    </w:p>
    <w:p w14:paraId="46D83F1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2.10</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节能产品</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或者</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环保产品</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是指国务院有关部门发布的最新一期《节能产品政府采购品目清单》或者《环境标志产品政府采购品目清单》内的产品。</w:t>
      </w:r>
    </w:p>
    <w:p w14:paraId="10B84EC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2.11</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进口产品</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是指通过中国海关报关验放进入中国境内且产自关境外的产品。</w:t>
      </w:r>
    </w:p>
    <w:p w14:paraId="06E8038D">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48" w:name="_Toc103848530"/>
      <w:bookmarkStart w:id="49" w:name="_Toc107246217"/>
      <w:bookmarkStart w:id="50" w:name="_Toc104560841"/>
      <w:bookmarkStart w:id="51" w:name="_Toc96347864"/>
      <w:bookmarkStart w:id="52" w:name="_Toc100905203"/>
      <w:r>
        <w:rPr>
          <w:rFonts w:ascii="Microsoft New Tai Lue" w:hAnsi="Microsoft New Tai Lue" w:cs="Microsoft New Tai Lue"/>
          <w:color w:val="000000" w:themeColor="text1"/>
          <w:highlight w:val="none"/>
          <w14:textFill>
            <w14:solidFill>
              <w14:schemeClr w14:val="tx1"/>
            </w14:solidFill>
          </w14:textFill>
        </w:rPr>
        <w:t>3.适用法律</w:t>
      </w:r>
      <w:bookmarkEnd w:id="48"/>
      <w:bookmarkEnd w:id="49"/>
      <w:bookmarkEnd w:id="50"/>
      <w:bookmarkEnd w:id="51"/>
      <w:bookmarkEnd w:id="52"/>
    </w:p>
    <w:p w14:paraId="36AC4BA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bookmarkStart w:id="53" w:name="_Toc100905204"/>
      <w:r>
        <w:rPr>
          <w:rFonts w:ascii="Microsoft New Tai Lue" w:hAnsi="Microsoft New Tai Lue" w:cs="Microsoft New Tai Lue"/>
          <w:color w:val="000000" w:themeColor="text1"/>
          <w:szCs w:val="21"/>
          <w:highlight w:val="none"/>
          <w14:textFill>
            <w14:solidFill>
              <w14:schemeClr w14:val="tx1"/>
            </w14:solidFill>
          </w14:textFill>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0B081DA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54" w:name="_Toc103848531"/>
      <w:bookmarkStart w:id="55" w:name="_Toc104560842"/>
      <w:bookmarkStart w:id="56" w:name="_Toc107246218"/>
      <w:r>
        <w:rPr>
          <w:rFonts w:ascii="Microsoft New Tai Lue" w:hAnsi="Microsoft New Tai Lue" w:cs="Microsoft New Tai Lue"/>
          <w:color w:val="000000" w:themeColor="text1"/>
          <w:highlight w:val="none"/>
          <w14:textFill>
            <w14:solidFill>
              <w14:schemeClr w14:val="tx1"/>
            </w14:solidFill>
          </w14:textFill>
        </w:rPr>
        <w:t>4.</w:t>
      </w:r>
      <w:bookmarkEnd w:id="54"/>
      <w:r>
        <w:rPr>
          <w:rFonts w:hint="eastAsia" w:ascii="Microsoft New Tai Lue" w:hAnsi="Microsoft New Tai Lue" w:cs="Microsoft New Tai Lue"/>
          <w:color w:val="000000" w:themeColor="text1"/>
          <w:highlight w:val="none"/>
          <w14:textFill>
            <w14:solidFill>
              <w14:schemeClr w14:val="tx1"/>
            </w14:solidFill>
          </w14:textFill>
        </w:rPr>
        <w:t>政府采购政策（包括但不限于下列具体政策要求）</w:t>
      </w:r>
      <w:bookmarkEnd w:id="55"/>
      <w:bookmarkEnd w:id="56"/>
    </w:p>
    <w:p w14:paraId="170FB5B0">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4.</w:t>
      </w:r>
      <w:r>
        <w:rPr>
          <w:rFonts w:ascii="Microsoft New Tai Lue" w:hAnsi="Microsoft New Tai Lue" w:cs="Microsoft New Tai Lue"/>
          <w:b/>
          <w:color w:val="000000" w:themeColor="text1"/>
          <w:szCs w:val="21"/>
          <w:highlight w:val="none"/>
          <w14:textFill>
            <w14:solidFill>
              <w14:schemeClr w14:val="tx1"/>
            </w14:solidFill>
          </w14:textFill>
        </w:rPr>
        <w:t>1</w:t>
      </w:r>
      <w:r>
        <w:rPr>
          <w:rFonts w:hint="eastAsia" w:ascii="Microsoft New Tai Lue" w:hAnsi="Microsoft New Tai Lue" w:cs="Microsoft New Tai Lue"/>
          <w:b/>
          <w:color w:val="000000" w:themeColor="text1"/>
          <w:szCs w:val="21"/>
          <w:highlight w:val="none"/>
          <w14:textFill>
            <w14:solidFill>
              <w14:schemeClr w14:val="tx1"/>
            </w14:solidFill>
          </w14:textFill>
        </w:rPr>
        <w:t>中小企业、监狱企业及残疾人福利性单位</w:t>
      </w:r>
    </w:p>
    <w:p w14:paraId="074EDD0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w:t>
      </w:r>
      <w:r>
        <w:rPr>
          <w:rFonts w:hint="eastAsia" w:ascii="Microsoft New Tai Lue" w:hAnsi="Microsoft New Tai Lue" w:cs="Microsoft New Tai Lue"/>
          <w:color w:val="000000" w:themeColor="text1"/>
          <w:szCs w:val="21"/>
          <w:highlight w:val="none"/>
          <w14:textFill>
            <w14:solidFill>
              <w14:schemeClr w14:val="tx1"/>
            </w14:solidFill>
          </w14:textFill>
        </w:rPr>
        <w:t>中小企业定义：</w:t>
      </w:r>
    </w:p>
    <w:p w14:paraId="083D2548">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4.1.1.1</w:t>
      </w:r>
      <w:r>
        <w:rPr>
          <w:rFonts w:hint="eastAsia" w:ascii="Microsoft New Tai Lue" w:hAnsi="Microsoft New Tai Lue" w:cs="Microsoft New Tai Lue"/>
          <w:color w:val="000000" w:themeColor="text1"/>
          <w:szCs w:val="21"/>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E137DEC">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4.1.1.2</w:t>
      </w:r>
      <w:r>
        <w:rPr>
          <w:rFonts w:hint="eastAsia" w:ascii="Microsoft New Tai Lue" w:hAnsi="Microsoft New Tai Lue" w:cs="Microsoft New Tai Lue"/>
          <w:color w:val="000000" w:themeColor="text1"/>
          <w:szCs w:val="21"/>
          <w:highlight w:val="none"/>
          <w14:textFill>
            <w14:solidFill>
              <w14:schemeClr w14:val="tx1"/>
            </w14:solidFill>
          </w14:textFill>
        </w:rPr>
        <w:t>供应商提供的货物、工程或者服务符合下列情形的，享受中小企业扶持政策：</w:t>
      </w:r>
    </w:p>
    <w:p w14:paraId="77068D0F">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（1）在货物采购项目中，货物由中小企业制造，即货物由中小企业生产且使用该中小企业商号或者注册商标；</w:t>
      </w:r>
    </w:p>
    <w:p w14:paraId="47D6AB2A">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（2）在工程采购项目中，工程由中小企业承建，即工程施工单位为中小企业；</w:t>
      </w:r>
    </w:p>
    <w:p w14:paraId="3B3EF49A">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6BDEE8E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4.1.1.3</w:t>
      </w:r>
      <w:r>
        <w:rPr>
          <w:rFonts w:hint="eastAsia" w:ascii="Microsoft New Tai Lue" w:hAnsi="Microsoft New Tai Lue" w:cs="Microsoft New Tai Lue"/>
          <w:color w:val="000000" w:themeColor="text1"/>
          <w:szCs w:val="21"/>
          <w:highlight w:val="none"/>
          <w14:textFill>
            <w14:solidFill>
              <w14:schemeClr w14:val="tx1"/>
            </w14:solidFill>
          </w14:textFill>
        </w:rPr>
        <w:t>在货物采购项目中，供应商提供的货物既有中小企业制造货物，也有大型企业制造货物的，不享受中小企业扶持政策。</w:t>
      </w:r>
    </w:p>
    <w:p w14:paraId="3145C7E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4.1.1.4</w:t>
      </w:r>
      <w:r>
        <w:rPr>
          <w:rFonts w:hint="eastAsia" w:ascii="Microsoft New Tai Lue" w:hAnsi="Microsoft New Tai Lue" w:cs="Microsoft New Tai Lue"/>
          <w:color w:val="000000" w:themeColor="text1"/>
          <w:szCs w:val="21"/>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497C7D6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4.1.2</w:t>
      </w:r>
      <w:r>
        <w:rPr>
          <w:rFonts w:hint="eastAsia" w:ascii="Microsoft New Tai Lue" w:hAnsi="Microsoft New Tai Lue" w:cs="Microsoft New Tai Lue"/>
          <w:color w:val="000000" w:themeColor="text1"/>
          <w:szCs w:val="21"/>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FF81A4">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4.1.3</w:t>
      </w:r>
      <w:r>
        <w:rPr>
          <w:rFonts w:hint="eastAsia" w:ascii="Microsoft New Tai Lue" w:hAnsi="Microsoft New Tai Lue" w:cs="Microsoft New Tai Lue"/>
          <w:color w:val="000000" w:themeColor="text1"/>
          <w:szCs w:val="21"/>
          <w:highlight w:val="none"/>
          <w14:textFill>
            <w14:solidFill>
              <w14:schemeClr w14:val="tx1"/>
            </w14:solidFill>
          </w14:textFill>
        </w:rPr>
        <w:t>残疾人福利单位定义：享受政府采购支持政策的残疾人福利性单位应当同时满足以下条件：</w:t>
      </w:r>
    </w:p>
    <w:p w14:paraId="25C1547D">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（1）安置的残疾人占本单位在职职工人数的比例不低于25%（含25%），并且安置的残疾人人数不少于10 人（含10 人）；</w:t>
      </w:r>
    </w:p>
    <w:p w14:paraId="72573C86">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（2）依法与安置的每位残疾人签订了一年以上（含一年）的劳动合同或服务协议；</w:t>
      </w:r>
    </w:p>
    <w:p w14:paraId="1D5A1049">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（3）为安置的每位残疾人按月足额缴纳了基本养老保险、基本医疗保险、失业保险、工伤保险和生育保险等社会保险费；</w:t>
      </w:r>
    </w:p>
    <w:p w14:paraId="742BC0BD">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（4）通过银行等金融机构向安置的每位残疾人，按月支付了不低于单位所在区县适用的经省级人民政府批准的月最低工资标准的工资；</w:t>
      </w:r>
    </w:p>
    <w:p w14:paraId="5E68AEE0">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35C4DB59">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5148E2">
      <w:pPr>
        <w:adjustRightInd w:val="0"/>
        <w:snapToGrid w:val="0"/>
        <w:spacing w:before="120" w:beforeLines="50" w:line="360" w:lineRule="auto"/>
        <w:ind w:firstLine="420"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1</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4</w:t>
      </w:r>
      <w:r>
        <w:rPr>
          <w:rFonts w:hint="eastAsia" w:ascii="Microsoft New Tai Lue" w:hAnsi="Microsoft New Tai Lue" w:cs="Microsoft New Tai Lue"/>
          <w:color w:val="000000" w:themeColor="text1"/>
          <w:szCs w:val="21"/>
          <w:highlight w:val="none"/>
          <w14:textFill>
            <w14:solidFill>
              <w14:schemeClr w14:val="tx1"/>
            </w14:solidFill>
          </w14:textFill>
        </w:rPr>
        <w:t>小微企业价格评审优惠的政策调整：见第五章《评标方法与评标标准》（如涉及）。</w:t>
      </w:r>
    </w:p>
    <w:p w14:paraId="526A117E">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4.2</w:t>
      </w:r>
      <w:r>
        <w:rPr>
          <w:rFonts w:hint="eastAsia" w:ascii="Microsoft New Tai Lue" w:hAnsi="Microsoft New Tai Lue" w:cs="Microsoft New Tai Lue"/>
          <w:b/>
          <w:color w:val="000000" w:themeColor="text1"/>
          <w:szCs w:val="21"/>
          <w:highlight w:val="none"/>
          <w14:textFill>
            <w14:solidFill>
              <w14:schemeClr w14:val="tx1"/>
            </w14:solidFill>
          </w14:textFill>
        </w:rPr>
        <w:t>政府采购节能产品、环境标志产品</w:t>
      </w:r>
    </w:p>
    <w:p w14:paraId="6D40E8A8">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4.2.1</w:t>
      </w:r>
      <w:r>
        <w:rPr>
          <w:rFonts w:hint="eastAsia" w:ascii="Microsoft New Tai Lue" w:hAnsi="Microsoft New Tai Lue" w:cs="Microsoft New Tai Lue"/>
          <w:color w:val="000000" w:themeColor="text1"/>
          <w:szCs w:val="21"/>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186E585">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9DDCE5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4.2.3</w:t>
      </w:r>
      <w:r>
        <w:rPr>
          <w:rFonts w:hint="eastAsia" w:ascii="Microsoft New Tai Lue" w:hAnsi="Microsoft New Tai Lue" w:cs="Microsoft New Tai Lue"/>
          <w:color w:val="000000" w:themeColor="text1"/>
          <w:szCs w:val="21"/>
          <w:highlight w:val="none"/>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如本项目采购产品属于实施政府强制采购品目清单范围的节能产品，则投标人所报产品必须获得国家确定的认证机构出具的、处于有效期之内的节能产品认证证书，否则投标无效；</w:t>
      </w:r>
    </w:p>
    <w:p w14:paraId="6252A955">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4.2.4</w:t>
      </w:r>
      <w:r>
        <w:rPr>
          <w:rFonts w:hint="eastAsia" w:ascii="Microsoft New Tai Lue" w:hAnsi="Microsoft New Tai Lue" w:cs="Microsoft New Tai Lue"/>
          <w:color w:val="000000" w:themeColor="text1"/>
          <w:szCs w:val="21"/>
          <w:highlight w:val="none"/>
          <w14:textFill>
            <w14:solidFill>
              <w14:schemeClr w14:val="tx1"/>
            </w14:solidFill>
          </w14:textFill>
        </w:rPr>
        <w:t>非政府强制采购的节能产品或环境标志产品，依据品目清单和认证证书实施政府优先采购。优先采购的具体规定见第五章《评标方法与评标标准》（如涉及）。</w:t>
      </w:r>
    </w:p>
    <w:p w14:paraId="63A41C8C">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4.3</w:t>
      </w:r>
      <w:r>
        <w:rPr>
          <w:rFonts w:hint="eastAsia" w:ascii="Microsoft New Tai Lue" w:hAnsi="Microsoft New Tai Lue" w:cs="Microsoft New Tai Lue"/>
          <w:b/>
          <w:color w:val="000000" w:themeColor="text1"/>
          <w:szCs w:val="21"/>
          <w:highlight w:val="none"/>
          <w14:textFill>
            <w14:solidFill>
              <w14:schemeClr w14:val="tx1"/>
            </w14:solidFill>
          </w14:textFill>
        </w:rPr>
        <w:t>信息安全产品</w:t>
      </w:r>
    </w:p>
    <w:p w14:paraId="44CCA5BE">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4.3.1</w:t>
      </w:r>
      <w:r>
        <w:rPr>
          <w:rFonts w:hint="eastAsia" w:ascii="Microsoft New Tai Lue" w:hAnsi="Microsoft New Tai Lue" w:cs="Microsoft New Tai Lue"/>
          <w:color w:val="000000" w:themeColor="text1"/>
          <w:szCs w:val="21"/>
          <w:highlight w:val="none"/>
          <w14:textFill>
            <w14:solidFill>
              <w14:schemeClr w14:val="tx1"/>
            </w14:solidFill>
          </w14:textFill>
        </w:rPr>
        <w:t>依据《关于信息安全产品实施政府采购的通知》（财库〔2010〕48 号），所投产品属于《关于调整信息安全产品强制性认证实施要求的公告》（2009 年第33 号）范围的，应采用经国家认证的信息安全产品，否则投标无效。</w:t>
      </w:r>
    </w:p>
    <w:p w14:paraId="3A6087A3">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4.</w:t>
      </w:r>
      <w:r>
        <w:rPr>
          <w:rFonts w:ascii="Microsoft New Tai Lue" w:hAnsi="Microsoft New Tai Lue" w:cs="Microsoft New Tai Lue"/>
          <w:b/>
          <w:color w:val="000000" w:themeColor="text1"/>
          <w:szCs w:val="21"/>
          <w:highlight w:val="none"/>
          <w14:textFill>
            <w14:solidFill>
              <w14:schemeClr w14:val="tx1"/>
            </w14:solidFill>
          </w14:textFill>
        </w:rPr>
        <w:t>4</w:t>
      </w:r>
      <w:r>
        <w:rPr>
          <w:rFonts w:hint="eastAsia" w:ascii="Microsoft New Tai Lue" w:hAnsi="Microsoft New Tai Lue" w:cs="Microsoft New Tai Lue"/>
          <w:b/>
          <w:color w:val="000000" w:themeColor="text1"/>
          <w:szCs w:val="21"/>
          <w:highlight w:val="none"/>
          <w14:textFill>
            <w14:solidFill>
              <w14:schemeClr w14:val="tx1"/>
            </w14:solidFill>
          </w14:textFill>
        </w:rPr>
        <w:t>未</w:t>
      </w:r>
      <w:r>
        <w:rPr>
          <w:rFonts w:ascii="Microsoft New Tai Lue" w:hAnsi="Microsoft New Tai Lue" w:cs="Microsoft New Tai Lue"/>
          <w:b/>
          <w:color w:val="000000" w:themeColor="text1"/>
          <w:szCs w:val="21"/>
          <w:highlight w:val="none"/>
          <w14:textFill>
            <w14:solidFill>
              <w14:schemeClr w14:val="tx1"/>
            </w14:solidFill>
          </w14:textFill>
        </w:rPr>
        <w:t>按要求提供相关材料的，不享受相关政策。</w:t>
      </w:r>
    </w:p>
    <w:bookmarkEnd w:id="53"/>
    <w:p w14:paraId="3714BF5C">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57" w:name="_Toc104560843"/>
      <w:bookmarkStart w:id="58" w:name="_Toc103848532"/>
      <w:bookmarkStart w:id="59" w:name="_Toc100905205"/>
      <w:bookmarkStart w:id="60" w:name="_Toc96347865"/>
      <w:bookmarkStart w:id="61" w:name="_Toc107246219"/>
      <w:r>
        <w:rPr>
          <w:rFonts w:ascii="Microsoft New Tai Lue" w:hAnsi="Microsoft New Tai Lue" w:cs="Microsoft New Tai Lue"/>
          <w:color w:val="000000" w:themeColor="text1"/>
          <w:highlight w:val="none"/>
          <w14:textFill>
            <w14:solidFill>
              <w14:schemeClr w14:val="tx1"/>
            </w14:solidFill>
          </w14:textFill>
        </w:rPr>
        <w:t>5.相关费用</w:t>
      </w:r>
      <w:bookmarkEnd w:id="57"/>
      <w:bookmarkEnd w:id="58"/>
      <w:bookmarkEnd w:id="59"/>
      <w:bookmarkEnd w:id="60"/>
      <w:bookmarkEnd w:id="61"/>
    </w:p>
    <w:p w14:paraId="4A49EE9C">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5.1</w:t>
      </w:r>
      <w:bookmarkStart w:id="62" w:name="_Toc80264707"/>
      <w:r>
        <w:rPr>
          <w:rFonts w:ascii="Microsoft New Tai Lue" w:hAnsi="Microsoft New Tai Lue" w:cs="Microsoft New Tai Lue"/>
          <w:color w:val="000000" w:themeColor="text1"/>
          <w:szCs w:val="21"/>
          <w:highlight w:val="none"/>
          <w14:textFill>
            <w14:solidFill>
              <w14:schemeClr w14:val="tx1"/>
            </w14:solidFill>
          </w14:textFill>
        </w:rPr>
        <w:t>参加投标</w:t>
      </w:r>
      <w:r>
        <w:rPr>
          <w:rFonts w:hint="eastAsia" w:ascii="Microsoft New Tai Lue" w:hAnsi="Microsoft New Tai Lue" w:cs="Microsoft New Tai Lue"/>
          <w:color w:val="000000" w:themeColor="text1"/>
          <w:szCs w:val="21"/>
          <w:highlight w:val="none"/>
          <w14:textFill>
            <w14:solidFill>
              <w14:schemeClr w14:val="tx1"/>
            </w14:solidFill>
          </w14:textFill>
        </w:rPr>
        <w:t>活动的投标人</w:t>
      </w:r>
      <w:r>
        <w:rPr>
          <w:rFonts w:ascii="Microsoft New Tai Lue" w:hAnsi="Microsoft New Tai Lue" w:cs="Microsoft New Tai Lue"/>
          <w:color w:val="000000" w:themeColor="text1"/>
          <w:szCs w:val="21"/>
          <w:highlight w:val="none"/>
          <w14:textFill>
            <w14:solidFill>
              <w14:schemeClr w14:val="tx1"/>
            </w14:solidFill>
          </w14:textFill>
        </w:rPr>
        <w:t>应自行承担所有与参加投标有关的费用，无论投标过程中的做法和结果如何，采购</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在任何情况下均无义务和责任承担这些费用。</w:t>
      </w:r>
    </w:p>
    <w:p w14:paraId="0FCF6F3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63" w:name="_Toc103848533"/>
      <w:bookmarkStart w:id="64" w:name="_Toc107246220"/>
      <w:bookmarkStart w:id="65" w:name="_Toc104560844"/>
      <w:bookmarkStart w:id="66" w:name="_Toc96347866"/>
      <w:bookmarkStart w:id="67" w:name="_Toc100905206"/>
      <w:r>
        <w:rPr>
          <w:rFonts w:ascii="Microsoft New Tai Lue" w:hAnsi="Microsoft New Tai Lue" w:cs="Microsoft New Tai Lue"/>
          <w:color w:val="000000" w:themeColor="text1"/>
          <w:highlight w:val="none"/>
          <w14:textFill>
            <w14:solidFill>
              <w14:schemeClr w14:val="tx1"/>
            </w14:solidFill>
          </w14:textFill>
        </w:rPr>
        <w:t>6.保密</w:t>
      </w:r>
      <w:bookmarkEnd w:id="63"/>
      <w:bookmarkEnd w:id="64"/>
      <w:bookmarkEnd w:id="65"/>
      <w:bookmarkEnd w:id="66"/>
      <w:bookmarkEnd w:id="67"/>
    </w:p>
    <w:p w14:paraId="20C5356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bookmarkStart w:id="68" w:name="_Toc100905207"/>
      <w:bookmarkStart w:id="69" w:name="_Toc96347867"/>
      <w:r>
        <w:rPr>
          <w:rFonts w:ascii="Microsoft New Tai Lue" w:hAnsi="Microsoft New Tai Lue" w:cs="Microsoft New Tai Lue"/>
          <w:color w:val="000000" w:themeColor="text1"/>
          <w:szCs w:val="21"/>
          <w:highlight w:val="none"/>
          <w14:textFill>
            <w14:solidFill>
              <w14:schemeClr w14:val="tx1"/>
            </w14:solidFill>
          </w14:textFill>
        </w:rPr>
        <w:t>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被视为无条件对本招标文件的内容负有保密义务。</w:t>
      </w:r>
    </w:p>
    <w:p w14:paraId="6EA2458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70" w:name="_Toc103848534"/>
      <w:bookmarkStart w:id="71" w:name="_Toc107246221"/>
      <w:bookmarkStart w:id="72" w:name="_Toc104560845"/>
      <w:r>
        <w:rPr>
          <w:rFonts w:ascii="Microsoft New Tai Lue" w:hAnsi="Microsoft New Tai Lue" w:cs="Microsoft New Tai Lue"/>
          <w:color w:val="000000" w:themeColor="text1"/>
          <w:highlight w:val="none"/>
          <w14:textFill>
            <w14:solidFill>
              <w14:schemeClr w14:val="tx1"/>
            </w14:solidFill>
          </w14:textFill>
        </w:rPr>
        <w:t>7.语言文字、计量单位</w:t>
      </w:r>
      <w:bookmarkEnd w:id="68"/>
      <w:bookmarkEnd w:id="69"/>
      <w:bookmarkEnd w:id="70"/>
      <w:bookmarkEnd w:id="71"/>
      <w:bookmarkEnd w:id="72"/>
    </w:p>
    <w:p w14:paraId="08C5A3A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7.1所有文件使用的语言文字为中文。专用术语使用外文的，应附有中文注释。</w:t>
      </w:r>
    </w:p>
    <w:p w14:paraId="21F35CE1">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7.2所有文件中的计量单位，除招标文件有特殊要求外，应采用国家法定计量单位。</w:t>
      </w:r>
    </w:p>
    <w:p w14:paraId="4D50498C">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73" w:name="_Toc104560846"/>
      <w:bookmarkStart w:id="74" w:name="_Toc107246222"/>
      <w:bookmarkStart w:id="75" w:name="_Toc103848535"/>
      <w:bookmarkStart w:id="76" w:name="_Toc100905208"/>
      <w:bookmarkStart w:id="77" w:name="_Toc96347868"/>
      <w:r>
        <w:rPr>
          <w:rFonts w:ascii="Microsoft New Tai Lue" w:hAnsi="Microsoft New Tai Lue" w:cs="Microsoft New Tai Lue"/>
          <w:color w:val="000000" w:themeColor="text1"/>
          <w:highlight w:val="none"/>
          <w14:textFill>
            <w14:solidFill>
              <w14:schemeClr w14:val="tx1"/>
            </w14:solidFill>
          </w14:textFill>
        </w:rPr>
        <w:t>8.现场考察</w:t>
      </w:r>
      <w:bookmarkEnd w:id="73"/>
      <w:bookmarkEnd w:id="74"/>
      <w:bookmarkEnd w:id="75"/>
      <w:bookmarkEnd w:id="76"/>
      <w:bookmarkEnd w:id="77"/>
    </w:p>
    <w:p w14:paraId="05700C2D">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8.1</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w:t>
      </w:r>
      <w:r>
        <w:rPr>
          <w:rFonts w:hint="eastAsia"/>
          <w:color w:val="000000" w:themeColor="text1"/>
          <w:szCs w:val="21"/>
          <w:highlight w:val="none"/>
          <w14:textFill>
            <w14:solidFill>
              <w14:schemeClr w14:val="tx1"/>
            </w14:solidFill>
          </w14:textFill>
        </w:rPr>
        <w:t>现场考察</w:t>
      </w:r>
      <w:r>
        <w:rPr>
          <w:color w:val="000000" w:themeColor="text1"/>
          <w:szCs w:val="21"/>
          <w:highlight w:val="none"/>
          <w14:textFill>
            <w14:solidFill>
              <w14:schemeClr w14:val="tx1"/>
            </w14:solidFill>
          </w14:textFill>
        </w:rPr>
        <w:t>的，供应商须按照</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规定的时间、地点参加踏勘，以获得有关编制</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文件和签署合同所涉及现场的资料。供应商承担</w:t>
      </w:r>
      <w:r>
        <w:rPr>
          <w:rFonts w:hint="eastAsia"/>
          <w:color w:val="000000" w:themeColor="text1"/>
          <w:szCs w:val="21"/>
          <w:highlight w:val="none"/>
          <w14:textFill>
            <w14:solidFill>
              <w14:schemeClr w14:val="tx1"/>
            </w14:solidFill>
          </w14:textFill>
        </w:rPr>
        <w:t>现场考察</w:t>
      </w:r>
      <w:r>
        <w:rPr>
          <w:color w:val="000000" w:themeColor="text1"/>
          <w:szCs w:val="21"/>
          <w:highlight w:val="none"/>
          <w14:textFill>
            <w14:solidFill>
              <w14:schemeClr w14:val="tx1"/>
            </w14:solidFill>
          </w14:textFill>
        </w:rPr>
        <w:t>所发生的自身费用、责任和风险。</w:t>
      </w:r>
    </w:p>
    <w:p w14:paraId="129F888A">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8.2</w:t>
      </w:r>
      <w:r>
        <w:rPr>
          <w:color w:val="000000" w:themeColor="text1"/>
          <w:szCs w:val="21"/>
          <w:highlight w:val="none"/>
          <w14:textFill>
            <w14:solidFill>
              <w14:schemeClr w14:val="tx1"/>
            </w14:solidFill>
          </w14:textFill>
        </w:rPr>
        <w:t>供应商不按照</w:t>
      </w:r>
      <w:r>
        <w:rPr>
          <w:bCs/>
          <w:color w:val="000000" w:themeColor="text1"/>
          <w:szCs w:val="21"/>
          <w:highlight w:val="none"/>
          <w14:textFill>
            <w14:solidFill>
              <w14:schemeClr w14:val="tx1"/>
            </w14:solidFill>
          </w14:textFill>
        </w:rPr>
        <w:t>本须知的规定</w:t>
      </w:r>
      <w:r>
        <w:rPr>
          <w:color w:val="000000" w:themeColor="text1"/>
          <w:szCs w:val="21"/>
          <w:highlight w:val="none"/>
          <w14:textFill>
            <w14:solidFill>
              <w14:schemeClr w14:val="tx1"/>
            </w14:solidFill>
          </w14:textFill>
        </w:rPr>
        <w:t>参加项目</w:t>
      </w:r>
      <w:r>
        <w:rPr>
          <w:rFonts w:hint="eastAsia"/>
          <w:color w:val="000000" w:themeColor="text1"/>
          <w:szCs w:val="21"/>
          <w:highlight w:val="none"/>
          <w14:textFill>
            <w14:solidFill>
              <w14:schemeClr w14:val="tx1"/>
            </w14:solidFill>
          </w14:textFill>
        </w:rPr>
        <w:t>现场考察</w:t>
      </w:r>
      <w:r>
        <w:rPr>
          <w:color w:val="000000" w:themeColor="text1"/>
          <w:szCs w:val="21"/>
          <w:highlight w:val="none"/>
          <w14:textFill>
            <w14:solidFill>
              <w14:schemeClr w14:val="tx1"/>
            </w14:solidFill>
          </w14:textFill>
        </w:rPr>
        <w:t>的，视同放弃现场</w:t>
      </w:r>
      <w:r>
        <w:rPr>
          <w:rFonts w:hint="eastAsia"/>
          <w:color w:val="000000" w:themeColor="text1"/>
          <w:szCs w:val="21"/>
          <w:highlight w:val="none"/>
          <w14:textFill>
            <w14:solidFill>
              <w14:schemeClr w14:val="tx1"/>
            </w14:solidFill>
          </w14:textFill>
        </w:rPr>
        <w:t>考察</w:t>
      </w:r>
      <w:r>
        <w:rPr>
          <w:color w:val="000000" w:themeColor="text1"/>
          <w:szCs w:val="21"/>
          <w:highlight w:val="none"/>
          <w14:textFill>
            <w14:solidFill>
              <w14:schemeClr w14:val="tx1"/>
            </w14:solidFill>
          </w14:textFill>
        </w:rPr>
        <w:t>，采购</w:t>
      </w:r>
      <w:r>
        <w:rPr>
          <w:rFonts w:hint="eastAsia"/>
          <w:color w:val="000000" w:themeColor="text1"/>
          <w:szCs w:val="21"/>
          <w:highlight w:val="none"/>
          <w14:textFill>
            <w14:solidFill>
              <w14:schemeClr w14:val="tx1"/>
            </w14:solidFill>
          </w14:textFill>
        </w:rPr>
        <w:t>方</w:t>
      </w:r>
      <w:r>
        <w:rPr>
          <w:color w:val="000000" w:themeColor="text1"/>
          <w:szCs w:val="21"/>
          <w:highlight w:val="none"/>
          <w14:textFill>
            <w14:solidFill>
              <w14:schemeClr w14:val="tx1"/>
            </w14:solidFill>
          </w14:textFill>
        </w:rPr>
        <w:t>将不再另行组织现场</w:t>
      </w:r>
      <w:r>
        <w:rPr>
          <w:rFonts w:hint="eastAsia"/>
          <w:color w:val="000000" w:themeColor="text1"/>
          <w:szCs w:val="21"/>
          <w:highlight w:val="none"/>
          <w14:textFill>
            <w14:solidFill>
              <w14:schemeClr w14:val="tx1"/>
            </w14:solidFill>
          </w14:textFill>
        </w:rPr>
        <w:t>考察</w:t>
      </w:r>
      <w:r>
        <w:rPr>
          <w:color w:val="000000" w:themeColor="text1"/>
          <w:szCs w:val="21"/>
          <w:highlight w:val="none"/>
          <w14:textFill>
            <w14:solidFill>
              <w14:schemeClr w14:val="tx1"/>
            </w14:solidFill>
          </w14:textFill>
        </w:rPr>
        <w:t>。以此为由，影响后期</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文件相关的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、签约、履约条件的，是供应商自身的风险，采购方对此不承担责任。</w:t>
      </w:r>
    </w:p>
    <w:p w14:paraId="5C0803D0">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8.3</w:t>
      </w:r>
      <w:r>
        <w:rPr>
          <w:color w:val="000000" w:themeColor="text1"/>
          <w:szCs w:val="21"/>
          <w:highlight w:val="none"/>
          <w14:textFill>
            <w14:solidFill>
              <w14:schemeClr w14:val="tx1"/>
            </w14:solidFill>
          </w14:textFill>
        </w:rPr>
        <w:t>除非有特殊要求，</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文件不提供项目所在地的自然环境、气候条件、公用设施等情况，供应商被视为熟悉上述与履行合同有关的一切情况。</w:t>
      </w:r>
    </w:p>
    <w:p w14:paraId="1FEE220A">
      <w:pPr>
        <w:pStyle w:val="2"/>
        <w:spacing w:line="360" w:lineRule="auto"/>
        <w:ind w:left="0" w:leftChars="0" w:right="210"/>
        <w:rPr>
          <w:color w:val="000000" w:themeColor="text1"/>
          <w:highlight w:val="none"/>
          <w14:textFill>
            <w14:solidFill>
              <w14:schemeClr w14:val="tx1"/>
            </w14:solidFill>
          </w14:textFill>
        </w:rPr>
      </w:pPr>
      <w:bookmarkStart w:id="78" w:name="_Toc107246223"/>
      <w:bookmarkStart w:id="79" w:name="_Toc102117275"/>
      <w:r>
        <w:rPr>
          <w:color w:val="000000" w:themeColor="text1"/>
          <w:highlight w:val="none"/>
          <w14:textFill>
            <w14:solidFill>
              <w14:schemeClr w14:val="tx1"/>
            </w14:solidFill>
          </w14:textFill>
        </w:rPr>
        <w:t>9.</w:t>
      </w:r>
      <w:r>
        <w:rPr>
          <w:rFonts w:hint="eastAsia"/>
          <w:color w:val="000000" w:themeColor="text1"/>
          <w:highlight w:val="none"/>
          <w14:textFill>
            <w14:solidFill>
              <w14:schemeClr w14:val="tx1"/>
            </w14:solidFill>
          </w14:textFill>
        </w:rPr>
        <w:t>开标前</w:t>
      </w:r>
      <w:r>
        <w:rPr>
          <w:color w:val="000000" w:themeColor="text1"/>
          <w:highlight w:val="none"/>
          <w14:textFill>
            <w14:solidFill>
              <w14:schemeClr w14:val="tx1"/>
            </w14:solidFill>
          </w14:textFill>
        </w:rPr>
        <w:t>答疑会</w:t>
      </w:r>
      <w:bookmarkEnd w:id="78"/>
      <w:bookmarkEnd w:id="79"/>
    </w:p>
    <w:p w14:paraId="2001EE42">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9.1</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规定召开</w:t>
      </w:r>
      <w:r>
        <w:rPr>
          <w:rFonts w:hint="eastAsia"/>
          <w:color w:val="000000" w:themeColor="text1"/>
          <w:szCs w:val="21"/>
          <w:highlight w:val="none"/>
          <w14:textFill>
            <w14:solidFill>
              <w14:schemeClr w14:val="tx1"/>
            </w14:solidFill>
          </w14:textFill>
        </w:rPr>
        <w:t>开标前答疑会</w:t>
      </w:r>
      <w:r>
        <w:rPr>
          <w:color w:val="000000" w:themeColor="text1"/>
          <w:szCs w:val="21"/>
          <w:highlight w:val="none"/>
          <w14:textFill>
            <w14:solidFill>
              <w14:schemeClr w14:val="tx1"/>
            </w14:solidFill>
          </w14:textFill>
        </w:rPr>
        <w:t>的，采购方按</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规定的时间和地点召开</w:t>
      </w:r>
      <w:r>
        <w:rPr>
          <w:rFonts w:hint="eastAsia"/>
          <w:color w:val="000000" w:themeColor="text1"/>
          <w:szCs w:val="21"/>
          <w:highlight w:val="none"/>
          <w14:textFill>
            <w14:solidFill>
              <w14:schemeClr w14:val="tx1"/>
            </w14:solidFill>
          </w14:textFill>
        </w:rPr>
        <w:t>开标前答疑会</w:t>
      </w:r>
      <w:r>
        <w:rPr>
          <w:color w:val="000000" w:themeColor="text1"/>
          <w:szCs w:val="21"/>
          <w:highlight w:val="none"/>
          <w14:textFill>
            <w14:solidFill>
              <w14:schemeClr w14:val="tx1"/>
            </w14:solidFill>
          </w14:textFill>
        </w:rPr>
        <w:t>，澄清供应商提出的询问。</w:t>
      </w:r>
    </w:p>
    <w:p w14:paraId="6CE8F5C0">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9.2</w:t>
      </w:r>
      <w:r>
        <w:rPr>
          <w:color w:val="000000" w:themeColor="text1"/>
          <w:szCs w:val="21"/>
          <w:highlight w:val="none"/>
          <w14:textFill>
            <w14:solidFill>
              <w14:schemeClr w14:val="tx1"/>
            </w14:solidFill>
          </w14:textFill>
        </w:rPr>
        <w:t>供应商应按</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color w:val="000000" w:themeColor="text1"/>
          <w:szCs w:val="21"/>
          <w:highlight w:val="none"/>
          <w14:textFill>
            <w14:solidFill>
              <w14:schemeClr w14:val="tx1"/>
            </w14:solidFill>
          </w14:textFill>
        </w:rPr>
        <w:t>规定的时间和形式将提出的询问送达采购方，以便采购方在会议期间澄清，逾期的询问将不被接受。</w:t>
      </w:r>
    </w:p>
    <w:p w14:paraId="7599E607">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80" w:name="_Toc104560847"/>
      <w:bookmarkStart w:id="81" w:name="_Toc103848536"/>
      <w:bookmarkStart w:id="82" w:name="_Toc100905210"/>
      <w:bookmarkStart w:id="83" w:name="_Toc107246224"/>
      <w:bookmarkStart w:id="84" w:name="_Toc96347869"/>
      <w:r>
        <w:rPr>
          <w:rFonts w:ascii="Microsoft New Tai Lue" w:hAnsi="Microsoft New Tai Lue" w:cs="Microsoft New Tai Lue"/>
          <w:color w:val="000000" w:themeColor="text1"/>
          <w:szCs w:val="21"/>
          <w:highlight w:val="none"/>
          <w14:textFill>
            <w14:solidFill>
              <w14:schemeClr w14:val="tx1"/>
            </w14:solidFill>
          </w14:textFill>
        </w:rPr>
        <w:t>10.联合体投标</w:t>
      </w:r>
      <w:bookmarkEnd w:id="80"/>
      <w:bookmarkEnd w:id="81"/>
      <w:bookmarkEnd w:id="82"/>
      <w:bookmarkEnd w:id="83"/>
    </w:p>
    <w:p w14:paraId="6D1F0DD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10.1本项目是否接受联合体形式参与详见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4396582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10.2</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为联合体形式的，应遵守以下规定：</w:t>
      </w:r>
    </w:p>
    <w:p w14:paraId="5916A145">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（1）联合体各方必须签订联合体协议书，明确联合体牵头人和各方权利、义务及分工、合同工作量比例；</w:t>
      </w:r>
    </w:p>
    <w:p w14:paraId="1C4A9EF2">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（2）联合体各方均应当符合</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政府采购法</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第二十二条第一款规定的条件；</w:t>
      </w:r>
    </w:p>
    <w:p w14:paraId="4030A223">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（3）除另有规定外，联合体各方中至少有一方应当符合</w:t>
      </w:r>
      <w:r>
        <w:rPr>
          <w:rFonts w:hint="eastAsia" w:ascii="Microsoft New Tai Lue" w:hAnsi="Microsoft New Tai Lue" w:cs="Microsoft New Tai Lue"/>
          <w:color w:val="000000" w:themeColor="text1"/>
          <w:szCs w:val="21"/>
          <w:highlight w:val="none"/>
          <w14:textFill>
            <w14:solidFill>
              <w14:schemeClr w14:val="tx1"/>
            </w14:solidFill>
          </w14:textFill>
        </w:rPr>
        <w:t>采购人规定的</w:t>
      </w:r>
      <w:r>
        <w:rPr>
          <w:rFonts w:ascii="Microsoft New Tai Lue" w:hAnsi="Microsoft New Tai Lue" w:cs="Microsoft New Tai Lue"/>
          <w:color w:val="000000" w:themeColor="text1"/>
          <w:szCs w:val="21"/>
          <w:highlight w:val="none"/>
          <w14:textFill>
            <w14:solidFill>
              <w14:schemeClr w14:val="tx1"/>
            </w14:solidFill>
          </w14:textFill>
        </w:rPr>
        <w:t>特定资格条件；</w:t>
      </w:r>
    </w:p>
    <w:p w14:paraId="21EF896D">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（4）联合体中有同类资质的供应商按照联合体分工承担相同工作的，应当按照资质等级较低的供应商确定资质等级</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143BAD4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themeColor="text1"/>
          <w:szCs w:val="21"/>
          <w:highlight w:val="none"/>
          <w14:textFill>
            <w14:solidFill>
              <w14:schemeClr w14:val="tx1"/>
            </w14:solidFill>
          </w14:textFill>
        </w:rPr>
        <w:t>活动</w:t>
      </w:r>
      <w:r>
        <w:rPr>
          <w:rFonts w:ascii="Microsoft New Tai Lue" w:hAnsi="Microsoft New Tai Lue" w:cs="Microsoft New Tai Lue"/>
          <w:color w:val="000000" w:themeColor="text1"/>
          <w:szCs w:val="21"/>
          <w:highlight w:val="none"/>
          <w14:textFill>
            <w14:solidFill>
              <w14:schemeClr w14:val="tx1"/>
            </w14:solidFill>
          </w14:textFill>
        </w:rPr>
        <w:t>。</w:t>
      </w:r>
    </w:p>
    <w:p w14:paraId="4E0146A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85" w:name="_Toc107246225"/>
      <w:bookmarkStart w:id="86" w:name="_Toc100905213"/>
      <w:bookmarkStart w:id="87" w:name="_Toc104560848"/>
      <w:bookmarkStart w:id="88" w:name="_Toc103848537"/>
      <w:bookmarkStart w:id="89" w:name="_Toc100905211"/>
      <w:r>
        <w:rPr>
          <w:rFonts w:ascii="Microsoft New Tai Lue" w:hAnsi="Microsoft New Tai Lue" w:cs="Microsoft New Tai Lue"/>
          <w:color w:val="000000" w:themeColor="text1"/>
          <w:highlight w:val="none"/>
          <w14:textFill>
            <w14:solidFill>
              <w14:schemeClr w14:val="tx1"/>
            </w14:solidFill>
          </w14:textFill>
        </w:rPr>
        <w:t>11.分包</w:t>
      </w:r>
      <w:bookmarkEnd w:id="85"/>
      <w:bookmarkEnd w:id="86"/>
      <w:bookmarkEnd w:id="87"/>
      <w:bookmarkEnd w:id="88"/>
    </w:p>
    <w:p w14:paraId="2DF8C08C">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11.1</w:t>
      </w:r>
      <w:r>
        <w:rPr>
          <w:rFonts w:hint="eastAsia" w:ascii="Microsoft New Tai Lue" w:hAnsi="Microsoft New Tai Lue" w:cs="Microsoft New Tai Lue"/>
          <w:color w:val="000000" w:themeColor="text1"/>
          <w:szCs w:val="21"/>
          <w:highlight w:val="none"/>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66F43AC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11.2</w:t>
      </w:r>
      <w:r>
        <w:rPr>
          <w:rFonts w:hint="eastAsia" w:ascii="Microsoft New Tai Lue" w:hAnsi="Microsoft New Tai Lue" w:cs="Microsoft New Tai Lue"/>
          <w:color w:val="000000" w:themeColor="text1"/>
          <w:szCs w:val="21"/>
          <w:highlight w:val="none"/>
          <w14:textFill>
            <w14:solidFill>
              <w14:schemeClr w14:val="tx1"/>
            </w14:solidFill>
          </w14:textFill>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535FBC6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90" w:name="_Toc107246226"/>
      <w:bookmarkStart w:id="91" w:name="_Toc104560849"/>
      <w:r>
        <w:rPr>
          <w:rFonts w:hint="eastAsia" w:ascii="Microsoft New Tai Lue" w:hAnsi="Microsoft New Tai Lue" w:cs="Microsoft New Tai Lue"/>
          <w:color w:val="000000" w:themeColor="text1"/>
          <w:highlight w:val="none"/>
          <w14:textFill>
            <w14:solidFill>
              <w14:schemeClr w14:val="tx1"/>
            </w14:solidFill>
          </w14:textFill>
        </w:rPr>
        <w:t>1</w:t>
      </w:r>
      <w:r>
        <w:rPr>
          <w:rFonts w:ascii="Microsoft New Tai Lue" w:hAnsi="Microsoft New Tai Lue" w:cs="Microsoft New Tai Lue"/>
          <w:color w:val="000000" w:themeColor="text1"/>
          <w:highlight w:val="none"/>
          <w14:textFill>
            <w14:solidFill>
              <w14:schemeClr w14:val="tx1"/>
            </w14:solidFill>
          </w14:textFill>
        </w:rPr>
        <w:t>2</w:t>
      </w:r>
      <w:r>
        <w:rPr>
          <w:rFonts w:hint="eastAsia" w:ascii="Microsoft New Tai Lue" w:hAnsi="Microsoft New Tai Lue" w:cs="Microsoft New Tai Lue"/>
          <w:color w:val="000000" w:themeColor="text1"/>
          <w:highlight w:val="none"/>
          <w14:textFill>
            <w14:solidFill>
              <w14:schemeClr w14:val="tx1"/>
            </w14:solidFill>
          </w14:textFill>
        </w:rPr>
        <w:t>.样品</w:t>
      </w:r>
      <w:bookmarkEnd w:id="90"/>
      <w:bookmarkEnd w:id="91"/>
    </w:p>
    <w:p w14:paraId="12E2B1D6">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2</w:t>
      </w:r>
      <w:r>
        <w:rPr>
          <w:rFonts w:hint="eastAsia" w:ascii="Microsoft New Tai Lue" w:hAnsi="Microsoft New Tai Lue" w:cs="Microsoft New Tai Lue"/>
          <w:color w:val="000000" w:themeColor="text1"/>
          <w:szCs w:val="21"/>
          <w:highlight w:val="none"/>
          <w14:textFill>
            <w14:solidFill>
              <w14:schemeClr w14:val="tx1"/>
            </w14:solidFill>
          </w14:textFill>
        </w:rPr>
        <w:t>.1本项目是否要求投标人提供样品，以及样品制作的标准和要求、是否需要随样品提交相关检测报告、样品的提交要求等详见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2290C2C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2</w:t>
      </w:r>
      <w:r>
        <w:rPr>
          <w:rFonts w:hint="eastAsia" w:ascii="Microsoft New Tai Lue" w:hAnsi="Microsoft New Tai Lue" w:cs="Microsoft New Tai Lue"/>
          <w:color w:val="000000" w:themeColor="text1"/>
          <w:szCs w:val="21"/>
          <w:highlight w:val="none"/>
          <w14:textFill>
            <w14:solidFill>
              <w14:schemeClr w14:val="tx1"/>
            </w14:solidFill>
          </w14:textFill>
        </w:rPr>
        <w:t>.2样品的评审方法以及评审标准等内容见第五章《评标方法与评标标准》。</w:t>
      </w:r>
    </w:p>
    <w:bookmarkEnd w:id="84"/>
    <w:bookmarkEnd w:id="89"/>
    <w:p w14:paraId="6210B40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92" w:name="_Toc104560850"/>
      <w:bookmarkStart w:id="93" w:name="_Toc103848538"/>
      <w:bookmarkStart w:id="94" w:name="_Toc107246227"/>
      <w:bookmarkStart w:id="95" w:name="_Toc100905214"/>
      <w:r>
        <w:rPr>
          <w:rFonts w:ascii="Microsoft New Tai Lue" w:hAnsi="Microsoft New Tai Lue" w:cs="Microsoft New Tai Lue"/>
          <w:color w:val="000000" w:themeColor="text1"/>
          <w:highlight w:val="none"/>
          <w14:textFill>
            <w14:solidFill>
              <w14:schemeClr w14:val="tx1"/>
            </w14:solidFill>
          </w14:textFill>
        </w:rPr>
        <w:t>13.采购进口产品</w:t>
      </w:r>
      <w:bookmarkEnd w:id="92"/>
      <w:bookmarkEnd w:id="93"/>
      <w:bookmarkEnd w:id="94"/>
      <w:bookmarkEnd w:id="95"/>
    </w:p>
    <w:p w14:paraId="74EFD489">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13.1本项目是否采购进口产品及相关要求见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0B8CC55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96" w:name="_Toc107246228"/>
      <w:bookmarkStart w:id="97" w:name="_Toc104560851"/>
      <w:r>
        <w:rPr>
          <w:rFonts w:ascii="Microsoft New Tai Lue" w:hAnsi="Microsoft New Tai Lue" w:cs="Microsoft New Tai Lue"/>
          <w:color w:val="000000" w:themeColor="text1"/>
          <w:highlight w:val="none"/>
          <w14:textFill>
            <w14:solidFill>
              <w14:schemeClr w14:val="tx1"/>
            </w14:solidFill>
          </w14:textFill>
        </w:rPr>
        <w:t>14</w:t>
      </w:r>
      <w:r>
        <w:rPr>
          <w:rFonts w:hint="eastAsia" w:ascii="Microsoft New Tai Lue" w:hAnsi="Microsoft New Tai Lue" w:cs="Microsoft New Tai Lue"/>
          <w:color w:val="000000" w:themeColor="text1"/>
          <w:highlight w:val="none"/>
          <w14:textFill>
            <w14:solidFill>
              <w14:schemeClr w14:val="tx1"/>
            </w14:solidFill>
          </w14:textFill>
        </w:rPr>
        <w:t>.采购项目预算及最高限价</w:t>
      </w:r>
      <w:bookmarkEnd w:id="96"/>
      <w:bookmarkEnd w:id="97"/>
    </w:p>
    <w:p w14:paraId="050B2A12">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14</w:t>
      </w:r>
      <w:r>
        <w:rPr>
          <w:rFonts w:hint="eastAsia" w:ascii="Microsoft New Tai Lue" w:hAnsi="Microsoft New Tai Lue" w:cs="Microsoft New Tai Lue"/>
          <w:color w:val="000000" w:themeColor="text1"/>
          <w:szCs w:val="21"/>
          <w:highlight w:val="none"/>
          <w14:textFill>
            <w14:solidFill>
              <w14:schemeClr w14:val="tx1"/>
            </w14:solidFill>
          </w14:textFill>
        </w:rPr>
        <w:t>.1本项目采购资金已列入政府采购预算，预算金额见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7E264ECF">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14</w:t>
      </w:r>
      <w:r>
        <w:rPr>
          <w:rFonts w:hint="eastAsia" w:ascii="Microsoft New Tai Lue" w:hAnsi="Microsoft New Tai Lue" w:cs="Microsoft New Tai Lue"/>
          <w:color w:val="000000" w:themeColor="text1"/>
          <w:szCs w:val="21"/>
          <w:highlight w:val="none"/>
          <w14:textFill>
            <w14:solidFill>
              <w14:schemeClr w14:val="tx1"/>
            </w14:solidFill>
          </w14:textFill>
        </w:rPr>
        <w:t>.2本项目最高限价要求见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7798C203">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98" w:name="_Toc107246229"/>
      <w:bookmarkStart w:id="99" w:name="_Toc104560852"/>
      <w:r>
        <w:rPr>
          <w:rFonts w:ascii="Microsoft New Tai Lue" w:hAnsi="Microsoft New Tai Lue" w:cs="Microsoft New Tai Lue"/>
          <w:color w:val="000000" w:themeColor="text1"/>
          <w:highlight w:val="none"/>
          <w14:textFill>
            <w14:solidFill>
              <w14:schemeClr w14:val="tx1"/>
            </w14:solidFill>
          </w14:textFill>
        </w:rPr>
        <w:t>15</w:t>
      </w:r>
      <w:r>
        <w:rPr>
          <w:rFonts w:hint="eastAsia" w:ascii="Microsoft New Tai Lue" w:hAnsi="Microsoft New Tai Lue" w:cs="Microsoft New Tai Lue"/>
          <w:color w:val="000000" w:themeColor="text1"/>
          <w:highlight w:val="none"/>
          <w14:textFill>
            <w14:solidFill>
              <w14:schemeClr w14:val="tx1"/>
            </w14:solidFill>
          </w14:textFill>
        </w:rPr>
        <w:t>.</w:t>
      </w:r>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 供应商</w:t>
      </w:r>
      <w:r>
        <w:rPr>
          <w:rFonts w:hint="eastAsia" w:ascii="Microsoft New Tai Lue" w:hAnsi="Microsoft New Tai Lue" w:cs="Microsoft New Tai Lue"/>
          <w:color w:val="000000" w:themeColor="text1"/>
          <w:highlight w:val="none"/>
          <w14:textFill>
            <w14:solidFill>
              <w14:schemeClr w14:val="tx1"/>
            </w14:solidFill>
          </w14:textFill>
        </w:rPr>
        <w:t>资格</w:t>
      </w:r>
      <w:r>
        <w:rPr>
          <w:rFonts w:ascii="Microsoft New Tai Lue" w:hAnsi="Microsoft New Tai Lue" w:cs="Microsoft New Tai Lue"/>
          <w:color w:val="000000" w:themeColor="text1"/>
          <w:highlight w:val="none"/>
          <w14:textFill>
            <w14:solidFill>
              <w14:schemeClr w14:val="tx1"/>
            </w14:solidFill>
          </w14:textFill>
        </w:rPr>
        <w:t>条件</w:t>
      </w:r>
      <w:bookmarkEnd w:id="98"/>
      <w:bookmarkEnd w:id="99"/>
    </w:p>
    <w:p w14:paraId="31F4B90F">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5</w:t>
      </w: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hint="eastAsia" w:ascii="Microsoft New Tai Lue" w:hAnsi="Microsoft New Tai Lue" w:cs="Microsoft New Tai Lue"/>
          <w:bCs/>
          <w:color w:val="000000" w:themeColor="text1"/>
          <w:szCs w:val="21"/>
          <w:highlight w:val="none"/>
          <w14:textFill>
            <w14:solidFill>
              <w14:schemeClr w14:val="tx1"/>
            </w14:solidFill>
          </w14:textFill>
        </w:rPr>
        <w:t>供应商</w:t>
      </w:r>
      <w:r>
        <w:rPr>
          <w:rFonts w:hint="eastAsia" w:ascii="Microsoft New Tai Lue" w:hAnsi="Microsoft New Tai Lue" w:cs="Microsoft New Tai Lue"/>
          <w:color w:val="000000" w:themeColor="text1"/>
          <w:szCs w:val="21"/>
          <w:highlight w:val="none"/>
          <w14:textFill>
            <w14:solidFill>
              <w14:schemeClr w14:val="tx1"/>
            </w14:solidFill>
          </w14:textFill>
        </w:rPr>
        <w:t>资格</w:t>
      </w:r>
      <w:r>
        <w:rPr>
          <w:rFonts w:ascii="Microsoft New Tai Lue" w:hAnsi="Microsoft New Tai Lue" w:cs="Microsoft New Tai Lue"/>
          <w:color w:val="000000" w:themeColor="text1"/>
          <w:szCs w:val="21"/>
          <w:highlight w:val="none"/>
          <w14:textFill>
            <w14:solidFill>
              <w14:schemeClr w14:val="tx1"/>
            </w14:solidFill>
          </w14:textFill>
        </w:rPr>
        <w:t>条件见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0E88B0FD">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00" w:name="_Toc107246230"/>
      <w:r>
        <w:rPr>
          <w:rFonts w:ascii="Microsoft New Tai Lue" w:hAnsi="Microsoft New Tai Lue" w:cs="Microsoft New Tai Lue"/>
          <w:color w:val="000000" w:themeColor="text1"/>
          <w:highlight w:val="none"/>
          <w14:textFill>
            <w14:solidFill>
              <w14:schemeClr w14:val="tx1"/>
            </w14:solidFill>
          </w14:textFill>
        </w:rPr>
        <w:t>二．招标文件</w:t>
      </w:r>
      <w:bookmarkEnd w:id="62"/>
      <w:bookmarkEnd w:id="100"/>
    </w:p>
    <w:p w14:paraId="0ED7799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01" w:name="_Toc103848540"/>
      <w:bookmarkStart w:id="102" w:name="_Toc104560854"/>
      <w:bookmarkStart w:id="103" w:name="_Toc100905217"/>
      <w:bookmarkStart w:id="104" w:name="_Toc107246231"/>
      <w:bookmarkStart w:id="105" w:name="_Toc96347871"/>
      <w:r>
        <w:rPr>
          <w:rFonts w:ascii="Microsoft New Tai Lue" w:hAnsi="Microsoft New Tai Lue" w:cs="Microsoft New Tai Lue"/>
          <w:color w:val="000000" w:themeColor="text1"/>
          <w:highlight w:val="none"/>
          <w14:textFill>
            <w14:solidFill>
              <w14:schemeClr w14:val="tx1"/>
            </w14:solidFill>
          </w14:textFill>
        </w:rPr>
        <w:t>16.招标文件的构成</w:t>
      </w:r>
      <w:bookmarkEnd w:id="101"/>
      <w:bookmarkEnd w:id="102"/>
      <w:bookmarkEnd w:id="103"/>
      <w:bookmarkEnd w:id="104"/>
      <w:bookmarkEnd w:id="105"/>
    </w:p>
    <w:p w14:paraId="273C5CD0">
      <w:pPr>
        <w:pStyle w:val="79"/>
        <w:ind w:firstLine="420" w:firstLineChars="200"/>
        <w:rPr>
          <w:rFonts w:ascii="Microsoft New Tai Lue" w:hAnsi="Microsoft New Tai Lue" w:cs="Microsoft New Tai Lue"/>
          <w:bCs/>
          <w:color w:val="000000" w:themeColor="text1"/>
          <w:kern w:val="2"/>
          <w:sz w:val="21"/>
          <w:highlight w:val="none"/>
          <w14:textFill>
            <w14:solidFill>
              <w14:schemeClr w14:val="tx1"/>
            </w14:solidFill>
          </w14:textFill>
        </w:rPr>
      </w:pPr>
      <w:r>
        <w:rPr>
          <w:rFonts w:ascii="Microsoft New Tai Lue" w:hAnsi="Microsoft New Tai Lue" w:cs="Microsoft New Tai Lue"/>
          <w:bCs/>
          <w:color w:val="000000" w:themeColor="text1"/>
          <w:kern w:val="2"/>
          <w:sz w:val="21"/>
          <w:highlight w:val="none"/>
          <w14:textFill>
            <w14:solidFill>
              <w14:schemeClr w14:val="tx1"/>
            </w14:solidFill>
          </w14:textFill>
        </w:rPr>
        <w:t>16.1招标文件各章节的内容如下：</w:t>
      </w:r>
    </w:p>
    <w:p w14:paraId="5ED2CC4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第一章：</w:t>
      </w:r>
      <w:r>
        <w:rPr>
          <w:rFonts w:hint="eastAsia" w:ascii="Microsoft New Tai Lue" w:hAnsi="Microsoft New Tai Lue" w:cs="Microsoft New Tai Lue"/>
          <w:color w:val="000000" w:themeColor="text1"/>
          <w:szCs w:val="21"/>
          <w:highlight w:val="none"/>
          <w14:textFill>
            <w14:solidFill>
              <w14:schemeClr w14:val="tx1"/>
            </w14:solidFill>
          </w14:textFill>
        </w:rPr>
        <w:t>招标公告</w:t>
      </w:r>
    </w:p>
    <w:p w14:paraId="2F721F3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第二章：投标人须知</w:t>
      </w:r>
    </w:p>
    <w:p w14:paraId="683AFDAD">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第三章：政府采购合同条款及格式</w:t>
      </w:r>
    </w:p>
    <w:p w14:paraId="5EB5F815">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第四章：采购需求</w:t>
      </w:r>
    </w:p>
    <w:p w14:paraId="6676F450">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第五章：评标方法与评标标准</w:t>
      </w:r>
    </w:p>
    <w:p w14:paraId="39EF94C4">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第六章：</w:t>
      </w:r>
      <w:bookmarkStart w:id="106" w:name="_Toc96347872"/>
      <w:r>
        <w:rPr>
          <w:rFonts w:hint="eastAsia" w:ascii="Microsoft New Tai Lue" w:hAnsi="Microsoft New Tai Lue" w:cs="Microsoft New Tai Lue"/>
          <w:color w:val="000000" w:themeColor="text1"/>
          <w:szCs w:val="21"/>
          <w:highlight w:val="none"/>
          <w14:textFill>
            <w14:solidFill>
              <w14:schemeClr w14:val="tx1"/>
            </w14:solidFill>
          </w14:textFill>
        </w:rPr>
        <w:t>投标文件格式</w:t>
      </w:r>
    </w:p>
    <w:p w14:paraId="78428100">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对</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文件所作的澄清、修改，构成</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文件的组成部分。</w:t>
      </w:r>
    </w:p>
    <w:p w14:paraId="25BDC1FB">
      <w:pPr>
        <w:adjustRightInd w:val="0"/>
        <w:snapToGrid w:val="0"/>
        <w:spacing w:before="120" w:beforeLines="50" w:line="360" w:lineRule="auto"/>
        <w:ind w:firstLine="422" w:firstLineChars="200"/>
        <w:rPr>
          <w:rFonts w:ascii="Segoe UI Symbol" w:hAnsi="Segoe UI Symbol" w:cs="Segoe UI Symbol"/>
          <w:b/>
          <w:color w:val="000000" w:themeColor="text1"/>
          <w:szCs w:val="21"/>
          <w:highlight w:val="none"/>
          <w14:textFill>
            <w14:solidFill>
              <w14:schemeClr w14:val="tx1"/>
            </w14:solidFill>
          </w14:textFill>
        </w:rPr>
      </w:pPr>
      <w:r>
        <w:rPr>
          <w:rFonts w:hint="eastAsia" w:ascii="Segoe UI Symbol" w:hAnsi="Segoe UI Symbol" w:cs="Segoe UI Symbol"/>
          <w:b/>
          <w:color w:val="000000" w:themeColor="text1"/>
          <w:szCs w:val="21"/>
          <w:highlight w:val="none"/>
          <w14:textFill>
            <w14:solidFill>
              <w14:schemeClr w14:val="tx1"/>
            </w14:solidFill>
          </w14:textFill>
        </w:rPr>
        <w:t>如标书制作工具中格式和内容与“江苏政府采购网/中国政府采购网”发布的招标文件不一致的，以上述网站发布的招标文件为准。</w:t>
      </w:r>
    </w:p>
    <w:p w14:paraId="043245D5">
      <w:pPr>
        <w:adjustRightInd w:val="0"/>
        <w:snapToGrid w:val="0"/>
        <w:spacing w:before="120" w:beforeLines="50" w:line="360" w:lineRule="auto"/>
        <w:ind w:firstLine="422" w:firstLineChars="200"/>
        <w:rPr>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招标文件中标注</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Segoe UI Symbol" w:hAnsi="Segoe UI Symbol" w:cs="Segoe UI Symbol"/>
          <w:b/>
          <w:color w:val="000000" w:themeColor="text1"/>
          <w:szCs w:val="21"/>
          <w:highlight w:val="none"/>
          <w14:textFill>
            <w14:solidFill>
              <w14:schemeClr w14:val="tx1"/>
            </w14:solidFill>
          </w14:textFill>
        </w:rPr>
        <w:t>★</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符号的条款为实质性要求条款（即重要条款）。</w:t>
      </w:r>
    </w:p>
    <w:p w14:paraId="25A58157">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16.2</w:t>
      </w:r>
      <w:r>
        <w:rPr>
          <w:color w:val="000000" w:themeColor="text1"/>
          <w:szCs w:val="21"/>
          <w:highlight w:val="none"/>
          <w14:textFill>
            <w14:solidFill>
              <w14:schemeClr w14:val="tx1"/>
            </w14:solidFill>
          </w14:textFill>
        </w:rPr>
        <w:t>供应商应仔细阅读和检查</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文件的全部内容。如发现</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文件内容不全，应及时向采购方提出，以便补齐。</w:t>
      </w:r>
    </w:p>
    <w:p w14:paraId="0B27A254">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16.3</w:t>
      </w:r>
      <w:r>
        <w:rPr>
          <w:color w:val="000000" w:themeColor="text1"/>
          <w:szCs w:val="21"/>
          <w:highlight w:val="none"/>
          <w14:textFill>
            <w14:solidFill>
              <w14:schemeClr w14:val="tx1"/>
            </w14:solidFill>
          </w14:textFill>
        </w:rPr>
        <w:t>供应商</w:t>
      </w:r>
      <w:r>
        <w:rPr>
          <w:rFonts w:ascii="Microsoft New Tai Lue" w:hAnsi="Microsoft New Tai Lue" w:cs="Microsoft New Tai Lue"/>
          <w:bCs/>
          <w:color w:val="000000" w:themeColor="text1"/>
          <w:szCs w:val="21"/>
          <w:highlight w:val="none"/>
          <w14:textFill>
            <w14:solidFill>
              <w14:schemeClr w14:val="tx1"/>
            </w14:solidFill>
          </w14:textFill>
        </w:rPr>
        <w:t>按照招标文件要求编制投标文件。任何对招标文件的忽略或误解，不能作为投标文件存在缺陷或瑕疵的理由，其风险由</w:t>
      </w:r>
      <w:r>
        <w:rPr>
          <w:color w:val="000000" w:themeColor="text1"/>
          <w:szCs w:val="21"/>
          <w:highlight w:val="none"/>
          <w14:textFill>
            <w14:solidFill>
              <w14:schemeClr w14:val="tx1"/>
            </w14:solidFill>
          </w14:textFill>
        </w:rPr>
        <w:t>供应商</w:t>
      </w:r>
      <w:r>
        <w:rPr>
          <w:rFonts w:ascii="Microsoft New Tai Lue" w:hAnsi="Microsoft New Tai Lue" w:cs="Microsoft New Tai Lue"/>
          <w:bCs/>
          <w:color w:val="000000" w:themeColor="text1"/>
          <w:szCs w:val="21"/>
          <w:highlight w:val="none"/>
          <w14:textFill>
            <w14:solidFill>
              <w14:schemeClr w14:val="tx1"/>
            </w14:solidFill>
          </w14:textFill>
        </w:rPr>
        <w:t>承担。</w:t>
      </w:r>
    </w:p>
    <w:p w14:paraId="0B1C183F">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16.4本项目</w:t>
      </w:r>
      <w:r>
        <w:rPr>
          <w:rFonts w:hint="eastAsia" w:ascii="Microsoft New Tai Lue" w:hAnsi="Microsoft New Tai Lue" w:cs="Microsoft New Tai Lue"/>
          <w:color w:val="000000" w:themeColor="text1"/>
          <w:szCs w:val="21"/>
          <w:highlight w:val="none"/>
          <w14:textFill>
            <w14:solidFill>
              <w14:schemeClr w14:val="tx1"/>
            </w14:solidFill>
          </w14:textFill>
        </w:rPr>
        <w:t>招标</w:t>
      </w:r>
      <w:r>
        <w:rPr>
          <w:rFonts w:ascii="Microsoft New Tai Lue" w:hAnsi="Microsoft New Tai Lue" w:cs="Microsoft New Tai Lue"/>
          <w:color w:val="000000" w:themeColor="text1"/>
          <w:szCs w:val="21"/>
          <w:highlight w:val="none"/>
          <w14:textFill>
            <w14:solidFill>
              <w14:schemeClr w14:val="tx1"/>
            </w14:solidFill>
          </w14:textFill>
        </w:rPr>
        <w:t>文件如包括多个</w:t>
      </w:r>
      <w:r>
        <w:rPr>
          <w:rFonts w:hint="eastAsia" w:ascii="Microsoft New Tai Lue" w:hAnsi="Microsoft New Tai Lue" w:cs="Microsoft New Tai Lue"/>
          <w:color w:val="000000" w:themeColor="text1"/>
          <w:szCs w:val="21"/>
          <w:highlight w:val="none"/>
          <w14:textFill>
            <w14:solidFill>
              <w14:schemeClr w14:val="tx1"/>
            </w14:solidFill>
          </w14:textFill>
        </w:rPr>
        <w:t>分包</w:t>
      </w:r>
      <w:r>
        <w:rPr>
          <w:rFonts w:ascii="Microsoft New Tai Lue" w:hAnsi="Microsoft New Tai Lue" w:cs="Microsoft New Tai Lue"/>
          <w:color w:val="000000" w:themeColor="text1"/>
          <w:szCs w:val="21"/>
          <w:highlight w:val="none"/>
          <w14:textFill>
            <w14:solidFill>
              <w14:schemeClr w14:val="tx1"/>
            </w14:solidFill>
          </w14:textFill>
        </w:rPr>
        <w:t>，则除非特别说明，</w:t>
      </w:r>
      <w:r>
        <w:rPr>
          <w:rFonts w:hint="eastAsia" w:ascii="Microsoft New Tai Lue" w:hAnsi="Microsoft New Tai Lue" w:cs="Microsoft New Tai Lue"/>
          <w:color w:val="000000" w:themeColor="text1"/>
          <w:szCs w:val="21"/>
          <w:highlight w:val="none"/>
          <w14:textFill>
            <w14:solidFill>
              <w14:schemeClr w14:val="tx1"/>
            </w14:solidFill>
          </w14:textFill>
        </w:rPr>
        <w:t>招标</w:t>
      </w:r>
      <w:r>
        <w:rPr>
          <w:rFonts w:ascii="Microsoft New Tai Lue" w:hAnsi="Microsoft New Tai Lue" w:cs="Microsoft New Tai Lue"/>
          <w:color w:val="000000" w:themeColor="text1"/>
          <w:szCs w:val="21"/>
          <w:highlight w:val="none"/>
          <w14:textFill>
            <w14:solidFill>
              <w14:schemeClr w14:val="tx1"/>
            </w14:solidFill>
          </w14:textFill>
        </w:rPr>
        <w:t>文件所列各项要求均为各</w:t>
      </w:r>
      <w:r>
        <w:rPr>
          <w:rFonts w:hint="eastAsia" w:ascii="Microsoft New Tai Lue" w:hAnsi="Microsoft New Tai Lue" w:cs="Microsoft New Tai Lue"/>
          <w:color w:val="000000" w:themeColor="text1"/>
          <w:szCs w:val="21"/>
          <w:highlight w:val="none"/>
          <w14:textFill>
            <w14:solidFill>
              <w14:schemeClr w14:val="tx1"/>
            </w14:solidFill>
          </w14:textFill>
        </w:rPr>
        <w:t>分包</w:t>
      </w:r>
      <w:r>
        <w:rPr>
          <w:rFonts w:ascii="Microsoft New Tai Lue" w:hAnsi="Microsoft New Tai Lue" w:cs="Microsoft New Tai Lue"/>
          <w:color w:val="000000" w:themeColor="text1"/>
          <w:szCs w:val="21"/>
          <w:highlight w:val="none"/>
          <w14:textFill>
            <w14:solidFill>
              <w14:schemeClr w14:val="tx1"/>
            </w14:solidFill>
          </w14:textFill>
        </w:rPr>
        <w:t>通用要求。</w:t>
      </w:r>
    </w:p>
    <w:bookmarkEnd w:id="106"/>
    <w:p w14:paraId="20D1BBEF">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07" w:name="_Toc103848541"/>
      <w:bookmarkStart w:id="108" w:name="_Toc107246232"/>
      <w:bookmarkStart w:id="109" w:name="_Toc100905218"/>
      <w:bookmarkStart w:id="110" w:name="_Toc96347873"/>
      <w:bookmarkStart w:id="111" w:name="_Toc104560855"/>
      <w:r>
        <w:rPr>
          <w:rFonts w:ascii="Microsoft New Tai Lue" w:hAnsi="Microsoft New Tai Lue" w:cs="Microsoft New Tai Lue"/>
          <w:color w:val="000000" w:themeColor="text1"/>
          <w:highlight w:val="none"/>
          <w14:textFill>
            <w14:solidFill>
              <w14:schemeClr w14:val="tx1"/>
            </w14:solidFill>
          </w14:textFill>
        </w:rPr>
        <w:t>17.招标文件的澄清或者修改</w:t>
      </w:r>
      <w:bookmarkEnd w:id="107"/>
      <w:bookmarkEnd w:id="108"/>
      <w:bookmarkEnd w:id="109"/>
      <w:bookmarkEnd w:id="110"/>
      <w:bookmarkEnd w:id="111"/>
    </w:p>
    <w:p w14:paraId="6506B46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bookmarkStart w:id="112" w:name="_Toc100905219"/>
      <w:r>
        <w:rPr>
          <w:rFonts w:ascii="Microsoft New Tai Lue" w:hAnsi="Microsoft New Tai Lue" w:cs="Microsoft New Tai Lue"/>
          <w:color w:val="000000" w:themeColor="text1"/>
          <w:szCs w:val="21"/>
          <w:highlight w:val="none"/>
          <w14:textFill>
            <w14:solidFill>
              <w14:schemeClr w14:val="tx1"/>
            </w14:solidFill>
          </w14:textFill>
        </w:rPr>
        <w:t>17.1采购方可以对已发出的招标文件进行必要的澄清或者修改</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澄清或者修改应当在原公告发布媒体上发布澄清公告</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任何口头答复、通知无效</w:t>
      </w:r>
      <w:r>
        <w:rPr>
          <w:rFonts w:ascii="Microsoft New Tai Lue" w:hAnsi="Microsoft New Tai Lue" w:cs="Microsoft New Tai Lue"/>
          <w:color w:val="000000" w:themeColor="text1"/>
          <w:szCs w:val="21"/>
          <w:highlight w:val="none"/>
          <w14:textFill>
            <w14:solidFill>
              <w14:schemeClr w14:val="tx1"/>
            </w14:solidFill>
          </w14:textFill>
        </w:rPr>
        <w:t>。澄清或者修改的内容为招标文件的组成部分</w:t>
      </w:r>
      <w:r>
        <w:rPr>
          <w:color w:val="000000" w:themeColor="text1"/>
          <w:szCs w:val="21"/>
          <w:highlight w:val="none"/>
          <w14:textFill>
            <w14:solidFill>
              <w14:schemeClr w14:val="tx1"/>
            </w14:solidFill>
          </w14:textFill>
        </w:rPr>
        <w:t>并具有法律效力，</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文件、澄清或修改在同一内容表述上不一致的，以日期后者的为准。</w:t>
      </w:r>
    </w:p>
    <w:p w14:paraId="3E1421A1">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；不足15日的，采购方应当顺延提交投标文件的截止时间。</w:t>
      </w:r>
    </w:p>
    <w:p w14:paraId="45E0C08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17.3投标人应在提交投标文件截止时间前，关注原公告媒体有关本项目的更正公告，根据更正公告内容自行决定是否需要重新制作和提交投标文件，并承担由此产生的相应责任。</w:t>
      </w:r>
    </w:p>
    <w:bookmarkEnd w:id="112"/>
    <w:p w14:paraId="332C18DE">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13" w:name="_Toc107246233"/>
      <w:bookmarkStart w:id="114" w:name="_Toc91836558"/>
      <w:bookmarkStart w:id="115" w:name="_Toc104560856"/>
      <w:bookmarkStart w:id="116" w:name="_Toc80264708"/>
      <w:r>
        <w:rPr>
          <w:rFonts w:ascii="Microsoft New Tai Lue" w:hAnsi="Microsoft New Tai Lue" w:cs="Microsoft New Tai Lue"/>
          <w:color w:val="000000" w:themeColor="text1"/>
          <w:highlight w:val="none"/>
          <w14:textFill>
            <w14:solidFill>
              <w14:schemeClr w14:val="tx1"/>
            </w14:solidFill>
          </w14:textFill>
        </w:rPr>
        <w:t>三．投标文件</w:t>
      </w:r>
      <w:bookmarkEnd w:id="113"/>
      <w:bookmarkEnd w:id="114"/>
      <w:bookmarkEnd w:id="115"/>
    </w:p>
    <w:p w14:paraId="295DDBD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17" w:name="_Toc107246234"/>
      <w:bookmarkStart w:id="118" w:name="_Toc103848543"/>
      <w:bookmarkStart w:id="119" w:name="_Toc104560857"/>
      <w:bookmarkStart w:id="120" w:name="_Toc96347875"/>
      <w:bookmarkStart w:id="121" w:name="_Toc100905221"/>
      <w:r>
        <w:rPr>
          <w:rFonts w:ascii="Microsoft New Tai Lue" w:hAnsi="Microsoft New Tai Lue" w:cs="Microsoft New Tai Lue"/>
          <w:color w:val="000000" w:themeColor="text1"/>
          <w:highlight w:val="none"/>
          <w14:textFill>
            <w14:solidFill>
              <w14:schemeClr w14:val="tx1"/>
            </w14:solidFill>
          </w14:textFill>
        </w:rPr>
        <w:t>18.投标文件的组成</w:t>
      </w:r>
      <w:bookmarkEnd w:id="117"/>
      <w:bookmarkEnd w:id="118"/>
      <w:bookmarkEnd w:id="119"/>
    </w:p>
    <w:p w14:paraId="0BA6AE8B">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18.1投标文件由</w:t>
      </w:r>
      <w:r>
        <w:rPr>
          <w:rFonts w:hint="eastAsia" w:ascii="Microsoft New Tai Lue" w:hAnsi="Microsoft New Tai Lue" w:cs="Microsoft New Tai Lue"/>
          <w:color w:val="000000" w:themeColor="text1"/>
          <w:szCs w:val="21"/>
          <w:highlight w:val="none"/>
          <w14:textFill>
            <w14:solidFill>
              <w14:schemeClr w14:val="tx1"/>
            </w14:solidFill>
          </w14:textFill>
        </w:rPr>
        <w:t>价格</w:t>
      </w:r>
      <w:r>
        <w:rPr>
          <w:rFonts w:ascii="Microsoft New Tai Lue" w:hAnsi="Microsoft New Tai Lue" w:cs="Microsoft New Tai Lue"/>
          <w:color w:val="000000" w:themeColor="text1"/>
          <w:szCs w:val="21"/>
          <w:highlight w:val="none"/>
          <w14:textFill>
            <w14:solidFill>
              <w14:schemeClr w14:val="tx1"/>
            </w14:solidFill>
          </w14:textFill>
        </w:rPr>
        <w:t>及商务部分、技术部分以及其他部分组成</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格式见招标文件第六章《</w:t>
      </w:r>
      <w:r>
        <w:rPr>
          <w:rFonts w:hint="eastAsia" w:ascii="Microsoft New Tai Lue" w:hAnsi="Microsoft New Tai Lue" w:cs="Microsoft New Tai Lue"/>
          <w:color w:val="000000" w:themeColor="text1"/>
          <w:szCs w:val="21"/>
          <w:highlight w:val="none"/>
          <w14:textFill>
            <w14:solidFill>
              <w14:schemeClr w14:val="tx1"/>
            </w14:solidFill>
          </w14:textFill>
        </w:rPr>
        <w:t>投标文件格式</w:t>
      </w: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4A57163B">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18.2</w:t>
      </w:r>
      <w:r>
        <w:rPr>
          <w:rFonts w:ascii="Arial" w:hAnsi="宋体" w:cs="Arial"/>
          <w:b/>
          <w:color w:val="000000" w:themeColor="text1"/>
          <w:kern w:val="0"/>
          <w:sz w:val="22"/>
          <w:szCs w:val="22"/>
          <w:highlight w:val="none"/>
          <w14:textFill>
            <w14:solidFill>
              <w14:schemeClr w14:val="tx1"/>
            </w14:solidFill>
          </w14:textFill>
        </w:rPr>
        <w:t>投标文件</w:t>
      </w:r>
      <w:r>
        <w:rPr>
          <w:rFonts w:hint="eastAsia" w:ascii="Arial" w:hAnsi="宋体" w:cs="Arial"/>
          <w:b/>
          <w:color w:val="000000" w:themeColor="text1"/>
          <w:kern w:val="0"/>
          <w:sz w:val="22"/>
          <w:szCs w:val="22"/>
          <w:highlight w:val="none"/>
          <w14:textFill>
            <w14:solidFill>
              <w14:schemeClr w14:val="tx1"/>
            </w14:solidFill>
          </w14:textFill>
        </w:rPr>
        <w:t>的价格</w:t>
      </w:r>
      <w:r>
        <w:rPr>
          <w:rFonts w:ascii="Arial" w:hAnsi="宋体" w:cs="Arial"/>
          <w:b/>
          <w:color w:val="000000" w:themeColor="text1"/>
          <w:kern w:val="0"/>
          <w:sz w:val="22"/>
          <w:szCs w:val="22"/>
          <w:highlight w:val="none"/>
          <w14:textFill>
            <w14:solidFill>
              <w14:schemeClr w14:val="tx1"/>
            </w14:solidFill>
          </w14:textFill>
        </w:rPr>
        <w:t>及商务部分</w:t>
      </w:r>
      <w:r>
        <w:rPr>
          <w:rFonts w:hint="eastAsia" w:ascii="Arial" w:hAnsi="宋体" w:cs="Arial"/>
          <w:b/>
          <w:color w:val="000000" w:themeColor="text1"/>
          <w:kern w:val="0"/>
          <w:sz w:val="22"/>
          <w:szCs w:val="22"/>
          <w:highlight w:val="none"/>
          <w14:textFill>
            <w14:solidFill>
              <w14:schemeClr w14:val="tx1"/>
            </w14:solidFill>
          </w14:textFill>
        </w:rPr>
        <w:t>，包括但不限于下列文件：</w:t>
      </w:r>
    </w:p>
    <w:p w14:paraId="3126B1F6">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（1）投标函，格式见附件。</w:t>
      </w:r>
    </w:p>
    <w:p w14:paraId="3ABF8904">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（2）法定代表人（单位负责人）身份证明，格式见附件。</w:t>
      </w:r>
    </w:p>
    <w:p w14:paraId="263E4E80">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（3）法定代表人（单位负责人）授权委托书（适用于法人/非法人），格式见附件。</w:t>
      </w:r>
    </w:p>
    <w:p w14:paraId="40745A7D">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（4）开标一览表</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总价</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14:textFill>
            <w14:solidFill>
              <w14:schemeClr w14:val="tx1"/>
            </w14:solidFill>
          </w14:textFill>
        </w:rPr>
        <w:t>，格式见附件。</w:t>
      </w:r>
    </w:p>
    <w:p w14:paraId="51592883">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（5）分项报价表，格式见附件。</w:t>
      </w:r>
    </w:p>
    <w:p w14:paraId="1E5ABE23">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（6）商务条款偏离表，格式见附件。</w:t>
      </w:r>
    </w:p>
    <w:p w14:paraId="40D4BC4A">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（7）供应商具备投标资格的证明文件：</w:t>
      </w:r>
    </w:p>
    <w:p w14:paraId="7571078A">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（7-1-1）营业执照复印件或自然人的身份证明复印件（或具有同等法律效力的证照）。</w:t>
      </w:r>
    </w:p>
    <w:p w14:paraId="568C389E">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（a）供应商为企业（包括合伙企业）的，应提供有效的“营业执照”。</w:t>
      </w:r>
    </w:p>
    <w:p w14:paraId="3BAC08E2">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（b）供应商为事业单位的，应提供有效的“事业单位法人证书”。</w:t>
      </w:r>
    </w:p>
    <w:p w14:paraId="1B95DA2F">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（c）供应商是非企业机构的，应提供有效的“执业许可证”、“登记证书”等证明文件。</w:t>
      </w:r>
    </w:p>
    <w:p w14:paraId="471ADDC6">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（d）供应商是个体工商户的，应提供有效的“个体工商户营业执照”。</w:t>
      </w:r>
    </w:p>
    <w:p w14:paraId="4686F044">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（e）供应商是自然人的，应提供有效的自然人身份证明。</w:t>
      </w:r>
    </w:p>
    <w:p w14:paraId="0B6751E9">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（f）若本项目允许分支机构参加投标，则分支机构参加投标的，此处可提供该分支机构或其所属法人或其他组织的相应证明文件。</w:t>
      </w:r>
    </w:p>
    <w:p w14:paraId="5B2EA124">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（7-1-2）工商变更登记文件（如需），如发生了单位名称等变更的，需提供工商变更登记文件。</w:t>
      </w:r>
    </w:p>
    <w:p w14:paraId="44BA5AEB">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（7-2）具有良好的商业信誉和健全的财务会计制度。</w:t>
      </w:r>
    </w:p>
    <w:p w14:paraId="291B3273">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（7-3）具有履行合同所必需的设备和专业技术能力的相关证明材料或承诺函，格式见附件。</w:t>
      </w:r>
    </w:p>
    <w:p w14:paraId="09D042A1">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（7-4）有依法缴纳税收的良好记录。</w:t>
      </w:r>
    </w:p>
    <w:p w14:paraId="24651032">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（7-5）有依法缴纳社会保障资金的良好记录。</w:t>
      </w:r>
    </w:p>
    <w:p w14:paraId="380B9BC8">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（7-6）参加政府采购活动前三年内，在经营活动中没有重大违法记录，格式见附件。</w:t>
      </w:r>
    </w:p>
    <w:p w14:paraId="6886B85E">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（7-7）无不良信用记录承诺函（供应商自行查询适用），格式见附件。</w:t>
      </w:r>
    </w:p>
    <w:p w14:paraId="152C0D4C">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（7-8）招标文件要求的其它实质性资格资信证明文件。</w:t>
      </w:r>
    </w:p>
    <w:p w14:paraId="72F89F27">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（8）公章授权书（如需），格式见附件。</w:t>
      </w:r>
    </w:p>
    <w:p w14:paraId="268F1FA4">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（9）检验检测能力，格式见附件。</w:t>
      </w:r>
    </w:p>
    <w:p w14:paraId="521ED46A">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（10）承担产品检验经历情况，格式见附件。</w:t>
      </w:r>
    </w:p>
    <w:p w14:paraId="697B7071">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（11）人员配置方案。</w:t>
      </w:r>
    </w:p>
    <w:p w14:paraId="5B7CB495">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（11-1）配置人员质量方案。</w:t>
      </w:r>
    </w:p>
    <w:p w14:paraId="6965131E">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（11-2）配备人员数量，格式见附件。</w:t>
      </w:r>
    </w:p>
    <w:p w14:paraId="2B5A32D9">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（12）场地、设备配置、样品贮存及运输条件。</w:t>
      </w:r>
    </w:p>
    <w:p w14:paraId="2D504F44">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（12-1）实验室检测设备配置方案、抽样现场信息记录仪器配置方案。</w:t>
      </w:r>
    </w:p>
    <w:p w14:paraId="3D93A339">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（12-2）样品仓储、运输工具配置方案。</w:t>
      </w:r>
    </w:p>
    <w:p w14:paraId="74843E2D">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18.3</w:t>
      </w:r>
      <w:r>
        <w:rPr>
          <w:rFonts w:ascii="Arial" w:hAnsi="宋体" w:cs="Arial"/>
          <w:b/>
          <w:color w:val="000000" w:themeColor="text1"/>
          <w:sz w:val="22"/>
          <w:szCs w:val="22"/>
          <w:highlight w:val="none"/>
          <w:lang w:val="zh-CN"/>
          <w14:textFill>
            <w14:solidFill>
              <w14:schemeClr w14:val="tx1"/>
            </w14:solidFill>
          </w14:textFill>
        </w:rPr>
        <w:t>投标文件</w:t>
      </w:r>
      <w:r>
        <w:rPr>
          <w:rFonts w:hint="eastAsia" w:ascii="Arial" w:hAnsi="宋体" w:cs="Arial"/>
          <w:b/>
          <w:color w:val="000000" w:themeColor="text1"/>
          <w:sz w:val="22"/>
          <w:szCs w:val="22"/>
          <w:highlight w:val="none"/>
          <w:lang w:val="zh-CN"/>
          <w14:textFill>
            <w14:solidFill>
              <w14:schemeClr w14:val="tx1"/>
            </w14:solidFill>
          </w14:textFill>
        </w:rPr>
        <w:t>的技术</w:t>
      </w:r>
      <w:r>
        <w:rPr>
          <w:rFonts w:ascii="Arial" w:hAnsi="宋体" w:cs="Arial"/>
          <w:b/>
          <w:color w:val="000000" w:themeColor="text1"/>
          <w:sz w:val="22"/>
          <w:szCs w:val="22"/>
          <w:highlight w:val="none"/>
          <w:lang w:val="zh-CN"/>
          <w14:textFill>
            <w14:solidFill>
              <w14:schemeClr w14:val="tx1"/>
            </w14:solidFill>
          </w14:textFill>
        </w:rPr>
        <w:t>部分</w:t>
      </w:r>
      <w:r>
        <w:rPr>
          <w:rFonts w:hint="eastAsia" w:ascii="Arial" w:hAnsi="宋体" w:cs="Arial"/>
          <w:b/>
          <w:color w:val="000000" w:themeColor="text1"/>
          <w:sz w:val="22"/>
          <w:szCs w:val="22"/>
          <w:highlight w:val="none"/>
          <w:lang w:val="zh-CN"/>
          <w14:textFill>
            <w14:solidFill>
              <w14:schemeClr w14:val="tx1"/>
            </w14:solidFill>
          </w14:textFill>
        </w:rPr>
        <w:t>，包括但不限于下</w:t>
      </w:r>
      <w:r>
        <w:rPr>
          <w:rFonts w:hint="eastAsia" w:ascii="Arial" w:hAnsi="Arial" w:cs="Arial"/>
          <w:b/>
          <w:color w:val="000000" w:themeColor="text1"/>
          <w:sz w:val="22"/>
          <w:szCs w:val="22"/>
          <w:highlight w:val="none"/>
          <w:lang w:val="zh-CN"/>
          <w14:textFill>
            <w14:solidFill>
              <w14:schemeClr w14:val="tx1"/>
            </w14:solidFill>
          </w14:textFill>
        </w:rPr>
        <w:t>列文件：</w:t>
      </w:r>
    </w:p>
    <w:p w14:paraId="3BC90617">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（1）技术条款偏离表，格式见附件。</w:t>
      </w:r>
    </w:p>
    <w:p w14:paraId="3F96996C">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（2）管理制度及质量管理体系等情况。</w:t>
      </w:r>
    </w:p>
    <w:p w14:paraId="60900534">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（2-1）抽样、检验工作管理制度及质量管理体系。</w:t>
      </w:r>
    </w:p>
    <w:p w14:paraId="218CD50C">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（2-2）样品管理、处置工作管理制度及质量管理体系。</w:t>
      </w:r>
    </w:p>
    <w:p w14:paraId="08AE70F6">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（2-3）异议处理、复检及结果上报管理制度及质量管理体系。</w:t>
      </w:r>
    </w:p>
    <w:p w14:paraId="6B0B4686">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（3）产业行业了解情况及相关产品突发事件应急保障及响应情况。</w:t>
      </w:r>
    </w:p>
    <w:p w14:paraId="46F871F7">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（4）服务实施方案。</w:t>
      </w:r>
    </w:p>
    <w:p w14:paraId="27C2144D">
      <w:pPr>
        <w:spacing w:line="360" w:lineRule="auto"/>
        <w:ind w:firstLine="315" w:firstLineChars="15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（5）工作执行情况。</w:t>
      </w:r>
    </w:p>
    <w:p w14:paraId="61BC80FA">
      <w:pPr>
        <w:adjustRightInd w:val="0"/>
        <w:snapToGrid w:val="0"/>
        <w:spacing w:before="120" w:beforeLines="50" w:line="360" w:lineRule="auto"/>
        <w:ind w:firstLine="422" w:firstLineChars="200"/>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18.4投标文件</w:t>
      </w:r>
      <w:r>
        <w:rPr>
          <w:rFonts w:hint="eastAsia" w:ascii="Microsoft New Tai Lue" w:hAnsi="Microsoft New Tai Lue" w:cs="Microsoft New Tai Lue"/>
          <w:b/>
          <w:color w:val="000000" w:themeColor="text1"/>
          <w:szCs w:val="21"/>
          <w:highlight w:val="none"/>
          <w14:textFill>
            <w14:solidFill>
              <w14:schemeClr w14:val="tx1"/>
            </w14:solidFill>
          </w14:textFill>
        </w:rPr>
        <w:t>的其他</w:t>
      </w:r>
      <w:r>
        <w:rPr>
          <w:rFonts w:ascii="Microsoft New Tai Lue" w:hAnsi="Microsoft New Tai Lue" w:cs="Microsoft New Tai Lue"/>
          <w:b/>
          <w:color w:val="000000" w:themeColor="text1"/>
          <w:szCs w:val="21"/>
          <w:highlight w:val="none"/>
          <w14:textFill>
            <w14:solidFill>
              <w14:schemeClr w14:val="tx1"/>
            </w14:solidFill>
          </w14:textFill>
        </w:rPr>
        <w:t>部分</w:t>
      </w:r>
    </w:p>
    <w:p w14:paraId="019D99B3">
      <w:pPr>
        <w:adjustRightInd w:val="0"/>
        <w:snapToGrid w:val="0"/>
        <w:spacing w:before="120" w:beforeLines="50"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18.4.1投标文件的其他部分由投标人根据编制投标文件需要提供的其他相关文件组成。</w:t>
      </w:r>
    </w:p>
    <w:p w14:paraId="760C795C">
      <w:pPr>
        <w:pStyle w:val="2"/>
        <w:spacing w:line="360" w:lineRule="auto"/>
        <w:ind w:left="0" w:leftChars="0" w:right="210"/>
        <w:rPr>
          <w:rFonts w:ascii="Segoe UI Symbol" w:hAnsi="Segoe UI Symbol" w:cs="Segoe UI Symbol"/>
          <w:color w:val="000000" w:themeColor="text1"/>
          <w:szCs w:val="21"/>
          <w:highlight w:val="none"/>
          <w14:textFill>
            <w14:solidFill>
              <w14:schemeClr w14:val="tx1"/>
            </w14:solidFill>
          </w14:textFill>
        </w:rPr>
      </w:pPr>
      <w:bookmarkStart w:id="122" w:name="_Toc107246235"/>
      <w:bookmarkStart w:id="123" w:name="_Toc104560858"/>
      <w:r>
        <w:rPr>
          <w:rFonts w:hint="eastAsia" w:ascii="Microsoft New Tai Lue" w:hAnsi="Microsoft New Tai Lue" w:cs="Microsoft New Tai Lue"/>
          <w:color w:val="000000" w:themeColor="text1"/>
          <w:highlight w:val="none"/>
          <w14:textFill>
            <w14:solidFill>
              <w14:schemeClr w14:val="tx1"/>
            </w14:solidFill>
          </w14:textFill>
        </w:rPr>
        <w:t>1</w:t>
      </w:r>
      <w:r>
        <w:rPr>
          <w:rFonts w:ascii="Microsoft New Tai Lue" w:hAnsi="Microsoft New Tai Lue" w:cs="Microsoft New Tai Lue"/>
          <w:color w:val="000000" w:themeColor="text1"/>
          <w:highlight w:val="none"/>
          <w14:textFill>
            <w14:solidFill>
              <w14:schemeClr w14:val="tx1"/>
            </w14:solidFill>
          </w14:textFill>
        </w:rPr>
        <w:t>9</w:t>
      </w:r>
      <w:r>
        <w:rPr>
          <w:rFonts w:hint="eastAsia" w:ascii="Microsoft New Tai Lue" w:hAnsi="Microsoft New Tai Lue" w:cs="Microsoft New Tai Lue"/>
          <w:color w:val="000000" w:themeColor="text1"/>
          <w:highlight w:val="none"/>
          <w14:textFill>
            <w14:solidFill>
              <w14:schemeClr w14:val="tx1"/>
            </w14:solidFill>
          </w14:textFill>
        </w:rPr>
        <w:t>.投标文件编制的原则</w:t>
      </w:r>
      <w:bookmarkEnd w:id="122"/>
    </w:p>
    <w:bookmarkEnd w:id="123"/>
    <w:p w14:paraId="500CB137">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19.1</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应在认真阅读</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文件所有内容的基础上，按照</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文件的要求编制完整的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文件中对</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文件格式有要求的，</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应按格式逐项填写内容。</w:t>
      </w:r>
    </w:p>
    <w:p w14:paraId="54A31202">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19.2</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必须保证</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文件所提供的全部资料真实可靠。</w:t>
      </w:r>
    </w:p>
    <w:p w14:paraId="3AB9E72A">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19.3</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文件须对</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文件中的内容做出实质性和完整的响应。</w:t>
      </w:r>
    </w:p>
    <w:p w14:paraId="2E334AAD">
      <w:pPr>
        <w:pStyle w:val="2"/>
        <w:spacing w:line="360" w:lineRule="auto"/>
        <w:ind w:left="0" w:leftChars="0" w:right="210"/>
        <w:rPr>
          <w:rFonts w:ascii="Segoe UI Symbol" w:hAnsi="Segoe UI Symbol" w:cs="Segoe UI Symbol"/>
          <w:color w:val="000000" w:themeColor="text1"/>
          <w:szCs w:val="21"/>
          <w:highlight w:val="none"/>
          <w14:textFill>
            <w14:solidFill>
              <w14:schemeClr w14:val="tx1"/>
            </w14:solidFill>
          </w14:textFill>
        </w:rPr>
      </w:pPr>
      <w:bookmarkStart w:id="124" w:name="_Toc107246236"/>
      <w:r>
        <w:rPr>
          <w:rFonts w:ascii="Microsoft New Tai Lue" w:hAnsi="Microsoft New Tai Lue" w:cs="Microsoft New Tai Lue"/>
          <w:color w:val="000000" w:themeColor="text1"/>
          <w:highlight w:val="none"/>
          <w14:textFill>
            <w14:solidFill>
              <w14:schemeClr w14:val="tx1"/>
            </w14:solidFill>
          </w14:textFill>
        </w:rPr>
        <w:t>20</w:t>
      </w:r>
      <w:r>
        <w:rPr>
          <w:rFonts w:hint="eastAsia" w:ascii="Microsoft New Tai Lue" w:hAnsi="Microsoft New Tai Lue" w:cs="Microsoft New Tai Lue"/>
          <w:color w:val="000000" w:themeColor="text1"/>
          <w:highlight w:val="none"/>
          <w14:textFill>
            <w14:solidFill>
              <w14:schemeClr w14:val="tx1"/>
            </w14:solidFill>
          </w14:textFill>
        </w:rPr>
        <w:t>.投标报价</w:t>
      </w:r>
      <w:bookmarkEnd w:id="124"/>
    </w:p>
    <w:p w14:paraId="7FB545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hint="default" w:ascii="Segoe UI Symbol" w:hAnsi="Segoe UI Symbol" w:eastAsia="宋体" w:cs="Segoe UI Symbol"/>
          <w:b w:val="0"/>
          <w:bCs/>
          <w:color w:val="000000" w:themeColor="text1"/>
          <w:szCs w:val="21"/>
          <w:highlight w:val="none"/>
          <w:lang w:val="en-US" w:eastAsia="zh-CN"/>
          <w14:textFill>
            <w14:solidFill>
              <w14:schemeClr w14:val="tx1"/>
            </w14:solidFill>
          </w14:textFill>
        </w:rPr>
      </w:pPr>
      <w:r>
        <w:rPr>
          <w:rFonts w:hint="eastAsia" w:ascii="Segoe UI Symbol" w:hAnsi="Segoe UI Symbol" w:cs="Segoe UI Symbol"/>
          <w:b w:val="0"/>
          <w:bCs/>
          <w:color w:val="000000" w:themeColor="text1"/>
          <w:szCs w:val="21"/>
          <w:highlight w:val="none"/>
          <w:lang w:val="en-US" w:eastAsia="zh-CN"/>
          <w14:textFill>
            <w14:solidFill>
              <w14:schemeClr w14:val="tx1"/>
            </w14:solidFill>
          </w14:textFill>
        </w:rPr>
        <w:t>20.1所有投标均以人民币报价，应包括国家规定的增值税税金。</w:t>
      </w:r>
    </w:p>
    <w:p w14:paraId="21F093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20.</w:t>
      </w:r>
      <w:r>
        <w:rPr>
          <w:rFonts w:hint="eastAsia" w:ascii="Microsoft New Tai Lue" w:hAnsi="Microsoft New Tai Lue" w:cs="Microsoft New Tai Lue"/>
          <w:b/>
          <w:bCs/>
          <w:color w:val="000000" w:themeColor="text1"/>
          <w:szCs w:val="21"/>
          <w:highlight w:val="none"/>
          <w:lang w:val="en-US" w:eastAsia="zh-CN"/>
          <w14:textFill>
            <w14:solidFill>
              <w14:schemeClr w14:val="tx1"/>
            </w14:solidFill>
          </w14:textFill>
        </w:rPr>
        <w:t>2</w:t>
      </w:r>
      <w:r>
        <w:rPr>
          <w:rFonts w:ascii="Microsoft New Tai Lue" w:hAnsi="Microsoft New Tai Lue" w:cs="Microsoft New Tai Lue"/>
          <w:b/>
          <w:color w:val="000000" w:themeColor="text1"/>
          <w:szCs w:val="21"/>
          <w:highlight w:val="none"/>
          <w14:textFill>
            <w14:solidFill>
              <w14:schemeClr w14:val="tx1"/>
            </w14:solidFill>
          </w14:textFill>
        </w:rPr>
        <w:t>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themeColor="text1"/>
          <w:szCs w:val="21"/>
          <w:highlight w:val="none"/>
          <w14:textFill>
            <w14:solidFill>
              <w14:schemeClr w14:val="tx1"/>
            </w14:solidFill>
          </w14:textFill>
        </w:rPr>
        <w:t>。</w:t>
      </w:r>
    </w:p>
    <w:p w14:paraId="0E2CBC07">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3</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应按照本项目要求的内容，报出总价与分项明细报价。</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报价应包括为完成本项目所发生的一切费用和税费，包括代垫费用（差旅费、住宿费、通讯费等）、增值税及其他附加税等杂项支出在内的一切费用和税费，</w:t>
      </w:r>
      <w:r>
        <w:rPr>
          <w:rFonts w:hint="eastAsia"/>
          <w:color w:val="000000" w:themeColor="text1"/>
          <w:szCs w:val="21"/>
          <w:highlight w:val="none"/>
          <w14:textFill>
            <w14:solidFill>
              <w14:schemeClr w14:val="tx1"/>
            </w14:solidFill>
          </w14:textFill>
        </w:rPr>
        <w:t>除招标</w:t>
      </w:r>
      <w:r>
        <w:rPr>
          <w:color w:val="000000" w:themeColor="text1"/>
          <w:szCs w:val="21"/>
          <w:highlight w:val="none"/>
          <w14:textFill>
            <w14:solidFill>
              <w14:schemeClr w14:val="tx1"/>
            </w14:solidFill>
          </w14:textFill>
        </w:rPr>
        <w:t>文件规定外，采购人将不再支付报价以外的任何费用。</w:t>
      </w:r>
      <w:r>
        <w:rPr>
          <w:rFonts w:hint="eastAsia"/>
          <w:color w:val="000000" w:themeColor="text1"/>
          <w:szCs w:val="21"/>
          <w:highlight w:val="none"/>
          <w14:textFill>
            <w14:solidFill>
              <w14:schemeClr w14:val="tx1"/>
            </w14:solidFill>
          </w14:textFill>
        </w:rPr>
        <w:t>如发生漏缺、少项，都被视为投标人的让利行为。投标人</w:t>
      </w:r>
      <w:r>
        <w:rPr>
          <w:color w:val="000000" w:themeColor="text1"/>
          <w:szCs w:val="21"/>
          <w:highlight w:val="none"/>
          <w14:textFill>
            <w14:solidFill>
              <w14:schemeClr w14:val="tx1"/>
            </w14:solidFill>
          </w14:textFill>
        </w:rPr>
        <w:t>估算错误的风险一律由</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自行承担</w:t>
      </w:r>
      <w:r>
        <w:rPr>
          <w:rFonts w:hint="eastAsia"/>
          <w:color w:val="000000" w:themeColor="text1"/>
          <w:szCs w:val="21"/>
          <w:highlight w:val="none"/>
          <w14:textFill>
            <w14:solidFill>
              <w14:schemeClr w14:val="tx1"/>
            </w14:solidFill>
          </w14:textFill>
        </w:rPr>
        <w:t>。</w:t>
      </w:r>
    </w:p>
    <w:p w14:paraId="054959CB">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4</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要按</w:t>
      </w:r>
      <w:r>
        <w:rPr>
          <w:rFonts w:hint="eastAsia"/>
          <w:color w:val="000000" w:themeColor="text1"/>
          <w:szCs w:val="21"/>
          <w:highlight w:val="none"/>
          <w14:textFill>
            <w14:solidFill>
              <w14:schemeClr w14:val="tx1"/>
            </w14:solidFill>
          </w14:textFill>
        </w:rPr>
        <w:t>开标</w:t>
      </w:r>
      <w:r>
        <w:rPr>
          <w:color w:val="000000" w:themeColor="text1"/>
          <w:szCs w:val="21"/>
          <w:highlight w:val="none"/>
          <w14:textFill>
            <w14:solidFill>
              <w14:schemeClr w14:val="tx1"/>
            </w14:solidFill>
          </w14:textFill>
        </w:rPr>
        <w:t>一览表、分项报价表的内容填写</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报价及其它事项，并由法定代表人（单位负责人）或授权代表签署。分项报价表的总价应和</w:t>
      </w:r>
      <w:r>
        <w:rPr>
          <w:rFonts w:hint="eastAsia"/>
          <w:color w:val="000000" w:themeColor="text1"/>
          <w:szCs w:val="21"/>
          <w:highlight w:val="none"/>
          <w14:textFill>
            <w14:solidFill>
              <w14:schemeClr w14:val="tx1"/>
            </w14:solidFill>
          </w14:textFill>
        </w:rPr>
        <w:t>开标</w:t>
      </w:r>
      <w:r>
        <w:rPr>
          <w:color w:val="000000" w:themeColor="text1"/>
          <w:szCs w:val="21"/>
          <w:highlight w:val="none"/>
          <w14:textFill>
            <w14:solidFill>
              <w14:schemeClr w14:val="tx1"/>
            </w14:solidFill>
          </w14:textFill>
        </w:rPr>
        <w:t>一览表的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总价相一致，包括</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为完成本项目所发生的一切费用相关的所有税费。如分项报价表的总价和</w:t>
      </w:r>
      <w:r>
        <w:rPr>
          <w:rFonts w:hint="eastAsia"/>
          <w:color w:val="000000" w:themeColor="text1"/>
          <w:szCs w:val="21"/>
          <w:highlight w:val="none"/>
          <w14:textFill>
            <w14:solidFill>
              <w14:schemeClr w14:val="tx1"/>
            </w14:solidFill>
          </w14:textFill>
        </w:rPr>
        <w:t>开标</w:t>
      </w:r>
      <w:r>
        <w:rPr>
          <w:color w:val="000000" w:themeColor="text1"/>
          <w:szCs w:val="21"/>
          <w:highlight w:val="none"/>
          <w14:textFill>
            <w14:solidFill>
              <w14:schemeClr w14:val="tx1"/>
            </w14:solidFill>
          </w14:textFill>
        </w:rPr>
        <w:t>一览表的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总价不一致的，按照本须知规定的内容执行。</w:t>
      </w:r>
    </w:p>
    <w:p w14:paraId="5BB3EFF2">
      <w:pPr>
        <w:adjustRightInd w:val="0"/>
        <w:snapToGrid w:val="0"/>
        <w:spacing w:before="120" w:beforeLines="50" w:line="360" w:lineRule="auto"/>
        <w:ind w:firstLine="420" w:firstLineChars="200"/>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20.</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5</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报价的其他要求见</w:t>
      </w:r>
      <w:r>
        <w:rPr>
          <w:rFonts w:hint="eastAsia"/>
          <w:b/>
          <w:color w:val="000000" w:themeColor="text1"/>
          <w:szCs w:val="21"/>
          <w:highlight w:val="none"/>
          <w14:textFill>
            <w14:solidFill>
              <w14:schemeClr w14:val="tx1"/>
            </w14:solidFill>
          </w14:textFill>
        </w:rPr>
        <w:t>投标人</w:t>
      </w:r>
      <w:r>
        <w:rPr>
          <w:b/>
          <w:color w:val="000000" w:themeColor="text1"/>
          <w:szCs w:val="21"/>
          <w:highlight w:val="none"/>
          <w14:textFill>
            <w14:solidFill>
              <w14:schemeClr w14:val="tx1"/>
            </w14:solidFill>
          </w14:textFill>
        </w:rPr>
        <w:t>须知前附表</w:t>
      </w:r>
      <w:r>
        <w:rPr>
          <w:color w:val="000000" w:themeColor="text1"/>
          <w:szCs w:val="21"/>
          <w:highlight w:val="none"/>
          <w14:textFill>
            <w14:solidFill>
              <w14:schemeClr w14:val="tx1"/>
            </w14:solidFill>
          </w14:textFill>
        </w:rPr>
        <w:t>。</w:t>
      </w:r>
    </w:p>
    <w:bookmarkEnd w:id="120"/>
    <w:bookmarkEnd w:id="121"/>
    <w:p w14:paraId="10B1C424">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25" w:name="_Toc103848545"/>
      <w:bookmarkStart w:id="126" w:name="_Toc107246237"/>
      <w:bookmarkStart w:id="127" w:name="_Toc104560859"/>
      <w:bookmarkStart w:id="128" w:name="_Toc100905224"/>
      <w:bookmarkStart w:id="129" w:name="_Toc100905223"/>
      <w:bookmarkStart w:id="130" w:name="_Toc96347878"/>
      <w:bookmarkStart w:id="131" w:name="_Toc103848544"/>
      <w:r>
        <w:rPr>
          <w:rFonts w:ascii="Microsoft New Tai Lue" w:hAnsi="Microsoft New Tai Lue" w:cs="Microsoft New Tai Lue"/>
          <w:color w:val="000000" w:themeColor="text1"/>
          <w:highlight w:val="none"/>
          <w14:textFill>
            <w14:solidFill>
              <w14:schemeClr w14:val="tx1"/>
            </w14:solidFill>
          </w14:textFill>
        </w:rPr>
        <w:t>21.投标有效期</w:t>
      </w:r>
      <w:bookmarkEnd w:id="125"/>
      <w:bookmarkEnd w:id="126"/>
      <w:bookmarkEnd w:id="127"/>
      <w:bookmarkEnd w:id="128"/>
    </w:p>
    <w:p w14:paraId="473DB821">
      <w:pPr>
        <w:adjustRightInd w:val="0"/>
        <w:snapToGrid w:val="0"/>
        <w:spacing w:before="120" w:beforeLines="50" w:line="360" w:lineRule="auto"/>
        <w:ind w:firstLine="422"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21.1投标有效期见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，在此期间投标文件对投标人具有法律约束力，以保证采购人有足够的时间完成评标、定标以及签订合同。投标有效期从</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规定的投标截止之日起计算。</w:t>
      </w:r>
      <w:r>
        <w:rPr>
          <w:rFonts w:ascii="Microsoft New Tai Lue" w:hAnsi="Microsoft New Tai Lue" w:cs="Microsoft New Tai Lue"/>
          <w:b/>
          <w:bCs/>
          <w:color w:val="000000" w:themeColor="text1"/>
          <w:szCs w:val="21"/>
          <w:highlight w:val="none"/>
          <w14:textFill>
            <w14:solidFill>
              <w14:schemeClr w14:val="tx1"/>
            </w14:solidFill>
          </w14:textFill>
        </w:rPr>
        <w:t>投标有效期不足的，在评标时将其视为无效投标。</w:t>
      </w:r>
    </w:p>
    <w:p w14:paraId="177FEE10">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29178D7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32" w:name="_Toc107246238"/>
      <w:bookmarkStart w:id="133" w:name="_Toc104560860"/>
      <w:r>
        <w:rPr>
          <w:rFonts w:ascii="Microsoft New Tai Lue" w:hAnsi="Microsoft New Tai Lue" w:cs="Microsoft New Tai Lue"/>
          <w:color w:val="000000" w:themeColor="text1"/>
          <w:highlight w:val="none"/>
          <w14:textFill>
            <w14:solidFill>
              <w14:schemeClr w14:val="tx1"/>
            </w14:solidFill>
          </w14:textFill>
        </w:rPr>
        <w:t>22.投标保证金</w:t>
      </w:r>
      <w:bookmarkEnd w:id="129"/>
      <w:bookmarkEnd w:id="130"/>
      <w:bookmarkEnd w:id="131"/>
      <w:bookmarkEnd w:id="132"/>
      <w:bookmarkEnd w:id="133"/>
    </w:p>
    <w:p w14:paraId="2CAB2B73">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134" w:name="_Toc466452044"/>
      <w:bookmarkStart w:id="135" w:name="_Toc68159552"/>
      <w:bookmarkStart w:id="136" w:name="_Toc96347879"/>
      <w:bookmarkStart w:id="137" w:name="_Toc420487862"/>
      <w:bookmarkStart w:id="138" w:name="_Toc420657357"/>
      <w:bookmarkStart w:id="139" w:name="_Toc519241651"/>
      <w:r>
        <w:rPr>
          <w:rFonts w:ascii="Microsoft New Tai Lue" w:hAnsi="Microsoft New Tai Lue" w:cs="Microsoft New Tai Lue"/>
          <w:bCs/>
          <w:color w:val="000000" w:themeColor="text1"/>
          <w:szCs w:val="21"/>
          <w:highlight w:val="none"/>
          <w14:textFill>
            <w14:solidFill>
              <w14:schemeClr w14:val="tx1"/>
            </w14:solidFill>
          </w14:textFill>
        </w:rPr>
        <w:t>22.1本项目是否交纳投标保证金见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w:t>
      </w:r>
    </w:p>
    <w:p w14:paraId="00D92365">
      <w:pPr>
        <w:adjustRightInd w:val="0"/>
        <w:snapToGrid w:val="0"/>
        <w:spacing w:before="120" w:beforeLines="50" w:line="360" w:lineRule="auto"/>
        <w:ind w:firstLine="422"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22.2</w:t>
      </w:r>
      <w:r>
        <w:rPr>
          <w:rFonts w:hint="eastAsia" w:ascii="Microsoft New Tai Lue" w:hAnsi="Microsoft New Tai Lue" w:cs="Microsoft New Tai Lue"/>
          <w:bCs/>
          <w:color w:val="000000" w:themeColor="text1"/>
          <w:szCs w:val="21"/>
          <w:highlight w:val="none"/>
          <w14:textFill>
            <w14:solidFill>
              <w14:schemeClr w14:val="tx1"/>
            </w14:solidFill>
          </w14:textFill>
        </w:rPr>
        <w:t>投标人按照</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要求的</w:t>
      </w:r>
      <w:r>
        <w:rPr>
          <w:rFonts w:ascii="Microsoft New Tai Lue" w:hAnsi="Microsoft New Tai Lue" w:cs="Microsoft New Tai Lue"/>
          <w:bCs/>
          <w:color w:val="000000" w:themeColor="text1"/>
          <w:szCs w:val="21"/>
          <w:highlight w:val="none"/>
          <w14:textFill>
            <w14:solidFill>
              <w14:schemeClr w14:val="tx1"/>
            </w14:solidFill>
          </w14:textFill>
        </w:rPr>
        <w:t>形式，在</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规定的投标截止时间前，向采购方提交</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规定的投标保证金(数额采用四舍五入，计算至元)。投标保证金有效期应与</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规定的投标有效期一致。</w:t>
      </w:r>
      <w:r>
        <w:rPr>
          <w:rFonts w:hint="eastAsia" w:ascii="Segoe UI Symbol" w:hAnsi="Segoe UI Symbol" w:cs="Segoe UI Symbol"/>
          <w:b/>
          <w:color w:val="000000" w:themeColor="text1"/>
          <w:szCs w:val="21"/>
          <w:highlight w:val="none"/>
          <w14:textFill>
            <w14:solidFill>
              <w14:schemeClr w14:val="tx1"/>
            </w14:solidFill>
          </w14:textFill>
        </w:rPr>
        <w:t>投标人未按规定缴纳投标保证金的或</w:t>
      </w:r>
      <w:r>
        <w:rPr>
          <w:rFonts w:hint="eastAsia" w:ascii="Microsoft New Tai Lue" w:hAnsi="Microsoft New Tai Lue" w:cs="Microsoft New Tai Lue"/>
          <w:b/>
          <w:bCs/>
          <w:color w:val="000000" w:themeColor="text1"/>
          <w:szCs w:val="21"/>
          <w:highlight w:val="none"/>
          <w14:textFill>
            <w14:solidFill>
              <w14:schemeClr w14:val="tx1"/>
            </w14:solidFill>
          </w14:textFill>
        </w:rPr>
        <w:t>由于到账时间晚于投标截止时间的，或者票据错误、印鉴不清等原因导致不能到账的，其投标无效。</w:t>
      </w:r>
    </w:p>
    <w:p w14:paraId="42436B09">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22.3联合体投标的，可以由联合体中的一方或者共同提交投标保证金。以一方名义提交投标保证金的，对联合体各方均具有约束力。</w:t>
      </w:r>
    </w:p>
    <w:p w14:paraId="1193106D">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22.4未中标的投标人的投标保证金，将在中标通知书发出后5个工作日内退还，但因投标人自身原因导致无法及时退还的除外。</w:t>
      </w:r>
    </w:p>
    <w:p w14:paraId="21DC9935">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22.5中标的投标人的投标保证金，将在政府采购合同签订后5个工作日内退还中标人。</w:t>
      </w:r>
    </w:p>
    <w:p w14:paraId="04C02FDA">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22.6投标人有以下情形之一的，投标保证金可以不予退还：</w:t>
      </w:r>
    </w:p>
    <w:bookmarkEnd w:id="134"/>
    <w:bookmarkEnd w:id="135"/>
    <w:bookmarkEnd w:id="136"/>
    <w:bookmarkEnd w:id="137"/>
    <w:bookmarkEnd w:id="138"/>
    <w:bookmarkEnd w:id="139"/>
    <w:p w14:paraId="7551C77C">
      <w:pPr>
        <w:spacing w:line="360" w:lineRule="auto"/>
        <w:ind w:firstLine="315" w:firstLineChars="150"/>
        <w:jc w:val="left"/>
        <w:rPr>
          <w:color w:val="000000" w:themeColor="text1"/>
          <w:szCs w:val="21"/>
          <w:highlight w:val="none"/>
          <w14:textFill>
            <w14:solidFill>
              <w14:schemeClr w14:val="tx1"/>
            </w14:solidFill>
          </w14:textFill>
        </w:rPr>
      </w:pPr>
      <w:bookmarkStart w:id="140" w:name="_Toc103848546"/>
      <w:bookmarkStart w:id="141" w:name="_Toc100905225"/>
      <w:bookmarkStart w:id="142" w:name="_Toc104560861"/>
      <w:bookmarkStart w:id="143" w:name="_Toc96347880"/>
      <w:r>
        <w:rPr>
          <w:color w:val="000000" w:themeColor="text1"/>
          <w:szCs w:val="21"/>
          <w:highlight w:val="none"/>
          <w14:textFill>
            <w14:solidFill>
              <w14:schemeClr w14:val="tx1"/>
            </w14:solidFill>
          </w14:textFill>
        </w:rPr>
        <w:t>（1）</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在</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文件规定的</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有效期内撤销其</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w:t>
      </w:r>
    </w:p>
    <w:p w14:paraId="1E78ABE9">
      <w:pPr>
        <w:spacing w:line="360" w:lineRule="auto"/>
        <w:ind w:firstLine="315" w:firstLineChars="1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r>
        <w:rPr>
          <w:rFonts w:hint="eastAsia"/>
          <w:color w:val="000000" w:themeColor="text1"/>
          <w:szCs w:val="21"/>
          <w:highlight w:val="none"/>
          <w14:textFill>
            <w14:solidFill>
              <w14:schemeClr w14:val="tx1"/>
            </w14:solidFill>
          </w14:textFill>
        </w:rPr>
        <w:t>投标人在投标文件中提供</w:t>
      </w:r>
      <w:r>
        <w:rPr>
          <w:color w:val="000000" w:themeColor="text1"/>
          <w:szCs w:val="21"/>
          <w:highlight w:val="none"/>
          <w14:textFill>
            <w14:solidFill>
              <w14:schemeClr w14:val="tx1"/>
            </w14:solidFill>
          </w14:textFill>
        </w:rPr>
        <w:t>虚假材料</w:t>
      </w:r>
      <w:r>
        <w:rPr>
          <w:rFonts w:hint="eastAsia"/>
          <w:color w:val="000000" w:themeColor="text1"/>
          <w:szCs w:val="21"/>
          <w:highlight w:val="none"/>
          <w14:textFill>
            <w14:solidFill>
              <w14:schemeClr w14:val="tx1"/>
            </w14:solidFill>
          </w14:textFill>
        </w:rPr>
        <w:t>的</w:t>
      </w:r>
      <w:r>
        <w:rPr>
          <w:color w:val="000000" w:themeColor="text1"/>
          <w:szCs w:val="21"/>
          <w:highlight w:val="none"/>
          <w14:textFill>
            <w14:solidFill>
              <w14:schemeClr w14:val="tx1"/>
            </w14:solidFill>
          </w14:textFill>
        </w:rPr>
        <w:t>；</w:t>
      </w:r>
    </w:p>
    <w:p w14:paraId="57391DDD">
      <w:pPr>
        <w:spacing w:line="360" w:lineRule="auto"/>
        <w:ind w:firstLine="315" w:firstLineChars="15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（3）投标人在本次采购活动中存在</w:t>
      </w:r>
      <w:r>
        <w:rPr>
          <w:color w:val="000000" w:themeColor="text1"/>
          <w:szCs w:val="21"/>
          <w:highlight w:val="none"/>
          <w14:textFill>
            <w14:solidFill>
              <w14:schemeClr w14:val="tx1"/>
            </w14:solidFill>
          </w14:textFill>
        </w:rPr>
        <w:t>恶意串通</w:t>
      </w:r>
      <w:r>
        <w:rPr>
          <w:rFonts w:hint="eastAsia"/>
          <w:color w:val="000000" w:themeColor="text1"/>
          <w:szCs w:val="21"/>
          <w:highlight w:val="none"/>
          <w14:textFill>
            <w14:solidFill>
              <w14:schemeClr w14:val="tx1"/>
            </w14:solidFill>
          </w14:textFill>
        </w:rPr>
        <w:t>行为的</w:t>
      </w:r>
      <w:r>
        <w:rPr>
          <w:color w:val="000000" w:themeColor="text1"/>
          <w:szCs w:val="21"/>
          <w:highlight w:val="none"/>
          <w14:textFill>
            <w14:solidFill>
              <w14:schemeClr w14:val="tx1"/>
            </w14:solidFill>
          </w14:textFill>
        </w:rPr>
        <w:t>；</w:t>
      </w:r>
    </w:p>
    <w:p w14:paraId="6348DF06">
      <w:pPr>
        <w:spacing w:line="360" w:lineRule="auto"/>
        <w:ind w:firstLine="315" w:firstLineChars="1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w:t>
      </w:r>
      <w:r>
        <w:rPr>
          <w:rFonts w:hint="eastAsia"/>
          <w:color w:val="000000" w:themeColor="text1"/>
          <w:szCs w:val="21"/>
          <w:highlight w:val="none"/>
          <w14:textFill>
            <w14:solidFill>
              <w14:schemeClr w14:val="tx1"/>
            </w14:solidFill>
          </w14:textFill>
        </w:rPr>
        <w:t>中标人</w:t>
      </w:r>
      <w:r>
        <w:rPr>
          <w:color w:val="000000" w:themeColor="text1"/>
          <w:szCs w:val="21"/>
          <w:highlight w:val="none"/>
          <w14:textFill>
            <w14:solidFill>
              <w14:schemeClr w14:val="tx1"/>
            </w14:solidFill>
          </w14:textFill>
        </w:rPr>
        <w:t>未能按规定交纳采购代理服务费；</w:t>
      </w:r>
    </w:p>
    <w:p w14:paraId="4FC0A2BC">
      <w:pPr>
        <w:spacing w:line="360" w:lineRule="auto"/>
        <w:ind w:firstLine="315" w:firstLineChars="1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（5）</w:t>
      </w:r>
      <w:r>
        <w:rPr>
          <w:rFonts w:hint="eastAsia"/>
          <w:color w:val="000000" w:themeColor="text1"/>
          <w:szCs w:val="21"/>
          <w:highlight w:val="none"/>
          <w14:textFill>
            <w14:solidFill>
              <w14:schemeClr w14:val="tx1"/>
            </w14:solidFill>
          </w14:textFill>
        </w:rPr>
        <w:t>中标人</w:t>
      </w:r>
      <w:r>
        <w:rPr>
          <w:color w:val="000000" w:themeColor="text1"/>
          <w:szCs w:val="21"/>
          <w:highlight w:val="none"/>
          <w14:textFill>
            <w14:solidFill>
              <w14:schemeClr w14:val="tx1"/>
            </w14:solidFill>
          </w14:textFill>
        </w:rPr>
        <w:t>在收到</w:t>
      </w:r>
      <w:r>
        <w:rPr>
          <w:rFonts w:hint="eastAsia"/>
          <w:color w:val="000000" w:themeColor="text1"/>
          <w:szCs w:val="21"/>
          <w:highlight w:val="none"/>
          <w14:textFill>
            <w14:solidFill>
              <w14:schemeClr w14:val="tx1"/>
            </w14:solidFill>
          </w14:textFill>
        </w:rPr>
        <w:t>中标</w:t>
      </w:r>
      <w:r>
        <w:rPr>
          <w:color w:val="000000" w:themeColor="text1"/>
          <w:szCs w:val="21"/>
          <w:highlight w:val="none"/>
          <w14:textFill>
            <w14:solidFill>
              <w14:schemeClr w14:val="tx1"/>
            </w14:solidFill>
          </w14:textFill>
        </w:rPr>
        <w:t>通知书后，无正当理由不与采购人订立合同，在签订合同时向采购人提出附加条件，或者不按照</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文件要求提交履约保证金（如有）；</w:t>
      </w:r>
    </w:p>
    <w:p w14:paraId="24E39BA1">
      <w:pPr>
        <w:spacing w:line="360" w:lineRule="auto"/>
        <w:ind w:firstLine="315" w:firstLineChars="1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（6）</w:t>
      </w:r>
      <w:r>
        <w:rPr>
          <w:rFonts w:hint="eastAsia"/>
          <w:color w:val="000000" w:themeColor="text1"/>
          <w:szCs w:val="21"/>
          <w:highlight w:val="none"/>
          <w14:textFill>
            <w14:solidFill>
              <w14:schemeClr w14:val="tx1"/>
            </w14:solidFill>
          </w14:textFill>
        </w:rPr>
        <w:t>招标</w:t>
      </w:r>
      <w:r>
        <w:rPr>
          <w:color w:val="000000" w:themeColor="text1"/>
          <w:szCs w:val="21"/>
          <w:highlight w:val="none"/>
          <w14:textFill>
            <w14:solidFill>
              <w14:schemeClr w14:val="tx1"/>
            </w14:solidFill>
          </w14:textFill>
        </w:rPr>
        <w:t>文件规定的其他可以不予退还</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保证金的情形。</w:t>
      </w:r>
    </w:p>
    <w:p w14:paraId="09D34F8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44" w:name="_Toc107246239"/>
      <w:r>
        <w:rPr>
          <w:rFonts w:ascii="Microsoft New Tai Lue" w:hAnsi="Microsoft New Tai Lue" w:cs="Microsoft New Tai Lue"/>
          <w:color w:val="000000" w:themeColor="text1"/>
          <w:highlight w:val="none"/>
          <w14:textFill>
            <w14:solidFill>
              <w14:schemeClr w14:val="tx1"/>
            </w14:solidFill>
          </w14:textFill>
        </w:rPr>
        <w:t>23.投标文件的</w:t>
      </w:r>
      <w:r>
        <w:rPr>
          <w:rFonts w:hint="eastAsia" w:ascii="Microsoft New Tai Lue" w:hAnsi="Microsoft New Tai Lue" w:cs="Microsoft New Tai Lue"/>
          <w:color w:val="000000" w:themeColor="text1"/>
          <w:highlight w:val="none"/>
          <w14:textFill>
            <w14:solidFill>
              <w14:schemeClr w14:val="tx1"/>
            </w14:solidFill>
          </w14:textFill>
        </w:rPr>
        <w:t>制作和</w:t>
      </w:r>
      <w:r>
        <w:rPr>
          <w:rFonts w:ascii="Microsoft New Tai Lue" w:hAnsi="Microsoft New Tai Lue" w:cs="Microsoft New Tai Lue"/>
          <w:color w:val="000000" w:themeColor="text1"/>
          <w:highlight w:val="none"/>
          <w14:textFill>
            <w14:solidFill>
              <w14:schemeClr w14:val="tx1"/>
            </w14:solidFill>
          </w14:textFill>
        </w:rPr>
        <w:t>签署</w:t>
      </w:r>
      <w:bookmarkEnd w:id="140"/>
      <w:bookmarkEnd w:id="141"/>
      <w:bookmarkEnd w:id="142"/>
      <w:bookmarkEnd w:id="143"/>
      <w:bookmarkEnd w:id="144"/>
    </w:p>
    <w:p w14:paraId="721A8B53">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23.1</w:t>
      </w:r>
      <w:r>
        <w:rPr>
          <w:rFonts w:hint="eastAsia" w:ascii="Microsoft New Tai Lue" w:hAnsi="Microsoft New Tai Lue" w:cs="Microsoft New Tai Lue"/>
          <w:bCs/>
          <w:color w:val="000000" w:themeColor="text1"/>
          <w:szCs w:val="21"/>
          <w:highlight w:val="none"/>
          <w14:textFill>
            <w14:solidFill>
              <w14:schemeClr w14:val="tx1"/>
            </w14:solidFill>
          </w14:textFill>
        </w:rPr>
        <w:t>投标人应当按照《操作手册》规定，在招标公告规定的投标截止时间前制作并上传电子投标文件。</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采购</w:t>
      </w:r>
      <w:r>
        <w:rPr>
          <w:rFonts w:hint="eastAsia" w:ascii="Microsoft New Tai Lue" w:hAnsi="Microsoft New Tai Lue" w:cs="Microsoft New Tai Lue"/>
          <w:bCs/>
          <w:color w:val="000000" w:themeColor="text1"/>
          <w:szCs w:val="21"/>
          <w:highlight w:val="none"/>
          <w14:textFill>
            <w14:solidFill>
              <w14:schemeClr w14:val="tx1"/>
            </w14:solidFill>
          </w14:textFill>
        </w:rPr>
        <w:t>代理机构拒绝接收提交投标文件截止时间后上传的任何电子投标文件</w:t>
      </w:r>
      <w:r>
        <w:rPr>
          <w:color w:val="000000" w:themeColor="text1"/>
          <w:szCs w:val="21"/>
          <w:highlight w:val="none"/>
          <w14:textFill>
            <w14:solidFill>
              <w14:schemeClr w14:val="tx1"/>
            </w14:solidFill>
          </w14:textFill>
        </w:rPr>
        <w:t>。</w:t>
      </w:r>
    </w:p>
    <w:p w14:paraId="2ED29CEA">
      <w:pPr>
        <w:adjustRightInd w:val="0"/>
        <w:snapToGrid w:val="0"/>
        <w:spacing w:before="120" w:beforeLines="50" w:line="360" w:lineRule="auto"/>
        <w:ind w:firstLine="422"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Cs/>
          <w:color w:val="000000" w:themeColor="text1"/>
          <w:szCs w:val="21"/>
          <w:highlight w:val="none"/>
          <w14:textFill>
            <w14:solidFill>
              <w14:schemeClr w14:val="tx1"/>
            </w14:solidFill>
          </w14:textFill>
        </w:rPr>
        <w:t>23.2</w:t>
      </w:r>
      <w:r>
        <w:rPr>
          <w:rFonts w:hint="eastAsia" w:ascii="Microsoft New Tai Lue" w:hAnsi="Microsoft New Tai Lue" w:cs="Microsoft New Tai Lue"/>
          <w:b/>
          <w:bCs w:val="0"/>
          <w:color w:val="000000" w:themeColor="text1"/>
          <w:szCs w:val="21"/>
          <w:highlight w:val="none"/>
          <w14:textFill>
            <w14:solidFill>
              <w14:schemeClr w14:val="tx1"/>
            </w14:solidFill>
          </w14:textFill>
        </w:rPr>
        <w:t>投标文件</w:t>
      </w:r>
      <w:r>
        <w:rPr>
          <w:rFonts w:ascii="Microsoft New Tai Lue" w:hAnsi="Microsoft New Tai Lue" w:cs="Microsoft New Tai Lue"/>
          <w:b/>
          <w:bCs/>
          <w:color w:val="000000" w:themeColor="text1"/>
          <w:szCs w:val="21"/>
          <w:highlight w:val="none"/>
          <w14:textFill>
            <w14:solidFill>
              <w14:schemeClr w14:val="tx1"/>
            </w14:solidFill>
          </w14:textFill>
        </w:rPr>
        <w:t>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投标人</w:t>
      </w:r>
      <w:r>
        <w:rPr>
          <w:rFonts w:ascii="Microsoft New Tai Lue" w:hAnsi="Microsoft New Tai Lue" w:cs="Microsoft New Tai Lue"/>
          <w:b/>
          <w:bCs/>
          <w:color w:val="000000" w:themeColor="text1"/>
          <w:szCs w:val="21"/>
          <w:highlight w:val="none"/>
          <w14:textFill>
            <w14:solidFill>
              <w14:schemeClr w14:val="tx1"/>
            </w14:solidFill>
          </w14:textFill>
        </w:rPr>
        <w:t>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（单位</w:t>
      </w:r>
      <w:r>
        <w:rPr>
          <w:rFonts w:ascii="Microsoft New Tai Lue" w:hAnsi="Microsoft New Tai Lue" w:cs="Microsoft New Tai Lue"/>
          <w:b/>
          <w:bCs/>
          <w:color w:val="000000" w:themeColor="text1"/>
          <w:szCs w:val="21"/>
          <w:highlight w:val="none"/>
          <w14:textFill>
            <w14:solidFill>
              <w14:schemeClr w14:val="tx1"/>
            </w14:solidFill>
          </w14:textFill>
        </w:rPr>
        <w:t>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法定代表人</w:t>
      </w:r>
      <w:r>
        <w:rPr>
          <w:rFonts w:ascii="Microsoft New Tai Lue" w:hAnsi="Microsoft New Tai Lue" w:cs="Microsoft New Tai Lue"/>
          <w:b/>
          <w:bCs/>
          <w:color w:val="000000" w:themeColor="text1"/>
          <w:szCs w:val="21"/>
          <w:highlight w:val="none"/>
          <w14:textFill>
            <w14:solidFill>
              <w14:schemeClr w14:val="tx1"/>
            </w14:solidFill>
          </w14:textFill>
        </w:rPr>
        <w:t>签章并加盖企业公章。）授权其负责本项目投标。</w:t>
      </w:r>
    </w:p>
    <w:p w14:paraId="6CDF9AE4">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23.3投标文件规定盖章的地方，应盖单位公章（文件中的单位盖章、印章、公章等处均仅指与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，如投标人为自然人可不加盖公章，仅由本人签字）。</w:t>
      </w:r>
    </w:p>
    <w:p w14:paraId="7B8E0205">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w:t>
      </w:r>
      <w:r>
        <w:rPr>
          <w:rFonts w:ascii="Microsoft New Tai Lue" w:hAnsi="Microsoft New Tai Lue" w:cs="Microsoft New Tai Lue"/>
          <w:bCs/>
          <w:color w:val="000000" w:themeColor="text1"/>
          <w:szCs w:val="21"/>
          <w:highlight w:val="none"/>
          <w14:textFill>
            <w14:solidFill>
              <w14:schemeClr w14:val="tx1"/>
            </w14:solidFill>
          </w14:textFill>
        </w:rPr>
        <w:t>3.4</w:t>
      </w:r>
      <w:r>
        <w:rPr>
          <w:rFonts w:hint="eastAsia" w:ascii="Microsoft New Tai Lue" w:hAnsi="Microsoft New Tai Lue" w:cs="Microsoft New Tai Lue"/>
          <w:bCs/>
          <w:color w:val="000000" w:themeColor="text1"/>
          <w:szCs w:val="21"/>
          <w:highlight w:val="none"/>
          <w14:textFill>
            <w14:solidFill>
              <w14:schemeClr w14:val="tx1"/>
            </w14:solidFill>
          </w14:textFill>
        </w:rPr>
        <w:t>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p>
    <w:p w14:paraId="51C3348A">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23.5除</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方有效</w:t>
      </w:r>
      <w:r>
        <w:rPr>
          <w:rFonts w:ascii="Microsoft New Tai Lue" w:hAnsi="Microsoft New Tai Lue" w:cs="Microsoft New Tai Lue"/>
          <w:bCs/>
          <w:color w:val="000000" w:themeColor="text1"/>
          <w:szCs w:val="21"/>
          <w:highlight w:val="none"/>
          <w14:textFill>
            <w14:solidFill>
              <w14:schemeClr w14:val="tx1"/>
            </w14:solidFill>
          </w14:textFill>
        </w:rPr>
        <w:t>。</w:t>
      </w:r>
    </w:p>
    <w:p w14:paraId="2DCEA95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45" w:name="_Toc107246240"/>
      <w:r>
        <w:rPr>
          <w:rFonts w:ascii="Microsoft New Tai Lue" w:hAnsi="Microsoft New Tai Lue" w:cs="Microsoft New Tai Lue"/>
          <w:color w:val="000000" w:themeColor="text1"/>
          <w:highlight w:val="none"/>
          <w14:textFill>
            <w14:solidFill>
              <w14:schemeClr w14:val="tx1"/>
            </w14:solidFill>
          </w14:textFill>
        </w:rPr>
        <w:t>四．投标文件的递交</w:t>
      </w:r>
      <w:bookmarkEnd w:id="145"/>
    </w:p>
    <w:p w14:paraId="6534A646">
      <w:pPr>
        <w:pStyle w:val="2"/>
        <w:spacing w:line="360" w:lineRule="auto"/>
        <w:ind w:left="0" w:leftChars="0" w:right="210"/>
        <w:rPr>
          <w:rFonts w:hint="eastAsia" w:ascii="Microsoft New Tai Lue" w:hAnsi="Microsoft New Tai Lue" w:eastAsia="宋体" w:cs="Microsoft New Tai Lue"/>
          <w:color w:val="000000" w:themeColor="text1"/>
          <w:highlight w:val="none"/>
          <w:lang w:val="en-US" w:eastAsia="zh-CN"/>
          <w14:textFill>
            <w14:solidFill>
              <w14:schemeClr w14:val="tx1"/>
            </w14:solidFill>
          </w14:textFill>
        </w:rPr>
      </w:pPr>
      <w:bookmarkStart w:id="146" w:name="_Toc103848548"/>
      <w:bookmarkStart w:id="147" w:name="_Toc100905226"/>
      <w:bookmarkStart w:id="148" w:name="_Toc96347881"/>
      <w:bookmarkStart w:id="149" w:name="_Toc104560863"/>
      <w:bookmarkStart w:id="150" w:name="_Toc107246241"/>
      <w:r>
        <w:rPr>
          <w:rFonts w:ascii="Microsoft New Tai Lue" w:hAnsi="Microsoft New Tai Lue" w:cs="Microsoft New Tai Lue"/>
          <w:color w:val="000000" w:themeColor="text1"/>
          <w:highlight w:val="none"/>
          <w14:textFill>
            <w14:solidFill>
              <w14:schemeClr w14:val="tx1"/>
            </w14:solidFill>
          </w14:textFill>
        </w:rPr>
        <w:t>24.投标文件的</w:t>
      </w:r>
      <w:bookmarkEnd w:id="146"/>
      <w:bookmarkEnd w:id="147"/>
      <w:bookmarkEnd w:id="148"/>
      <w:bookmarkEnd w:id="149"/>
      <w:bookmarkEnd w:id="150"/>
      <w:r>
        <w:rPr>
          <w:rFonts w:hint="eastAsia" w:ascii="Microsoft New Tai Lue" w:hAnsi="Microsoft New Tai Lue" w:cs="Microsoft New Tai Lue"/>
          <w:color w:val="000000" w:themeColor="text1"/>
          <w:highlight w:val="none"/>
          <w:lang w:val="en-US" w:eastAsia="zh-CN"/>
          <w14:textFill>
            <w14:solidFill>
              <w14:schemeClr w14:val="tx1"/>
            </w14:solidFill>
          </w14:textFill>
        </w:rPr>
        <w:t>递交</w:t>
      </w:r>
    </w:p>
    <w:p w14:paraId="15CEB2D2">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151" w:name="_Toc19963"/>
      <w:bookmarkStart w:id="152" w:name="_Toc38933357"/>
      <w:bookmarkStart w:id="153" w:name="_Toc97561941"/>
      <w:bookmarkStart w:id="154" w:name="_Toc11952"/>
      <w:bookmarkStart w:id="155" w:name="_Toc46219699"/>
      <w:bookmarkStart w:id="156" w:name="_Toc50528805"/>
      <w:bookmarkStart w:id="157" w:name="_Toc46960670"/>
      <w:bookmarkStart w:id="158" w:name="_Toc40202948"/>
      <w:bookmarkStart w:id="159" w:name="_Toc89586904"/>
      <w:bookmarkStart w:id="160" w:name="_Toc46939510"/>
      <w:bookmarkStart w:id="161" w:name="_Toc38931614"/>
      <w:bookmarkStart w:id="162" w:name="_Toc100905227"/>
      <w:bookmarkStart w:id="163" w:name="_Toc11464"/>
      <w:bookmarkStart w:id="164" w:name="_Toc5042"/>
      <w:bookmarkStart w:id="165" w:name="_Toc91399404"/>
      <w:bookmarkStart w:id="166" w:name="_Toc51928343"/>
      <w:bookmarkStart w:id="167" w:name="_Toc38931800"/>
      <w:bookmarkStart w:id="168" w:name="_Toc469850063"/>
      <w:bookmarkStart w:id="169" w:name="_Toc48151397"/>
      <w:bookmarkStart w:id="170" w:name="_Toc4536"/>
      <w:bookmarkStart w:id="171" w:name="_Toc103848549"/>
      <w:bookmarkStart w:id="172" w:name="_Toc96347882"/>
      <w:r>
        <w:rPr>
          <w:rFonts w:hint="eastAsia" w:ascii="Microsoft New Tai Lue" w:hAnsi="Microsoft New Tai Lue" w:cs="Microsoft New Tai Lue"/>
          <w:bCs/>
          <w:color w:val="000000" w:themeColor="text1"/>
          <w:szCs w:val="21"/>
          <w:highlight w:val="none"/>
          <w14:textFill>
            <w14:solidFill>
              <w14:schemeClr w14:val="tx1"/>
            </w14:solidFill>
          </w14:textFill>
        </w:rPr>
        <w:t>投标人应当按照《操作手册》规定，在招标公告规定的投标截止时间前制作并上传电子投标文件。招标代理机构拒绝接收提交投标文件截止时间后上传的任何电子投标文件。</w:t>
      </w:r>
      <w:bookmarkStart w:id="173" w:name="_Toc104560864"/>
    </w:p>
    <w:p w14:paraId="79E19CCB">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74" w:name="_Toc107246242"/>
      <w:r>
        <w:rPr>
          <w:rFonts w:ascii="Microsoft New Tai Lue" w:hAnsi="Microsoft New Tai Lue" w:cs="Microsoft New Tai Lue"/>
          <w:color w:val="000000" w:themeColor="text1"/>
          <w:highlight w:val="none"/>
          <w14:textFill>
            <w14:solidFill>
              <w14:schemeClr w14:val="tx1"/>
            </w14:solidFill>
          </w14:textFill>
        </w:rPr>
        <w:t>25.</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rFonts w:hint="eastAsia" w:ascii="Microsoft New Tai Lue" w:hAnsi="Microsoft New Tai Lue" w:cs="Microsoft New Tai Lue"/>
          <w:color w:val="000000" w:themeColor="text1"/>
          <w:highlight w:val="none"/>
          <w14:textFill>
            <w14:solidFill>
              <w14:schemeClr w14:val="tx1"/>
            </w14:solidFill>
          </w14:textFill>
        </w:rPr>
        <w:t>投标文件</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的</w:t>
      </w:r>
      <w:r>
        <w:rPr>
          <w:rFonts w:hint="eastAsia" w:ascii="Microsoft New Tai Lue" w:hAnsi="Microsoft New Tai Lue" w:cs="Microsoft New Tai Lue"/>
          <w:color w:val="000000" w:themeColor="text1"/>
          <w:highlight w:val="none"/>
          <w14:textFill>
            <w14:solidFill>
              <w14:schemeClr w14:val="tx1"/>
            </w14:solidFill>
          </w14:textFill>
        </w:rPr>
        <w:t>解密</w:t>
      </w:r>
      <w:bookmarkEnd w:id="174"/>
    </w:p>
    <w:p w14:paraId="4FE70DFB">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bookmarkStart w:id="175"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25.1投标人应当按照《操作手册》规定，在“苏采云”系统规定的时间内对投标文件进行解密。</w:t>
      </w:r>
    </w:p>
    <w:p w14:paraId="0EF8209E">
      <w:pPr>
        <w:adjustRightInd w:val="0"/>
        <w:snapToGrid w:val="0"/>
        <w:spacing w:before="120" w:beforeLines="50" w:line="360" w:lineRule="auto"/>
        <w:ind w:firstLine="420"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25.2投标人应充分考虑网络环境、网络带宽等因素可能对投标产生的影响，如因投标人自身原因造成的电子投标文件解密不成功的，做无效投标处理。</w:t>
      </w:r>
    </w:p>
    <w:p w14:paraId="386BD7A3">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76" w:name="_Toc107246243"/>
      <w:bookmarkStart w:id="177" w:name="_Toc104560865"/>
      <w:bookmarkStart w:id="178" w:name="_Toc100905228"/>
      <w:bookmarkStart w:id="179" w:name="_Toc103848550"/>
      <w:r>
        <w:rPr>
          <w:rFonts w:ascii="Microsoft New Tai Lue" w:hAnsi="Microsoft New Tai Lue" w:cs="Microsoft New Tai Lue"/>
          <w:color w:val="000000" w:themeColor="text1"/>
          <w:highlight w:val="none"/>
          <w14:textFill>
            <w14:solidFill>
              <w14:schemeClr w14:val="tx1"/>
            </w14:solidFill>
          </w14:textFill>
        </w:rPr>
        <w:t>26.投标文件的修改和撤回</w:t>
      </w:r>
      <w:bookmarkEnd w:id="175"/>
      <w:bookmarkEnd w:id="176"/>
      <w:bookmarkEnd w:id="177"/>
      <w:bookmarkEnd w:id="178"/>
      <w:bookmarkEnd w:id="179"/>
    </w:p>
    <w:bookmarkEnd w:id="116"/>
    <w:p w14:paraId="0CF17689">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180" w:name="_Toc80264714"/>
      <w:r>
        <w:rPr>
          <w:rFonts w:ascii="Microsoft New Tai Lue" w:hAnsi="Microsoft New Tai Lue" w:cs="Microsoft New Tai Lue"/>
          <w:bCs/>
          <w:color w:val="000000" w:themeColor="text1"/>
          <w:szCs w:val="21"/>
          <w:highlight w:val="none"/>
          <w14:textFill>
            <w14:solidFill>
              <w14:schemeClr w14:val="tx1"/>
            </w14:solidFill>
          </w14:textFill>
        </w:rPr>
        <w:t>26.1</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themeColor="text1"/>
          <w:szCs w:val="21"/>
          <w:highlight w:val="none"/>
          <w14:textFill>
            <w14:solidFill>
              <w14:schemeClr w14:val="tx1"/>
            </w14:solidFill>
          </w14:textFill>
        </w:rPr>
        <w:t>采购方</w:t>
      </w:r>
      <w:r>
        <w:rPr>
          <w:rFonts w:ascii="Microsoft New Tai Lue" w:hAnsi="Microsoft New Tai Lue" w:cs="Microsoft New Tai Lue"/>
          <w:bCs/>
          <w:color w:val="000000" w:themeColor="text1"/>
          <w:szCs w:val="21"/>
          <w:highlight w:val="none"/>
          <w14:textFill>
            <w14:solidFill>
              <w14:schemeClr w14:val="tx1"/>
            </w14:solidFill>
          </w14:textFill>
        </w:rPr>
        <w:t>。</w:t>
      </w:r>
    </w:p>
    <w:p w14:paraId="0A407E84">
      <w:pPr>
        <w:spacing w:line="360" w:lineRule="auto"/>
        <w:ind w:firstLine="420" w:firstLineChars="200"/>
        <w:jc w:val="left"/>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26.2</w:t>
      </w:r>
      <w:r>
        <w:rPr>
          <w:rFonts w:hint="eastAsia"/>
          <w:color w:val="000000" w:themeColor="text1"/>
          <w:szCs w:val="21"/>
          <w:highlight w:val="none"/>
          <w14:textFill>
            <w14:solidFill>
              <w14:schemeClr w14:val="tx1"/>
            </w14:solidFill>
          </w14:textFill>
        </w:rPr>
        <w:t>投标人</w:t>
      </w:r>
      <w:r>
        <w:rPr>
          <w:color w:val="000000" w:themeColor="text1"/>
          <w:szCs w:val="21"/>
          <w:highlight w:val="none"/>
          <w14:textFill>
            <w14:solidFill>
              <w14:schemeClr w14:val="tx1"/>
            </w14:solidFill>
          </w14:textFill>
        </w:rPr>
        <w:t>对</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文件的补充、修改的内容应当按照采购文件要求签署、盖章后，作为</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文件的组成部分。</w:t>
      </w:r>
    </w:p>
    <w:p w14:paraId="6BD884B5">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26.3 在投标截止时间之后，</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不得对其投标文件作任何修改。</w:t>
      </w:r>
    </w:p>
    <w:p w14:paraId="23B9E3B3">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26.4 在投标截止时间至采购文件中规定的投标有效期满之间的这段时间内，</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不得撤回其投标。</w:t>
      </w:r>
    </w:p>
    <w:p w14:paraId="4D629B6D">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81" w:name="_Toc104560866"/>
      <w:bookmarkStart w:id="182" w:name="_Toc103848551"/>
      <w:bookmarkStart w:id="183" w:name="_Toc107246244"/>
      <w:r>
        <w:rPr>
          <w:rFonts w:ascii="Microsoft New Tai Lue" w:hAnsi="Microsoft New Tai Lue" w:cs="Microsoft New Tai Lue"/>
          <w:color w:val="000000" w:themeColor="text1"/>
          <w:highlight w:val="none"/>
          <w14:textFill>
            <w14:solidFill>
              <w14:schemeClr w14:val="tx1"/>
            </w14:solidFill>
          </w14:textFill>
        </w:rPr>
        <w:t>27.诚实信用</w:t>
      </w:r>
      <w:bookmarkEnd w:id="181"/>
      <w:bookmarkEnd w:id="182"/>
      <w:bookmarkEnd w:id="183"/>
    </w:p>
    <w:p w14:paraId="10AF0446">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27.1投标人应当遵循公平竞争的原则，不得恶意串通，不得妨碍其他投标人的竞争行为，不得损害采购人或者其他投标人的合法权益。</w:t>
      </w:r>
    </w:p>
    <w:p w14:paraId="596402DB">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27.2在评标过程中发现投标人有上述情形的，评标委员会应当认定其投标无效，并书面报告本级财政部门。</w:t>
      </w:r>
    </w:p>
    <w:p w14:paraId="76617B44">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84" w:name="_Toc107246245"/>
      <w:r>
        <w:rPr>
          <w:rFonts w:ascii="Microsoft New Tai Lue" w:hAnsi="Microsoft New Tai Lue" w:cs="Microsoft New Tai Lue"/>
          <w:color w:val="000000" w:themeColor="text1"/>
          <w:highlight w:val="none"/>
          <w14:textFill>
            <w14:solidFill>
              <w14:schemeClr w14:val="tx1"/>
            </w14:solidFill>
          </w14:textFill>
        </w:rPr>
        <w:t>五．开标和评标</w:t>
      </w:r>
      <w:bookmarkEnd w:id="184"/>
      <w:bookmarkStart w:id="185" w:name="_Toc96347885"/>
    </w:p>
    <w:p w14:paraId="5115AFB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86" w:name="_Toc103848553"/>
      <w:bookmarkStart w:id="187" w:name="_Toc104560868"/>
      <w:bookmarkStart w:id="188" w:name="_Toc100905230"/>
      <w:bookmarkStart w:id="189" w:name="_Toc107246246"/>
      <w:r>
        <w:rPr>
          <w:rFonts w:ascii="Microsoft New Tai Lue" w:hAnsi="Microsoft New Tai Lue" w:cs="Microsoft New Tai Lue"/>
          <w:color w:val="000000" w:themeColor="text1"/>
          <w:highlight w:val="none"/>
          <w14:textFill>
            <w14:solidFill>
              <w14:schemeClr w14:val="tx1"/>
            </w14:solidFill>
          </w14:textFill>
        </w:rPr>
        <w:t>28.开标</w:t>
      </w:r>
      <w:bookmarkEnd w:id="185"/>
      <w:bookmarkEnd w:id="186"/>
      <w:bookmarkEnd w:id="187"/>
      <w:bookmarkEnd w:id="188"/>
      <w:bookmarkEnd w:id="189"/>
    </w:p>
    <w:p w14:paraId="566EA1C6">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bookmarkStart w:id="190" w:name="_Toc96347886"/>
      <w:r>
        <w:rPr>
          <w:rFonts w:hint="eastAsia" w:ascii="Microsoft New Tai Lue" w:hAnsi="Microsoft New Tai Lue" w:cs="Microsoft New Tai Lue"/>
          <w:bCs/>
          <w:color w:val="000000" w:themeColor="text1"/>
          <w:szCs w:val="21"/>
          <w:highlight w:val="none"/>
          <w14:textFill>
            <w14:solidFill>
              <w14:schemeClr w14:val="tx1"/>
            </w14:solidFill>
          </w14:textFill>
        </w:rPr>
        <w:t>28.1代理机构在招标公告中规定的时间和地点组织公开开标。投标人按照《操作手册》规定参加开标活动，并在“苏采云”系统规定的时间内对投标文件进行解密。“苏采云”系统公布各投标人名称和投标价格。</w:t>
      </w:r>
    </w:p>
    <w:p w14:paraId="04737B74">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28.2投标人在开标过程中涉及到的投标文件解密、开标结果确认等工作，应按照《操作手册》规定执行。</w:t>
      </w:r>
    </w:p>
    <w:p w14:paraId="15A6668E">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28.3投标人不足3家的，不得开标。</w:t>
      </w:r>
    </w:p>
    <w:p w14:paraId="571BD2BA">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28.4投标人代表对开标过程和开标记录有疑义，以及认为采购方相关工作人员有需要回避的情形的，应当根据《操作手册》规定提出。</w:t>
      </w:r>
    </w:p>
    <w:p w14:paraId="28E8980C">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28.5公开招标数额标准以上的采购项目，投标截止后投标人不足3家或者通过资格审查或符合性审查的投标人不足3家的，除采购任务取消情形外，按照以下方式处理：</w:t>
      </w:r>
    </w:p>
    <w:p w14:paraId="6D3C9FC1">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（1）招标文件存在不合理条款或者招标程序不符合规定的，采购人、采购代理机构改正后依法重新招标；</w:t>
      </w:r>
    </w:p>
    <w:p w14:paraId="61468151">
      <w:pPr>
        <w:adjustRightInd w:val="0"/>
        <w:snapToGrid w:val="0"/>
        <w:spacing w:before="120" w:beforeLines="50" w:line="360" w:lineRule="auto"/>
        <w:ind w:firstLine="420" w:firstLineChars="200"/>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（2）招标文件没有不合理条款、招标程序符合规定，需要采用其他采购方式采购的，采购人依法报财政部门批准，经批准后，可变更为其他采购方式采购。</w:t>
      </w:r>
    </w:p>
    <w:p w14:paraId="177097A1">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28.6投标人未参加开标的，视同认可开标结果。</w:t>
      </w:r>
      <w:bookmarkEnd w:id="190"/>
      <w:bookmarkStart w:id="191" w:name="_Toc100905231"/>
    </w:p>
    <w:p w14:paraId="28869B20">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92" w:name="_Toc107246247"/>
      <w:r>
        <w:rPr>
          <w:rFonts w:ascii="Microsoft New Tai Lue" w:hAnsi="Microsoft New Tai Lue" w:cs="Microsoft New Tai Lue"/>
          <w:color w:val="000000" w:themeColor="text1"/>
          <w:highlight w:val="none"/>
          <w14:textFill>
            <w14:solidFill>
              <w14:schemeClr w14:val="tx1"/>
            </w14:solidFill>
          </w14:textFill>
        </w:rPr>
        <w:t>29.</w:t>
      </w:r>
      <w:r>
        <w:rPr>
          <w:rFonts w:hint="eastAsia" w:ascii="Microsoft New Tai Lue" w:hAnsi="Microsoft New Tai Lue" w:cs="Microsoft New Tai Lue"/>
          <w:color w:val="000000" w:themeColor="text1"/>
          <w:highlight w:val="none"/>
          <w14:textFill>
            <w14:solidFill>
              <w14:schemeClr w14:val="tx1"/>
            </w14:solidFill>
          </w14:textFill>
        </w:rPr>
        <w:t>资格性审查</w:t>
      </w:r>
      <w:bookmarkEnd w:id="192"/>
    </w:p>
    <w:p w14:paraId="5F6B00F7">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bookmarkStart w:id="193" w:name="_Toc104560869"/>
      <w:bookmarkStart w:id="194" w:name="_Toc103848554"/>
      <w:r>
        <w:rPr>
          <w:rFonts w:ascii="Microsoft New Tai Lue" w:hAnsi="Microsoft New Tai Lue" w:cs="Microsoft New Tai Lue"/>
          <w:bCs/>
          <w:color w:val="000000" w:themeColor="text1"/>
          <w:szCs w:val="21"/>
          <w:highlight w:val="none"/>
          <w14:textFill>
            <w14:solidFill>
              <w14:schemeClr w14:val="tx1"/>
            </w14:solidFill>
          </w14:textFill>
        </w:rPr>
        <w:t>29.1投标文件的资格性检查。公开招标采购项目开标结束后，</w:t>
      </w:r>
      <w:r>
        <w:rPr>
          <w:rFonts w:hint="eastAsia" w:ascii="Microsoft New Tai Lue" w:hAnsi="Microsoft New Tai Lue" w:cs="Microsoft New Tai Lue"/>
          <w:bCs/>
          <w:color w:val="000000" w:themeColor="text1"/>
          <w:szCs w:val="21"/>
          <w:highlight w:val="none"/>
          <w14:textFill>
            <w14:solidFill>
              <w14:schemeClr w14:val="tx1"/>
            </w14:solidFill>
          </w14:textFill>
        </w:rPr>
        <w:t>采购人或采购代理机构</w:t>
      </w:r>
      <w:r>
        <w:rPr>
          <w:rFonts w:ascii="Microsoft New Tai Lue" w:hAnsi="Microsoft New Tai Lue" w:cs="Microsoft New Tai Lue"/>
          <w:bCs/>
          <w:color w:val="000000" w:themeColor="text1"/>
          <w:szCs w:val="21"/>
          <w:highlight w:val="none"/>
          <w14:textFill>
            <w14:solidFill>
              <w14:schemeClr w14:val="tx1"/>
            </w14:solidFill>
          </w14:textFill>
        </w:rPr>
        <w:t>应依法对投标人的资格进行审查。</w:t>
      </w:r>
      <w:r>
        <w:rPr>
          <w:rFonts w:hint="eastAsia" w:ascii="Microsoft New Tai Lue" w:hAnsi="Microsoft New Tai Lue" w:cs="Microsoft New Tai Lue"/>
          <w:bCs/>
          <w:color w:val="000000" w:themeColor="text1"/>
          <w:szCs w:val="21"/>
          <w:highlight w:val="none"/>
          <w14:textFill>
            <w14:solidFill>
              <w14:schemeClr w14:val="tx1"/>
            </w14:solidFill>
          </w14:textFill>
        </w:rPr>
        <w:t>资格审查合格的投标人不足3家的，不进行评标。</w:t>
      </w:r>
    </w:p>
    <w:p w14:paraId="52E0BA4A">
      <w:pPr>
        <w:adjustRightInd w:val="0"/>
        <w:snapToGrid w:val="0"/>
        <w:spacing w:before="120" w:beforeLines="50" w:line="360" w:lineRule="auto"/>
        <w:ind w:firstLine="422"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29.2</w:t>
      </w:r>
      <w:r>
        <w:rPr>
          <w:rFonts w:ascii="Microsoft New Tai Lue" w:hAnsi="Microsoft New Tai Lue" w:cs="Microsoft New Tai Lue"/>
          <w:b/>
          <w:color w:val="000000" w:themeColor="text1"/>
          <w:szCs w:val="21"/>
          <w:highlight w:val="none"/>
          <w14:textFill>
            <w14:solidFill>
              <w14:schemeClr w14:val="tx1"/>
            </w14:solidFill>
          </w14:textFill>
        </w:rPr>
        <w:t>投标人不具备招标文件规定的投标人资格条件的</w:t>
      </w:r>
      <w:r>
        <w:rPr>
          <w:rFonts w:ascii="Microsoft New Tai Lue" w:hAnsi="Microsoft New Tai Lue" w:cs="Microsoft New Tai Lue"/>
          <w:b/>
          <w:bCs/>
          <w:color w:val="000000" w:themeColor="text1"/>
          <w:szCs w:val="21"/>
          <w:highlight w:val="none"/>
          <w14:textFill>
            <w14:solidFill>
              <w14:schemeClr w14:val="tx1"/>
            </w14:solidFill>
          </w14:textFill>
        </w:rPr>
        <w:t>，应在资格审查时按照无效投标处理</w:t>
      </w:r>
      <w:r>
        <w:rPr>
          <w:rFonts w:hint="eastAsia" w:ascii="Microsoft New Tai Lue" w:hAnsi="Microsoft New Tai Lue" w:cs="Microsoft New Tai Lue"/>
          <w:b/>
          <w:bCs/>
          <w:color w:val="000000" w:themeColor="text1"/>
          <w:szCs w:val="21"/>
          <w:highlight w:val="none"/>
          <w14:textFill>
            <w14:solidFill>
              <w14:schemeClr w14:val="tx1"/>
            </w14:solidFill>
          </w14:textFill>
        </w:rPr>
        <w:t>。</w:t>
      </w:r>
    </w:p>
    <w:p w14:paraId="3E7EED72">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29.3已经进行资格预审的，可以不再对</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资格进行审查，资格预审合格的</w:t>
      </w:r>
      <w:r>
        <w:rPr>
          <w:rFonts w:hint="eastAsia" w:ascii="Microsoft New Tai Lue" w:hAnsi="Microsoft New Tai Lue" w:cs="Microsoft New Tai Lue"/>
          <w:bCs/>
          <w:color w:val="000000" w:themeColor="text1"/>
          <w:szCs w:val="21"/>
          <w:highlight w:val="none"/>
          <w14:textFill>
            <w14:solidFill>
              <w14:schemeClr w14:val="tx1"/>
            </w14:solidFill>
          </w14:textFill>
        </w:rPr>
        <w:t>投标人</w:t>
      </w:r>
      <w:r>
        <w:rPr>
          <w:rFonts w:ascii="Microsoft New Tai Lue" w:hAnsi="Microsoft New Tai Lue" w:cs="Microsoft New Tai Lue"/>
          <w:bCs/>
          <w:color w:val="000000" w:themeColor="text1"/>
          <w:szCs w:val="21"/>
          <w:highlight w:val="none"/>
          <w14:textFill>
            <w14:solidFill>
              <w14:schemeClr w14:val="tx1"/>
            </w14:solidFill>
          </w14:textFill>
        </w:rPr>
        <w:t>在评</w:t>
      </w:r>
      <w:r>
        <w:rPr>
          <w:rFonts w:hint="eastAsia" w:ascii="Microsoft New Tai Lue" w:hAnsi="Microsoft New Tai Lue" w:cs="Microsoft New Tai Lue"/>
          <w:bCs/>
          <w:color w:val="000000" w:themeColor="text1"/>
          <w:szCs w:val="21"/>
          <w:highlight w:val="none"/>
          <w14:textFill>
            <w14:solidFill>
              <w14:schemeClr w14:val="tx1"/>
            </w14:solidFill>
          </w14:textFill>
        </w:rPr>
        <w:t>标</w:t>
      </w:r>
      <w:r>
        <w:rPr>
          <w:rFonts w:ascii="Microsoft New Tai Lue" w:hAnsi="Microsoft New Tai Lue" w:cs="Microsoft New Tai Lue"/>
          <w:bCs/>
          <w:color w:val="000000" w:themeColor="text1"/>
          <w:szCs w:val="21"/>
          <w:highlight w:val="none"/>
          <w14:textFill>
            <w14:solidFill>
              <w14:schemeClr w14:val="tx1"/>
            </w14:solidFill>
          </w14:textFill>
        </w:rPr>
        <w:t>阶段资格发生变化的，应当通知采购方。</w:t>
      </w:r>
    </w:p>
    <w:p w14:paraId="2F18ADED">
      <w:pPr>
        <w:adjustRightInd w:val="0"/>
        <w:snapToGrid w:val="0"/>
        <w:spacing w:before="156" w:beforeLines="50" w:line="360" w:lineRule="auto"/>
        <w:ind w:firstLine="420" w:firstLineChars="200"/>
        <w:rPr>
          <w:rFonts w:hint="default" w:ascii="Microsoft New Tai Lue" w:hAnsi="Microsoft New Tai Lue" w:cs="Microsoft New Tai Lue"/>
          <w:sz w:val="21"/>
          <w:szCs w:val="21"/>
        </w:rPr>
      </w:pPr>
      <w:r>
        <w:rPr>
          <w:rFonts w:hint="eastAsia" w:ascii="Microsoft New Tai Lue" w:hAnsi="Microsoft New Tai Lue" w:cs="Microsoft New Tai Lue"/>
          <w:sz w:val="21"/>
          <w:szCs w:val="21"/>
        </w:rPr>
        <w:t>2</w:t>
      </w:r>
      <w:r>
        <w:rPr>
          <w:rFonts w:hint="default" w:ascii="Microsoft New Tai Lue" w:hAnsi="Microsoft New Tai Lue" w:cs="Microsoft New Tai Lue"/>
          <w:sz w:val="21"/>
          <w:szCs w:val="21"/>
        </w:rPr>
        <w:t>9.4</w:t>
      </w:r>
      <w:r>
        <w:rPr>
          <w:rFonts w:hint="eastAsia" w:ascii="Microsoft New Tai Lue" w:hAnsi="Microsoft New Tai Lue" w:cs="Microsoft New Tai Lue"/>
          <w:sz w:val="21"/>
          <w:szCs w:val="21"/>
        </w:rPr>
        <w:t>本项目信用记录查询截止时点见</w:t>
      </w:r>
      <w:r>
        <w:rPr>
          <w:rFonts w:hint="eastAsia" w:ascii="Microsoft New Tai Lue" w:hAnsi="Microsoft New Tai Lue" w:cs="Microsoft New Tai Lue"/>
          <w:b/>
          <w:sz w:val="21"/>
          <w:szCs w:val="21"/>
        </w:rPr>
        <w:t>投标人须知前附表</w:t>
      </w:r>
      <w:r>
        <w:rPr>
          <w:rFonts w:hint="eastAsia" w:ascii="Microsoft New Tai Lue" w:hAnsi="Microsoft New Tai Lue" w:cs="Microsoft New Tai Lue"/>
          <w:sz w:val="21"/>
          <w:szCs w:val="21"/>
        </w:rPr>
        <w:t>。</w:t>
      </w:r>
    </w:p>
    <w:p w14:paraId="7A8E7CAD">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95" w:name="_Toc107246248"/>
      <w:r>
        <w:rPr>
          <w:rFonts w:ascii="Microsoft New Tai Lue" w:hAnsi="Microsoft New Tai Lue" w:cs="Microsoft New Tai Lue"/>
          <w:color w:val="000000" w:themeColor="text1"/>
          <w:highlight w:val="none"/>
          <w14:textFill>
            <w14:solidFill>
              <w14:schemeClr w14:val="tx1"/>
            </w14:solidFill>
          </w14:textFill>
        </w:rPr>
        <w:t>30.评标</w:t>
      </w:r>
      <w:bookmarkEnd w:id="193"/>
      <w:bookmarkEnd w:id="194"/>
      <w:bookmarkEnd w:id="195"/>
    </w:p>
    <w:p w14:paraId="2C484249">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96" w:name="_Toc103848555"/>
      <w:bookmarkStart w:id="197" w:name="_Toc107246249"/>
      <w:bookmarkStart w:id="198" w:name="_Toc104560870"/>
      <w:r>
        <w:rPr>
          <w:rFonts w:ascii="Microsoft New Tai Lue" w:hAnsi="Microsoft New Tai Lue" w:cs="Microsoft New Tai Lue"/>
          <w:color w:val="000000" w:themeColor="text1"/>
          <w:highlight w:val="none"/>
          <w14:textFill>
            <w14:solidFill>
              <w14:schemeClr w14:val="tx1"/>
            </w14:solidFill>
          </w14:textFill>
        </w:rPr>
        <w:t>30.1评标委员会</w:t>
      </w:r>
      <w:bookmarkEnd w:id="196"/>
      <w:bookmarkEnd w:id="197"/>
      <w:bookmarkEnd w:id="198"/>
    </w:p>
    <w:p w14:paraId="05701C2C">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30.1.1评标委员会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成员组成</w:t>
      </w:r>
      <w:r>
        <w:rPr>
          <w:rFonts w:ascii="Microsoft New Tai Lue" w:hAnsi="Microsoft New Tai Lue" w:cs="Microsoft New Tai Lue"/>
          <w:bCs/>
          <w:color w:val="000000" w:themeColor="text1"/>
          <w:szCs w:val="21"/>
          <w:highlight w:val="none"/>
          <w14:textFill>
            <w14:solidFill>
              <w14:schemeClr w14:val="tx1"/>
            </w14:solidFill>
          </w14:textFill>
        </w:rPr>
        <w:t>见</w:t>
      </w:r>
      <w:r>
        <w:rPr>
          <w:rFonts w:ascii="Microsoft New Tai Lue" w:hAnsi="Microsoft New Tai Lue" w:cs="Microsoft New Tai Lue"/>
          <w:b/>
          <w:bCs/>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，负责具体评标事务，并独立履行职责。</w:t>
      </w:r>
    </w:p>
    <w:p w14:paraId="0E3C6B4C">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199" w:name="_Toc103848556"/>
      <w:bookmarkStart w:id="200" w:name="_Toc104560871"/>
      <w:bookmarkStart w:id="201" w:name="_Toc107246250"/>
      <w:r>
        <w:rPr>
          <w:rFonts w:ascii="Microsoft New Tai Lue" w:hAnsi="Microsoft New Tai Lue" w:cs="Microsoft New Tai Lue"/>
          <w:color w:val="000000" w:themeColor="text1"/>
          <w:highlight w:val="none"/>
          <w14:textFill>
            <w14:solidFill>
              <w14:schemeClr w14:val="tx1"/>
            </w14:solidFill>
          </w14:textFill>
        </w:rPr>
        <w:t>30.2</w:t>
      </w:r>
      <w:bookmarkEnd w:id="199"/>
      <w:bookmarkEnd w:id="200"/>
      <w:r>
        <w:rPr>
          <w:rFonts w:hint="eastAsia" w:ascii="Microsoft New Tai Lue" w:hAnsi="Microsoft New Tai Lue" w:cs="Microsoft New Tai Lue"/>
          <w:color w:val="000000" w:themeColor="text1"/>
          <w:highlight w:val="none"/>
          <w14:textFill>
            <w14:solidFill>
              <w14:schemeClr w14:val="tx1"/>
            </w14:solidFill>
          </w14:textFill>
        </w:rPr>
        <w:t>符合性审查</w:t>
      </w:r>
      <w:bookmarkEnd w:id="201"/>
      <w:r>
        <w:rPr>
          <w:rFonts w:ascii="Microsoft New Tai Lue" w:hAnsi="Microsoft New Tai Lue" w:cs="Microsoft New Tai Lue"/>
          <w:color w:val="000000" w:themeColor="text1"/>
          <w:highlight w:val="none"/>
          <w14:textFill>
            <w14:solidFill>
              <w14:schemeClr w14:val="tx1"/>
            </w14:solidFill>
          </w14:textFill>
        </w:rPr>
        <w:t xml:space="preserve"> </w:t>
      </w:r>
    </w:p>
    <w:p w14:paraId="4497DA28">
      <w:pPr>
        <w:adjustRightInd w:val="0"/>
        <w:snapToGrid w:val="0"/>
        <w:spacing w:before="120" w:beforeLines="50" w:line="360" w:lineRule="auto"/>
        <w:ind w:firstLine="420" w:firstLineChars="200"/>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7C849000">
      <w:pPr>
        <w:adjustRightInd w:val="0"/>
        <w:snapToGrid w:val="0"/>
        <w:spacing w:before="120" w:beforeLines="50" w:line="360" w:lineRule="auto"/>
        <w:ind w:firstLine="422"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30.2.2如果投标文件没有响应</w:t>
      </w:r>
      <w:r>
        <w:rPr>
          <w:rFonts w:hint="eastAsia" w:ascii="Microsoft New Tai Lue" w:hAnsi="Microsoft New Tai Lue" w:cs="Microsoft New Tai Lue"/>
          <w:b/>
          <w:bCs/>
          <w:color w:val="000000" w:themeColor="text1"/>
          <w:szCs w:val="21"/>
          <w:highlight w:val="none"/>
          <w14:textFill>
            <w14:solidFill>
              <w14:schemeClr w14:val="tx1"/>
            </w14:solidFill>
          </w14:textFill>
        </w:rPr>
        <w:t>招标</w:t>
      </w:r>
      <w:r>
        <w:rPr>
          <w:rFonts w:ascii="Microsoft New Tai Lue" w:hAnsi="Microsoft New Tai Lue" w:cs="Microsoft New Tai Lue"/>
          <w:b/>
          <w:bCs/>
          <w:color w:val="000000" w:themeColor="text1"/>
          <w:szCs w:val="21"/>
          <w:highlight w:val="none"/>
          <w14:textFill>
            <w14:solidFill>
              <w14:schemeClr w14:val="tx1"/>
            </w14:solidFill>
          </w14:textFill>
        </w:rPr>
        <w:t>文件</w:t>
      </w:r>
      <w:r>
        <w:rPr>
          <w:rFonts w:hint="eastAsia" w:ascii="Microsoft New Tai Lue" w:hAnsi="Microsoft New Tai Lue" w:cs="Microsoft New Tai Lue"/>
          <w:b/>
          <w:bCs/>
          <w:color w:val="000000" w:themeColor="text1"/>
          <w:szCs w:val="21"/>
          <w:highlight w:val="none"/>
          <w14:textFill>
            <w14:solidFill>
              <w14:schemeClr w14:val="tx1"/>
            </w14:solidFill>
          </w14:textFill>
        </w:rPr>
        <w:t>实质性</w:t>
      </w:r>
      <w:r>
        <w:rPr>
          <w:rFonts w:ascii="Microsoft New Tai Lue" w:hAnsi="Microsoft New Tai Lue" w:cs="Microsoft New Tai Lue"/>
          <w:b/>
          <w:bCs/>
          <w:color w:val="000000" w:themeColor="text1"/>
          <w:szCs w:val="21"/>
          <w:highlight w:val="none"/>
          <w14:textFill>
            <w14:solidFill>
              <w14:schemeClr w14:val="tx1"/>
            </w14:solidFill>
          </w14:textFill>
        </w:rPr>
        <w:t>要求，</w:t>
      </w:r>
      <w:r>
        <w:rPr>
          <w:rFonts w:hint="eastAsia" w:ascii="Microsoft New Tai Lue" w:hAnsi="Microsoft New Tai Lue" w:cs="Microsoft New Tai Lue"/>
          <w:b/>
          <w:bCs/>
          <w:color w:val="000000" w:themeColor="text1"/>
          <w:szCs w:val="21"/>
          <w:highlight w:val="none"/>
          <w14:textFill>
            <w14:solidFill>
              <w14:schemeClr w14:val="tx1"/>
            </w14:solidFill>
          </w14:textFill>
        </w:rPr>
        <w:t>评标委员会将予以拒绝</w:t>
      </w:r>
      <w:r>
        <w:rPr>
          <w:rFonts w:ascii="Microsoft New Tai Lue" w:hAnsi="Microsoft New Tai Lue" w:cs="Microsoft New Tai Lue"/>
          <w:b/>
          <w:bCs/>
          <w:color w:val="000000" w:themeColor="text1"/>
          <w:szCs w:val="21"/>
          <w:highlight w:val="none"/>
          <w14:textFill>
            <w14:solidFill>
              <w14:schemeClr w14:val="tx1"/>
            </w14:solidFill>
          </w14:textFill>
        </w:rPr>
        <w:t>，</w:t>
      </w:r>
      <w:r>
        <w:rPr>
          <w:rFonts w:hint="eastAsia" w:ascii="Microsoft New Tai Lue" w:hAnsi="Microsoft New Tai Lue" w:cs="Microsoft New Tai Lue"/>
          <w:b/>
          <w:bCs/>
          <w:color w:val="000000" w:themeColor="text1"/>
          <w:szCs w:val="21"/>
          <w:highlight w:val="none"/>
          <w14:textFill>
            <w14:solidFill>
              <w14:schemeClr w14:val="tx1"/>
            </w14:solidFill>
          </w14:textFill>
        </w:rPr>
        <w:t>投标人</w:t>
      </w:r>
      <w:r>
        <w:rPr>
          <w:rFonts w:ascii="Microsoft New Tai Lue" w:hAnsi="Microsoft New Tai Lue" w:cs="Microsoft New Tai Lue"/>
          <w:b/>
          <w:bCs/>
          <w:color w:val="000000" w:themeColor="text1"/>
          <w:szCs w:val="21"/>
          <w:highlight w:val="none"/>
          <w14:textFill>
            <w14:solidFill>
              <w14:schemeClr w14:val="tx1"/>
            </w14:solidFill>
          </w14:textFill>
        </w:rPr>
        <w:t>不得通过修改或撤销不合要求的偏离或保留而使其投标成为实质性响应的投标。</w:t>
      </w:r>
    </w:p>
    <w:p w14:paraId="19E2B6B6">
      <w:pPr>
        <w:adjustRightInd w:val="0"/>
        <w:snapToGrid w:val="0"/>
        <w:spacing w:before="120" w:beforeLines="50" w:line="360" w:lineRule="auto"/>
        <w:ind w:firstLine="422" w:firstLineChars="200"/>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bCs/>
          <w:color w:val="000000" w:themeColor="text1"/>
          <w:szCs w:val="21"/>
          <w:highlight w:val="none"/>
          <w14:textFill>
            <w14:solidFill>
              <w14:schemeClr w14:val="tx1"/>
            </w14:solidFill>
          </w14:textFill>
        </w:rPr>
        <w:t>30.2.3投标文件有下列情况之一的，在符合性检查时按照无效投标处理：</w:t>
      </w:r>
    </w:p>
    <w:p w14:paraId="25C5A118">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（1）投标人在“苏采云”系统规定的时间内未成功解密电子投标文件的；</w:t>
      </w:r>
    </w:p>
    <w:p w14:paraId="5D4A591B">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（2）投标人未按照招标文件要求上传电子投标文件的；</w:t>
      </w:r>
    </w:p>
    <w:p w14:paraId="50927668">
      <w:pPr>
        <w:spacing w:line="360" w:lineRule="auto"/>
        <w:ind w:firstLine="315" w:firstLineChars="150"/>
        <w:jc w:val="left"/>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（3）同一投标人提交两个（含两个）以上不同的投标报价的</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p>
    <w:p w14:paraId="120D1098">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）未按照招标文件规定要求签署、盖章的；</w:t>
      </w:r>
    </w:p>
    <w:p w14:paraId="1698AD3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5</w:t>
      </w:r>
      <w:r>
        <w:rPr>
          <w:rFonts w:ascii="Microsoft New Tai Lue" w:hAnsi="Microsoft New Tai Lue" w:cs="Microsoft New Tai Lue"/>
          <w:color w:val="000000" w:themeColor="text1"/>
          <w:szCs w:val="21"/>
          <w:highlight w:val="none"/>
          <w14:textFill>
            <w14:solidFill>
              <w14:schemeClr w14:val="tx1"/>
            </w14:solidFill>
          </w14:textFill>
        </w:rPr>
        <w:t>）报价超过招标文件中规定的预算金额或者最高限价的；</w:t>
      </w:r>
    </w:p>
    <w:p w14:paraId="09FE7DF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6</w:t>
      </w:r>
      <w:r>
        <w:rPr>
          <w:rFonts w:hint="eastAsia" w:ascii="Microsoft New Tai Lue" w:hAnsi="Microsoft New Tai Lue" w:cs="Microsoft New Tai Lue"/>
          <w:color w:val="000000" w:themeColor="text1"/>
          <w:szCs w:val="21"/>
          <w:highlight w:val="none"/>
          <w14:textFill>
            <w14:solidFill>
              <w14:schemeClr w14:val="tx1"/>
            </w14:solidFill>
          </w14:textFill>
        </w:rPr>
        <w:t>）投标文件中承诺的投标有效期不满足招标文件中载明的投标有效期的；</w:t>
      </w:r>
    </w:p>
    <w:p w14:paraId="325CCD2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7</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未按照招标文件规定提交投标保证金的；</w:t>
      </w:r>
    </w:p>
    <w:p w14:paraId="3FB2C8C8">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8</w:t>
      </w: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14:textFill>
            <w14:solidFill>
              <w14:schemeClr w14:val="tx1"/>
            </w14:solidFill>
          </w14:textFill>
        </w:rPr>
        <w:t>不符合招标文件中规定的实质性要求和条件的；</w:t>
      </w:r>
    </w:p>
    <w:p w14:paraId="0805F617">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9）</w:t>
      </w:r>
      <w:r>
        <w:rPr>
          <w:rFonts w:ascii="Microsoft New Tai Lue" w:hAnsi="Microsoft New Tai Lue" w:cs="Microsoft New Tai Lue"/>
          <w:color w:val="000000" w:themeColor="text1"/>
          <w:szCs w:val="21"/>
          <w:highlight w:val="none"/>
          <w14:textFill>
            <w14:solidFill>
              <w14:schemeClr w14:val="tx1"/>
            </w14:solidFill>
          </w14:textFill>
        </w:rPr>
        <w:t>投标文件含有采购人不能接受的附加条件的；</w:t>
      </w:r>
    </w:p>
    <w:p w14:paraId="1F9B0FC2">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10</w:t>
      </w:r>
      <w:r>
        <w:rPr>
          <w:rFonts w:ascii="Microsoft New Tai Lue" w:hAnsi="Microsoft New Tai Lue" w:cs="Microsoft New Tai Lue"/>
          <w:color w:val="000000" w:themeColor="text1"/>
          <w:szCs w:val="21"/>
          <w:highlight w:val="none"/>
          <w14:textFill>
            <w14:solidFill>
              <w14:schemeClr w14:val="tx1"/>
            </w14:solidFill>
          </w14:textFill>
        </w:rPr>
        <w:t>）投标文件不符合招标文件中规定的其它实质性要求的；</w:t>
      </w:r>
    </w:p>
    <w:p w14:paraId="5D88F353">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11</w:t>
      </w:r>
      <w:r>
        <w:rPr>
          <w:rFonts w:ascii="Microsoft New Tai Lue" w:hAnsi="Microsoft New Tai Lue" w:cs="Microsoft New Tai Lue"/>
          <w:color w:val="000000" w:themeColor="text1"/>
          <w:szCs w:val="21"/>
          <w:highlight w:val="none"/>
          <w14:textFill>
            <w14:solidFill>
              <w14:schemeClr w14:val="tx1"/>
            </w14:solidFill>
          </w14:textFill>
        </w:rPr>
        <w:t>）现行法律、法规、规章和招标文件规定的其他无效情形。</w:t>
      </w:r>
    </w:p>
    <w:bookmarkEnd w:id="191"/>
    <w:p w14:paraId="7B918048">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02" w:name="_Toc107246251"/>
      <w:bookmarkStart w:id="203" w:name="_Toc103848557"/>
      <w:bookmarkStart w:id="204" w:name="_Toc104560872"/>
      <w:r>
        <w:rPr>
          <w:rFonts w:ascii="Microsoft New Tai Lue" w:hAnsi="Microsoft New Tai Lue" w:cs="Microsoft New Tai Lue"/>
          <w:color w:val="000000" w:themeColor="text1"/>
          <w:highlight w:val="none"/>
          <w14:textFill>
            <w14:solidFill>
              <w14:schemeClr w14:val="tx1"/>
            </w14:solidFill>
          </w14:textFill>
        </w:rPr>
        <w:t>30.3投标文件澄清</w:t>
      </w:r>
      <w:bookmarkEnd w:id="202"/>
      <w:bookmarkEnd w:id="203"/>
      <w:bookmarkEnd w:id="204"/>
    </w:p>
    <w:p w14:paraId="1D97BD59">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30.3.1对于投标文件中含义不明确、同类问题表述不一致或者有明显文字和计算错误的内容，评标委员会应当以书面形式要求投标人作出必要的澄清、说明或者补正。</w:t>
      </w:r>
    </w:p>
    <w:p w14:paraId="0AD8CC85">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30.3.2投标人的澄清、说明或者补正应当采用书面形式，并加盖公章，或者由法定代表人或其授权的代表签字。投标人的澄清、说明或者补正不得超出投标文件的范围或者改变投标文件的实质性内容。</w:t>
      </w:r>
    </w:p>
    <w:p w14:paraId="22F85205">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30.3.3评标委员会不接受投标人主动提出的澄清、说明。</w:t>
      </w:r>
    </w:p>
    <w:p w14:paraId="0AEAA097">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30.3.4有效的书面澄清材料，是投标文件的补充材料，成为投标文件的组成部分。</w:t>
      </w:r>
    </w:p>
    <w:p w14:paraId="55101FFC">
      <w:pPr>
        <w:spacing w:line="360" w:lineRule="auto"/>
        <w:ind w:firstLine="420" w:firstLineChars="200"/>
        <w:jc w:val="left"/>
      </w:pPr>
      <w:r>
        <w:rPr>
          <w:rFonts w:hint="default" w:ascii="Microsoft New Tai Lue" w:hAnsi="Microsoft New Tai Lue" w:cs="Microsoft New Tai Lue"/>
          <w:color w:val="000000" w:themeColor="text1"/>
          <w:szCs w:val="21"/>
          <w:highlight w:val="none"/>
          <w14:textFill>
            <w14:solidFill>
              <w14:schemeClr w14:val="tx1"/>
            </w14:solidFill>
          </w14:textFill>
        </w:rPr>
        <w:t>30.3.5</w:t>
      </w:r>
      <w:r>
        <w:rPr>
          <w:rFonts w:hint="eastAsia"/>
          <w:color w:val="auto"/>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C339D80">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05" w:name="_Toc107246252"/>
      <w:r>
        <w:rPr>
          <w:rFonts w:ascii="Microsoft New Tai Lue" w:hAnsi="Microsoft New Tai Lue" w:cs="Microsoft New Tai Lue"/>
          <w:color w:val="000000" w:themeColor="text1"/>
          <w:highlight w:val="none"/>
          <w14:textFill>
            <w14:solidFill>
              <w14:schemeClr w14:val="tx1"/>
            </w14:solidFill>
          </w14:textFill>
        </w:rPr>
        <w:t>30.4</w:t>
      </w:r>
      <w:bookmarkEnd w:id="205"/>
      <w:r>
        <w:rPr>
          <w:rFonts w:hint="eastAsia" w:ascii="Microsoft New Tai Lue" w:hAnsi="Microsoft New Tai Lue" w:cs="Microsoft New Tai Lue"/>
          <w:color w:val="000000" w:themeColor="text1"/>
          <w:highlight w:val="none"/>
          <w14:textFill>
            <w14:solidFill>
              <w14:schemeClr w14:val="tx1"/>
            </w14:solidFill>
          </w14:textFill>
        </w:rPr>
        <w:t>报价修正</w:t>
      </w:r>
    </w:p>
    <w:p w14:paraId="22C47178">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30.4.1投标文件报价出现前后不一致的，除招标文件另有规定外，按照下列规定修正：</w:t>
      </w:r>
    </w:p>
    <w:p w14:paraId="176B29A5">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（1）投标文件中开标一览表（报价表）内容与投标文件中相应内容不一致的，以开标一览表</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报价表</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为准；</w:t>
      </w:r>
    </w:p>
    <w:p w14:paraId="3A542D0B">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（2）大写金额和小写金额不一致的，以大写金额为准；</w:t>
      </w:r>
    </w:p>
    <w:p w14:paraId="40E34EFD">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（3）单价金额小数点或者百分比有明显错位的，以开标一览表的总价为准，并修改单价；</w:t>
      </w:r>
    </w:p>
    <w:p w14:paraId="2F9B1E76">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（4）总价金额与按单价汇总金额不一致的，以单价金额计算结果为准。</w:t>
      </w:r>
    </w:p>
    <w:p w14:paraId="5292DA07">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同时出现两种以上不一致的，按照前款规定的顺序修正。修正后的报价按照上述规定经投标人确认后产生约束力，投标人不确认的，其投标无效。</w:t>
      </w:r>
    </w:p>
    <w:p w14:paraId="05FFD5A5">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06" w:name="_Toc104560873"/>
      <w:bookmarkStart w:id="207" w:name="_Toc107246253"/>
      <w:bookmarkStart w:id="208" w:name="_Toc103848558"/>
      <w:r>
        <w:rPr>
          <w:rFonts w:ascii="Microsoft New Tai Lue" w:hAnsi="Microsoft New Tai Lue" w:cs="Microsoft New Tai Lue"/>
          <w:color w:val="000000" w:themeColor="text1"/>
          <w:highlight w:val="none"/>
          <w14:textFill>
            <w14:solidFill>
              <w14:schemeClr w14:val="tx1"/>
            </w14:solidFill>
          </w14:textFill>
        </w:rPr>
        <w:t>30.5同品牌多家投标人处理原则</w:t>
      </w:r>
      <w:bookmarkEnd w:id="206"/>
      <w:bookmarkEnd w:id="207"/>
      <w:bookmarkEnd w:id="208"/>
    </w:p>
    <w:p w14:paraId="0A8E385B">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A1EEF9E">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DA0B00A">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30.5.3非单一产品采购项目，根据采购项目技术构成、产品价格比重等合理确定核心产品，核心产品见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。多家投标人提供的核心产品品牌相同的，按前两款规定处理。</w:t>
      </w:r>
    </w:p>
    <w:p w14:paraId="64E5E429">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09" w:name="_Toc104560874"/>
      <w:bookmarkStart w:id="210" w:name="_Toc107246254"/>
      <w:bookmarkStart w:id="211" w:name="_Toc103848559"/>
      <w:r>
        <w:rPr>
          <w:rFonts w:ascii="Microsoft New Tai Lue" w:hAnsi="Microsoft New Tai Lue" w:cs="Microsoft New Tai Lue"/>
          <w:color w:val="000000" w:themeColor="text1"/>
          <w:highlight w:val="none"/>
          <w14:textFill>
            <w14:solidFill>
              <w14:schemeClr w14:val="tx1"/>
            </w14:solidFill>
          </w14:textFill>
        </w:rPr>
        <w:t>30.6比较与评价</w:t>
      </w:r>
      <w:bookmarkEnd w:id="209"/>
      <w:bookmarkEnd w:id="210"/>
      <w:bookmarkEnd w:id="211"/>
    </w:p>
    <w:p w14:paraId="55846C88">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30.6.1评标委员会应当按照招标文件中</w:t>
      </w:r>
      <w:r>
        <w:rPr>
          <w:rFonts w:hint="eastAsia" w:ascii="Microsoft New Tai Lue" w:hAnsi="Microsoft New Tai Lue" w:cs="Microsoft New Tai Lue"/>
          <w:color w:val="000000" w:themeColor="text1"/>
          <w:szCs w:val="21"/>
          <w:highlight w:val="none"/>
          <w14:textFill>
            <w14:solidFill>
              <w14:schemeClr w14:val="tx1"/>
            </w14:solidFill>
          </w14:textFill>
        </w:rPr>
        <w:t>第五章《</w:t>
      </w:r>
      <w:r>
        <w:rPr>
          <w:rFonts w:ascii="Microsoft New Tai Lue" w:hAnsi="Microsoft New Tai Lue" w:cs="Microsoft New Tai Lue"/>
          <w:color w:val="000000" w:themeColor="text1"/>
          <w:szCs w:val="21"/>
          <w:highlight w:val="none"/>
          <w14:textFill>
            <w14:solidFill>
              <w14:schemeClr w14:val="tx1"/>
            </w14:solidFill>
          </w14:textFill>
        </w:rPr>
        <w:t>评标</w:t>
      </w:r>
      <w:r>
        <w:rPr>
          <w:rFonts w:hint="eastAsia" w:ascii="Microsoft New Tai Lue" w:hAnsi="Microsoft New Tai Lue" w:cs="Microsoft New Tai Lue"/>
          <w:color w:val="000000" w:themeColor="text1"/>
          <w:szCs w:val="21"/>
          <w:highlight w:val="none"/>
          <w14:textFill>
            <w14:solidFill>
              <w14:schemeClr w14:val="tx1"/>
            </w14:solidFill>
          </w14:textFill>
        </w:rPr>
        <w:t>方法</w:t>
      </w:r>
      <w:r>
        <w:rPr>
          <w:rFonts w:ascii="Microsoft New Tai Lue" w:hAnsi="Microsoft New Tai Lue" w:cs="Microsoft New Tai Lue"/>
          <w:color w:val="000000" w:themeColor="text1"/>
          <w:szCs w:val="21"/>
          <w:highlight w:val="none"/>
          <w14:textFill>
            <w14:solidFill>
              <w14:schemeClr w14:val="tx1"/>
            </w14:solidFill>
          </w14:textFill>
        </w:rPr>
        <w:t>和</w:t>
      </w:r>
      <w:r>
        <w:rPr>
          <w:rFonts w:hint="eastAsia" w:ascii="Microsoft New Tai Lue" w:hAnsi="Microsoft New Tai Lue" w:cs="Microsoft New Tai Lue"/>
          <w:color w:val="000000" w:themeColor="text1"/>
          <w:szCs w:val="21"/>
          <w:highlight w:val="none"/>
          <w14:textFill>
            <w14:solidFill>
              <w14:schemeClr w14:val="tx1"/>
            </w14:solidFill>
          </w14:textFill>
        </w:rPr>
        <w:t>评标</w:t>
      </w:r>
      <w:r>
        <w:rPr>
          <w:rFonts w:ascii="Microsoft New Tai Lue" w:hAnsi="Microsoft New Tai Lue" w:cs="Microsoft New Tai Lue"/>
          <w:color w:val="000000" w:themeColor="text1"/>
          <w:szCs w:val="21"/>
          <w:highlight w:val="none"/>
          <w14:textFill>
            <w14:solidFill>
              <w14:schemeClr w14:val="tx1"/>
            </w14:solidFill>
          </w14:textFill>
        </w:rPr>
        <w:t>标准</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，对符合性审查合格的投标文件进行比较与评价。</w:t>
      </w:r>
    </w:p>
    <w:p w14:paraId="1163DC24">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12" w:name="_Toc107246255"/>
      <w:r>
        <w:rPr>
          <w:rFonts w:ascii="Microsoft New Tai Lue" w:hAnsi="Microsoft New Tai Lue" w:cs="Microsoft New Tai Lue"/>
          <w:color w:val="000000" w:themeColor="text1"/>
          <w:highlight w:val="none"/>
          <w14:textFill>
            <w14:solidFill>
              <w14:schemeClr w14:val="tx1"/>
            </w14:solidFill>
          </w14:textFill>
        </w:rPr>
        <w:t>30.7</w:t>
      </w:r>
      <w:r>
        <w:rPr>
          <w:rFonts w:hint="eastAsia" w:ascii="Microsoft New Tai Lue" w:hAnsi="Microsoft New Tai Lue" w:cs="Microsoft New Tai Lue"/>
          <w:color w:val="000000" w:themeColor="text1"/>
          <w:highlight w:val="none"/>
          <w14:textFill>
            <w14:solidFill>
              <w14:schemeClr w14:val="tx1"/>
            </w14:solidFill>
          </w14:textFill>
        </w:rPr>
        <w:t>编写评标报告</w:t>
      </w:r>
      <w:bookmarkEnd w:id="212"/>
    </w:p>
    <w:p w14:paraId="326B35AE">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0.7.1评标委员会根据全体评标成员签字的原始评标记录和评标结果编写评标报告</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6A5A5702">
      <w:pPr>
        <w:pStyle w:val="2"/>
        <w:tabs>
          <w:tab w:val="left" w:pos="5882"/>
        </w:tabs>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13" w:name="_Toc104560876"/>
      <w:bookmarkStart w:id="214" w:name="_Toc107246256"/>
      <w:bookmarkStart w:id="215" w:name="_Toc103848561"/>
      <w:r>
        <w:rPr>
          <w:rFonts w:ascii="Microsoft New Tai Lue" w:hAnsi="Microsoft New Tai Lue" w:cs="Microsoft New Tai Lue"/>
          <w:color w:val="000000" w:themeColor="text1"/>
          <w:highlight w:val="none"/>
          <w14:textFill>
            <w14:solidFill>
              <w14:schemeClr w14:val="tx1"/>
            </w14:solidFill>
          </w14:textFill>
        </w:rPr>
        <w:t>30.8评标过程的保密</w:t>
      </w:r>
      <w:bookmarkEnd w:id="213"/>
      <w:bookmarkEnd w:id="214"/>
      <w:bookmarkEnd w:id="215"/>
      <w:r>
        <w:rPr>
          <w:rFonts w:ascii="Microsoft New Tai Lue" w:hAnsi="Microsoft New Tai Lue" w:cs="Microsoft New Tai Lue"/>
          <w:color w:val="000000" w:themeColor="text1"/>
          <w:highlight w:val="none"/>
          <w14:textFill>
            <w14:solidFill>
              <w14:schemeClr w14:val="tx1"/>
            </w14:solidFill>
          </w14:textFill>
        </w:rPr>
        <w:tab/>
      </w:r>
    </w:p>
    <w:p w14:paraId="6970869E">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30.8.1</w:t>
      </w:r>
      <w:r>
        <w:rPr>
          <w:rFonts w:hint="eastAsia" w:ascii="Microsoft New Tai Lue" w:hAnsi="Microsoft New Tai Lue" w:cs="Microsoft New Tai Lue"/>
          <w:color w:val="000000" w:themeColor="text1"/>
          <w:szCs w:val="21"/>
          <w:highlight w:val="none"/>
          <w14:textFill>
            <w14:solidFill>
              <w14:schemeClr w14:val="tx1"/>
            </w14:solidFill>
          </w14:textFill>
        </w:rPr>
        <w:t>评标委员会成员名单在评标结果公示前应当保密。</w:t>
      </w:r>
    </w:p>
    <w:p w14:paraId="1E2C8662">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0.8.2</w:t>
      </w:r>
      <w:r>
        <w:rPr>
          <w:rFonts w:hint="eastAsia" w:ascii="Microsoft New Tai Lue" w:hAnsi="Microsoft New Tai Lue" w:cs="Microsoft New Tai Lue"/>
          <w:color w:val="000000" w:themeColor="text1"/>
          <w:szCs w:val="21"/>
          <w:highlight w:val="none"/>
          <w14:textFill>
            <w14:solidFill>
              <w14:schemeClr w14:val="tx1"/>
            </w14:solidFill>
          </w14:textFill>
        </w:rPr>
        <w:t>采购方应当</w:t>
      </w:r>
      <w:r>
        <w:rPr>
          <w:rFonts w:ascii="Microsoft New Tai Lue" w:hAnsi="Microsoft New Tai Lue" w:cs="Microsoft New Tai Lue"/>
          <w:color w:val="000000" w:themeColor="text1"/>
          <w:szCs w:val="21"/>
          <w:highlight w:val="none"/>
          <w14:textFill>
            <w14:solidFill>
              <w14:schemeClr w14:val="tx1"/>
            </w14:solidFill>
          </w14:textFill>
        </w:rPr>
        <w:t>采取必要</w:t>
      </w:r>
      <w:r>
        <w:rPr>
          <w:rFonts w:hint="eastAsia" w:ascii="Microsoft New Tai Lue" w:hAnsi="Microsoft New Tai Lue" w:cs="Microsoft New Tai Lue"/>
          <w:color w:val="000000" w:themeColor="text1"/>
          <w:szCs w:val="21"/>
          <w:highlight w:val="none"/>
          <w14:textFill>
            <w14:solidFill>
              <w14:schemeClr w14:val="tx1"/>
            </w14:solidFill>
          </w14:textFill>
        </w:rPr>
        <w:t>的</w:t>
      </w:r>
      <w:r>
        <w:rPr>
          <w:rFonts w:ascii="Microsoft New Tai Lue" w:hAnsi="Microsoft New Tai Lue" w:cs="Microsoft New Tai Lue"/>
          <w:color w:val="000000" w:themeColor="text1"/>
          <w:szCs w:val="21"/>
          <w:highlight w:val="none"/>
          <w14:textFill>
            <w14:solidFill>
              <w14:schemeClr w14:val="tx1"/>
            </w14:solidFill>
          </w14:textFill>
        </w:rPr>
        <w:t>措施，保证评标在严格保密的情况下进行。</w:t>
      </w:r>
    </w:p>
    <w:p w14:paraId="2C4D84D3">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30.8.3</w:t>
      </w:r>
      <w:r>
        <w:rPr>
          <w:rFonts w:hint="eastAsia" w:ascii="Microsoft New Tai Lue" w:hAnsi="Microsoft New Tai Lue" w:cs="Microsoft New Tai Lue"/>
          <w:color w:val="000000" w:themeColor="text1"/>
          <w:szCs w:val="21"/>
          <w:highlight w:val="none"/>
          <w14:textFill>
            <w14:solidFill>
              <w14:schemeClr w14:val="tx1"/>
            </w14:solidFill>
          </w14:textFill>
        </w:rPr>
        <w:t>有关人员对评标情况以及在评标过程中获悉的国家秘密、商业秘密负有保密责任。</w:t>
      </w:r>
    </w:p>
    <w:p w14:paraId="0E60D976">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16" w:name="_Toc107246257"/>
      <w:r>
        <w:rPr>
          <w:rFonts w:ascii="Microsoft New Tai Lue" w:hAnsi="Microsoft New Tai Lue" w:cs="Microsoft New Tai Lue"/>
          <w:color w:val="000000" w:themeColor="text1"/>
          <w:highlight w:val="none"/>
          <w14:textFill>
            <w14:solidFill>
              <w14:schemeClr w14:val="tx1"/>
            </w14:solidFill>
          </w14:textFill>
        </w:rPr>
        <w:t>六．</w:t>
      </w:r>
      <w:r>
        <w:rPr>
          <w:rFonts w:hint="eastAsia" w:ascii="Microsoft New Tai Lue" w:hAnsi="Microsoft New Tai Lue" w:cs="Microsoft New Tai Lue"/>
          <w:color w:val="000000" w:themeColor="text1"/>
          <w:highlight w:val="none"/>
          <w14:textFill>
            <w14:solidFill>
              <w14:schemeClr w14:val="tx1"/>
            </w14:solidFill>
          </w14:textFill>
        </w:rPr>
        <w:t>确定中标</w:t>
      </w:r>
      <w:bookmarkEnd w:id="216"/>
    </w:p>
    <w:p w14:paraId="624FEE4A">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17" w:name="_Toc104560878"/>
      <w:bookmarkStart w:id="218" w:name="_Toc103848563"/>
      <w:bookmarkStart w:id="219" w:name="_Toc107246258"/>
      <w:r>
        <w:rPr>
          <w:rFonts w:ascii="Microsoft New Tai Lue" w:hAnsi="Microsoft New Tai Lue" w:cs="Microsoft New Tai Lue"/>
          <w:color w:val="000000" w:themeColor="text1"/>
          <w:highlight w:val="none"/>
          <w14:textFill>
            <w14:solidFill>
              <w14:schemeClr w14:val="tx1"/>
            </w14:solidFill>
          </w14:textFill>
        </w:rPr>
        <w:t>31.确定中标</w:t>
      </w:r>
      <w:bookmarkEnd w:id="217"/>
      <w:bookmarkEnd w:id="218"/>
      <w:r>
        <w:rPr>
          <w:rFonts w:hint="eastAsia" w:ascii="Microsoft New Tai Lue" w:hAnsi="Microsoft New Tai Lue" w:cs="Microsoft New Tai Lue"/>
          <w:color w:val="000000" w:themeColor="text1"/>
          <w:highlight w:val="none"/>
          <w14:textFill>
            <w14:solidFill>
              <w14:schemeClr w14:val="tx1"/>
            </w14:solidFill>
          </w14:textFill>
        </w:rPr>
        <w:t>人</w:t>
      </w:r>
      <w:bookmarkEnd w:id="219"/>
    </w:p>
    <w:p w14:paraId="08300319">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31.1采用最低评标价法的，评标结果按投标报价由低到高顺序排列。投标报价相同的并列。投标文件满足招标文件全部实质性要求且投标报价最低的投标人为排名第一的中标候选人。</w:t>
      </w:r>
    </w:p>
    <w:p w14:paraId="054A55BF">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40ECE9F">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31</w:t>
      </w:r>
      <w:r>
        <w:rPr>
          <w:rFonts w:hint="eastAsia" w:ascii="Microsoft New Tai Lue" w:hAnsi="Microsoft New Tai Lue" w:cs="Microsoft New Tai Lue"/>
          <w:color w:val="000000" w:themeColor="text1"/>
          <w:szCs w:val="21"/>
          <w:highlight w:val="none"/>
          <w14:textFill>
            <w14:solidFill>
              <w14:schemeClr w14:val="tx1"/>
            </w14:solidFill>
          </w14:textFill>
        </w:rPr>
        <w:t>.3中标候选人并列的，由采购人或者采购人委托评标委员会按照</w:t>
      </w:r>
      <w:r>
        <w:rPr>
          <w:rFonts w:hint="eastAsia"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规定的方式确定中标人。</w:t>
      </w:r>
    </w:p>
    <w:p w14:paraId="54D31898">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公告媒体</w:t>
      </w:r>
      <w:r>
        <w:rPr>
          <w:rFonts w:hint="eastAsia" w:ascii="Microsoft New Tai Lue" w:hAnsi="Microsoft New Tai Lue" w:cs="Microsoft New Tai Lue"/>
          <w:color w:val="000000" w:themeColor="text1"/>
          <w:szCs w:val="21"/>
          <w:highlight w:val="none"/>
          <w14:textFill>
            <w14:solidFill>
              <w14:schemeClr w14:val="tx1"/>
            </w14:solidFill>
          </w14:textFill>
        </w:rPr>
        <w:t>见</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w:t>
      </w:r>
      <w:r>
        <w:rPr>
          <w:rFonts w:hint="eastAsia" w:ascii="Microsoft New Tai Lue" w:hAnsi="Microsoft New Tai Lue" w:cs="Microsoft New Tai Lue"/>
          <w:b/>
          <w:color w:val="000000" w:themeColor="text1"/>
          <w:szCs w:val="21"/>
          <w:highlight w:val="none"/>
          <w14:textFill>
            <w14:solidFill>
              <w14:schemeClr w14:val="tx1"/>
            </w14:solidFill>
          </w14:textFill>
        </w:rPr>
        <w:t>前附表。</w:t>
      </w:r>
    </w:p>
    <w:p w14:paraId="7AC7B1F3">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20" w:name="_Toc103848564"/>
      <w:bookmarkStart w:id="221" w:name="_Toc107246259"/>
      <w:bookmarkStart w:id="222" w:name="_Toc104560879"/>
      <w:r>
        <w:rPr>
          <w:rFonts w:ascii="Microsoft New Tai Lue" w:hAnsi="Microsoft New Tai Lue" w:cs="Microsoft New Tai Lue"/>
          <w:color w:val="000000" w:themeColor="text1"/>
          <w:highlight w:val="none"/>
          <w14:textFill>
            <w14:solidFill>
              <w14:schemeClr w14:val="tx1"/>
            </w14:solidFill>
          </w14:textFill>
        </w:rPr>
        <w:t>32.中标通知书</w:t>
      </w:r>
      <w:bookmarkEnd w:id="220"/>
      <w:bookmarkEnd w:id="221"/>
      <w:bookmarkEnd w:id="222"/>
    </w:p>
    <w:p w14:paraId="3619A11D">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32.1采购代理机构将在中标公告发布的同时向中标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发出中标通知书。</w:t>
      </w:r>
    </w:p>
    <w:p w14:paraId="338F283E">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32.2中标通知书将是合同的组成部分。对采购人和中标</w:t>
      </w:r>
      <w:r>
        <w:rPr>
          <w:rFonts w:hint="eastAsia" w:ascii="Microsoft New Tai Lue" w:hAnsi="Microsoft New Tai Lue" w:cs="Microsoft New Tai Lue"/>
          <w:color w:val="000000" w:themeColor="text1"/>
          <w:szCs w:val="21"/>
          <w:highlight w:val="none"/>
          <w14:textFill>
            <w14:solidFill>
              <w14:schemeClr w14:val="tx1"/>
            </w14:solidFill>
          </w14:textFill>
        </w:rPr>
        <w:t>人</w:t>
      </w:r>
      <w:r>
        <w:rPr>
          <w:rFonts w:ascii="Microsoft New Tai Lue" w:hAnsi="Microsoft New Tai Lue" w:cs="Microsoft New Tai Lue"/>
          <w:color w:val="000000" w:themeColor="text1"/>
          <w:szCs w:val="21"/>
          <w:highlight w:val="none"/>
          <w14:textFill>
            <w14:solidFill>
              <w14:schemeClr w14:val="tx1"/>
            </w14:solidFill>
          </w14:textFill>
        </w:rPr>
        <w:t>均具有法律效力。</w:t>
      </w:r>
    </w:p>
    <w:p w14:paraId="75627DA0">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32.3</w:t>
      </w:r>
      <w:bookmarkStart w:id="223" w:name="_Toc103848560"/>
      <w:bookmarkStart w:id="224" w:name="_Toc104560875"/>
      <w:r>
        <w:rPr>
          <w:rFonts w:ascii="Microsoft New Tai Lue" w:hAnsi="Microsoft New Tai Lue" w:cs="Microsoft New Tai Lue"/>
          <w:color w:val="000000" w:themeColor="text1"/>
          <w:szCs w:val="21"/>
          <w:highlight w:val="none"/>
          <w14:textFill>
            <w14:solidFill>
              <w14:schemeClr w14:val="tx1"/>
            </w14:solidFill>
          </w14:textFill>
        </w:rPr>
        <w:t>中标通知书发出后</w:t>
      </w:r>
      <w:r>
        <w:rPr>
          <w:rFonts w:hint="eastAsia" w:ascii="Microsoft New Tai Lue" w:hAnsi="Microsoft New Tai Lue" w:cs="Microsoft New Tai Lue"/>
          <w:color w:val="000000" w:themeColor="text1"/>
          <w:szCs w:val="21"/>
          <w:highlight w:val="none"/>
          <w14:textFill>
            <w14:solidFill>
              <w14:schemeClr w14:val="tx1"/>
            </w14:solidFill>
          </w14:textFill>
        </w:rPr>
        <w:t>，中标人无正当理由不得放弃中标，否则将依法承担法律责任。</w:t>
      </w:r>
    </w:p>
    <w:p w14:paraId="4FA7B21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25" w:name="_Toc107246260"/>
      <w:r>
        <w:rPr>
          <w:rFonts w:ascii="Microsoft New Tai Lue" w:hAnsi="Microsoft New Tai Lue" w:cs="Microsoft New Tai Lue"/>
          <w:color w:val="000000" w:themeColor="text1"/>
          <w:highlight w:val="none"/>
          <w14:textFill>
            <w14:solidFill>
              <w14:schemeClr w14:val="tx1"/>
            </w14:solidFill>
          </w14:textFill>
        </w:rPr>
        <w:t>33.废标</w:t>
      </w:r>
      <w:bookmarkEnd w:id="223"/>
      <w:bookmarkEnd w:id="224"/>
      <w:bookmarkEnd w:id="225"/>
    </w:p>
    <w:p w14:paraId="70A15886">
      <w:pPr>
        <w:spacing w:line="360" w:lineRule="auto"/>
        <w:ind w:firstLine="316" w:firstLineChars="150"/>
        <w:jc w:val="left"/>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b/>
          <w:color w:val="000000" w:themeColor="text1"/>
          <w:szCs w:val="21"/>
          <w:highlight w:val="none"/>
          <w14:textFill>
            <w14:solidFill>
              <w14:schemeClr w14:val="tx1"/>
            </w14:solidFill>
          </w14:textFill>
        </w:rPr>
        <w:t>33</w:t>
      </w:r>
      <w:r>
        <w:rPr>
          <w:rFonts w:hint="eastAsia" w:ascii="Microsoft New Tai Lue" w:hAnsi="Microsoft New Tai Lue" w:cs="Microsoft New Tai Lue"/>
          <w:b/>
          <w:color w:val="000000" w:themeColor="text1"/>
          <w:szCs w:val="21"/>
          <w:highlight w:val="none"/>
          <w14:textFill>
            <w14:solidFill>
              <w14:schemeClr w14:val="tx1"/>
            </w14:solidFill>
          </w14:textFill>
        </w:rPr>
        <w:t>.1出现下列情形之一的，应予废标：</w:t>
      </w:r>
    </w:p>
    <w:p w14:paraId="26E57B19">
      <w:pPr>
        <w:spacing w:line="360" w:lineRule="auto"/>
        <w:ind w:firstLine="315" w:firstLineChars="150"/>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（1）符合专业条件的投标人或者对招标文件作实质响应的投标人不足三家的；</w:t>
      </w:r>
    </w:p>
    <w:p w14:paraId="6B6804FD">
      <w:pPr>
        <w:spacing w:line="360" w:lineRule="auto"/>
        <w:ind w:firstLine="315" w:firstLineChars="150"/>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（2）出现影响采购公正的违法、违规行为的；</w:t>
      </w:r>
    </w:p>
    <w:p w14:paraId="7225D1ED">
      <w:pPr>
        <w:spacing w:line="360" w:lineRule="auto"/>
        <w:ind w:firstLine="315" w:firstLineChars="150"/>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（3）投标人的报价均超过了采购预算，采购人不能支付的；</w:t>
      </w:r>
    </w:p>
    <w:p w14:paraId="72EAD3E3">
      <w:pPr>
        <w:spacing w:line="360" w:lineRule="auto"/>
        <w:ind w:firstLine="315" w:firstLineChars="150"/>
        <w:jc w:val="left"/>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（4）因重大变故，采购任务取消的。</w:t>
      </w:r>
    </w:p>
    <w:p w14:paraId="24F697D5">
      <w:pPr>
        <w:spacing w:line="360" w:lineRule="auto"/>
        <w:ind w:firstLine="315" w:firstLineChars="15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33.2</w:t>
      </w:r>
      <w:r>
        <w:rPr>
          <w:rFonts w:hint="eastAsia" w:ascii="Microsoft New Tai Lue" w:hAnsi="Microsoft New Tai Lue" w:cs="Microsoft New Tai Lue"/>
          <w:color w:val="000000" w:themeColor="text1"/>
          <w:szCs w:val="21"/>
          <w:highlight w:val="none"/>
          <w14:textFill>
            <w14:solidFill>
              <w14:schemeClr w14:val="tx1"/>
            </w14:solidFill>
          </w14:textFill>
        </w:rPr>
        <w:t>废标后，采购人将废标理由通知所有投标人。</w:t>
      </w:r>
    </w:p>
    <w:p w14:paraId="204DAA0E">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26" w:name="_Toc107246261"/>
      <w:bookmarkStart w:id="227" w:name="_Toc103848565"/>
      <w:bookmarkStart w:id="228" w:name="_Toc104560880"/>
      <w:bookmarkStart w:id="229" w:name="_Toc20823309"/>
      <w:bookmarkStart w:id="230" w:name="_Toc16938553"/>
      <w:bookmarkStart w:id="231" w:name="_Toc513029237"/>
      <w:r>
        <w:rPr>
          <w:rFonts w:ascii="Microsoft New Tai Lue" w:hAnsi="Microsoft New Tai Lue" w:cs="Microsoft New Tai Lue"/>
          <w:color w:val="000000" w:themeColor="text1"/>
          <w:highlight w:val="none"/>
          <w14:textFill>
            <w14:solidFill>
              <w14:schemeClr w14:val="tx1"/>
            </w14:solidFill>
          </w14:textFill>
        </w:rPr>
        <w:t>34.签订合同</w:t>
      </w:r>
      <w:bookmarkEnd w:id="226"/>
      <w:bookmarkEnd w:id="227"/>
      <w:bookmarkEnd w:id="228"/>
    </w:p>
    <w:p w14:paraId="358FA7C9">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4.1中标人、采购人应当自中标通知书发出之日起30日内，按照招标文件和中标人投标文件的规定签订书面合同。所签订的合同不得对招标文件确定的事项和中标人投标文件作实质性修改。</w:t>
      </w:r>
    </w:p>
    <w:p w14:paraId="17C81F78">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4.2中标人</w:t>
      </w:r>
      <w:r>
        <w:rPr>
          <w:rFonts w:hint="eastAsia" w:ascii="Microsoft New Tai Lue" w:hAnsi="Microsoft New Tai Lue" w:cs="Microsoft New Tai Lue"/>
          <w:color w:val="000000" w:themeColor="text1"/>
          <w:szCs w:val="21"/>
          <w:highlight w:val="none"/>
          <w14:textFill>
            <w14:solidFill>
              <w14:schemeClr w14:val="tx1"/>
            </w14:solidFill>
          </w14:textFill>
        </w:rPr>
        <w:t>拒绝</w:t>
      </w:r>
      <w:r>
        <w:rPr>
          <w:rFonts w:ascii="Microsoft New Tai Lue" w:hAnsi="Microsoft New Tai Lue" w:cs="Microsoft New Tai Lue"/>
          <w:color w:val="000000" w:themeColor="text1"/>
          <w:szCs w:val="21"/>
          <w:highlight w:val="none"/>
          <w14:textFill>
            <w14:solidFill>
              <w14:schemeClr w14:val="tx1"/>
            </w14:solidFill>
          </w14:textFill>
        </w:rPr>
        <w:t>与采购人签订合同的，采购人</w:t>
      </w:r>
      <w:r>
        <w:rPr>
          <w:rFonts w:hint="eastAsia" w:ascii="Microsoft New Tai Lue" w:hAnsi="Microsoft New Tai Lue" w:cs="Microsoft New Tai Lue"/>
          <w:color w:val="000000" w:themeColor="text1"/>
          <w:szCs w:val="21"/>
          <w:highlight w:val="none"/>
          <w14:textFill>
            <w14:solidFill>
              <w14:schemeClr w14:val="tx1"/>
            </w14:solidFill>
          </w14:textFill>
        </w:rPr>
        <w:t>可以</w:t>
      </w:r>
      <w:r>
        <w:rPr>
          <w:rFonts w:ascii="Microsoft New Tai Lue" w:hAnsi="Microsoft New Tai Lue" w:cs="Microsoft New Tai Lue"/>
          <w:color w:val="000000" w:themeColor="text1"/>
          <w:szCs w:val="21"/>
          <w:highlight w:val="none"/>
          <w14:textFill>
            <w14:solidFill>
              <w14:schemeClr w14:val="tx1"/>
            </w14:solidFill>
          </w14:textFill>
        </w:rPr>
        <w:t>按照评</w:t>
      </w:r>
      <w:r>
        <w:rPr>
          <w:rFonts w:hint="eastAsia" w:ascii="Microsoft New Tai Lue" w:hAnsi="Microsoft New Tai Lue" w:cs="Microsoft New Tai Lue"/>
          <w:color w:val="000000" w:themeColor="text1"/>
          <w:szCs w:val="21"/>
          <w:highlight w:val="none"/>
          <w14:textFill>
            <w14:solidFill>
              <w14:schemeClr w14:val="tx1"/>
            </w14:solidFill>
          </w14:textFill>
        </w:rPr>
        <w:t>标</w:t>
      </w:r>
      <w:r>
        <w:rPr>
          <w:rFonts w:ascii="Microsoft New Tai Lue" w:hAnsi="Microsoft New Tai Lue" w:cs="Microsoft New Tai Lue"/>
          <w:color w:val="000000" w:themeColor="text1"/>
          <w:szCs w:val="21"/>
          <w:highlight w:val="none"/>
          <w14:textFill>
            <w14:solidFill>
              <w14:schemeClr w14:val="tx1"/>
            </w14:solidFill>
          </w14:textFill>
        </w:rPr>
        <w:t>报告推荐的中标候选人名单排序，确定下一候选人为中标人，</w:t>
      </w:r>
      <w:r>
        <w:rPr>
          <w:rFonts w:hint="eastAsia" w:ascii="Microsoft New Tai Lue" w:hAnsi="Microsoft New Tai Lue" w:cs="Microsoft New Tai Lue"/>
          <w:color w:val="000000" w:themeColor="text1"/>
          <w:szCs w:val="21"/>
          <w:highlight w:val="none"/>
          <w14:textFill>
            <w14:solidFill>
              <w14:schemeClr w14:val="tx1"/>
            </w14:solidFill>
          </w14:textFill>
        </w:rPr>
        <w:t>也可以</w:t>
      </w:r>
      <w:r>
        <w:rPr>
          <w:rFonts w:ascii="Microsoft New Tai Lue" w:hAnsi="Microsoft New Tai Lue" w:cs="Microsoft New Tai Lue"/>
          <w:color w:val="000000" w:themeColor="text1"/>
          <w:szCs w:val="21"/>
          <w:highlight w:val="none"/>
          <w14:textFill>
            <w14:solidFill>
              <w14:schemeClr w14:val="tx1"/>
            </w14:solidFill>
          </w14:textFill>
        </w:rPr>
        <w:t>重新开展政府采购活动。</w:t>
      </w:r>
    </w:p>
    <w:p w14:paraId="5EE0A032">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34.3联合体中标的，联合体各方应当共同与采购人签订合同，就中标项目向采购人承担连带责任。</w:t>
      </w:r>
    </w:p>
    <w:p w14:paraId="7535060F">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34.4</w:t>
      </w:r>
      <w:r>
        <w:rPr>
          <w:rFonts w:hint="eastAsia" w:ascii="Microsoft New Tai Lue" w:hAnsi="Microsoft New Tai Lue" w:cs="Microsoft New Tai Lue"/>
          <w:color w:val="000000" w:themeColor="text1"/>
          <w:szCs w:val="21"/>
          <w:highlight w:val="none"/>
          <w14:textFill>
            <w14:solidFill>
              <w14:schemeClr w14:val="tx1"/>
            </w14:solidFill>
          </w14:textFill>
        </w:rPr>
        <w:t>政府采购合同不能转包</w:t>
      </w:r>
      <w:r>
        <w:rPr>
          <w:rFonts w:ascii="Microsoft New Tai Lue" w:hAnsi="Microsoft New Tai Lue" w:cs="Microsoft New Tai Lue"/>
          <w:color w:val="000000" w:themeColor="text1"/>
          <w:szCs w:val="21"/>
          <w:highlight w:val="none"/>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5BE38B22">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32" w:name="_Toc103848567"/>
      <w:bookmarkStart w:id="233" w:name="_Toc104560881"/>
      <w:bookmarkStart w:id="234" w:name="_Toc107246262"/>
      <w:r>
        <w:rPr>
          <w:rFonts w:ascii="Microsoft New Tai Lue" w:hAnsi="Microsoft New Tai Lue" w:cs="Microsoft New Tai Lue"/>
          <w:color w:val="000000" w:themeColor="text1"/>
          <w:szCs w:val="21"/>
          <w:highlight w:val="none"/>
          <w14:textFill>
            <w14:solidFill>
              <w14:schemeClr w14:val="tx1"/>
            </w14:solidFill>
          </w14:textFill>
        </w:rPr>
        <w:t>35.履约保证金</w:t>
      </w:r>
      <w:bookmarkEnd w:id="232"/>
      <w:bookmarkEnd w:id="233"/>
      <w:bookmarkEnd w:id="234"/>
    </w:p>
    <w:p w14:paraId="0F7132E6">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35.1本项目是否缴纳履约保证金见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1B2D5242">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35.2</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规定交纳履约保证金的，中标人在签订采购合同前，向采购人提交履约保证金。联合体成交的，履约保证金以联合体各方或联合体中牵头人的名义提交。</w:t>
      </w:r>
    </w:p>
    <w:p w14:paraId="5054CF1D">
      <w:pPr>
        <w:spacing w:line="360" w:lineRule="auto"/>
        <w:ind w:firstLine="422"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35.3中标人没有按照</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的规定提交履约保证金的，视为放弃中标，其投标保证金不予退还。</w:t>
      </w:r>
    </w:p>
    <w:bookmarkEnd w:id="229"/>
    <w:bookmarkEnd w:id="230"/>
    <w:bookmarkEnd w:id="231"/>
    <w:p w14:paraId="24E5094F">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35" w:name="_Toc107246263"/>
      <w:r>
        <w:rPr>
          <w:rFonts w:ascii="Microsoft New Tai Lue" w:hAnsi="Microsoft New Tai Lue" w:cs="Microsoft New Tai Lue"/>
          <w:color w:val="000000" w:themeColor="text1"/>
          <w:highlight w:val="none"/>
          <w14:textFill>
            <w14:solidFill>
              <w14:schemeClr w14:val="tx1"/>
            </w14:solidFill>
          </w14:textFill>
        </w:rPr>
        <w:t>七．</w:t>
      </w:r>
      <w:bookmarkStart w:id="236" w:name="_Toc103848569"/>
      <w:r>
        <w:rPr>
          <w:rFonts w:hint="eastAsia" w:ascii="Microsoft New Tai Lue" w:hAnsi="Microsoft New Tai Lue" w:cs="Microsoft New Tai Lue"/>
          <w:color w:val="000000" w:themeColor="text1"/>
          <w:highlight w:val="none"/>
          <w14:textFill>
            <w14:solidFill>
              <w14:schemeClr w14:val="tx1"/>
            </w14:solidFill>
          </w14:textFill>
        </w:rPr>
        <w:t>询问与质疑</w:t>
      </w:r>
      <w:bookmarkEnd w:id="235"/>
    </w:p>
    <w:bookmarkEnd w:id="236"/>
    <w:p w14:paraId="79714F22">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37" w:name="_Toc102117305"/>
      <w:bookmarkStart w:id="238" w:name="_Toc107246264"/>
      <w:bookmarkStart w:id="239" w:name="_Toc104560883"/>
      <w:r>
        <w:rPr>
          <w:rFonts w:ascii="Microsoft New Tai Lue" w:hAnsi="Microsoft New Tai Lue" w:cs="Microsoft New Tai Lue"/>
          <w:color w:val="000000" w:themeColor="text1"/>
          <w:szCs w:val="21"/>
          <w:highlight w:val="none"/>
          <w14:textFill>
            <w14:solidFill>
              <w14:schemeClr w14:val="tx1"/>
            </w14:solidFill>
          </w14:textFill>
        </w:rPr>
        <w:t>36.询问</w:t>
      </w:r>
      <w:bookmarkEnd w:id="237"/>
      <w:bookmarkEnd w:id="238"/>
      <w:bookmarkEnd w:id="239"/>
    </w:p>
    <w:p w14:paraId="55019EB4">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36.1</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对政府采购活动事项有疑问的，可依法提出询问，并按</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须知前附表</w:t>
      </w:r>
      <w:r>
        <w:rPr>
          <w:rFonts w:ascii="Microsoft New Tai Lue" w:hAnsi="Microsoft New Tai Lue" w:cs="Microsoft New Tai Lue"/>
          <w:color w:val="000000" w:themeColor="text1"/>
          <w:szCs w:val="21"/>
          <w:highlight w:val="none"/>
          <w14:textFill>
            <w14:solidFill>
              <w14:schemeClr w14:val="tx1"/>
            </w14:solidFill>
          </w14:textFill>
        </w:rPr>
        <w:t>载明的形式通知采购方。</w:t>
      </w:r>
    </w:p>
    <w:p w14:paraId="35581744">
      <w:pPr>
        <w:spacing w:line="360" w:lineRule="auto"/>
        <w:ind w:firstLine="420" w:firstLineChars="200"/>
        <w:jc w:val="left"/>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36.2采购方对</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依法提出的询问，在3个工作日内作出答复，但答复的内容不得涉及商</w:t>
      </w:r>
      <w:r>
        <w:rPr>
          <w:color w:val="000000" w:themeColor="text1"/>
          <w:szCs w:val="21"/>
          <w:highlight w:val="none"/>
          <w14:textFill>
            <w14:solidFill>
              <w14:schemeClr w14:val="tx1"/>
            </w14:solidFill>
          </w14:textFill>
        </w:rPr>
        <w:t>业秘密。</w:t>
      </w:r>
    </w:p>
    <w:p w14:paraId="16AB236A">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40" w:name="_Toc104560884"/>
      <w:bookmarkStart w:id="241" w:name="_Toc102117306"/>
      <w:bookmarkStart w:id="242" w:name="_Toc107246265"/>
      <w:r>
        <w:rPr>
          <w:rFonts w:ascii="Microsoft New Tai Lue" w:hAnsi="Microsoft New Tai Lue" w:cs="Microsoft New Tai Lue"/>
          <w:color w:val="000000" w:themeColor="text1"/>
          <w:szCs w:val="21"/>
          <w:highlight w:val="none"/>
          <w14:textFill>
            <w14:solidFill>
              <w14:schemeClr w14:val="tx1"/>
            </w14:solidFill>
          </w14:textFill>
        </w:rPr>
        <w:t>37.质疑</w:t>
      </w:r>
      <w:bookmarkEnd w:id="240"/>
      <w:bookmarkEnd w:id="241"/>
      <w:bookmarkEnd w:id="242"/>
    </w:p>
    <w:p w14:paraId="73907220">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37.1</w:t>
      </w:r>
      <w:r>
        <w:rPr>
          <w:rFonts w:hint="eastAsia" w:ascii="Microsoft New Tai Lue" w:hAnsi="Microsoft New Tai Lue" w:cs="Microsoft New Tai Lue"/>
          <w:color w:val="000000" w:themeColor="text1"/>
          <w:szCs w:val="21"/>
          <w:highlight w:val="none"/>
          <w14:textFill>
            <w14:solidFill>
              <w14:schemeClr w14:val="tx1"/>
            </w14:solidFill>
          </w14:textFill>
        </w:rPr>
        <w:t>供应商</w:t>
      </w:r>
      <w:r>
        <w:rPr>
          <w:rFonts w:ascii="Microsoft New Tai Lue" w:hAnsi="Microsoft New Tai Lue" w:cs="Microsoft New Tai Lue"/>
          <w:color w:val="000000" w:themeColor="text1"/>
          <w:szCs w:val="21"/>
          <w:highlight w:val="none"/>
          <w14:textFill>
            <w14:solidFill>
              <w14:schemeClr w14:val="tx1"/>
            </w14:solidFill>
          </w14:textFill>
        </w:rPr>
        <w:t>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themeColor="text1"/>
          <w:szCs w:val="21"/>
          <w:highlight w:val="none"/>
          <w14:textFill>
            <w14:solidFill>
              <w14:schemeClr w14:val="tx1"/>
            </w14:solidFill>
          </w14:textFill>
        </w:rPr>
        <w:t>投标人</w:t>
      </w:r>
      <w:r>
        <w:rPr>
          <w:rFonts w:ascii="Microsoft New Tai Lue" w:hAnsi="Microsoft New Tai Lue" w:cs="Microsoft New Tai Lue"/>
          <w:b/>
          <w:color w:val="000000" w:themeColor="text1"/>
          <w:szCs w:val="21"/>
          <w:highlight w:val="none"/>
          <w14:textFill>
            <w14:solidFill>
              <w14:schemeClr w14:val="tx1"/>
            </w14:solidFill>
          </w14:textFill>
        </w:rPr>
        <w:t>须知前附表</w:t>
      </w:r>
      <w:r>
        <w:rPr>
          <w:rFonts w:ascii="Microsoft New Tai Lue" w:hAnsi="Microsoft New Tai Lue" w:cs="Microsoft New Tai Lue"/>
          <w:color w:val="000000" w:themeColor="text1"/>
          <w:szCs w:val="21"/>
          <w:highlight w:val="none"/>
          <w14:textFill>
            <w14:solidFill>
              <w14:schemeClr w14:val="tx1"/>
            </w14:solidFill>
          </w14:textFill>
        </w:rPr>
        <w:t>的要求向采购方提出质疑。采购方将以书面形式答复质疑供应商，但答复的内容不涉及商业秘密。</w:t>
      </w:r>
      <w:r>
        <w:rPr>
          <w:rFonts w:hint="eastAsia" w:ascii="Microsoft New Tai Lue" w:hAnsi="Microsoft New Tai Lue" w:cs="Microsoft New Tai Lue"/>
          <w:color w:val="000000" w:themeColor="text1"/>
          <w:szCs w:val="21"/>
          <w:highlight w:val="none"/>
          <w14:textFill>
            <w14:solidFill>
              <w14:schemeClr w14:val="tx1"/>
            </w14:solidFill>
          </w14:textFill>
        </w:rPr>
        <w:t>投标人</w:t>
      </w:r>
      <w:r>
        <w:rPr>
          <w:rFonts w:ascii="Microsoft New Tai Lue" w:hAnsi="Microsoft New Tai Lue" w:cs="Microsoft New Tai Lue"/>
          <w:color w:val="000000" w:themeColor="text1"/>
          <w:szCs w:val="21"/>
          <w:highlight w:val="none"/>
          <w14:textFill>
            <w14:solidFill>
              <w14:schemeClr w14:val="tx1"/>
            </w14:solidFill>
          </w14:textFill>
        </w:rPr>
        <w:t>在法定质疑期内针对同一采购程序环节的质疑必须一次性提出。</w:t>
      </w:r>
    </w:p>
    <w:p w14:paraId="4B29F690">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7</w:t>
      </w:r>
      <w:r>
        <w:rPr>
          <w:rFonts w:hint="eastAsia" w:ascii="Microsoft New Tai Lue" w:hAnsi="Microsoft New Tai Lue" w:cs="Microsoft New Tai Lue"/>
          <w:color w:val="000000" w:themeColor="text1"/>
          <w:szCs w:val="21"/>
          <w:highlight w:val="none"/>
          <w14:textFill>
            <w14:solidFill>
              <w14:schemeClr w14:val="tx1"/>
            </w14:solidFill>
          </w14:textFill>
        </w:rPr>
        <w:t>.2</w:t>
      </w:r>
      <w:r>
        <w:rPr>
          <w:rFonts w:ascii="Microsoft New Tai Lue" w:hAnsi="Microsoft New Tai Lue" w:cs="Microsoft New Tai Lue"/>
          <w:color w:val="000000" w:themeColor="text1"/>
          <w:szCs w:val="21"/>
          <w:highlight w:val="none"/>
          <w14:textFill>
            <w14:solidFill>
              <w14:schemeClr w14:val="tx1"/>
            </w14:solidFill>
          </w14:textFill>
        </w:rPr>
        <w:t>以联合体形式参加</w:t>
      </w:r>
      <w:r>
        <w:rPr>
          <w:rFonts w:hint="eastAsia" w:ascii="Microsoft New Tai Lue" w:hAnsi="Microsoft New Tai Lue" w:cs="Microsoft New Tai Lue"/>
          <w:color w:val="000000" w:themeColor="text1"/>
          <w:szCs w:val="21"/>
          <w:highlight w:val="none"/>
          <w14:textFill>
            <w14:solidFill>
              <w14:schemeClr w14:val="tx1"/>
            </w14:solidFill>
          </w14:textFill>
        </w:rPr>
        <w:t>投标</w:t>
      </w:r>
      <w:r>
        <w:rPr>
          <w:rFonts w:ascii="Microsoft New Tai Lue" w:hAnsi="Microsoft New Tai Lue" w:cs="Microsoft New Tai Lue"/>
          <w:color w:val="000000" w:themeColor="text1"/>
          <w:szCs w:val="21"/>
          <w:highlight w:val="none"/>
          <w14:textFill>
            <w14:solidFill>
              <w14:schemeClr w14:val="tx1"/>
            </w14:solidFill>
          </w14:textFill>
        </w:rPr>
        <w:t>的，应当由组成联合体的所有供应商共同提出</w:t>
      </w:r>
      <w:r>
        <w:rPr>
          <w:rFonts w:hint="eastAsia" w:ascii="Microsoft New Tai Lue" w:hAnsi="Microsoft New Tai Lue" w:cs="Microsoft New Tai Lue"/>
          <w:color w:val="000000" w:themeColor="text1"/>
          <w:szCs w:val="21"/>
          <w:highlight w:val="none"/>
          <w14:textFill>
            <w14:solidFill>
              <w14:schemeClr w14:val="tx1"/>
            </w14:solidFill>
          </w14:textFill>
        </w:rPr>
        <w:t>。</w:t>
      </w:r>
    </w:p>
    <w:p w14:paraId="0DAD660A">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37.</w:t>
      </w:r>
      <w:r>
        <w:rPr>
          <w:rFonts w:hint="eastAsia" w:ascii="Microsoft New Tai Lue" w:hAnsi="Microsoft New Tai Lue" w:cs="Microsoft New Tai Lue"/>
          <w:color w:val="000000" w:themeColor="text1"/>
          <w:szCs w:val="21"/>
          <w:highlight w:val="none"/>
          <w14:textFill>
            <w14:solidFill>
              <w14:schemeClr w14:val="tx1"/>
            </w14:solidFill>
          </w14:textFill>
        </w:rPr>
        <w:t>3</w:t>
      </w:r>
      <w:r>
        <w:rPr>
          <w:rFonts w:ascii="Microsoft New Tai Lue" w:hAnsi="Microsoft New Tai Lue" w:cs="Microsoft New Tai Lue"/>
          <w:color w:val="000000" w:themeColor="text1"/>
          <w:szCs w:val="21"/>
          <w:highlight w:val="none"/>
          <w14:textFill>
            <w14:solidFill>
              <w14:schemeClr w14:val="tx1"/>
            </w14:solidFill>
          </w14:textFill>
        </w:rPr>
        <w:t>质疑函</w:t>
      </w:r>
      <w:r>
        <w:rPr>
          <w:rFonts w:hint="eastAsia" w:ascii="Microsoft New Tai Lue" w:hAnsi="Microsoft New Tai Lue" w:cs="Microsoft New Tai Lue"/>
          <w:color w:val="000000" w:themeColor="text1"/>
          <w:szCs w:val="21"/>
          <w:highlight w:val="none"/>
          <w14:textFill>
            <w14:solidFill>
              <w14:schemeClr w14:val="tx1"/>
            </w14:solidFill>
          </w14:textFill>
        </w:rPr>
        <w:t>应</w:t>
      </w:r>
      <w:r>
        <w:rPr>
          <w:rFonts w:ascii="Microsoft New Tai Lue" w:hAnsi="Microsoft New Tai Lue" w:cs="Microsoft New Tai Lue"/>
          <w:color w:val="000000" w:themeColor="text1"/>
          <w:szCs w:val="21"/>
          <w:highlight w:val="none"/>
          <w14:textFill>
            <w14:solidFill>
              <w14:schemeClr w14:val="tx1"/>
            </w14:solidFill>
          </w14:textFill>
        </w:rPr>
        <w:t>使用财政部制定的范本文件。</w:t>
      </w:r>
    </w:p>
    <w:p w14:paraId="6B0AC6F2">
      <w:pPr>
        <w:pStyle w:val="2"/>
        <w:spacing w:line="360" w:lineRule="auto"/>
        <w:ind w:left="0" w:leftChars="0" w:right="210"/>
        <w:rPr>
          <w:rFonts w:ascii="Microsoft New Tai Lue" w:hAnsi="Microsoft New Tai Lue" w:cs="Microsoft New Tai Lue"/>
          <w:color w:val="000000" w:themeColor="text1"/>
          <w:highlight w:val="none"/>
          <w14:textFill>
            <w14:solidFill>
              <w14:schemeClr w14:val="tx1"/>
            </w14:solidFill>
          </w14:textFill>
        </w:rPr>
      </w:pPr>
      <w:bookmarkStart w:id="243" w:name="_Toc107246266"/>
      <w:r>
        <w:rPr>
          <w:rFonts w:ascii="Microsoft New Tai Lue" w:hAnsi="Microsoft New Tai Lue" w:cs="Microsoft New Tai Lue"/>
          <w:color w:val="000000" w:themeColor="text1"/>
          <w:highlight w:val="none"/>
          <w14:textFill>
            <w14:solidFill>
              <w14:schemeClr w14:val="tx1"/>
            </w14:solidFill>
          </w14:textFill>
        </w:rPr>
        <w:t>八．其他</w:t>
      </w:r>
      <w:bookmarkEnd w:id="243"/>
    </w:p>
    <w:p w14:paraId="295F7F24">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44" w:name="_Toc103848572"/>
      <w:bookmarkStart w:id="245" w:name="_Toc107246267"/>
      <w:bookmarkStart w:id="246" w:name="_Toc104560886"/>
      <w:r>
        <w:rPr>
          <w:rFonts w:ascii="Microsoft New Tai Lue" w:hAnsi="Microsoft New Tai Lue" w:cs="Microsoft New Tai Lue"/>
          <w:color w:val="000000" w:themeColor="text1"/>
          <w:szCs w:val="21"/>
          <w:highlight w:val="none"/>
          <w14:textFill>
            <w14:solidFill>
              <w14:schemeClr w14:val="tx1"/>
            </w14:solidFill>
          </w14:textFill>
        </w:rPr>
        <w:t>38.招标代理服务费</w:t>
      </w:r>
      <w:bookmarkEnd w:id="244"/>
      <w:bookmarkEnd w:id="245"/>
      <w:bookmarkEnd w:id="246"/>
    </w:p>
    <w:p w14:paraId="32C074AB">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38.1中标人是否交纳投招标代理服务费及相关要求见</w:t>
      </w:r>
      <w:r>
        <w:rPr>
          <w:rFonts w:ascii="Microsoft New Tai Lue" w:hAnsi="Microsoft New Tai Lue" w:cs="Microsoft New Tai Lue"/>
          <w:b/>
          <w:color w:val="000000" w:themeColor="text1"/>
          <w:szCs w:val="21"/>
          <w:highlight w:val="none"/>
          <w14:textFill>
            <w14:solidFill>
              <w14:schemeClr w14:val="tx1"/>
            </w14:solidFill>
          </w14:textFill>
        </w:rPr>
        <w:t>投标人须知前附表</w:t>
      </w:r>
      <w:r>
        <w:rPr>
          <w:rFonts w:ascii="Microsoft New Tai Lue" w:hAnsi="Microsoft New Tai Lue" w:cs="Microsoft New Tai Lue"/>
          <w:color w:val="000000" w:themeColor="text1"/>
          <w:szCs w:val="21"/>
          <w:highlight w:val="none"/>
          <w14:textFill>
            <w14:solidFill>
              <w14:schemeClr w14:val="tx1"/>
            </w14:solidFill>
          </w14:textFill>
        </w:rPr>
        <w:t>。</w:t>
      </w:r>
    </w:p>
    <w:p w14:paraId="4D19F510">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47" w:name="_Toc104560887"/>
      <w:bookmarkStart w:id="248" w:name="_Toc103848573"/>
      <w:bookmarkStart w:id="249" w:name="_Toc107246268"/>
      <w:r>
        <w:rPr>
          <w:rFonts w:ascii="Microsoft New Tai Lue" w:hAnsi="Microsoft New Tai Lue" w:cs="Microsoft New Tai Lue"/>
          <w:color w:val="000000" w:themeColor="text1"/>
          <w:szCs w:val="21"/>
          <w:highlight w:val="none"/>
          <w14:textFill>
            <w14:solidFill>
              <w14:schemeClr w14:val="tx1"/>
            </w14:solidFill>
          </w14:textFill>
        </w:rPr>
        <w:t>39.其他规定</w:t>
      </w:r>
      <w:bookmarkEnd w:id="247"/>
      <w:bookmarkEnd w:id="248"/>
      <w:bookmarkEnd w:id="249"/>
    </w:p>
    <w:p w14:paraId="439B7DF1">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39.1投标文件的其他规定见</w:t>
      </w:r>
      <w:r>
        <w:rPr>
          <w:rFonts w:ascii="Microsoft New Tai Lue" w:hAnsi="Microsoft New Tai Lue" w:cs="Microsoft New Tai Lue"/>
          <w:b/>
          <w:color w:val="000000" w:themeColor="text1"/>
          <w:szCs w:val="21"/>
          <w:highlight w:val="none"/>
          <w14:textFill>
            <w14:solidFill>
              <w14:schemeClr w14:val="tx1"/>
            </w14:solidFill>
          </w14:textFill>
        </w:rPr>
        <w:t>投标人须知前附</w:t>
      </w:r>
      <w:r>
        <w:rPr>
          <w:rFonts w:ascii="Microsoft New Tai Lue" w:hAnsi="Microsoft New Tai Lue" w:cs="Microsoft New Tai Lue"/>
          <w:color w:val="000000" w:themeColor="text1"/>
          <w:szCs w:val="21"/>
          <w:highlight w:val="none"/>
          <w14:textFill>
            <w14:solidFill>
              <w14:schemeClr w14:val="tx1"/>
            </w14:solidFill>
          </w14:textFill>
        </w:rPr>
        <w:t>表。</w:t>
      </w:r>
    </w:p>
    <w:p w14:paraId="3EBB1642">
      <w:pPr>
        <w:pStyle w:val="2"/>
        <w:spacing w:line="360" w:lineRule="auto"/>
        <w:ind w:left="0" w:leftChars="0" w:right="210"/>
        <w:rPr>
          <w:rFonts w:ascii="Microsoft New Tai Lue" w:hAnsi="Microsoft New Tai Lue" w:cs="Microsoft New Tai Lue"/>
          <w:color w:val="000000" w:themeColor="text1"/>
          <w:szCs w:val="21"/>
          <w:highlight w:val="none"/>
          <w14:textFill>
            <w14:solidFill>
              <w14:schemeClr w14:val="tx1"/>
            </w14:solidFill>
          </w14:textFill>
        </w:rPr>
      </w:pPr>
      <w:bookmarkStart w:id="250" w:name="_Toc107246269"/>
      <w:bookmarkStart w:id="251" w:name="_Toc104560888"/>
      <w:bookmarkStart w:id="252" w:name="_Toc103848574"/>
      <w:r>
        <w:rPr>
          <w:rFonts w:ascii="Microsoft New Tai Lue" w:hAnsi="Microsoft New Tai Lue" w:cs="Microsoft New Tai Lue"/>
          <w:color w:val="000000" w:themeColor="text1"/>
          <w:szCs w:val="21"/>
          <w:highlight w:val="none"/>
          <w14:textFill>
            <w14:solidFill>
              <w14:schemeClr w14:val="tx1"/>
            </w14:solidFill>
          </w14:textFill>
        </w:rPr>
        <w:t>40.文件解释权</w:t>
      </w:r>
      <w:bookmarkEnd w:id="250"/>
      <w:bookmarkEnd w:id="251"/>
      <w:bookmarkEnd w:id="252"/>
    </w:p>
    <w:p w14:paraId="209615CF">
      <w:pPr>
        <w:spacing w:line="360" w:lineRule="auto"/>
        <w:ind w:firstLine="420" w:firstLineChars="2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40.1本招标文件的解释权归采购人（或采购代理机构）所有。</w:t>
      </w:r>
    </w:p>
    <w:bookmarkEnd w:id="180"/>
    <w:p w14:paraId="28688B0F">
      <w:pPr>
        <w:pStyle w:val="33"/>
        <w:rPr>
          <w:rFonts w:ascii="Microsoft New Tai Lue" w:hAnsi="Microsoft New Tai Lue" w:cs="Microsoft New Tai Lue"/>
          <w:color w:val="000000" w:themeColor="text1"/>
          <w:highlight w:val="none"/>
          <w14:textFill>
            <w14:solidFill>
              <w14:schemeClr w14:val="tx1"/>
            </w14:solidFill>
          </w14:textFill>
        </w:rPr>
      </w:pPr>
      <w:bookmarkStart w:id="253" w:name="_Toc91836563"/>
      <w:r>
        <w:rPr>
          <w:rFonts w:ascii="Microsoft New Tai Lue" w:hAnsi="Microsoft New Tai Lue" w:cs="Microsoft New Tai Lue"/>
          <w:color w:val="000000" w:themeColor="text1"/>
          <w:highlight w:val="none"/>
          <w14:textFill>
            <w14:solidFill>
              <w14:schemeClr w14:val="tx1"/>
            </w14:solidFill>
          </w14:textFill>
        </w:rPr>
        <w:br w:type="page"/>
      </w:r>
      <w:bookmarkStart w:id="254" w:name="_Toc107246270"/>
      <w:r>
        <w:rPr>
          <w:rFonts w:ascii="Microsoft New Tai Lue" w:hAnsi="Microsoft New Tai Lue" w:cs="Microsoft New Tai Lue"/>
          <w:color w:val="000000" w:themeColor="text1"/>
          <w:highlight w:val="none"/>
          <w14:textFill>
            <w14:solidFill>
              <w14:schemeClr w14:val="tx1"/>
            </w14:solidFill>
          </w14:textFill>
        </w:rPr>
        <w:t>第三章 政府采购合同条款</w:t>
      </w:r>
      <w:bookmarkEnd w:id="253"/>
      <w:r>
        <w:rPr>
          <w:rFonts w:ascii="Microsoft New Tai Lue" w:hAnsi="Microsoft New Tai Lue" w:cs="Microsoft New Tai Lue"/>
          <w:color w:val="000000" w:themeColor="text1"/>
          <w:highlight w:val="none"/>
          <w14:textFill>
            <w14:solidFill>
              <w14:schemeClr w14:val="tx1"/>
            </w14:solidFill>
          </w14:textFill>
        </w:rPr>
        <w:t>及格式</w:t>
      </w:r>
      <w:bookmarkEnd w:id="254"/>
    </w:p>
    <w:p w14:paraId="11A9805F">
      <w:pPr>
        <w:spacing w:line="500" w:lineRule="exact"/>
        <w:ind w:firstLine="6160"/>
        <w:rPr>
          <w:rFonts w:hint="eastAsia" w:ascii="宋体" w:hAnsi="宋体" w:eastAsia="宋体" w:cs="宋体"/>
          <w:color w:val="000000" w:themeColor="text1"/>
          <w:sz w:val="28"/>
          <w:szCs w:val="28"/>
          <w:highlight w:val="none"/>
          <w14:textFill>
            <w14:solidFill>
              <w14:schemeClr w14:val="tx1"/>
            </w14:solidFill>
          </w14:textFill>
        </w:rPr>
      </w:pPr>
    </w:p>
    <w:p w14:paraId="7CD51AD3">
      <w:pPr>
        <w:spacing w:line="520" w:lineRule="exact"/>
        <w:ind w:firstLine="5040" w:firstLineChars="1800"/>
        <w:rPr>
          <w:rFonts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合同编号：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ab/>
      </w:r>
    </w:p>
    <w:p w14:paraId="1E72EAA2">
      <w:pPr>
        <w:spacing w:line="520" w:lineRule="exact"/>
        <w:rPr>
          <w:rFonts w:ascii="宋体" w:hAnsi="宋体" w:cs="宋体"/>
          <w:color w:val="000000" w:themeColor="text1"/>
          <w:sz w:val="28"/>
          <w:szCs w:val="28"/>
          <w:highlight w:val="none"/>
          <w14:textFill>
            <w14:solidFill>
              <w14:schemeClr w14:val="tx1"/>
            </w14:solidFill>
          </w14:textFill>
        </w:rPr>
      </w:pPr>
    </w:p>
    <w:p w14:paraId="7813A81A">
      <w:pPr>
        <w:spacing w:line="520" w:lineRule="exact"/>
        <w:rPr>
          <w:rFonts w:ascii="宋体" w:hAnsi="宋体" w:cs="宋体"/>
          <w:color w:val="000000" w:themeColor="text1"/>
          <w:sz w:val="28"/>
          <w:szCs w:val="28"/>
          <w:highlight w:val="none"/>
          <w14:textFill>
            <w14:solidFill>
              <w14:schemeClr w14:val="tx1"/>
            </w14:solidFill>
          </w14:textFill>
        </w:rPr>
      </w:pPr>
    </w:p>
    <w:p w14:paraId="223F5A6C">
      <w:pPr>
        <w:spacing w:line="520" w:lineRule="exact"/>
        <w:jc w:val="center"/>
        <w:rPr>
          <w:rFonts w:ascii="方正小标宋_GBK" w:hAnsi="方正小标宋_GBK" w:eastAsia="方正小标宋_GBK" w:cs="方正小标宋_GBK"/>
          <w:color w:val="000000" w:themeColor="text1"/>
          <w:sz w:val="52"/>
          <w:szCs w:val="52"/>
          <w:highlight w:val="none"/>
          <w14:textFill>
            <w14:solidFill>
              <w14:schemeClr w14:val="tx1"/>
            </w14:solidFill>
          </w14:textFill>
        </w:rPr>
      </w:pPr>
      <w:r>
        <w:rPr>
          <w:rFonts w:hint="eastAsia" w:ascii="方正小标宋_GBK" w:hAnsi="方正小标宋_GBK" w:eastAsia="方正小标宋_GBK" w:cs="方正小标宋_GBK"/>
          <w:color w:val="000000" w:themeColor="text1"/>
          <w:sz w:val="52"/>
          <w:szCs w:val="52"/>
          <w:highlight w:val="none"/>
          <w14:textFill>
            <w14:solidFill>
              <w14:schemeClr w14:val="tx1"/>
            </w14:solidFill>
          </w14:textFill>
        </w:rPr>
        <w:t>技术服务合同书</w:t>
      </w:r>
    </w:p>
    <w:p w14:paraId="2C47DC8A">
      <w:pPr>
        <w:spacing w:line="520" w:lineRule="exact"/>
        <w:rPr>
          <w:rFonts w:ascii="宋体" w:hAnsi="宋体" w:cs="宋体"/>
          <w:color w:val="000000" w:themeColor="text1"/>
          <w:sz w:val="44"/>
          <w:szCs w:val="44"/>
          <w:highlight w:val="none"/>
          <w14:textFill>
            <w14:solidFill>
              <w14:schemeClr w14:val="tx1"/>
            </w14:solidFill>
          </w14:textFill>
        </w:rPr>
      </w:pPr>
    </w:p>
    <w:p w14:paraId="56793678">
      <w:pPr>
        <w:spacing w:line="520" w:lineRule="exact"/>
        <w:rPr>
          <w:rFonts w:ascii="宋体" w:hAnsi="宋体" w:cs="宋体"/>
          <w:color w:val="000000" w:themeColor="text1"/>
          <w:sz w:val="44"/>
          <w:szCs w:val="44"/>
          <w:highlight w:val="none"/>
          <w14:textFill>
            <w14:solidFill>
              <w14:schemeClr w14:val="tx1"/>
            </w14:solidFill>
          </w14:textFill>
        </w:rPr>
      </w:pPr>
    </w:p>
    <w:p w14:paraId="101368EE">
      <w:pPr>
        <w:spacing w:line="520" w:lineRule="exact"/>
        <w:ind w:firstLine="600" w:firstLineChars="200"/>
        <w:jc w:val="center"/>
        <w:rPr>
          <w:rFonts w:hint="eastAsia" w:ascii="方正仿宋_GBK" w:hAnsi="方正仿宋_GBK" w:eastAsia="方正仿宋_GBK" w:cs="方正仿宋_GBK"/>
          <w:color w:val="000000" w:themeColor="text1"/>
          <w:sz w:val="30"/>
          <w:szCs w:val="30"/>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项目名称：</w:t>
      </w:r>
      <w:r>
        <w:rPr>
          <w:rFonts w:hint="eastAsia" w:ascii="方正仿宋_GBK" w:hAnsi="方正仿宋_GBK" w:eastAsia="方正仿宋_GBK" w:cs="方正仿宋_GBK"/>
          <w:color w:val="000000" w:themeColor="text1"/>
          <w:sz w:val="30"/>
          <w:szCs w:val="30"/>
          <w:highlight w:val="none"/>
          <w:u w:val="single"/>
          <w14:textFill>
            <w14:solidFill>
              <w14:schemeClr w14:val="tx1"/>
            </w14:solidFill>
          </w14:textFill>
        </w:rPr>
        <w:t>江苏省市场监督管理局202</w:t>
      </w:r>
      <w:r>
        <w:rPr>
          <w:rFonts w:hint="eastAsia" w:ascii="方正仿宋_GBK" w:hAnsi="方正仿宋_GBK" w:eastAsia="方正仿宋_GBK" w:cs="方正仿宋_GBK"/>
          <w:color w:val="000000" w:themeColor="text1"/>
          <w:sz w:val="30"/>
          <w:szCs w:val="30"/>
          <w:highlight w:val="none"/>
          <w:u w:val="singl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0"/>
          <w:szCs w:val="30"/>
          <w:highlight w:val="none"/>
          <w:u w:val="single"/>
          <w14:textFill>
            <w14:solidFill>
              <w14:schemeClr w14:val="tx1"/>
            </w14:solidFill>
          </w14:textFill>
        </w:rPr>
        <w:t>年消费品省级监督  抽查/风险监测抽样检验机构技术服务</w:t>
      </w:r>
      <w:r>
        <w:rPr>
          <w:rFonts w:hint="eastAsia" w:ascii="方正仿宋_GBK" w:hAnsi="方正仿宋_GBK" w:eastAsia="方正仿宋_GBK" w:cs="方正仿宋_GBK"/>
          <w:color w:val="000000" w:themeColor="text1"/>
          <w:sz w:val="30"/>
          <w:szCs w:val="30"/>
          <w:highlight w:val="none"/>
          <w:u w:val="single"/>
          <w:lang w:eastAsia="zh-CN"/>
          <w14:textFill>
            <w14:solidFill>
              <w14:schemeClr w14:val="tx1"/>
            </w14:solidFill>
          </w14:textFill>
        </w:rPr>
        <w:t>（</w:t>
      </w:r>
      <w:r>
        <w:rPr>
          <w:rFonts w:hint="eastAsia" w:ascii="方正仿宋_GBK" w:hAnsi="方正仿宋_GBK" w:eastAsia="方正仿宋_GBK" w:cs="方正仿宋_GBK"/>
          <w:color w:val="000000" w:themeColor="text1"/>
          <w:sz w:val="30"/>
          <w:szCs w:val="30"/>
          <w:highlight w:val="none"/>
          <w:u w:val="single"/>
          <w:lang w:val="en-US" w:eastAsia="zh-CN"/>
          <w14:textFill>
            <w14:solidFill>
              <w14:schemeClr w14:val="tx1"/>
            </w14:solidFill>
          </w14:textFill>
        </w:rPr>
        <w:t>二次采购</w:t>
      </w:r>
      <w:r>
        <w:rPr>
          <w:rFonts w:hint="eastAsia" w:ascii="方正仿宋_GBK" w:hAnsi="方正仿宋_GBK" w:eastAsia="方正仿宋_GBK" w:cs="方正仿宋_GBK"/>
          <w:color w:val="000000" w:themeColor="text1"/>
          <w:sz w:val="30"/>
          <w:szCs w:val="30"/>
          <w:highlight w:val="none"/>
          <w:u w:val="single"/>
          <w:lang w:eastAsia="zh-CN"/>
          <w14:textFill>
            <w14:solidFill>
              <w14:schemeClr w14:val="tx1"/>
            </w14:solidFill>
          </w14:textFill>
        </w:rPr>
        <w:t>）</w:t>
      </w:r>
    </w:p>
    <w:p w14:paraId="25C2E2C0">
      <w:pPr>
        <w:spacing w:line="520" w:lineRule="exact"/>
        <w:rPr>
          <w:rFonts w:ascii="宋体" w:hAnsi="宋体" w:cs="宋体"/>
          <w:color w:val="000000" w:themeColor="text1"/>
          <w:sz w:val="30"/>
          <w:szCs w:val="30"/>
          <w:highlight w:val="none"/>
          <w14:textFill>
            <w14:solidFill>
              <w14:schemeClr w14:val="tx1"/>
            </w14:solidFill>
          </w14:textFill>
        </w:rPr>
      </w:pPr>
    </w:p>
    <w:p w14:paraId="526E94BF">
      <w:pPr>
        <w:spacing w:line="520" w:lineRule="exact"/>
        <w:jc w:val="center"/>
        <w:rPr>
          <w:rFonts w:hint="eastAsia" w:ascii="Times New Roman" w:hAnsi="Times New Roman" w:eastAsia="方正楷体_GBK" w:cs="Times New Roman"/>
          <w:i w:val="0"/>
          <w:iCs w:val="0"/>
          <w:color w:val="000000" w:themeColor="text1"/>
          <w:sz w:val="30"/>
          <w:szCs w:val="30"/>
          <w:highlight w:val="none"/>
          <w14:textFill>
            <w14:solidFill>
              <w14:schemeClr w14:val="tx1"/>
            </w14:solidFill>
          </w14:textFill>
        </w:rPr>
      </w:pPr>
      <w:r>
        <w:rPr>
          <w:rFonts w:hint="default" w:ascii="Times New Roman" w:hAnsi="Times New Roman" w:eastAsia="方正楷体_GBK" w:cs="Times New Roman"/>
          <w:i w:val="0"/>
          <w:iCs w:val="0"/>
          <w:color w:val="000000" w:themeColor="text1"/>
          <w:sz w:val="30"/>
          <w:szCs w:val="30"/>
          <w:highlight w:val="none"/>
          <w:lang w:val="en-US" w:eastAsia="zh-CN"/>
          <w14:textFill>
            <w14:solidFill>
              <w14:schemeClr w14:val="tx1"/>
            </w14:solidFill>
          </w14:textFill>
        </w:rPr>
        <w:t>包</w:t>
      </w:r>
      <w:r>
        <w:rPr>
          <w:rFonts w:hint="eastAsia" w:eastAsia="方正楷体_GBK" w:cs="Times New Roman"/>
          <w:i w:val="0"/>
          <w:iCs w:val="0"/>
          <w:color w:val="000000" w:themeColor="text1"/>
          <w:sz w:val="30"/>
          <w:szCs w:val="30"/>
          <w:highlight w:val="none"/>
          <w:lang w:val="en-US" w:eastAsia="zh-CN"/>
          <w14:textFill>
            <w14:solidFill>
              <w14:schemeClr w14:val="tx1"/>
            </w14:solidFill>
          </w14:textFill>
        </w:rPr>
        <w:t>号</w:t>
      </w:r>
      <w:r>
        <w:rPr>
          <w:rFonts w:hint="eastAsia" w:eastAsia="方正楷体_GBK" w:cs="Times New Roman"/>
          <w:i w:val="0"/>
          <w:iCs w:val="0"/>
          <w:color w:val="000000" w:themeColor="text1"/>
          <w:sz w:val="30"/>
          <w:szCs w:val="30"/>
          <w:highlight w:val="none"/>
          <w:lang w:eastAsia="zh-CN"/>
          <w14:textFill>
            <w14:solidFill>
              <w14:schemeClr w14:val="tx1"/>
            </w14:solidFill>
          </w14:textFill>
        </w:rPr>
        <w:t xml:space="preserve"> </w:t>
      </w:r>
      <w:r>
        <w:rPr>
          <w:rFonts w:hint="eastAsia" w:eastAsia="方正楷体_GBK" w:cs="Times New Roman"/>
          <w:i w:val="0"/>
          <w:iCs w:val="0"/>
          <w:color w:val="000000" w:themeColor="text1"/>
          <w:sz w:val="30"/>
          <w:szCs w:val="30"/>
          <w:highlight w:val="none"/>
          <w:lang w:val="en-US" w:eastAsia="zh-CN"/>
          <w14:textFill>
            <w14:solidFill>
              <w14:schemeClr w14:val="tx1"/>
            </w14:solidFill>
          </w14:textFill>
        </w:rPr>
        <w:t xml:space="preserve"> </w:t>
      </w:r>
      <w:r>
        <w:rPr>
          <w:rFonts w:hint="eastAsia" w:eastAsia="方正楷体_GBK" w:cs="Times New Roman"/>
          <w:i w:val="0"/>
          <w:iCs w:val="0"/>
          <w:color w:val="000000" w:themeColor="text1"/>
          <w:sz w:val="30"/>
          <w:szCs w:val="30"/>
          <w:highlight w:val="none"/>
          <w:lang w:eastAsia="zh-CN"/>
          <w14:textFill>
            <w14:solidFill>
              <w14:schemeClr w14:val="tx1"/>
            </w14:solidFill>
          </w14:textFill>
        </w:rPr>
        <w:t>产品名称</w:t>
      </w:r>
    </w:p>
    <w:p w14:paraId="4FBA6627">
      <w:pPr>
        <w:spacing w:line="520" w:lineRule="exact"/>
        <w:rPr>
          <w:rFonts w:ascii="宋体" w:hAnsi="宋体" w:cs="宋体"/>
          <w:color w:val="000000" w:themeColor="text1"/>
          <w:sz w:val="30"/>
          <w:szCs w:val="30"/>
          <w:highlight w:val="none"/>
          <w14:textFill>
            <w14:solidFill>
              <w14:schemeClr w14:val="tx1"/>
            </w14:solidFill>
          </w14:textFill>
        </w:rPr>
      </w:pPr>
    </w:p>
    <w:p w14:paraId="76F227DF">
      <w:pPr>
        <w:pStyle w:val="14"/>
        <w:rPr>
          <w:rFonts w:ascii="宋体" w:hAnsi="宋体" w:cs="宋体"/>
          <w:color w:val="000000" w:themeColor="text1"/>
          <w:sz w:val="30"/>
          <w:szCs w:val="30"/>
          <w:highlight w:val="none"/>
          <w14:textFill>
            <w14:solidFill>
              <w14:schemeClr w14:val="tx1"/>
            </w14:solidFill>
          </w14:textFill>
        </w:rPr>
      </w:pPr>
    </w:p>
    <w:p w14:paraId="7ECDA428">
      <w:pPr>
        <w:pStyle w:val="14"/>
        <w:rPr>
          <w:rFonts w:ascii="宋体" w:hAnsi="宋体" w:cs="宋体"/>
          <w:color w:val="000000" w:themeColor="text1"/>
          <w:sz w:val="30"/>
          <w:szCs w:val="30"/>
          <w:highlight w:val="none"/>
          <w14:textFill>
            <w14:solidFill>
              <w14:schemeClr w14:val="tx1"/>
            </w14:solidFill>
          </w14:textFill>
        </w:rPr>
      </w:pPr>
    </w:p>
    <w:p w14:paraId="120A9B25">
      <w:pPr>
        <w:pStyle w:val="14"/>
        <w:rPr>
          <w:rFonts w:ascii="宋体" w:hAnsi="宋体" w:cs="宋体"/>
          <w:color w:val="000000" w:themeColor="text1"/>
          <w:sz w:val="30"/>
          <w:szCs w:val="30"/>
          <w:highlight w:val="none"/>
          <w14:textFill>
            <w14:solidFill>
              <w14:schemeClr w14:val="tx1"/>
            </w14:solidFill>
          </w14:textFill>
        </w:rPr>
      </w:pPr>
    </w:p>
    <w:p w14:paraId="23954902">
      <w:pPr>
        <w:pStyle w:val="14"/>
        <w:ind w:left="0" w:leftChars="0"/>
        <w:rPr>
          <w:rFonts w:ascii="宋体" w:hAnsi="宋体" w:cs="宋体"/>
          <w:color w:val="000000" w:themeColor="text1"/>
          <w:sz w:val="30"/>
          <w:szCs w:val="30"/>
          <w:highlight w:val="none"/>
          <w14:textFill>
            <w14:solidFill>
              <w14:schemeClr w14:val="tx1"/>
            </w14:solidFill>
          </w14:textFill>
        </w:rPr>
      </w:pPr>
    </w:p>
    <w:p w14:paraId="49991462">
      <w:pPr>
        <w:spacing w:line="520" w:lineRule="exact"/>
        <w:rPr>
          <w:rFonts w:ascii="宋体" w:hAnsi="宋体" w:cs="宋体"/>
          <w:color w:val="000000" w:themeColor="text1"/>
          <w:sz w:val="30"/>
          <w:szCs w:val="30"/>
          <w:highlight w:val="none"/>
          <w14:textFill>
            <w14:solidFill>
              <w14:schemeClr w14:val="tx1"/>
            </w14:solidFill>
          </w14:textFill>
        </w:rPr>
      </w:pPr>
    </w:p>
    <w:p w14:paraId="6DCDB27B">
      <w:pPr>
        <w:spacing w:line="520" w:lineRule="exact"/>
        <w:ind w:firstLine="600" w:firstLineChars="200"/>
        <w:jc w:val="lef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委托单位(甲方)：江苏省市场监督管理局</w:t>
      </w:r>
    </w:p>
    <w:p w14:paraId="66DC8FF3">
      <w:pPr>
        <w:spacing w:line="520" w:lineRule="exact"/>
        <w:ind w:firstLine="600" w:firstLineChars="200"/>
        <w:jc w:val="lef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服务单位(乙方)：江苏省产品质量监督检验研究院</w:t>
      </w:r>
    </w:p>
    <w:p w14:paraId="6596A473">
      <w:pPr>
        <w:spacing w:line="520" w:lineRule="exact"/>
        <w:ind w:firstLine="600" w:firstLineChars="200"/>
        <w:jc w:val="lef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合同签订日期：202</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年</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月</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日</w:t>
      </w:r>
    </w:p>
    <w:p w14:paraId="20997FD5">
      <w:pPr>
        <w:spacing w:line="520" w:lineRule="exact"/>
        <w:ind w:firstLine="600" w:firstLineChars="200"/>
        <w:jc w:val="lef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合同签订地点：南京</w:t>
      </w:r>
    </w:p>
    <w:p w14:paraId="209E1D6C">
      <w:pPr>
        <w:spacing w:line="520" w:lineRule="exact"/>
        <w:ind w:firstLine="600" w:firstLineChars="200"/>
        <w:jc w:val="left"/>
        <w:rPr>
          <w:rFonts w:ascii="方正仿宋_GBK" w:hAnsi="方正仿宋_GBK" w:eastAsia="方正仿宋_GBK" w:cs="方正仿宋_GBK"/>
          <w:color w:val="000000" w:themeColor="text1"/>
          <w:sz w:val="30"/>
          <w:szCs w:val="30"/>
          <w:highlight w:val="none"/>
          <w14:textFill>
            <w14:solidFill>
              <w14:schemeClr w14:val="tx1"/>
            </w14:solidFill>
          </w14:textFill>
        </w:rPr>
      </w:pP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服务期限：202</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年</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月</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日至202</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年</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月</w:t>
      </w:r>
      <w:r>
        <w:rPr>
          <w:rFonts w:hint="eastAsia" w:ascii="方正仿宋_GBK" w:hAnsi="方正仿宋_GBK" w:eastAsia="方正仿宋_GBK" w:cs="方正仿宋_GBK"/>
          <w:color w:val="000000" w:themeColor="text1"/>
          <w:sz w:val="30"/>
          <w:szCs w:val="30"/>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30"/>
          <w:szCs w:val="30"/>
          <w:highlight w:val="none"/>
          <w14:textFill>
            <w14:solidFill>
              <w14:schemeClr w14:val="tx1"/>
            </w14:solidFill>
          </w14:textFill>
        </w:rPr>
        <w:t>日</w:t>
      </w:r>
    </w:p>
    <w:p w14:paraId="2BB59538">
      <w:pPr>
        <w:spacing w:line="520" w:lineRule="exact"/>
        <w:rPr>
          <w:rFonts w:ascii="宋体" w:hAnsi="宋体" w:cs="宋体"/>
          <w:color w:val="000000" w:themeColor="text1"/>
          <w:sz w:val="30"/>
          <w:szCs w:val="30"/>
          <w:highlight w:val="none"/>
          <w14:textFill>
            <w14:solidFill>
              <w14:schemeClr w14:val="tx1"/>
            </w14:solidFill>
          </w14:textFill>
        </w:rPr>
      </w:pPr>
    </w:p>
    <w:p w14:paraId="0A252B50">
      <w:pPr>
        <w:spacing w:line="520" w:lineRule="exact"/>
        <w:jc w:val="center"/>
        <w:rPr>
          <w:rFonts w:ascii="宋体" w:hAnsi="宋体" w:cs="宋体"/>
          <w:color w:val="000000" w:themeColor="text1"/>
          <w:sz w:val="30"/>
          <w:szCs w:val="30"/>
          <w:highlight w:val="none"/>
          <w14:textFill>
            <w14:solidFill>
              <w14:schemeClr w14:val="tx1"/>
            </w14:solidFill>
          </w14:textFill>
        </w:rPr>
      </w:pPr>
    </w:p>
    <w:p w14:paraId="183FC9AF">
      <w:pPr>
        <w:spacing w:line="520" w:lineRule="exact"/>
        <w:jc w:val="center"/>
        <w:rPr>
          <w:rFonts w:ascii="宋体" w:hAnsi="宋体" w:cs="宋体"/>
          <w:color w:val="000000" w:themeColor="text1"/>
          <w:sz w:val="30"/>
          <w:szCs w:val="30"/>
          <w:highlight w:val="none"/>
          <w14:textFill>
            <w14:solidFill>
              <w14:schemeClr w14:val="tx1"/>
            </w14:solidFill>
          </w14:textFill>
        </w:rPr>
      </w:pPr>
    </w:p>
    <w:p w14:paraId="18401862">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r>
    </w:p>
    <w:p w14:paraId="7425358B">
      <w:pPr>
        <w:pStyle w:val="13"/>
        <w:spacing w:line="440" w:lineRule="exact"/>
        <w:ind w:firstLine="559" w:firstLineChars="233"/>
        <w:jc w:val="left"/>
        <w:rPr>
          <w:rFonts w:hint="eastAsia" w:ascii="方正仿宋_GBK" w:hAnsi="方正仿宋_GBK" w:eastAsia="方正仿宋_GBK" w:cs="方正仿宋_GBK"/>
          <w:b w:val="0"/>
          <w:bCs w:val="0"/>
          <w:color w:val="000000" w:themeColor="text1"/>
          <w:sz w:val="24"/>
          <w:szCs w:val="24"/>
          <w:highlight w:val="none"/>
          <w:lang w:val="en-US"/>
          <w14:textFill>
            <w14:solidFill>
              <w14:schemeClr w14:val="tx1"/>
            </w14:solidFill>
          </w14:textFill>
        </w:rPr>
      </w:pPr>
      <w:r>
        <w:rPr>
          <w:rFonts w:hint="eastAsia" w:ascii="方正仿宋_GBK" w:hAnsi="方正仿宋_GBK" w:eastAsia="方正仿宋_GBK" w:cs="方正仿宋_GBK"/>
          <w:b w:val="0"/>
          <w:bCs w:val="0"/>
          <w:color w:val="000000" w:themeColor="text1"/>
          <w:sz w:val="24"/>
          <w:szCs w:val="24"/>
          <w:highlight w:val="none"/>
          <w14:textFill>
            <w14:solidFill>
              <w14:schemeClr w14:val="tx1"/>
            </w14:solidFill>
          </w14:textFill>
        </w:rPr>
        <w:t>依照《中华人民共和国政府采购法》《中华人民共和国民法典》等有关法律法规的规定，江苏省市场监督管理局对202</w:t>
      </w:r>
      <w:r>
        <w:rPr>
          <w:rFonts w:hint="eastAsia" w:ascii="方正仿宋_GBK" w:hAnsi="方正仿宋_GBK" w:eastAsia="方正仿宋_GBK" w:cs="方正仿宋_GBK"/>
          <w:b w:val="0"/>
          <w:bCs w:val="0"/>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b w:val="0"/>
          <w:bCs w:val="0"/>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highlight w:val="none"/>
          <w14:textFill>
            <w14:solidFill>
              <w14:schemeClr w14:val="tx1"/>
            </w14:solidFill>
          </w14:textFill>
        </w:rPr>
        <w:t>消费品</w:t>
      </w:r>
      <w:r>
        <w:rPr>
          <w:rFonts w:hint="eastAsia" w:ascii="方正仿宋_GBK" w:hAnsi="方正仿宋_GBK" w:eastAsia="方正仿宋_GBK" w:cs="方正仿宋_GBK"/>
          <w:b w:val="0"/>
          <w:bCs w:val="0"/>
          <w:color w:val="000000" w:themeColor="text1"/>
          <w:sz w:val="24"/>
          <w:szCs w:val="24"/>
          <w:highlight w:val="none"/>
          <w14:textFill>
            <w14:solidFill>
              <w14:schemeClr w14:val="tx1"/>
            </w14:solidFill>
          </w14:textFill>
        </w:rPr>
        <w:t>省级监督抽查/风险监测抽样检验机构技术服务</w:t>
      </w:r>
      <w:r>
        <w:rPr>
          <w:rFonts w:hint="eastAsia" w:ascii="方正仿宋_GBK" w:hAnsi="方正仿宋_GBK" w:eastAsia="方正仿宋_GBK" w:cs="方正仿宋_GBK"/>
          <w:b w:val="0"/>
          <w:bCs w:val="0"/>
          <w:color w:val="000000" w:themeColor="text1"/>
          <w:sz w:val="24"/>
          <w:szCs w:val="24"/>
          <w:highlight w:val="none"/>
          <w:u w:val="none"/>
          <w:lang w:val="en-US"/>
          <w14:textFill>
            <w14:solidFill>
              <w14:schemeClr w14:val="tx1"/>
            </w14:solidFill>
          </w14:textFill>
        </w:rPr>
        <w:t>（项目编号</w:t>
      </w:r>
      <w:r>
        <w:rPr>
          <w:rFonts w:hint="eastAsia" w:ascii="方正仿宋_GBK" w:hAnsi="方正仿宋_GBK" w:eastAsia="方正仿宋_GBK" w:cs="方正仿宋_GBK"/>
          <w:b w:val="0"/>
          <w:bCs w:val="0"/>
          <w:color w:val="000000" w:themeColor="text1"/>
          <w:sz w:val="24"/>
          <w:szCs w:val="24"/>
          <w:highlight w:val="none"/>
          <w:u w:val="none"/>
          <w:lang w:val="en-US" w:eastAsia="zh-CN"/>
          <w14:textFill>
            <w14:solidFill>
              <w14:schemeClr w14:val="tx1"/>
            </w14:solidFill>
          </w14:textFill>
        </w:rPr>
        <w:t xml:space="preserve">               </w:t>
      </w:r>
      <w:r>
        <w:rPr>
          <w:rFonts w:hint="eastAsia" w:ascii="方正仿宋_GBK" w:hAnsi="方正仿宋_GBK" w:eastAsia="方正仿宋_GBK" w:cs="方正仿宋_GBK"/>
          <w:b w:val="0"/>
          <w:bCs w:val="0"/>
          <w:color w:val="000000" w:themeColor="text1"/>
          <w:sz w:val="24"/>
          <w:szCs w:val="24"/>
          <w:highlight w:val="none"/>
          <w:u w:val="none"/>
          <w:lang w:val="en-US"/>
          <w14:textFill>
            <w14:solidFill>
              <w14:schemeClr w14:val="tx1"/>
            </w14:solidFill>
          </w14:textFill>
        </w:rPr>
        <w:t>）</w:t>
      </w:r>
      <w:r>
        <w:rPr>
          <w:rFonts w:hint="eastAsia" w:ascii="方正仿宋_GBK" w:hAnsi="方正仿宋_GBK" w:eastAsia="方正仿宋_GBK" w:cs="方正仿宋_GBK"/>
          <w:b w:val="0"/>
          <w:bCs w:val="0"/>
          <w:color w:val="000000" w:themeColor="text1"/>
          <w:sz w:val="24"/>
          <w:szCs w:val="24"/>
          <w:highlight w:val="none"/>
          <w:lang w:val="en-US"/>
          <w14:textFill>
            <w14:solidFill>
              <w14:schemeClr w14:val="tx1"/>
            </w14:solidFill>
          </w14:textFill>
        </w:rPr>
        <w:t>进行公开招标采购，确定乙方为服务单位，双方经协商，签订本合同。</w:t>
      </w:r>
    </w:p>
    <w:p w14:paraId="19E5525E">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一、</w:t>
      </w: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服务</w:t>
      </w: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内容</w:t>
      </w:r>
    </w:p>
    <w:p w14:paraId="0226E36F">
      <w:pPr>
        <w:spacing w:line="440" w:lineRule="exact"/>
        <w:ind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甲方委托乙方进行服务内容如下：</w:t>
      </w:r>
    </w:p>
    <w:p w14:paraId="031E4DD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在甲方要求的时间内，</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乙方应依据《中华人民共和国产品质量法》《产品质量监督抽查管理暂行办法》《江苏省省级产品质量监督抽查工作规范》</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《江苏省产品质量安全风险监测管理办法（试行）》相关产品江苏省省级监督抽查实施方案、抽查实施细则、202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年省级产品质量监督抽查/风险监测任务布置的相关要求，</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完成抽样、检验、抽检结果寄送并完成结果数据上报等工作。</w:t>
      </w:r>
    </w:p>
    <w:p w14:paraId="7C47487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w:t>
      </w: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在甲方要求的时间内</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，按甲方要求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提交产品的检验检测数据、检验检测报告、产品质量分析报告、质量分析建议书、产品质量风险分析报告及其他相关材料。</w:t>
      </w:r>
    </w:p>
    <w:p w14:paraId="62844A79">
      <w:pPr>
        <w:spacing w:line="440" w:lineRule="exact"/>
        <w:ind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3、按甲方要求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协助甲方</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完成异议处理、样品保存及处置工作。</w:t>
      </w:r>
    </w:p>
    <w:p w14:paraId="0C59D8B4">
      <w:pPr>
        <w:spacing w:line="440" w:lineRule="exact"/>
        <w:ind w:firstLine="482" w:firstLineChars="200"/>
        <w:rPr>
          <w:rFonts w:ascii="方正仿宋_GBK" w:hAnsi="方正仿宋_GBK" w:eastAsia="方正仿宋_GBK" w:cs="方正仿宋_GBK"/>
          <w:b/>
          <w:bCs/>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二、甲方的权利与义务</w:t>
      </w:r>
    </w:p>
    <w:p w14:paraId="7CD9E4E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1、甲方应依照本合同向乙方提供所抽查产品的《产品质量监督抽查/风险监测任务委托书》《产品质量监督抽查通知书》、抽查实施细则。</w:t>
      </w:r>
    </w:p>
    <w:p w14:paraId="6116FAD1">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2、甲方有权根据客观事实及工作实际要求对本合同进行调整和变更，调整和变更情况应当及时告知乙方，乙方如有不同意见应及时反馈，最终变更结果以双方商定结果为准。</w:t>
      </w:r>
    </w:p>
    <w:p w14:paraId="03609F13">
      <w:pPr>
        <w:spacing w:line="440" w:lineRule="exact"/>
        <w:ind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甲方有权随时向乙方了解项目进度、开展随机检查，要求乙方提供项目相关资料。</w:t>
      </w:r>
    </w:p>
    <w:p w14:paraId="0141655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、甲方应当按照合同约定和验收结果及时向乙方支付相关服务费用。</w:t>
      </w:r>
    </w:p>
    <w:p w14:paraId="47B1548E">
      <w:pPr>
        <w:spacing w:line="440" w:lineRule="exact"/>
        <w:ind w:firstLine="482" w:firstLineChars="200"/>
        <w:rPr>
          <w:rFonts w:ascii="方正仿宋_GBK" w:hAnsi="方正仿宋_GBK" w:eastAsia="方正仿宋_GBK" w:cs="方正仿宋_GBK"/>
          <w:b/>
          <w:bCs/>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lang w:val="zh-CN"/>
          <w14:textFill>
            <w14:solidFill>
              <w14:schemeClr w14:val="tx1"/>
            </w14:solidFill>
          </w14:textFill>
        </w:rPr>
        <w:t>三、乙方的权利与义务</w:t>
      </w:r>
    </w:p>
    <w:p w14:paraId="3FD2C661">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1、乙方应当具备开展本合同委托内容的下列条件：</w:t>
      </w:r>
    </w:p>
    <w:p w14:paraId="695714CC">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①乙方应具备一定抽样技术能力，人员配置、作业管理等应满足抽样技术要求，确保抽查工作的顺利开展。</w:t>
      </w:r>
    </w:p>
    <w:p w14:paraId="5937771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②具有必备的仪器设备、人员（须经培训符合要求）和检测能力；</w:t>
      </w:r>
    </w:p>
    <w:p w14:paraId="34660CB1">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2、乙方不得存在借承担江苏省省级产品质量监督抽查/风险监测工作之机为本机构拉客户、事先通知被抽查企业，直接或间接参与企业接待等违法违规行为。</w:t>
      </w:r>
    </w:p>
    <w:p w14:paraId="3792191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p>
    <w:p w14:paraId="7DA1205C">
      <w:pPr>
        <w:snapToGrid w:val="0"/>
        <w:spacing w:line="440" w:lineRule="exact"/>
        <w:ind w:firstLine="480" w:firstLineChars="200"/>
        <w:jc w:val="lef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4、乙方应当严格按照本合同约定的内容承担相关工作，不得超范围开展产品质量监督抽查相关业务；不得与被抽查企业签订同类产品的有偿服务协议或者接受被抽查企业对同一产品的委托检验。</w:t>
      </w:r>
    </w:p>
    <w:p w14:paraId="7C3999E7">
      <w:pPr>
        <w:snapToGrid w:val="0"/>
        <w:spacing w:line="440" w:lineRule="exact"/>
        <w:ind w:firstLine="480" w:firstLineChars="200"/>
        <w:jc w:val="lef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5、乙方应严格按照投标文件中人员配置方案进行人员安排，未经甲方同意不得擅自更换人员。对存在虚报人员或者未经甲方同意擅自更换人员的，甲方将视情况解除合同关系。</w:t>
      </w:r>
    </w:p>
    <w:p w14:paraId="194A7EE4">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6、乙方不得以任何形式分包检验检测项目。</w:t>
      </w:r>
    </w:p>
    <w:p w14:paraId="74E16272">
      <w:pPr>
        <w:snapToGrid w:val="0"/>
        <w:spacing w:line="440" w:lineRule="exact"/>
        <w:ind w:firstLine="480" w:firstLineChars="200"/>
        <w:jc w:val="left"/>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7、乙方应当在本合同约定时限内，保质保量完成</w:t>
      </w:r>
      <w:r>
        <w:rPr>
          <w:rFonts w:ascii="方正仿宋_GBK" w:hAnsi="方正仿宋_GBK" w:eastAsia="方正仿宋_GBK" w:cs="方正仿宋_GBK"/>
          <w:color w:val="000000" w:themeColor="text1"/>
          <w:sz w:val="24"/>
          <w:szCs w:val="24"/>
          <w:highlight w:val="none"/>
          <w14:textFill>
            <w14:solidFill>
              <w14:schemeClr w14:val="tx1"/>
            </w14:solidFill>
          </w14:textFill>
        </w:rPr>
        <w:t>抽查任务</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如因遭遇不可抗力或其他因素影响项目任务的正常执行进度，致使</w:t>
      </w:r>
      <w:r>
        <w:rPr>
          <w:rFonts w:ascii="方正仿宋_GBK" w:hAnsi="方正仿宋_GBK" w:eastAsia="方正仿宋_GBK" w:cs="方正仿宋_GBK"/>
          <w:color w:val="000000" w:themeColor="text1"/>
          <w:sz w:val="24"/>
          <w:szCs w:val="24"/>
          <w:highlight w:val="none"/>
          <w14:textFill>
            <w14:solidFill>
              <w14:schemeClr w14:val="tx1"/>
            </w14:solidFill>
          </w14:textFill>
        </w:rPr>
        <w:t>承担任务</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需要调整时，乙方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应当及时向甲方提交报告，经甲方确定处理意见后执行。</w:t>
      </w:r>
    </w:p>
    <w:p w14:paraId="6DAE4EDA">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8</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ascii="方正仿宋_GBK" w:hAnsi="方正仿宋_GBK" w:eastAsia="方正仿宋_GBK" w:cs="方正仿宋_GBK"/>
          <w:color w:val="000000" w:themeColor="text1"/>
          <w:sz w:val="24"/>
          <w:szCs w:val="24"/>
          <w:highlight w:val="none"/>
          <w14:textFill>
            <w14:solidFill>
              <w14:schemeClr w14:val="tx1"/>
            </w14:solidFill>
          </w14:textFill>
        </w:rPr>
        <w:t>监督检查及风险监测任务</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中所购买样品的所有权归属甲方，乙方需对样品妥善保管，样品处置需符合《江苏省省级产品质量监督抽查工作规范》要求。</w:t>
      </w:r>
    </w:p>
    <w:p w14:paraId="4D0A4156">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9</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、乙方应积极提供资料并配合甲方在任务实施期间开展随机检查和任务完成后开展验收检查。</w:t>
      </w:r>
    </w:p>
    <w:p w14:paraId="5CB43F3C">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0</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、服务费用</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尾款支付后，乙方仍应当按合同及甲方的要求协助甲方进行本次任务涉及产品的</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异议处理</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及样品处置工作。</w:t>
      </w:r>
    </w:p>
    <w:p w14:paraId="4F4BA65C">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四、双方约定因履行本合同应遵守的保密义务</w:t>
      </w:r>
    </w:p>
    <w:p w14:paraId="65039BC6">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1、乙方应严格保守产品质量江苏省省级产品质量监督抽查/风险监测信息，未经甲方同意，不得将抽查结果对外发布，不得将抽查结果提供给任何部门、单位及个人，同时不得外泄被抽查企业的商业秘密。</w:t>
      </w:r>
    </w:p>
    <w:p w14:paraId="606C26F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2、乙方在开展江苏省省级产品质量监督抽查/风险监测工作过程中，存在违法、违规和违反合同行为的，甲方可以随时解除合同，乙方需承担因其所造成的损失。</w:t>
      </w:r>
    </w:p>
    <w:p w14:paraId="7A1C15E8">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五、服务费用及支付方式</w:t>
      </w:r>
    </w:p>
    <w:p w14:paraId="3270C3B9">
      <w:pPr>
        <w:snapToGrid w:val="0"/>
        <w:spacing w:line="440" w:lineRule="exact"/>
        <w:ind w:firstLine="480" w:firstLineChars="200"/>
        <w:jc w:val="left"/>
        <w:rPr>
          <w:rFonts w:ascii="仿宋" w:hAnsi="仿宋" w:eastAsia="仿宋" w:cs="仿宋"/>
          <w:snapToGrid w:val="0"/>
          <w:color w:val="000000" w:themeColor="text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1、服务费用：签约经费总额为￥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元（大写</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）其中：</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产品中标单价为￥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元（大写</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），任务批次</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批次。</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产品中标单价为￥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元（大写</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），任务批次</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批次。</w:t>
      </w:r>
    </w:p>
    <w:p w14:paraId="04641565">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备注:本服务经费包括检测费、购样费、抽样费、人员费用(交通费、住宿费、劳务费)、报告文本费（检测报告、质量分析报告等的编制打印）、相关文书的邮寄费、样品处置费用、税金等各项全部费用。除双方另有约定，乙方不得再以其他任何理由向甲方主张其他费用。</w:t>
      </w:r>
    </w:p>
    <w:p w14:paraId="47BC94CF">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2、支付方式：</w:t>
      </w:r>
    </w:p>
    <w:p w14:paraId="32836CC4">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合同签订后30个工作日内，甲方向乙方预付服务费用的</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5</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0%；甲方确认乙方按合同约定完成任务，验收合格后30个工作日内，向乙方支付剩余服务费用（剩余服务费用=中标单价×实际抽检批次数-预付款）。  </w:t>
      </w:r>
    </w:p>
    <w:p w14:paraId="0C039D74">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3、乙方收款账号信息：</w:t>
      </w:r>
    </w:p>
    <w:p w14:paraId="321E8B3F">
      <w:pPr>
        <w:spacing w:line="440" w:lineRule="exact"/>
        <w:ind w:left="0" w:leftChars="0"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单位名称：</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p>
    <w:p w14:paraId="5D3960DC">
      <w:pPr>
        <w:spacing w:line="440" w:lineRule="exact"/>
        <w:ind w:left="0" w:leftChars="0"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账户名称：</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p>
    <w:p w14:paraId="267E933A">
      <w:pPr>
        <w:spacing w:line="440" w:lineRule="exact"/>
        <w:ind w:left="0" w:leftChars="0" w:firstLine="480" w:firstLineChars="200"/>
        <w:rPr>
          <w:rFonts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账</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号：</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p>
    <w:p w14:paraId="08F3C347">
      <w:pPr>
        <w:spacing w:line="440" w:lineRule="exact"/>
        <w:ind w:firstLine="480" w:firstLineChars="200"/>
        <w:rPr>
          <w:rFonts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开</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行：</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zh-CN"/>
          <w14:textFill>
            <w14:solidFill>
              <w14:schemeClr w14:val="tx1"/>
            </w14:solidFill>
          </w14:textFill>
        </w:rPr>
        <w:t xml:space="preserve"> </w:t>
      </w:r>
    </w:p>
    <w:p w14:paraId="79A831E8">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六、违约责任及纠纷解决</w:t>
      </w:r>
    </w:p>
    <w:p w14:paraId="5020F977">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1、甲方如未按时拨付相关经费，乙方可停止执行甲方提出的抽检检验任务。</w:t>
      </w:r>
    </w:p>
    <w:p w14:paraId="62C8A831">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2、乙方如出现以下情形，甲方有权扣除其部分或全部检验费用、解除合同并取消检验资格：</w:t>
      </w:r>
    </w:p>
    <w:p w14:paraId="011C08FE">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（1）分包抽样或检验任务的；</w:t>
      </w:r>
    </w:p>
    <w:p w14:paraId="2D3AEF7B">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（2）拒绝、阻挠、逃避甲方对抽检工作质量和经费使用情况开展的监督检查和考核；</w:t>
      </w:r>
    </w:p>
    <w:p w14:paraId="5940C2E0">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（3）未按时完成承检工作、数据上报、工作总结以及其他抽检监测等资料，且未向甲方提出合理说明的；</w:t>
      </w:r>
    </w:p>
    <w:p w14:paraId="4D920F1E">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（4）未经甲方许可减少或者调换抽样检验品种、批次、项目或者抽样区域、环节的。</w:t>
      </w:r>
    </w:p>
    <w:p w14:paraId="5EB0E89E">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3、对乙方出现的如下情形，造成不良结果的，甲方将不再委托检验任务、解除合同直至追究法律责任：</w:t>
      </w:r>
    </w:p>
    <w:p w14:paraId="0D368435">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（1）出具虚假、错误检验数据和报告的；</w:t>
      </w:r>
    </w:p>
    <w:p w14:paraId="27CC0DF4">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（2）违反保密规定，向甲方以外单位或被抽检方泄露检验结果的；</w:t>
      </w:r>
    </w:p>
    <w:p w14:paraId="661B58B2">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（3）超资质范围出具检验报告、未按规定时限出具检验报告；</w:t>
      </w:r>
    </w:p>
    <w:p w14:paraId="75656B92">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（4）因运输、保存不当导致备份样品丢失或者损毁的。</w:t>
      </w:r>
    </w:p>
    <w:p w14:paraId="36730693">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4、因乙方虚假承诺而造成甲方损失或影响甲方整体抽样工作的，甲方有权单方面解除合同，过程中所产生的费用甲方将不予支付，禁止其3年内承担监督抽查任务。</w:t>
      </w:r>
    </w:p>
    <w:p w14:paraId="76800F2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5、乙方如出现出具虚假、错误检测数据或检验报告的，甲方将扣除相应的批次经费，乙方需承担后续可能出现的赔偿责任。</w:t>
      </w:r>
    </w:p>
    <w:p w14:paraId="3CE031F5">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6、因乙方工作差错造成的样品损坏、检验结果偏差等工作质量问题导致撤销批次情况发生，甲方不支付撤销批次的相关费用，甲方视情况通报。</w:t>
      </w:r>
    </w:p>
    <w:p w14:paraId="218A2F25">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p>
    <w:p w14:paraId="44524597">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七、验收方法与验收标准</w:t>
      </w:r>
    </w:p>
    <w:p w14:paraId="5309284C">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p>
    <w:p w14:paraId="5D20D803">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2、甲方在乙方完成抽检任务后应及时组织验收</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，并根据验收结论，确定是否可以付款。</w:t>
      </w:r>
    </w:p>
    <w:p w14:paraId="09292EDD">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验收结论分为通过、整改后通过、不予通过三类。验收结论为通过的，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p>
    <w:p w14:paraId="45FDE0AC">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验收标准如下：</w:t>
      </w:r>
    </w:p>
    <w:p w14:paraId="7D69E2BB">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a、在委托书限定时间内完成任务并及时上传“江苏省产品质量安全监督管理系统”</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16A48158">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b、有效抽查批次数满足合同约定批次数的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8</w:t>
      </w:r>
      <w:r>
        <w:rPr>
          <w:rFonts w:ascii="方正仿宋_GBK" w:hAnsi="方正仿宋_GBK" w:eastAsia="方正仿宋_GBK" w:cs="方正仿宋_GBK"/>
          <w:color w:val="000000" w:themeColor="text1"/>
          <w:sz w:val="24"/>
          <w:szCs w:val="24"/>
          <w:highlight w:val="none"/>
          <w14:textFill>
            <w14:solidFill>
              <w14:schemeClr w14:val="tx1"/>
            </w14:solidFill>
          </w14:textFill>
        </w:rPr>
        <w:t>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及以上。</w:t>
      </w:r>
    </w:p>
    <w:p w14:paraId="32DFCF55">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c、未抽到样（终止抽样）情况说明表、抽样单、检验报告、质量分析报告等文书资料按要求编写并提交，且无重大错误。</w:t>
      </w:r>
    </w:p>
    <w:p w14:paraId="19DA2844">
      <w:pPr>
        <w:spacing w:line="440" w:lineRule="exact"/>
        <w:ind w:firstLine="480" w:firstLineChars="200"/>
        <w:rPr>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d、履约期间无违规违纪情况。</w:t>
      </w:r>
    </w:p>
    <w:p w14:paraId="50F22ADE">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八、服务期限</w:t>
      </w:r>
    </w:p>
    <w:p w14:paraId="01EE6127">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乙方服务期限：合同签订之日起至</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zh-CN"/>
          <w14:textFill>
            <w14:solidFill>
              <w14:schemeClr w14:val="tx1"/>
            </w14:solidFill>
          </w14:textFill>
        </w:rPr>
        <w:t>日。</w:t>
      </w:r>
    </w:p>
    <w:p w14:paraId="564D81A5">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九、备注</w:t>
      </w:r>
    </w:p>
    <w:p w14:paraId="2C2E5375">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1、本合同与招标文件、乙方投标文件如有抵触之处，以本合同条款为准。</w:t>
      </w:r>
    </w:p>
    <w:p w14:paraId="54215E1C">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2、下列文件均为本合同的组成部分：</w:t>
      </w:r>
    </w:p>
    <w:p w14:paraId="3A26E979">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（1）招标文件、答疑及补充通知；</w:t>
      </w:r>
    </w:p>
    <w:p w14:paraId="69937550">
      <w:pPr>
        <w:adjustRightInd w:val="0"/>
        <w:snapToGrid w:val="0"/>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（2）投标文件；</w:t>
      </w:r>
    </w:p>
    <w:p w14:paraId="602907FF">
      <w:pPr>
        <w:adjustRightInd w:val="0"/>
        <w:snapToGrid w:val="0"/>
        <w:spacing w:line="440" w:lineRule="exact"/>
        <w:ind w:firstLine="523" w:firstLineChars="218"/>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（3）本合同执行中共同签署的补充与修正文件。</w:t>
      </w:r>
    </w:p>
    <w:p w14:paraId="233D7F7C">
      <w:pPr>
        <w:ind w:firstLine="523" w:firstLineChars="218"/>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（4）联合体协议（如有）</w:t>
      </w:r>
    </w:p>
    <w:p w14:paraId="28A88E60">
      <w:pPr>
        <w:spacing w:line="440" w:lineRule="exact"/>
        <w:ind w:firstLine="482" w:firstLineChars="200"/>
        <w:rPr>
          <w:rFonts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十、合同书双方签章</w:t>
      </w:r>
    </w:p>
    <w:p w14:paraId="66B83CAA">
      <w:pPr>
        <w:spacing w:line="440" w:lineRule="exact"/>
        <w:ind w:firstLine="480" w:firstLineChars="200"/>
        <w:rPr>
          <w:rFonts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本合同一式四份，经双方签字并盖章后生效。</w:t>
      </w:r>
    </w:p>
    <w:p w14:paraId="4E5F9E64">
      <w:pPr>
        <w:spacing w:line="440" w:lineRule="exact"/>
        <w:rPr>
          <w:rFonts w:ascii="方正仿宋_GBK" w:hAnsi="方正仿宋_GBK" w:eastAsia="方正仿宋_GBK" w:cs="方正仿宋_GBK"/>
          <w:color w:val="000000" w:themeColor="text1"/>
          <w:sz w:val="24"/>
          <w:szCs w:val="24"/>
          <w:highlight w:val="none"/>
          <w14:textFill>
            <w14:solidFill>
              <w14:schemeClr w14:val="tx1"/>
            </w14:solidFill>
          </w14:textFill>
        </w:rPr>
      </w:pPr>
    </w:p>
    <w:tbl>
      <w:tblPr>
        <w:tblStyle w:val="35"/>
        <w:tblW w:w="4796"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0" w:type="dxa"/>
          <w:bottom w:w="0" w:type="dxa"/>
          <w:right w:w="0" w:type="dxa"/>
        </w:tblCellMar>
      </w:tblPr>
      <w:tblGrid>
        <w:gridCol w:w="1823"/>
        <w:gridCol w:w="3983"/>
        <w:gridCol w:w="2166"/>
      </w:tblGrid>
      <w:tr w14:paraId="481D8A3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5" w:hRule="atLeast"/>
          <w:jc w:val="center"/>
        </w:trPr>
        <w:tc>
          <w:tcPr>
            <w:tcW w:w="1143" w:type="pct"/>
            <w:vMerge w:val="restart"/>
            <w:tcBorders>
              <w:tl2br w:val="nil"/>
              <w:tr2bl w:val="nil"/>
            </w:tcBorders>
            <w:noWrap w:val="0"/>
            <w:vAlign w:val="center"/>
          </w:tcPr>
          <w:p w14:paraId="1558C264">
            <w:pPr>
              <w:keepNext w:val="0"/>
              <w:keepLines w:val="0"/>
              <w:suppressLineNumbers w:val="0"/>
              <w:spacing w:before="0" w:beforeAutospacing="0" w:after="0" w:afterAutospacing="0" w:line="440" w:lineRule="exact"/>
              <w:ind w:left="0" w:right="0"/>
              <w:rPr>
                <w:rFonts w:hint="default" w:ascii="方正仿宋_GBK" w:hAnsi="方正仿宋_GBK" w:eastAsia="方正仿宋_GBK" w:cs="方正仿宋_GBK"/>
                <w:b/>
                <w:color w:val="000000" w:themeColor="text1"/>
                <w:spacing w:val="-9"/>
                <w:sz w:val="24"/>
                <w:szCs w:val="24"/>
                <w:highlight w:val="none"/>
                <w14:textFill>
                  <w14:solidFill>
                    <w14:schemeClr w14:val="tx1"/>
                  </w14:solidFill>
                </w14:textFill>
              </w:rPr>
            </w:pPr>
          </w:p>
          <w:p w14:paraId="4B30D26D">
            <w:pPr>
              <w:keepNext w:val="0"/>
              <w:keepLines w:val="0"/>
              <w:suppressLineNumbers w:val="0"/>
              <w:spacing w:before="0" w:beforeAutospacing="0" w:after="0" w:afterAutospacing="0" w:line="440" w:lineRule="exact"/>
              <w:ind w:left="0" w:right="0"/>
              <w:rPr>
                <w:rFonts w:hint="default" w:ascii="方正仿宋_GBK" w:hAnsi="方正仿宋_GBK" w:eastAsia="方正仿宋_GBK" w:cs="方正仿宋_GBK"/>
                <w:b/>
                <w:color w:val="000000" w:themeColor="text1"/>
                <w:spacing w:val="-9"/>
                <w:sz w:val="24"/>
                <w:szCs w:val="24"/>
                <w:highlight w:val="none"/>
                <w14:textFill>
                  <w14:solidFill>
                    <w14:schemeClr w14:val="tx1"/>
                  </w14:solidFill>
                </w14:textFill>
              </w:rPr>
            </w:pPr>
          </w:p>
          <w:p w14:paraId="10509108">
            <w:pPr>
              <w:pStyle w:val="76"/>
              <w:keepNext w:val="0"/>
              <w:keepLines w:val="0"/>
              <w:suppressLineNumbers w:val="0"/>
              <w:spacing w:before="0" w:beforeAutospacing="0" w:after="0" w:afterAutospacing="0" w:line="440" w:lineRule="exact"/>
              <w:ind w:left="0" w:right="114"/>
              <w:rPr>
                <w:rFonts w:hint="default"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pacing w:val="-9"/>
                <w:sz w:val="24"/>
                <w:szCs w:val="24"/>
                <w:highlight w:val="none"/>
                <w14:textFill>
                  <w14:solidFill>
                    <w14:schemeClr w14:val="tx1"/>
                  </w14:solidFill>
                </w14:textFill>
              </w:rPr>
              <w:t>委托单位</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(甲</w:t>
            </w:r>
            <w:r>
              <w:rPr>
                <w:rFonts w:hint="eastAsia" w:ascii="方正仿宋_GBK" w:hAnsi="方正仿宋_GBK" w:eastAsia="方正仿宋_GBK" w:cs="方正仿宋_GBK"/>
                <w:b/>
                <w:color w:val="000000" w:themeColor="text1"/>
                <w:w w:val="95"/>
                <w:sz w:val="24"/>
                <w:szCs w:val="24"/>
                <w:highlight w:val="none"/>
                <w14:textFill>
                  <w14:solidFill>
                    <w14:schemeClr w14:val="tx1"/>
                  </w14:solidFill>
                </w14:textFill>
              </w:rPr>
              <w:t>方)</w:t>
            </w:r>
          </w:p>
        </w:tc>
        <w:tc>
          <w:tcPr>
            <w:tcW w:w="2497" w:type="pct"/>
            <w:tcBorders>
              <w:tl2br w:val="nil"/>
              <w:tr2bl w:val="nil"/>
            </w:tcBorders>
            <w:noWrap w:val="0"/>
            <w:vAlign w:val="center"/>
          </w:tcPr>
          <w:p w14:paraId="200E4A69">
            <w:pPr>
              <w:pStyle w:val="76"/>
              <w:keepNext w:val="0"/>
              <w:keepLines w:val="0"/>
              <w:suppressLineNumbers w:val="0"/>
              <w:spacing w:before="0" w:beforeAutospacing="0" w:after="0" w:afterAutospacing="0" w:line="440" w:lineRule="exact"/>
              <w:ind w:left="0" w:right="176"/>
              <w:jc w:val="lef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单位名称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：江苏省市场监督管理局</w:t>
            </w:r>
          </w:p>
        </w:tc>
        <w:tc>
          <w:tcPr>
            <w:tcW w:w="1358" w:type="pct"/>
            <w:vMerge w:val="restart"/>
            <w:tcBorders>
              <w:tl2br w:val="nil"/>
              <w:tr2bl w:val="nil"/>
            </w:tcBorders>
            <w:noWrap w:val="0"/>
            <w:vAlign w:val="center"/>
          </w:tcPr>
          <w:p w14:paraId="66557AAB">
            <w:pPr>
              <w:pStyle w:val="76"/>
              <w:keepNext w:val="0"/>
              <w:keepLines w:val="0"/>
              <w:suppressLineNumbers w:val="0"/>
              <w:spacing w:before="0" w:beforeAutospacing="0" w:after="0" w:afterAutospacing="0" w:line="440" w:lineRule="exact"/>
              <w:ind w:left="0" w:right="0"/>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5242232A">
            <w:pPr>
              <w:pStyle w:val="76"/>
              <w:keepNext w:val="0"/>
              <w:keepLines w:val="0"/>
              <w:suppressLineNumbers w:val="0"/>
              <w:spacing w:before="0" w:beforeAutospacing="0" w:after="0" w:afterAutospacing="0" w:line="440" w:lineRule="exact"/>
              <w:ind w:left="0" w:right="0"/>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4FD9684F">
            <w:pPr>
              <w:pStyle w:val="76"/>
              <w:keepNext w:val="0"/>
              <w:keepLines w:val="0"/>
              <w:suppressLineNumbers w:val="0"/>
              <w:spacing w:before="0" w:beforeAutospacing="0" w:after="0" w:afterAutospacing="0" w:line="440" w:lineRule="exact"/>
              <w:ind w:left="0" w:right="0"/>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5057AB5A">
            <w:pPr>
              <w:pStyle w:val="76"/>
              <w:keepNext w:val="0"/>
              <w:keepLines w:val="0"/>
              <w:suppressLineNumbers w:val="0"/>
              <w:spacing w:before="0" w:beforeAutospacing="0" w:after="0" w:afterAutospacing="0" w:line="440" w:lineRule="exact"/>
              <w:ind w:left="0" w:right="0"/>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20B8FF26">
            <w:pPr>
              <w:pStyle w:val="76"/>
              <w:keepNext w:val="0"/>
              <w:keepLines w:val="0"/>
              <w:suppressLineNumbers w:val="0"/>
              <w:tabs>
                <w:tab w:val="left" w:pos="946"/>
                <w:tab w:val="left" w:pos="1546"/>
              </w:tabs>
              <w:spacing w:before="139" w:beforeAutospacing="0" w:after="0" w:afterAutospacing="0" w:line="440" w:lineRule="exact"/>
              <w:ind w:left="466" w:right="203" w:hanging="358"/>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331DCEE4">
            <w:pPr>
              <w:pStyle w:val="76"/>
              <w:keepNext w:val="0"/>
              <w:keepLines w:val="0"/>
              <w:suppressLineNumbers w:val="0"/>
              <w:tabs>
                <w:tab w:val="left" w:pos="946"/>
                <w:tab w:val="left" w:pos="1546"/>
              </w:tabs>
              <w:spacing w:before="139" w:beforeAutospacing="0" w:after="0" w:afterAutospacing="0" w:line="440" w:lineRule="exact"/>
              <w:ind w:left="0" w:right="203"/>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（单位公章）</w:t>
            </w:r>
          </w:p>
          <w:p w14:paraId="56835E1A">
            <w:pPr>
              <w:pStyle w:val="76"/>
              <w:keepNext w:val="0"/>
              <w:keepLines w:val="0"/>
              <w:suppressLineNumbers w:val="0"/>
              <w:tabs>
                <w:tab w:val="left" w:pos="946"/>
                <w:tab w:val="left" w:pos="1546"/>
              </w:tabs>
              <w:spacing w:before="139" w:beforeAutospacing="0" w:after="0" w:afterAutospacing="0" w:line="440" w:lineRule="exact"/>
              <w:ind w:left="0" w:right="203"/>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pacing w:val="-17"/>
                <w:sz w:val="24"/>
                <w:szCs w:val="24"/>
                <w:highlight w:val="none"/>
                <w14:textFill>
                  <w14:solidFill>
                    <w14:schemeClr w14:val="tx1"/>
                  </w14:solidFill>
                </w14:textFill>
              </w:rPr>
              <w:t>日</w:t>
            </w:r>
          </w:p>
        </w:tc>
      </w:tr>
      <w:tr w14:paraId="0B396D4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97" w:hRule="atLeast"/>
          <w:jc w:val="center"/>
        </w:trPr>
        <w:tc>
          <w:tcPr>
            <w:tcW w:w="1143" w:type="pct"/>
            <w:vMerge w:val="continue"/>
            <w:tcBorders>
              <w:tl2br w:val="nil"/>
              <w:tr2bl w:val="nil"/>
            </w:tcBorders>
            <w:noWrap w:val="0"/>
            <w:vAlign w:val="center"/>
          </w:tcPr>
          <w:p w14:paraId="4BCD7B2D">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c>
          <w:tcPr>
            <w:tcW w:w="2497" w:type="pct"/>
            <w:tcBorders>
              <w:tl2br w:val="nil"/>
              <w:tr2bl w:val="nil"/>
            </w:tcBorders>
            <w:noWrap w:val="0"/>
            <w:vAlign w:val="center"/>
          </w:tcPr>
          <w:p w14:paraId="61F0F147">
            <w:pPr>
              <w:pStyle w:val="76"/>
              <w:keepNext w:val="0"/>
              <w:keepLines w:val="0"/>
              <w:suppressLineNumbers w:val="0"/>
              <w:spacing w:before="209" w:beforeAutospacing="0" w:after="0" w:afterAutospacing="0" w:line="440" w:lineRule="exact"/>
              <w:ind w:left="0" w:right="176" w:firstLine="0" w:firstLineChars="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委托单位（甲方）</w:t>
            </w:r>
          </w:p>
          <w:p w14:paraId="53986E7B">
            <w:pPr>
              <w:pStyle w:val="76"/>
              <w:keepNext w:val="0"/>
              <w:keepLines w:val="0"/>
              <w:suppressLineNumbers w:val="0"/>
              <w:spacing w:before="209" w:beforeAutospacing="0" w:after="0" w:afterAutospacing="0" w:line="440" w:lineRule="exact"/>
              <w:ind w:left="0" w:right="176" w:firstLine="0" w:firstLineChars="0"/>
              <w:jc w:val="left"/>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代表（签字）</w:t>
            </w:r>
          </w:p>
        </w:tc>
        <w:tc>
          <w:tcPr>
            <w:tcW w:w="1358" w:type="pct"/>
            <w:vMerge w:val="continue"/>
            <w:tcBorders>
              <w:tl2br w:val="nil"/>
              <w:tr2bl w:val="nil"/>
            </w:tcBorders>
            <w:noWrap w:val="0"/>
            <w:vAlign w:val="center"/>
          </w:tcPr>
          <w:p w14:paraId="30AEA583">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r>
      <w:tr w14:paraId="7382C73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81" w:hRule="atLeast"/>
          <w:jc w:val="center"/>
        </w:trPr>
        <w:tc>
          <w:tcPr>
            <w:tcW w:w="1143" w:type="pct"/>
            <w:vMerge w:val="continue"/>
            <w:tcBorders>
              <w:tl2br w:val="nil"/>
              <w:tr2bl w:val="nil"/>
            </w:tcBorders>
            <w:noWrap w:val="0"/>
            <w:vAlign w:val="center"/>
          </w:tcPr>
          <w:p w14:paraId="1F670879">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c>
          <w:tcPr>
            <w:tcW w:w="2497" w:type="pct"/>
            <w:tcBorders>
              <w:tl2br w:val="nil"/>
              <w:tr2bl w:val="nil"/>
            </w:tcBorders>
            <w:noWrap w:val="0"/>
            <w:vAlign w:val="center"/>
          </w:tcPr>
          <w:p w14:paraId="6B2BFC55">
            <w:pPr>
              <w:pStyle w:val="76"/>
              <w:keepNext w:val="0"/>
              <w:keepLines w:val="0"/>
              <w:suppressLineNumbers w:val="0"/>
              <w:spacing w:before="0" w:beforeAutospacing="0" w:after="0" w:afterAutospacing="0" w:line="440" w:lineRule="exact"/>
              <w:ind w:left="0" w:right="176"/>
              <w:jc w:val="left"/>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通讯地址：南京市鼓楼区草场门大街107号</w:t>
            </w:r>
          </w:p>
        </w:tc>
        <w:tc>
          <w:tcPr>
            <w:tcW w:w="1358" w:type="pct"/>
            <w:vMerge w:val="continue"/>
            <w:tcBorders>
              <w:tl2br w:val="nil"/>
              <w:tr2bl w:val="nil"/>
            </w:tcBorders>
            <w:noWrap w:val="0"/>
            <w:vAlign w:val="center"/>
          </w:tcPr>
          <w:p w14:paraId="2EADAA24">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r>
      <w:tr w14:paraId="5C326A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4" w:hRule="atLeast"/>
          <w:jc w:val="center"/>
        </w:trPr>
        <w:tc>
          <w:tcPr>
            <w:tcW w:w="1143" w:type="pct"/>
            <w:vMerge w:val="restart"/>
            <w:tcBorders>
              <w:tl2br w:val="nil"/>
              <w:tr2bl w:val="nil"/>
            </w:tcBorders>
            <w:noWrap w:val="0"/>
            <w:vAlign w:val="center"/>
          </w:tcPr>
          <w:p w14:paraId="15181923">
            <w:pPr>
              <w:pStyle w:val="76"/>
              <w:keepNext w:val="0"/>
              <w:keepLines w:val="0"/>
              <w:suppressLineNumbers w:val="0"/>
              <w:spacing w:before="1" w:beforeAutospacing="0" w:after="0" w:afterAutospacing="0" w:line="440" w:lineRule="exact"/>
              <w:ind w:left="0" w:right="114"/>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pacing w:val="-9"/>
                <w:sz w:val="24"/>
                <w:szCs w:val="24"/>
                <w:highlight w:val="none"/>
                <w14:textFill>
                  <w14:solidFill>
                    <w14:schemeClr w14:val="tx1"/>
                  </w14:solidFill>
                </w14:textFill>
              </w:rPr>
              <w:t>服务单位</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(乙</w:t>
            </w:r>
            <w:r>
              <w:rPr>
                <w:rFonts w:hint="eastAsia" w:ascii="方正仿宋_GBK" w:hAnsi="方正仿宋_GBK" w:eastAsia="方正仿宋_GBK" w:cs="方正仿宋_GBK"/>
                <w:b/>
                <w:color w:val="000000" w:themeColor="text1"/>
                <w:w w:val="95"/>
                <w:sz w:val="24"/>
                <w:szCs w:val="24"/>
                <w:highlight w:val="none"/>
                <w14:textFill>
                  <w14:solidFill>
                    <w14:schemeClr w14:val="tx1"/>
                  </w14:solidFill>
                </w14:textFill>
              </w:rPr>
              <w:t>方)</w:t>
            </w:r>
          </w:p>
        </w:tc>
        <w:tc>
          <w:tcPr>
            <w:tcW w:w="2497" w:type="pct"/>
            <w:tcBorders>
              <w:tl2br w:val="nil"/>
              <w:tr2bl w:val="nil"/>
            </w:tcBorders>
            <w:noWrap w:val="0"/>
            <w:vAlign w:val="center"/>
          </w:tcPr>
          <w:p w14:paraId="56BE4D99">
            <w:pPr>
              <w:pStyle w:val="76"/>
              <w:keepNext w:val="0"/>
              <w:keepLines w:val="0"/>
              <w:suppressLineNumbers w:val="0"/>
              <w:spacing w:before="197" w:beforeAutospacing="0" w:after="0" w:afterAutospacing="0" w:line="440" w:lineRule="exact"/>
              <w:ind w:left="0" w:right="176"/>
              <w:jc w:val="left"/>
              <w:rPr>
                <w:rFonts w:hint="eastAsia" w:ascii="方正仿宋_GBK" w:hAnsi="方正仿宋_GBK" w:eastAsia="方正仿宋_GBK" w:cs="方正仿宋_GBK"/>
                <w:color w:val="000000" w:themeColor="text1"/>
                <w:sz w:val="24"/>
                <w:szCs w:val="24"/>
                <w:highlight w:val="none"/>
                <w:lang w:val="zh-CN" w:eastAsia="zh-CN" w:bidi="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中标单位名称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tc>
        <w:tc>
          <w:tcPr>
            <w:tcW w:w="1358" w:type="pct"/>
            <w:vMerge w:val="restart"/>
            <w:tcBorders>
              <w:tl2br w:val="nil"/>
              <w:tr2bl w:val="nil"/>
            </w:tcBorders>
            <w:noWrap w:val="0"/>
            <w:vAlign w:val="center"/>
          </w:tcPr>
          <w:p w14:paraId="32EB00BB">
            <w:pPr>
              <w:pStyle w:val="76"/>
              <w:keepNext w:val="0"/>
              <w:keepLines w:val="0"/>
              <w:suppressLineNumbers w:val="0"/>
              <w:spacing w:before="1" w:beforeAutospacing="0" w:after="0" w:afterAutospacing="0" w:line="440" w:lineRule="exact"/>
              <w:ind w:left="0" w:right="0"/>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4DA966DF">
            <w:pPr>
              <w:pStyle w:val="76"/>
              <w:keepNext w:val="0"/>
              <w:keepLines w:val="0"/>
              <w:suppressLineNumbers w:val="0"/>
              <w:spacing w:before="1" w:beforeAutospacing="0" w:after="0" w:afterAutospacing="0" w:line="440" w:lineRule="exact"/>
              <w:ind w:left="0" w:right="0"/>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2FD6346E">
            <w:pPr>
              <w:pStyle w:val="76"/>
              <w:keepNext w:val="0"/>
              <w:keepLines w:val="0"/>
              <w:suppressLineNumbers w:val="0"/>
              <w:spacing w:before="1" w:beforeAutospacing="0" w:after="0" w:afterAutospacing="0" w:line="440" w:lineRule="exact"/>
              <w:ind w:left="0" w:right="0"/>
              <w:jc w:val="both"/>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27EE5154">
            <w:pPr>
              <w:pStyle w:val="76"/>
              <w:keepNext w:val="0"/>
              <w:keepLines w:val="0"/>
              <w:suppressLineNumbers w:val="0"/>
              <w:tabs>
                <w:tab w:val="left" w:pos="946"/>
                <w:tab w:val="left" w:pos="1546"/>
              </w:tabs>
              <w:spacing w:before="139" w:beforeAutospacing="0" w:after="0" w:afterAutospacing="0" w:line="440" w:lineRule="exact"/>
              <w:ind w:left="0" w:right="203"/>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p w14:paraId="08D702AD">
            <w:pPr>
              <w:pStyle w:val="76"/>
              <w:keepNext w:val="0"/>
              <w:keepLines w:val="0"/>
              <w:suppressLineNumbers w:val="0"/>
              <w:tabs>
                <w:tab w:val="left" w:pos="946"/>
                <w:tab w:val="left" w:pos="1546"/>
              </w:tabs>
              <w:spacing w:before="139" w:beforeAutospacing="0" w:after="0" w:afterAutospacing="0" w:line="440" w:lineRule="exact"/>
              <w:ind w:left="0" w:right="203"/>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p w14:paraId="0CBC0C6C">
            <w:pPr>
              <w:pStyle w:val="76"/>
              <w:keepNext w:val="0"/>
              <w:keepLines w:val="0"/>
              <w:suppressLineNumbers w:val="0"/>
              <w:tabs>
                <w:tab w:val="left" w:pos="946"/>
                <w:tab w:val="left" w:pos="1546"/>
              </w:tabs>
              <w:spacing w:before="139" w:beforeAutospacing="0" w:after="0" w:afterAutospacing="0" w:line="440" w:lineRule="exact"/>
              <w:ind w:left="0" w:right="203"/>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（单位公章）</w:t>
            </w:r>
          </w:p>
          <w:p w14:paraId="47C3185F">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pacing w:val="-17"/>
                <w:sz w:val="24"/>
                <w:szCs w:val="24"/>
                <w:highlight w:val="none"/>
                <w14:textFill>
                  <w14:solidFill>
                    <w14:schemeClr w14:val="tx1"/>
                  </w14:solidFill>
                </w14:textFill>
              </w:rPr>
              <w:t>日</w:t>
            </w:r>
          </w:p>
        </w:tc>
      </w:tr>
      <w:tr w14:paraId="6E68334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39" w:hRule="atLeast"/>
          <w:jc w:val="center"/>
        </w:trPr>
        <w:tc>
          <w:tcPr>
            <w:tcW w:w="1143" w:type="pct"/>
            <w:vMerge w:val="continue"/>
            <w:tcBorders>
              <w:tl2br w:val="nil"/>
              <w:tr2bl w:val="nil"/>
            </w:tcBorders>
            <w:noWrap w:val="0"/>
            <w:vAlign w:val="center"/>
          </w:tcPr>
          <w:p w14:paraId="1BEE8BA7">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c>
          <w:tcPr>
            <w:tcW w:w="2497" w:type="pct"/>
            <w:tcBorders>
              <w:tl2br w:val="nil"/>
              <w:tr2bl w:val="nil"/>
            </w:tcBorders>
            <w:noWrap w:val="0"/>
            <w:vAlign w:val="center"/>
          </w:tcPr>
          <w:p w14:paraId="2747A983">
            <w:pPr>
              <w:pStyle w:val="76"/>
              <w:keepNext w:val="0"/>
              <w:keepLines w:val="0"/>
              <w:suppressLineNumbers w:val="0"/>
              <w:spacing w:before="110" w:beforeAutospacing="0" w:after="0" w:afterAutospacing="0" w:line="440" w:lineRule="exact"/>
              <w:ind w:left="0" w:right="176"/>
              <w:jc w:val="lef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法人代表(或委托代理人)</w:t>
            </w:r>
          </w:p>
          <w:p w14:paraId="2018A394">
            <w:pPr>
              <w:pStyle w:val="76"/>
              <w:keepNext w:val="0"/>
              <w:keepLines w:val="0"/>
              <w:suppressLineNumbers w:val="0"/>
              <w:spacing w:before="110" w:beforeAutospacing="0" w:after="0" w:afterAutospacing="0" w:line="440" w:lineRule="exact"/>
              <w:ind w:left="183" w:right="176"/>
              <w:jc w:val="left"/>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（签字）</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tc>
        <w:tc>
          <w:tcPr>
            <w:tcW w:w="1358" w:type="pct"/>
            <w:vMerge w:val="continue"/>
            <w:tcBorders>
              <w:tl2br w:val="nil"/>
              <w:tr2bl w:val="nil"/>
            </w:tcBorders>
            <w:noWrap w:val="0"/>
            <w:vAlign w:val="center"/>
          </w:tcPr>
          <w:p w14:paraId="228BCCDE">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r>
      <w:tr w14:paraId="1F34776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94" w:hRule="atLeast"/>
          <w:jc w:val="center"/>
        </w:trPr>
        <w:tc>
          <w:tcPr>
            <w:tcW w:w="1143" w:type="pct"/>
            <w:vMerge w:val="continue"/>
            <w:tcBorders>
              <w:tl2br w:val="nil"/>
              <w:tr2bl w:val="nil"/>
            </w:tcBorders>
            <w:noWrap w:val="0"/>
            <w:vAlign w:val="center"/>
          </w:tcPr>
          <w:p w14:paraId="6B9B7724">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c>
          <w:tcPr>
            <w:tcW w:w="2497" w:type="pct"/>
            <w:tcBorders>
              <w:tl2br w:val="nil"/>
              <w:tr2bl w:val="nil"/>
            </w:tcBorders>
            <w:noWrap w:val="0"/>
            <w:vAlign w:val="center"/>
          </w:tcPr>
          <w:p w14:paraId="3649CD62">
            <w:pPr>
              <w:pStyle w:val="76"/>
              <w:keepNext w:val="0"/>
              <w:keepLines w:val="0"/>
              <w:suppressLineNumbers w:val="0"/>
              <w:spacing w:before="0" w:beforeAutospacing="0" w:after="0" w:afterAutospacing="0" w:line="440" w:lineRule="exact"/>
              <w:ind w:left="0" w:right="176"/>
              <w:jc w:val="lef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通讯地址</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tc>
        <w:tc>
          <w:tcPr>
            <w:tcW w:w="1358" w:type="pct"/>
            <w:vMerge w:val="continue"/>
            <w:tcBorders>
              <w:tl2br w:val="nil"/>
              <w:tr2bl w:val="nil"/>
            </w:tcBorders>
            <w:noWrap w:val="0"/>
            <w:vAlign w:val="center"/>
          </w:tcPr>
          <w:p w14:paraId="28207AA0">
            <w:pPr>
              <w:keepNext w:val="0"/>
              <w:keepLines w:val="0"/>
              <w:suppressLineNumbers w:val="0"/>
              <w:spacing w:before="0" w:beforeAutospacing="0" w:after="0" w:afterAutospacing="0" w:line="440" w:lineRule="exact"/>
              <w:ind w:left="0" w:right="0"/>
              <w:jc w:val="center"/>
              <w:rPr>
                <w:rFonts w:hint="default" w:ascii="方正仿宋_GBK" w:hAnsi="方正仿宋_GBK" w:eastAsia="方正仿宋_GBK" w:cs="方正仿宋_GBK"/>
                <w:color w:val="000000" w:themeColor="text1"/>
                <w:sz w:val="24"/>
                <w:szCs w:val="24"/>
                <w:highlight w:val="none"/>
                <w14:textFill>
                  <w14:solidFill>
                    <w14:schemeClr w14:val="tx1"/>
                  </w14:solidFill>
                </w14:textFill>
              </w:rPr>
            </w:pPr>
          </w:p>
        </w:tc>
      </w:tr>
    </w:tbl>
    <w:p w14:paraId="73CCFDCE">
      <w:pPr>
        <w:spacing w:line="520" w:lineRule="exact"/>
        <w:rPr>
          <w:color w:val="000000" w:themeColor="text1"/>
          <w:highlight w:val="none"/>
          <w14:textFill>
            <w14:solidFill>
              <w14:schemeClr w14:val="tx1"/>
            </w14:solidFill>
          </w14:textFill>
        </w:rPr>
      </w:pPr>
    </w:p>
    <w:p w14:paraId="3B3D1138">
      <w:pPr>
        <w:pStyle w:val="13"/>
        <w:keepNext w:val="0"/>
        <w:keepLines w:val="0"/>
        <w:pageBreakBefore w:val="0"/>
        <w:kinsoku/>
        <w:wordWrap/>
        <w:overflowPunct/>
        <w:topLinePunct w:val="0"/>
        <w:autoSpaceDE/>
        <w:autoSpaceDN/>
        <w:bidi w:val="0"/>
        <w:adjustRightInd/>
        <w:snapToGrid/>
        <w:spacing w:line="560" w:lineRule="exact"/>
        <w:ind w:firstLine="3840" w:firstLineChars="1200"/>
        <w:jc w:val="left"/>
        <w:textAlignment w:val="auto"/>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pPr>
    </w:p>
    <w:p w14:paraId="25AD8D2B">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r>
    </w:p>
    <w:p w14:paraId="743A6178">
      <w:pPr>
        <w:pStyle w:val="33"/>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第四章 </w:t>
      </w:r>
      <w:bookmarkStart w:id="255" w:name="_Toc107246271"/>
      <w:bookmarkStart w:id="256" w:name="_Toc91836564"/>
      <w:r>
        <w:rPr>
          <w:rFonts w:ascii="Microsoft New Tai Lue" w:hAnsi="Microsoft New Tai Lue" w:cs="Microsoft New Tai Lue"/>
          <w:color w:val="000000" w:themeColor="text1"/>
          <w:highlight w:val="none"/>
          <w14:textFill>
            <w14:solidFill>
              <w14:schemeClr w14:val="tx1"/>
            </w14:solidFill>
          </w14:textFill>
        </w:rPr>
        <w:t>采购需求</w:t>
      </w:r>
      <w:bookmarkEnd w:id="255"/>
      <w:bookmarkEnd w:id="256"/>
    </w:p>
    <w:p w14:paraId="056BB008">
      <w:pPr>
        <w:spacing w:line="360" w:lineRule="auto"/>
        <w:ind w:firstLine="422" w:firstLineChars="200"/>
        <w:outlineLvl w:val="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项目概况</w:t>
      </w:r>
    </w:p>
    <w:p w14:paraId="40AE5404">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为高质量完成年度省级产品质量监督抽查/风险监测任务，现向全国范围内进行检验机构公开招标，承担2026年消费品省级监督抽查/风险监测抽样检验机构技术服务。</w:t>
      </w:r>
    </w:p>
    <w:p w14:paraId="3F4788F9">
      <w:pPr>
        <w:spacing w:line="360" w:lineRule="auto"/>
        <w:ind w:firstLine="422" w:firstLineChars="200"/>
        <w:outlineLvl w:val="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项目基本情况</w:t>
      </w:r>
    </w:p>
    <w:p w14:paraId="4FEC5758">
      <w:pPr>
        <w:adjustRightInd/>
        <w:snapToGrid/>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本项目为江苏省市场监督管理局2026年消费品省级监督抽查/风险监测抽样检验机构技术服务（二次采购）项目。抽样领域覆盖全省13个设区市生产领域和流通领域（实体店、电商），拟分为</w:t>
      </w:r>
      <w:r>
        <w:rPr>
          <w:rFonts w:hint="eastAsia" w:ascii="宋体" w:hAnsi="宋体" w:cs="宋体"/>
          <w:color w:val="000000" w:themeColor="text1"/>
          <w:szCs w:val="21"/>
          <w:highlight w:val="none"/>
          <w:lang w:val="en-US" w:eastAsia="zh-CN"/>
          <w14:textFill>
            <w14:solidFill>
              <w14:schemeClr w14:val="tx1"/>
            </w14:solidFill>
          </w14:textFill>
        </w:rPr>
        <w:t>32</w:t>
      </w:r>
      <w:r>
        <w:rPr>
          <w:rFonts w:hint="eastAsia" w:ascii="宋体" w:hAnsi="宋体" w:cs="宋体"/>
          <w:color w:val="000000" w:themeColor="text1"/>
          <w:szCs w:val="21"/>
          <w:highlight w:val="none"/>
          <w:lang w:eastAsia="zh-CN"/>
          <w14:textFill>
            <w14:solidFill>
              <w14:schemeClr w14:val="tx1"/>
            </w14:solidFill>
          </w14:textFill>
        </w:rPr>
        <w:t>个包进行招标，预算经费895.94万元。</w:t>
      </w:r>
    </w:p>
    <w:p w14:paraId="3553A2E7">
      <w:pPr>
        <w:spacing w:line="360" w:lineRule="auto"/>
        <w:ind w:firstLine="422" w:firstLineChars="200"/>
        <w:outlineLvl w:val="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基本需求</w:t>
      </w:r>
    </w:p>
    <w:p w14:paraId="20263ED9">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3.1各类产品质量监督抽查检验服务任务类型</w:t>
      </w:r>
    </w:p>
    <w:p w14:paraId="28928F90">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2026年消费品省级监督抽查/风险监测抽样检验机构技术服务（二次采购）任务类型见附件1。</w:t>
      </w:r>
    </w:p>
    <w:p w14:paraId="7EAD4266">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3.2产品质量监督抽查检验/风险监测服务内容</w:t>
      </w:r>
    </w:p>
    <w:p w14:paraId="7F73DB4D">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2026年产品质量监督抽查检验/风险监测服务（二次采购）的内容见附件2。</w:t>
      </w:r>
    </w:p>
    <w:p w14:paraId="1028A646">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3.3产品质量监督抽查检验/风险监测服务需求明细</w:t>
      </w:r>
    </w:p>
    <w:p w14:paraId="0149A44A">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2026年产品质量监督抽查检验/风险监测服务（二次采购）需求明细表见附件3。</w:t>
      </w:r>
    </w:p>
    <w:p w14:paraId="72B1C7B6">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3.4采购人根据政府采购法等法律法规要求确定供应商，未经采购人同意，供应商不得分包或者转包检验任务。</w:t>
      </w:r>
    </w:p>
    <w:p w14:paraId="51D1AACC">
      <w:pPr>
        <w:spacing w:line="360" w:lineRule="auto"/>
        <w:ind w:firstLine="422" w:firstLineChars="200"/>
        <w:outlineLvl w:val="0"/>
        <w:rPr>
          <w:rFonts w:hint="eastAsia" w:ascii="宋体" w:hAnsi="宋体" w:cs="宋体"/>
          <w:b/>
          <w:color w:val="000000" w:themeColor="text1"/>
          <w:szCs w:val="21"/>
          <w:highlight w:val="none"/>
          <w14:textFill>
            <w14:solidFill>
              <w14:schemeClr w14:val="tx1"/>
            </w14:solidFill>
          </w14:textFill>
        </w:rPr>
      </w:pPr>
      <w:bookmarkStart w:id="257" w:name="_Hlk192061515"/>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技术要求</w:t>
      </w:r>
      <w:bookmarkEnd w:id="257"/>
    </w:p>
    <w:p w14:paraId="193FDB3A">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4.1法律法规和技术规范</w:t>
      </w:r>
    </w:p>
    <w:p w14:paraId="35AA3DDB">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本标准至少应满足以下法律法规、技术规范的要求：</w:t>
      </w:r>
    </w:p>
    <w:p w14:paraId="25C1D040">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（1）《中华人民共和国产品质量法》</w:t>
      </w:r>
    </w:p>
    <w:p w14:paraId="36044613">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（2）《中华人民共和国消费者权益保护法》</w:t>
      </w:r>
    </w:p>
    <w:p w14:paraId="2C51B551">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（3）《产品质量监督抽查管理暂行办法》（国家市场监督管理总局令第18号）</w:t>
      </w:r>
    </w:p>
    <w:p w14:paraId="05894246">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（4）《检验检测机构监督管理办法》（国家市场监督管理总局令第39号）</w:t>
      </w:r>
    </w:p>
    <w:p w14:paraId="227F12F8">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（5）《中华人民共和国标准化法》</w:t>
      </w:r>
    </w:p>
    <w:p w14:paraId="5E70FAA0">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（6）《江苏省省级产品质量监督抽查工作规范》</w:t>
      </w:r>
    </w:p>
    <w:p w14:paraId="0A08DD0E">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注：以上法律法规、技术规范如有更新，按最新标准执行。</w:t>
      </w:r>
    </w:p>
    <w:p w14:paraId="5AF7CB51">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4.2主要技术要求</w:t>
      </w:r>
    </w:p>
    <w:p w14:paraId="667E67BF">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4.2.1抽样环节</w:t>
      </w:r>
    </w:p>
    <w:p w14:paraId="3BA75093">
      <w:pPr>
        <w:keepNext w:val="0"/>
        <w:keepLines w:val="0"/>
        <w:widowControl w:val="0"/>
        <w:suppressLineNumbers w:val="0"/>
        <w:spacing w:before="0" w:beforeAutospacing="0" w:after="0" w:afterAutospacing="0" w:line="360" w:lineRule="auto"/>
        <w:ind w:left="0" w:right="0" w:firstLine="420" w:firstLineChars="20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sectPr>
          <w:footerReference r:id="rId5" w:type="default"/>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0891A823">
      <w:pPr>
        <w:keepNext w:val="0"/>
        <w:keepLines w:val="0"/>
        <w:widowControl w:val="0"/>
        <w:suppressLineNumbers w:val="0"/>
        <w:spacing w:before="0" w:beforeAutospacing="0" w:after="0" w:afterAutospacing="0" w:line="360" w:lineRule="auto"/>
        <w:ind w:left="0" w:right="0" w:firstLine="420" w:firstLineChars="20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表1 抽样环节主要技术内容和标准</w:t>
      </w:r>
    </w:p>
    <w:tbl>
      <w:tblPr>
        <w:tblStyle w:val="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45"/>
        <w:gridCol w:w="755"/>
        <w:gridCol w:w="1297"/>
        <w:gridCol w:w="5721"/>
      </w:tblGrid>
      <w:tr w14:paraId="44A48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2" w:hRule="atLeast"/>
        </w:trPr>
        <w:tc>
          <w:tcPr>
            <w:tcW w:w="437" w:type="pct"/>
            <w:tcBorders>
              <w:tl2br w:val="nil"/>
              <w:tr2bl w:val="nil"/>
            </w:tcBorders>
            <w:shd w:val="clear" w:color="auto" w:fill="auto"/>
            <w:vAlign w:val="center"/>
          </w:tcPr>
          <w:p w14:paraId="7AF095F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序号</w:t>
            </w:r>
          </w:p>
        </w:tc>
        <w:tc>
          <w:tcPr>
            <w:tcW w:w="1204" w:type="pct"/>
            <w:gridSpan w:val="2"/>
            <w:tcBorders>
              <w:tl2br w:val="nil"/>
              <w:tr2bl w:val="nil"/>
            </w:tcBorders>
            <w:shd w:val="clear" w:color="auto" w:fill="auto"/>
            <w:vAlign w:val="center"/>
          </w:tcPr>
          <w:p w14:paraId="01F8935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服务名称</w:t>
            </w:r>
          </w:p>
        </w:tc>
        <w:tc>
          <w:tcPr>
            <w:tcW w:w="3357" w:type="pct"/>
            <w:tcBorders>
              <w:tl2br w:val="nil"/>
              <w:tr2bl w:val="nil"/>
            </w:tcBorders>
            <w:shd w:val="clear" w:color="auto" w:fill="auto"/>
            <w:vAlign w:val="center"/>
          </w:tcPr>
          <w:p w14:paraId="0BBE0A8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服务内容和标准</w:t>
            </w:r>
          </w:p>
        </w:tc>
      </w:tr>
      <w:tr w14:paraId="1D84A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2CD16F5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p>
        </w:tc>
        <w:tc>
          <w:tcPr>
            <w:tcW w:w="1204" w:type="pct"/>
            <w:gridSpan w:val="2"/>
            <w:tcBorders>
              <w:tl2br w:val="nil"/>
              <w:tr2bl w:val="nil"/>
            </w:tcBorders>
            <w:shd w:val="clear" w:color="auto" w:fill="auto"/>
            <w:vAlign w:val="center"/>
          </w:tcPr>
          <w:p w14:paraId="323CCF8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抽样前准备</w:t>
            </w:r>
          </w:p>
        </w:tc>
        <w:tc>
          <w:tcPr>
            <w:tcW w:w="3357" w:type="pct"/>
            <w:tcBorders>
              <w:tl2br w:val="nil"/>
              <w:tr2bl w:val="nil"/>
            </w:tcBorders>
            <w:shd w:val="clear" w:color="auto" w:fill="auto"/>
            <w:vAlign w:val="center"/>
          </w:tcPr>
          <w:p w14:paraId="15902D3A">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抽样单位应当建立产品质量监督抽查抽样管理制度，明确岗位职责、抽样流程和工作纪律。</w:t>
            </w:r>
          </w:p>
        </w:tc>
      </w:tr>
      <w:tr w14:paraId="08F28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250" w:hRule="atLeast"/>
        </w:trPr>
        <w:tc>
          <w:tcPr>
            <w:tcW w:w="437" w:type="pct"/>
            <w:tcBorders>
              <w:tl2br w:val="nil"/>
              <w:tr2bl w:val="nil"/>
            </w:tcBorders>
            <w:shd w:val="clear" w:color="auto" w:fill="auto"/>
            <w:vAlign w:val="center"/>
          </w:tcPr>
          <w:p w14:paraId="7796DE0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p>
        </w:tc>
        <w:tc>
          <w:tcPr>
            <w:tcW w:w="1204" w:type="pct"/>
            <w:gridSpan w:val="2"/>
            <w:tcBorders>
              <w:tl2br w:val="nil"/>
              <w:tr2bl w:val="nil"/>
            </w:tcBorders>
            <w:shd w:val="clear" w:color="auto" w:fill="auto"/>
            <w:vAlign w:val="center"/>
          </w:tcPr>
          <w:p w14:paraId="64194F76">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抽样人员确定</w:t>
            </w:r>
          </w:p>
        </w:tc>
        <w:tc>
          <w:tcPr>
            <w:tcW w:w="3357" w:type="pct"/>
            <w:tcBorders>
              <w:tl2br w:val="nil"/>
              <w:tr2bl w:val="nil"/>
            </w:tcBorders>
            <w:shd w:val="clear" w:color="auto" w:fill="auto"/>
            <w:vAlign w:val="center"/>
          </w:tcPr>
          <w:p w14:paraId="6FBF5E80">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）独立的抽样人员数量、能力等要求与服务需求相匹配。</w:t>
            </w:r>
          </w:p>
          <w:p w14:paraId="0BF7116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实施抽检分离，</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同一产品</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抽样人员与检验人员不得为同一人。</w:t>
            </w:r>
          </w:p>
          <w:p w14:paraId="29DCFED1">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（3）抽样人员执行抽样任务时不得少于两人。</w:t>
            </w:r>
          </w:p>
        </w:tc>
      </w:tr>
      <w:tr w14:paraId="5BE65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437" w:type="pct"/>
            <w:tcBorders>
              <w:tl2br w:val="nil"/>
              <w:tr2bl w:val="nil"/>
            </w:tcBorders>
            <w:shd w:val="clear" w:color="auto" w:fill="auto"/>
            <w:vAlign w:val="center"/>
          </w:tcPr>
          <w:p w14:paraId="4F45F5B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w:t>
            </w:r>
          </w:p>
        </w:tc>
        <w:tc>
          <w:tcPr>
            <w:tcW w:w="1204" w:type="pct"/>
            <w:gridSpan w:val="2"/>
            <w:tcBorders>
              <w:tl2br w:val="nil"/>
              <w:tr2bl w:val="nil"/>
            </w:tcBorders>
            <w:shd w:val="clear" w:color="auto" w:fill="auto"/>
            <w:vAlign w:val="center"/>
          </w:tcPr>
          <w:p w14:paraId="166B9C8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抽样前培训</w:t>
            </w:r>
          </w:p>
        </w:tc>
        <w:tc>
          <w:tcPr>
            <w:tcW w:w="3357" w:type="pct"/>
            <w:tcBorders>
              <w:tl2br w:val="nil"/>
              <w:tr2bl w:val="nil"/>
            </w:tcBorders>
            <w:shd w:val="clear" w:color="auto" w:fill="auto"/>
            <w:vAlign w:val="center"/>
          </w:tcPr>
          <w:p w14:paraId="09A7F56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前应当对抽样人员进行培训，并做好相关记录。抽样人员应当熟悉产品质量法、《产品质量监督抽查管理暂行办法》、《江苏省省级产品质量监督抽查工作规范》等相关法律、法规、规章和产品标准，熟练使用江苏省产品质量安全监督管理系统。</w:t>
            </w:r>
          </w:p>
        </w:tc>
      </w:tr>
      <w:tr w14:paraId="3556C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582" w:hRule="atLeast"/>
        </w:trPr>
        <w:tc>
          <w:tcPr>
            <w:tcW w:w="437" w:type="pct"/>
            <w:tcBorders>
              <w:tl2br w:val="nil"/>
              <w:tr2bl w:val="nil"/>
            </w:tcBorders>
            <w:shd w:val="clear" w:color="auto" w:fill="auto"/>
            <w:vAlign w:val="center"/>
          </w:tcPr>
          <w:p w14:paraId="2AEF5F2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w:t>
            </w:r>
          </w:p>
        </w:tc>
        <w:tc>
          <w:tcPr>
            <w:tcW w:w="443" w:type="pct"/>
            <w:vMerge w:val="restart"/>
            <w:tcBorders>
              <w:tl2br w:val="nil"/>
              <w:tr2bl w:val="nil"/>
            </w:tcBorders>
            <w:shd w:val="clear" w:color="auto" w:fill="auto"/>
            <w:vAlign w:val="center"/>
          </w:tcPr>
          <w:p w14:paraId="66652F3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现场抽样</w:t>
            </w:r>
          </w:p>
        </w:tc>
        <w:tc>
          <w:tcPr>
            <w:tcW w:w="761" w:type="pct"/>
            <w:tcBorders>
              <w:tl2br w:val="nil"/>
              <w:tr2bl w:val="nil"/>
            </w:tcBorders>
            <w:shd w:val="clear" w:color="auto" w:fill="auto"/>
            <w:vAlign w:val="center"/>
          </w:tcPr>
          <w:p w14:paraId="00AC628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抽样告知</w:t>
            </w:r>
          </w:p>
        </w:tc>
        <w:tc>
          <w:tcPr>
            <w:tcW w:w="3357" w:type="pct"/>
            <w:tcBorders>
              <w:tl2br w:val="nil"/>
              <w:tr2bl w:val="nil"/>
            </w:tcBorders>
            <w:shd w:val="clear" w:color="auto" w:fill="auto"/>
            <w:vAlign w:val="center"/>
          </w:tcPr>
          <w:p w14:paraId="11BD4944">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抽样工作不得预先通知受检企业。</w:t>
            </w:r>
          </w:p>
          <w:p w14:paraId="1EEC46C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抽样人员应当按规定向被抽样单位出示有效身份证明文件、《产品质量监督抽查通知书》、《产品质量监督抽查任务委托书》，告知其依法享有的权利和应当承担的义务，并使用规范用语。</w:t>
            </w:r>
          </w:p>
        </w:tc>
      </w:tr>
      <w:tr w14:paraId="7EF61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58FDB32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5</w:t>
            </w:r>
          </w:p>
        </w:tc>
        <w:tc>
          <w:tcPr>
            <w:tcW w:w="443" w:type="pct"/>
            <w:vMerge w:val="continue"/>
            <w:tcBorders>
              <w:tl2br w:val="nil"/>
              <w:tr2bl w:val="nil"/>
            </w:tcBorders>
            <w:shd w:val="clear" w:color="auto" w:fill="auto"/>
            <w:vAlign w:val="center"/>
          </w:tcPr>
          <w:p w14:paraId="26011956">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244FCF7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信息核查</w:t>
            </w:r>
          </w:p>
        </w:tc>
        <w:tc>
          <w:tcPr>
            <w:tcW w:w="3357" w:type="pct"/>
            <w:tcBorders>
              <w:tl2br w:val="nil"/>
              <w:tr2bl w:val="nil"/>
            </w:tcBorders>
            <w:shd w:val="clear" w:color="auto" w:fill="auto"/>
            <w:vAlign w:val="center"/>
          </w:tcPr>
          <w:p w14:paraId="0F2A2D78">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抽样人员应当核查被抽样单位提供的营业执照、工业产品生产许可证、强制性认证证书等相关证件。必要时，可核查进货查验记录、合法进货凭证等可追溯信息。</w:t>
            </w:r>
          </w:p>
        </w:tc>
      </w:tr>
      <w:tr w14:paraId="032E2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42" w:hRule="atLeast"/>
        </w:trPr>
        <w:tc>
          <w:tcPr>
            <w:tcW w:w="437" w:type="pct"/>
            <w:tcBorders>
              <w:tl2br w:val="nil"/>
              <w:tr2bl w:val="nil"/>
            </w:tcBorders>
            <w:shd w:val="clear" w:color="auto" w:fill="auto"/>
            <w:vAlign w:val="center"/>
          </w:tcPr>
          <w:p w14:paraId="7131ADA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6</w:t>
            </w:r>
          </w:p>
        </w:tc>
        <w:tc>
          <w:tcPr>
            <w:tcW w:w="443" w:type="pct"/>
            <w:vMerge w:val="continue"/>
            <w:tcBorders>
              <w:tl2br w:val="nil"/>
              <w:tr2bl w:val="nil"/>
            </w:tcBorders>
            <w:shd w:val="clear" w:color="auto" w:fill="auto"/>
            <w:vAlign w:val="center"/>
          </w:tcPr>
          <w:p w14:paraId="01C24ED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6F3CD4C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样品抽取</w:t>
            </w:r>
          </w:p>
        </w:tc>
        <w:tc>
          <w:tcPr>
            <w:tcW w:w="3357" w:type="pct"/>
            <w:tcBorders>
              <w:tl2br w:val="nil"/>
              <w:tr2bl w:val="nil"/>
            </w:tcBorders>
            <w:shd w:val="clear" w:color="auto" w:fill="auto"/>
            <w:vAlign w:val="center"/>
          </w:tcPr>
          <w:p w14:paraId="554599F0">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（1）抽样人员应从受检单位的经营场所、仓库、生产企业的待销产品中随机抽取样品，不得由被抽样单位自行提供样品。</w:t>
            </w:r>
          </w:p>
          <w:p w14:paraId="172AF561">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（2）抽样数量原则上应当满足检验和复检的要求。</w:t>
            </w:r>
          </w:p>
          <w:p w14:paraId="42786A8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Style w:val="124"/>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对水泥、肥料等需进行均质备份样品的，应当在现场抽样时主动向被抽样单位告知确认，均质备份样品时，采取全程视频录像方式进行记录。其他有特殊抽样要求产品，应制定合理抽样措施。</w:t>
            </w:r>
          </w:p>
          <w:p w14:paraId="3A9690C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（4）抽样现场的设备，包括手机、平板、执法记录仪、打印机等类似设备应能满足项目需求。</w:t>
            </w:r>
          </w:p>
        </w:tc>
      </w:tr>
      <w:tr w14:paraId="02C9E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92" w:hRule="atLeast"/>
        </w:trPr>
        <w:tc>
          <w:tcPr>
            <w:tcW w:w="437" w:type="pct"/>
            <w:tcBorders>
              <w:tl2br w:val="nil"/>
              <w:tr2bl w:val="nil"/>
            </w:tcBorders>
            <w:shd w:val="clear" w:color="auto" w:fill="auto"/>
            <w:vAlign w:val="center"/>
          </w:tcPr>
          <w:p w14:paraId="49A243B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7</w:t>
            </w:r>
          </w:p>
        </w:tc>
        <w:tc>
          <w:tcPr>
            <w:tcW w:w="443" w:type="pct"/>
            <w:vMerge w:val="continue"/>
            <w:tcBorders>
              <w:tl2br w:val="nil"/>
              <w:tr2bl w:val="nil"/>
            </w:tcBorders>
            <w:shd w:val="clear" w:color="auto" w:fill="auto"/>
            <w:vAlign w:val="center"/>
          </w:tcPr>
          <w:p w14:paraId="17D10C42">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60D2812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封样签字</w:t>
            </w:r>
          </w:p>
        </w:tc>
        <w:tc>
          <w:tcPr>
            <w:tcW w:w="3357" w:type="pct"/>
            <w:tcBorders>
              <w:tl2br w:val="nil"/>
              <w:tr2bl w:val="nil"/>
            </w:tcBorders>
            <w:shd w:val="clear" w:color="auto" w:fill="auto"/>
            <w:vAlign w:val="center"/>
          </w:tcPr>
          <w:p w14:paraId="565FC04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（1）抽样人员应当采取有效的防拆封措施，对检验样品和复检备份样品分别封样，并贴上封条。</w:t>
            </w:r>
          </w:p>
          <w:p w14:paraId="08C0E645">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（2）封条上应当由抽样人员和被抽样单位签字或盖章确认。</w:t>
            </w:r>
          </w:p>
          <w:p w14:paraId="12022B3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（3）需在实验室均质后留存复检备份样品的，现场还应当填写一份信息完整、签字或者盖章确认的封条，用于封存均质后的备份样品。</w:t>
            </w:r>
          </w:p>
        </w:tc>
      </w:tr>
      <w:tr w14:paraId="143DE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90" w:hRule="atLeast"/>
        </w:trPr>
        <w:tc>
          <w:tcPr>
            <w:tcW w:w="437" w:type="pct"/>
            <w:tcBorders>
              <w:tl2br w:val="nil"/>
              <w:tr2bl w:val="nil"/>
            </w:tcBorders>
            <w:shd w:val="clear" w:color="auto" w:fill="auto"/>
            <w:vAlign w:val="center"/>
          </w:tcPr>
          <w:p w14:paraId="165E9E24">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8</w:t>
            </w:r>
          </w:p>
        </w:tc>
        <w:tc>
          <w:tcPr>
            <w:tcW w:w="443" w:type="pct"/>
            <w:vMerge w:val="continue"/>
            <w:tcBorders>
              <w:tl2br w:val="nil"/>
              <w:tr2bl w:val="nil"/>
            </w:tcBorders>
            <w:shd w:val="clear" w:color="auto" w:fill="auto"/>
            <w:vAlign w:val="center"/>
          </w:tcPr>
          <w:p w14:paraId="24630AD0">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3407CF1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抽样单填写</w:t>
            </w:r>
          </w:p>
        </w:tc>
        <w:tc>
          <w:tcPr>
            <w:tcW w:w="3357" w:type="pct"/>
            <w:tcBorders>
              <w:tl2br w:val="nil"/>
              <w:tr2bl w:val="nil"/>
            </w:tcBorders>
            <w:shd w:val="clear" w:color="auto" w:fill="auto"/>
            <w:vAlign w:val="center"/>
          </w:tcPr>
          <w:p w14:paraId="077E0A07">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（1）抽样人员应当使用江苏省产品质量安全监督管理系统填写《产品质量监督抽查抽样单》，详细记录抽样信息。</w:t>
            </w:r>
          </w:p>
          <w:p w14:paraId="43E1CC4A">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（2）如遇特殊情况，经采购人同意，使用纸质版抽样文书时，应当字迹工整、清晰，容易辨认，不得随意更改。</w:t>
            </w:r>
          </w:p>
          <w:p w14:paraId="34EBE36A">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（3）抽样单填写完毕后，应当由抽样人员和被抽样单位签字或盖章确认。</w:t>
            </w:r>
          </w:p>
          <w:p w14:paraId="1540286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（4）如需更改信息应当由被抽样单位签字、盖章确认。</w:t>
            </w:r>
          </w:p>
        </w:tc>
      </w:tr>
      <w:tr w14:paraId="73CEB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260" w:hRule="atLeast"/>
        </w:trPr>
        <w:tc>
          <w:tcPr>
            <w:tcW w:w="437" w:type="pct"/>
            <w:tcBorders>
              <w:tl2br w:val="nil"/>
              <w:tr2bl w:val="nil"/>
            </w:tcBorders>
            <w:shd w:val="clear" w:color="auto" w:fill="auto"/>
            <w:vAlign w:val="center"/>
          </w:tcPr>
          <w:p w14:paraId="7C2952D6">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9</w:t>
            </w:r>
          </w:p>
        </w:tc>
        <w:tc>
          <w:tcPr>
            <w:tcW w:w="443" w:type="pct"/>
            <w:vMerge w:val="continue"/>
            <w:tcBorders>
              <w:tl2br w:val="nil"/>
              <w:tr2bl w:val="nil"/>
            </w:tcBorders>
            <w:shd w:val="clear" w:color="auto" w:fill="auto"/>
            <w:vAlign w:val="center"/>
          </w:tcPr>
          <w:p w14:paraId="476E478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7410709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现场信息采集</w:t>
            </w:r>
          </w:p>
        </w:tc>
        <w:tc>
          <w:tcPr>
            <w:tcW w:w="3357" w:type="pct"/>
            <w:tcBorders>
              <w:tl2br w:val="nil"/>
              <w:tr2bl w:val="nil"/>
            </w:tcBorders>
            <w:shd w:val="clear" w:color="auto" w:fill="auto"/>
            <w:vAlign w:val="center"/>
          </w:tcPr>
          <w:p w14:paraId="556AD772">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（1）抽样人员应当通过拍照等方式对抽样场所、证照信息、贮存环境、样品信息、封样、运输等环节进行现场信息采集。</w:t>
            </w:r>
          </w:p>
          <w:p w14:paraId="7AF7FE2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（2）信息采集的设备，包括执法记录仪、相机等类似设备应能满足项目需求，完整、清晰记录抽样现场过程。</w:t>
            </w:r>
          </w:p>
        </w:tc>
      </w:tr>
      <w:tr w14:paraId="11230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21798E3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10</w:t>
            </w:r>
          </w:p>
        </w:tc>
        <w:tc>
          <w:tcPr>
            <w:tcW w:w="443" w:type="pct"/>
            <w:vMerge w:val="continue"/>
            <w:tcBorders>
              <w:tl2br w:val="nil"/>
              <w:tr2bl w:val="nil"/>
            </w:tcBorders>
            <w:shd w:val="clear" w:color="auto" w:fill="auto"/>
            <w:vAlign w:val="center"/>
          </w:tcPr>
          <w:p w14:paraId="2D7A2F2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31FA01B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费用支付</w:t>
            </w:r>
          </w:p>
        </w:tc>
        <w:tc>
          <w:tcPr>
            <w:tcW w:w="3357" w:type="pct"/>
            <w:tcBorders>
              <w:tl2br w:val="nil"/>
              <w:tr2bl w:val="nil"/>
            </w:tcBorders>
            <w:shd w:val="clear" w:color="auto" w:fill="auto"/>
            <w:vAlign w:val="center"/>
          </w:tcPr>
          <w:p w14:paraId="4CAC10B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抽样人员应当购买检验样品。购买检验样品的价格以生产、销售产品的标价为准；没有标价的，以同类产品的市场价格为准。</w:t>
            </w:r>
          </w:p>
        </w:tc>
      </w:tr>
      <w:tr w14:paraId="5DC4C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40" w:hRule="atLeast"/>
        </w:trPr>
        <w:tc>
          <w:tcPr>
            <w:tcW w:w="437" w:type="pct"/>
            <w:tcBorders>
              <w:tl2br w:val="nil"/>
              <w:tr2bl w:val="nil"/>
            </w:tcBorders>
            <w:shd w:val="clear" w:color="auto" w:fill="auto"/>
            <w:vAlign w:val="center"/>
          </w:tcPr>
          <w:p w14:paraId="1B06F2B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11</w:t>
            </w:r>
          </w:p>
        </w:tc>
        <w:tc>
          <w:tcPr>
            <w:tcW w:w="443" w:type="pct"/>
            <w:vMerge w:val="continue"/>
            <w:tcBorders>
              <w:tl2br w:val="nil"/>
              <w:tr2bl w:val="nil"/>
            </w:tcBorders>
            <w:shd w:val="clear" w:color="auto" w:fill="auto"/>
            <w:vAlign w:val="center"/>
          </w:tcPr>
          <w:p w14:paraId="2F0EA343">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28EC36A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样品运输</w:t>
            </w:r>
          </w:p>
        </w:tc>
        <w:tc>
          <w:tcPr>
            <w:tcW w:w="3357" w:type="pct"/>
            <w:tcBorders>
              <w:tl2br w:val="nil"/>
              <w:tr2bl w:val="nil"/>
            </w:tcBorders>
            <w:shd w:val="clear" w:color="auto" w:fill="auto"/>
            <w:vAlign w:val="center"/>
          </w:tcPr>
          <w:p w14:paraId="6F89E2D0">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（1）抽取的样品应当由抽样人员携带或寄送至供应商，不得由被抽样单位自行寄送样品。</w:t>
            </w:r>
          </w:p>
          <w:p w14:paraId="5AF3CE2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（2）抽样人员应当根据样品特性和检验目的进行合理贮存、运输。</w:t>
            </w:r>
          </w:p>
          <w:p w14:paraId="327E5E0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（3）对于易碎或有其他特殊贮运条件等要求的样品，抽样人员应当采取适当措施，保证样品运输过程符合标准或样品标示要求的运输条件。</w:t>
            </w:r>
          </w:p>
          <w:p w14:paraId="5A166C2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（4）用于样品运输的设备和车辆，运载能力和数量应能满足项目需求。</w:t>
            </w:r>
          </w:p>
        </w:tc>
      </w:tr>
      <w:tr w14:paraId="2921D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52380FB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12</w:t>
            </w:r>
          </w:p>
        </w:tc>
        <w:tc>
          <w:tcPr>
            <w:tcW w:w="443" w:type="pct"/>
            <w:vMerge w:val="continue"/>
            <w:tcBorders>
              <w:tl2br w:val="nil"/>
              <w:tr2bl w:val="nil"/>
            </w:tcBorders>
            <w:shd w:val="clear" w:color="auto" w:fill="auto"/>
            <w:vAlign w:val="center"/>
          </w:tcPr>
          <w:p w14:paraId="570FA0EF">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73AE387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特殊情形处理</w:t>
            </w:r>
          </w:p>
        </w:tc>
        <w:tc>
          <w:tcPr>
            <w:tcW w:w="3357" w:type="pct"/>
            <w:tcBorders>
              <w:tl2br w:val="nil"/>
              <w:tr2bl w:val="nil"/>
            </w:tcBorders>
            <w:shd w:val="clear" w:color="auto" w:fill="auto"/>
            <w:vAlign w:val="center"/>
          </w:tcPr>
          <w:p w14:paraId="1A5E9D4F">
            <w:pPr>
              <w:keepNext w:val="0"/>
              <w:keepLines w:val="0"/>
              <w:widowControl/>
              <w:numPr>
                <w:ilvl w:val="0"/>
                <w:numId w:val="1"/>
              </w:numPr>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抽样人员应当按照</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《江苏省省级产品质量监督抽查工作规范》</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要求，对拒绝抽样、不予抽样、特殊情况等情形及时处置或报告。</w:t>
            </w:r>
          </w:p>
          <w:p w14:paraId="4BCA3263">
            <w:pPr>
              <w:keepNext w:val="0"/>
              <w:keepLines w:val="0"/>
              <w:widowControl/>
              <w:numPr>
                <w:ilvl w:val="0"/>
                <w:numId w:val="0"/>
              </w:numPr>
              <w:suppressLineNumbers w:val="0"/>
              <w:spacing w:before="0" w:beforeAutospacing="0" w:after="0" w:afterAutospacing="0" w:line="320" w:lineRule="exact"/>
              <w:ind w:left="0" w:right="0" w:rightChars="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（2）如因遭遇不可抗力或其他因素影响项目任务的正常执行进度，致使承担任务需要调整时，应当及时提交书面报告，经确定处理意见后执行。</w:t>
            </w:r>
          </w:p>
        </w:tc>
      </w:tr>
      <w:tr w14:paraId="68CAA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35" w:hRule="atLeast"/>
        </w:trPr>
        <w:tc>
          <w:tcPr>
            <w:tcW w:w="437" w:type="pct"/>
            <w:tcBorders>
              <w:tl2br w:val="nil"/>
              <w:tr2bl w:val="nil"/>
            </w:tcBorders>
            <w:shd w:val="clear" w:color="auto" w:fill="auto"/>
            <w:vAlign w:val="center"/>
          </w:tcPr>
          <w:p w14:paraId="5C41E1E4">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13</w:t>
            </w:r>
          </w:p>
        </w:tc>
        <w:tc>
          <w:tcPr>
            <w:tcW w:w="443" w:type="pct"/>
            <w:vMerge w:val="restart"/>
            <w:tcBorders>
              <w:tl2br w:val="nil"/>
              <w:tr2bl w:val="nil"/>
            </w:tcBorders>
            <w:shd w:val="clear" w:color="auto" w:fill="auto"/>
            <w:vAlign w:val="center"/>
          </w:tcPr>
          <w:p w14:paraId="2942A29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网络抽样</w:t>
            </w:r>
          </w:p>
        </w:tc>
        <w:tc>
          <w:tcPr>
            <w:tcW w:w="761" w:type="pct"/>
            <w:tcBorders>
              <w:tl2br w:val="nil"/>
              <w:tr2bl w:val="nil"/>
            </w:tcBorders>
            <w:shd w:val="clear" w:color="auto" w:fill="auto"/>
            <w:vAlign w:val="center"/>
          </w:tcPr>
          <w:p w14:paraId="7C392A9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信息核查</w:t>
            </w:r>
          </w:p>
        </w:tc>
        <w:tc>
          <w:tcPr>
            <w:tcW w:w="3357" w:type="pct"/>
            <w:tcBorders>
              <w:tl2br w:val="nil"/>
              <w:tr2bl w:val="nil"/>
            </w:tcBorders>
            <w:shd w:val="clear" w:color="auto" w:fill="auto"/>
            <w:vAlign w:val="center"/>
          </w:tcPr>
          <w:p w14:paraId="771602C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抽样人员应当确认电商经营者或产品生产企业（含委托加工方、受委托加工方）中至少有一方处于采购人监管辖区内，同时核查营业执照、许可证等相关证件。</w:t>
            </w:r>
          </w:p>
        </w:tc>
      </w:tr>
      <w:tr w14:paraId="43952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548" w:hRule="atLeast"/>
        </w:trPr>
        <w:tc>
          <w:tcPr>
            <w:tcW w:w="437" w:type="pct"/>
            <w:tcBorders>
              <w:tl2br w:val="nil"/>
              <w:tr2bl w:val="nil"/>
            </w:tcBorders>
            <w:shd w:val="clear" w:color="auto" w:fill="auto"/>
            <w:vAlign w:val="center"/>
          </w:tcPr>
          <w:p w14:paraId="7661616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14</w:t>
            </w:r>
          </w:p>
        </w:tc>
        <w:tc>
          <w:tcPr>
            <w:tcW w:w="443" w:type="pct"/>
            <w:vMerge w:val="continue"/>
            <w:tcBorders>
              <w:tl2br w:val="nil"/>
              <w:tr2bl w:val="nil"/>
            </w:tcBorders>
            <w:shd w:val="clear" w:color="auto" w:fill="auto"/>
            <w:vAlign w:val="center"/>
          </w:tcPr>
          <w:p w14:paraId="02A68E8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532EC2F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样品购买</w:t>
            </w:r>
          </w:p>
        </w:tc>
        <w:tc>
          <w:tcPr>
            <w:tcW w:w="3357" w:type="pct"/>
            <w:tcBorders>
              <w:tl2br w:val="nil"/>
              <w:tr2bl w:val="nil"/>
            </w:tcBorders>
            <w:shd w:val="clear" w:color="auto" w:fill="auto"/>
            <w:vAlign w:val="center"/>
          </w:tcPr>
          <w:p w14:paraId="0FC06DF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使用已备案的账户登录网络交易平台，检索平台内的拟抽检产品，以消费者身份购买样品，使用已备案的付款账户向被抽样单位支付费用（含样品费、打包费、运输费等），索要支付凭证（发票或收据）。被抽样单位无法提供发票或收据的，网络支付截图和订单明细可作为购样凭证。</w:t>
            </w:r>
          </w:p>
        </w:tc>
      </w:tr>
      <w:tr w14:paraId="2DF87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28" w:hRule="atLeast"/>
        </w:trPr>
        <w:tc>
          <w:tcPr>
            <w:tcW w:w="437" w:type="pct"/>
            <w:tcBorders>
              <w:tl2br w:val="nil"/>
              <w:tr2bl w:val="nil"/>
            </w:tcBorders>
            <w:shd w:val="clear" w:color="auto" w:fill="auto"/>
            <w:vAlign w:val="center"/>
          </w:tcPr>
          <w:p w14:paraId="28CC379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15</w:t>
            </w:r>
          </w:p>
        </w:tc>
        <w:tc>
          <w:tcPr>
            <w:tcW w:w="443" w:type="pct"/>
            <w:vMerge w:val="continue"/>
            <w:tcBorders>
              <w:tl2br w:val="nil"/>
              <w:tr2bl w:val="nil"/>
            </w:tcBorders>
            <w:shd w:val="clear" w:color="auto" w:fill="auto"/>
            <w:vAlign w:val="center"/>
          </w:tcPr>
          <w:p w14:paraId="6A7C0A8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1101C54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购买过程的信息采集</w:t>
            </w:r>
          </w:p>
        </w:tc>
        <w:tc>
          <w:tcPr>
            <w:tcW w:w="3357" w:type="pct"/>
            <w:tcBorders>
              <w:tl2br w:val="nil"/>
              <w:tr2bl w:val="nil"/>
            </w:tcBorders>
            <w:shd w:val="clear" w:color="auto" w:fill="auto"/>
            <w:vAlign w:val="center"/>
          </w:tcPr>
          <w:p w14:paraId="5D9A015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抽样人员抽样过程应使用视频全</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程</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记录抽样过程，并用录屏、拍照、页面截图等方式记录重要抽样信息，包括但不限于采集样品展示页信息、网页上被抽样单位的证照、支付记录、成功下单后的订单信息等。</w:t>
            </w:r>
          </w:p>
        </w:tc>
      </w:tr>
      <w:tr w14:paraId="76AF8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580" w:hRule="atLeast"/>
        </w:trPr>
        <w:tc>
          <w:tcPr>
            <w:tcW w:w="437" w:type="pct"/>
            <w:tcBorders>
              <w:tl2br w:val="nil"/>
              <w:tr2bl w:val="nil"/>
            </w:tcBorders>
            <w:shd w:val="clear" w:color="auto" w:fill="auto"/>
            <w:vAlign w:val="center"/>
          </w:tcPr>
          <w:p w14:paraId="1E3F0C7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16</w:t>
            </w:r>
          </w:p>
        </w:tc>
        <w:tc>
          <w:tcPr>
            <w:tcW w:w="443" w:type="pct"/>
            <w:vMerge w:val="continue"/>
            <w:tcBorders>
              <w:tl2br w:val="nil"/>
              <w:tr2bl w:val="nil"/>
            </w:tcBorders>
            <w:shd w:val="clear" w:color="auto" w:fill="auto"/>
            <w:vAlign w:val="center"/>
          </w:tcPr>
          <w:p w14:paraId="3E8182CA">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4499E74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拆包、查验及封样过程的信息采集</w:t>
            </w:r>
          </w:p>
        </w:tc>
        <w:tc>
          <w:tcPr>
            <w:tcW w:w="3357" w:type="pct"/>
            <w:tcBorders>
              <w:tl2br w:val="nil"/>
              <w:tr2bl w:val="nil"/>
            </w:tcBorders>
            <w:shd w:val="clear" w:color="auto" w:fill="auto"/>
            <w:vAlign w:val="center"/>
          </w:tcPr>
          <w:p w14:paraId="4007EAF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w:t>
            </w:r>
            <w:r>
              <w:rPr>
                <w:rStyle w:val="124"/>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1</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）收到物流包裹后，由不少于两名抽样人员共同对物流单据记载的订单信息进行核对，确认无误后拆包、查验，对检验样品和复检备份样品分别封样。</w:t>
            </w:r>
          </w:p>
          <w:p w14:paraId="5B2C54F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w:t>
            </w:r>
            <w:r>
              <w:rPr>
                <w:rStyle w:val="124"/>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2</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）拆包、查验、封样过程应当拍照及录像，留存足以证明样品来源的关键影像资料。</w:t>
            </w:r>
          </w:p>
        </w:tc>
      </w:tr>
      <w:tr w14:paraId="061D6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35" w:hRule="atLeast"/>
        </w:trPr>
        <w:tc>
          <w:tcPr>
            <w:tcW w:w="437" w:type="pct"/>
            <w:tcBorders>
              <w:tl2br w:val="nil"/>
              <w:tr2bl w:val="nil"/>
            </w:tcBorders>
            <w:shd w:val="clear" w:color="auto" w:fill="auto"/>
            <w:vAlign w:val="center"/>
          </w:tcPr>
          <w:p w14:paraId="2EF98AD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17</w:t>
            </w:r>
          </w:p>
        </w:tc>
        <w:tc>
          <w:tcPr>
            <w:tcW w:w="443" w:type="pct"/>
            <w:vMerge w:val="continue"/>
            <w:tcBorders>
              <w:tl2br w:val="nil"/>
              <w:tr2bl w:val="nil"/>
            </w:tcBorders>
            <w:shd w:val="clear" w:color="auto" w:fill="auto"/>
            <w:vAlign w:val="center"/>
          </w:tcPr>
          <w:p w14:paraId="7EF6096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761" w:type="pct"/>
            <w:tcBorders>
              <w:tl2br w:val="nil"/>
              <w:tr2bl w:val="nil"/>
            </w:tcBorders>
            <w:shd w:val="clear" w:color="auto" w:fill="auto"/>
            <w:vAlign w:val="center"/>
          </w:tcPr>
          <w:p w14:paraId="38C25F8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文书</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填写</w:t>
            </w:r>
          </w:p>
          <w:p w14:paraId="732AD88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及交付</w:t>
            </w:r>
          </w:p>
        </w:tc>
        <w:tc>
          <w:tcPr>
            <w:tcW w:w="3357" w:type="pct"/>
            <w:tcBorders>
              <w:tl2br w:val="nil"/>
              <w:tr2bl w:val="nil"/>
            </w:tcBorders>
            <w:shd w:val="clear" w:color="auto" w:fill="auto"/>
            <w:vAlign w:val="center"/>
          </w:tcPr>
          <w:p w14:paraId="4F4A5CE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抽样人员应当使用江苏省产品质量安全监督管理系统填写《产品质量监督抽查抽样单》，详细记录抽样信息，不需要被抽样单位签字或盖章确认。</w:t>
            </w:r>
          </w:p>
        </w:tc>
      </w:tr>
    </w:tbl>
    <w:p w14:paraId="5EA9B75A">
      <w:pPr>
        <w:pStyle w:val="44"/>
        <w:rPr>
          <w:rFonts w:hint="eastAsia" w:ascii="宋体" w:hAnsi="宋体" w:eastAsia="宋体" w:cs="宋体"/>
          <w:bCs/>
          <w:color w:val="000000" w:themeColor="text1"/>
          <w:szCs w:val="21"/>
          <w:highlight w:val="none"/>
          <w14:textFill>
            <w14:solidFill>
              <w14:schemeClr w14:val="tx1"/>
            </w14:solidFill>
          </w14:textFill>
        </w:rPr>
      </w:pPr>
    </w:p>
    <w:p w14:paraId="561EC2DD">
      <w:pPr>
        <w:keepNext w:val="0"/>
        <w:keepLines w:val="0"/>
        <w:widowControl w:val="0"/>
        <w:suppressLineNumbers w:val="0"/>
        <w:spacing w:before="0" w:beforeAutospacing="0" w:after="0" w:afterAutospacing="0" w:line="560" w:lineRule="exact"/>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4.2.2检验环节</w:t>
      </w:r>
    </w:p>
    <w:p w14:paraId="25581880">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表2 检验环节主要技术内容和标准</w:t>
      </w:r>
    </w:p>
    <w:tbl>
      <w:tblPr>
        <w:tblStyle w:val="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839"/>
        <w:gridCol w:w="1609"/>
        <w:gridCol w:w="6070"/>
      </w:tblGrid>
      <w:tr w14:paraId="78B91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2" w:hRule="atLeast"/>
        </w:trPr>
        <w:tc>
          <w:tcPr>
            <w:tcW w:w="493" w:type="pct"/>
            <w:tcBorders>
              <w:tl2br w:val="nil"/>
              <w:tr2bl w:val="nil"/>
            </w:tcBorders>
            <w:shd w:val="clear" w:color="auto" w:fill="auto"/>
            <w:vAlign w:val="center"/>
          </w:tcPr>
          <w:p w14:paraId="71F5841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序号</w:t>
            </w:r>
          </w:p>
        </w:tc>
        <w:tc>
          <w:tcPr>
            <w:tcW w:w="944" w:type="pct"/>
            <w:tcBorders>
              <w:tl2br w:val="nil"/>
              <w:tr2bl w:val="nil"/>
            </w:tcBorders>
            <w:shd w:val="clear" w:color="auto" w:fill="auto"/>
            <w:vAlign w:val="center"/>
          </w:tcPr>
          <w:p w14:paraId="35ACD6D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服务名称</w:t>
            </w:r>
          </w:p>
        </w:tc>
        <w:tc>
          <w:tcPr>
            <w:tcW w:w="3562" w:type="pct"/>
            <w:tcBorders>
              <w:tl2br w:val="nil"/>
              <w:tr2bl w:val="nil"/>
            </w:tcBorders>
            <w:shd w:val="clear" w:color="auto" w:fill="auto"/>
            <w:vAlign w:val="center"/>
          </w:tcPr>
          <w:p w14:paraId="671E0E7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服务内容和标准</w:t>
            </w:r>
          </w:p>
        </w:tc>
      </w:tr>
      <w:tr w14:paraId="28720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24" w:hRule="atLeast"/>
        </w:trPr>
        <w:tc>
          <w:tcPr>
            <w:tcW w:w="493" w:type="pct"/>
            <w:vMerge w:val="restart"/>
            <w:tcBorders>
              <w:tl2br w:val="nil"/>
              <w:tr2bl w:val="nil"/>
            </w:tcBorders>
            <w:shd w:val="clear" w:color="auto" w:fill="auto"/>
            <w:vAlign w:val="center"/>
          </w:tcPr>
          <w:p w14:paraId="635A34A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p>
        </w:tc>
        <w:tc>
          <w:tcPr>
            <w:tcW w:w="944" w:type="pct"/>
            <w:vMerge w:val="restart"/>
            <w:tcBorders>
              <w:tl2br w:val="nil"/>
              <w:tr2bl w:val="nil"/>
            </w:tcBorders>
            <w:shd w:val="clear" w:color="auto" w:fill="auto"/>
            <w:vAlign w:val="center"/>
          </w:tcPr>
          <w:p w14:paraId="03A9B6D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供应商确定</w:t>
            </w:r>
          </w:p>
        </w:tc>
        <w:tc>
          <w:tcPr>
            <w:tcW w:w="3562" w:type="pct"/>
            <w:tcBorders>
              <w:tl2br w:val="nil"/>
              <w:tr2bl w:val="nil"/>
            </w:tcBorders>
            <w:shd w:val="clear" w:color="auto" w:fill="auto"/>
            <w:vAlign w:val="center"/>
          </w:tcPr>
          <w:p w14:paraId="55703117">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（1）采购人根据政府采购法等法律法规要求确定供应商。</w:t>
            </w:r>
          </w:p>
          <w:p w14:paraId="75FC653C">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（2）未经采购人同意，供应商不得分包或者转包检验任务。</w:t>
            </w:r>
          </w:p>
        </w:tc>
      </w:tr>
      <w:tr w14:paraId="74CBE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0" w:hRule="atLeast"/>
        </w:trPr>
        <w:tc>
          <w:tcPr>
            <w:tcW w:w="493" w:type="pct"/>
            <w:vMerge w:val="restart"/>
            <w:tcBorders>
              <w:tl2br w:val="nil"/>
              <w:tr2bl w:val="nil"/>
            </w:tcBorders>
            <w:shd w:val="clear" w:color="auto" w:fill="auto"/>
            <w:vAlign w:val="center"/>
          </w:tcPr>
          <w:p w14:paraId="288871C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p>
        </w:tc>
        <w:tc>
          <w:tcPr>
            <w:tcW w:w="944" w:type="pct"/>
            <w:vMerge w:val="restart"/>
            <w:tcBorders>
              <w:tl2br w:val="nil"/>
              <w:tr2bl w:val="nil"/>
            </w:tcBorders>
            <w:shd w:val="clear" w:color="auto" w:fill="auto"/>
            <w:vAlign w:val="center"/>
          </w:tcPr>
          <w:p w14:paraId="74E76D3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检验人员管理</w:t>
            </w:r>
          </w:p>
        </w:tc>
        <w:tc>
          <w:tcPr>
            <w:tcW w:w="3562" w:type="pct"/>
            <w:tcBorders>
              <w:tl2br w:val="nil"/>
              <w:tr2bl w:val="nil"/>
            </w:tcBorders>
            <w:shd w:val="clear" w:color="auto" w:fill="auto"/>
            <w:vAlign w:val="center"/>
          </w:tcPr>
          <w:p w14:paraId="58DFF51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（1）相关产品检验人员数量、专业领域、工作年限等要求与服务需求相匹配。</w:t>
            </w:r>
          </w:p>
          <w:p w14:paraId="167686E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（2）建立检验人员管理制度，加强产品质量相关法律法规、标准规范、质量控制要求、实验室安全与防护知识等方面的培训考核，确保检验人员能力持续满足承检工作需求。</w:t>
            </w:r>
          </w:p>
        </w:tc>
      </w:tr>
      <w:tr w14:paraId="3033F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32" w:hRule="atLeast"/>
        </w:trPr>
        <w:tc>
          <w:tcPr>
            <w:tcW w:w="493" w:type="pct"/>
            <w:tcBorders>
              <w:tl2br w:val="nil"/>
              <w:tr2bl w:val="nil"/>
            </w:tcBorders>
            <w:shd w:val="clear" w:color="auto" w:fill="auto"/>
            <w:vAlign w:val="center"/>
          </w:tcPr>
          <w:p w14:paraId="41E1162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w:t>
            </w:r>
          </w:p>
        </w:tc>
        <w:tc>
          <w:tcPr>
            <w:tcW w:w="944" w:type="pct"/>
            <w:tcBorders>
              <w:tl2br w:val="nil"/>
              <w:tr2bl w:val="nil"/>
            </w:tcBorders>
            <w:shd w:val="clear" w:color="auto" w:fill="auto"/>
            <w:vAlign w:val="center"/>
          </w:tcPr>
          <w:p w14:paraId="0858BAE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样品接收与保存</w:t>
            </w:r>
          </w:p>
        </w:tc>
        <w:tc>
          <w:tcPr>
            <w:tcW w:w="3562" w:type="pct"/>
            <w:tcBorders>
              <w:tl2br w:val="nil"/>
              <w:tr2bl w:val="nil"/>
            </w:tcBorders>
            <w:shd w:val="clear" w:color="auto" w:fill="auto"/>
            <w:vAlign w:val="center"/>
          </w:tcPr>
          <w:p w14:paraId="6226CAF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（1）供应商接收样品时，应当查验、记录样品的外观、状态、封条有无破损以及其他可能对检验结论产生影响的情况，并核对样品与抽样文书信息。</w:t>
            </w:r>
          </w:p>
          <w:p w14:paraId="3372571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（2）对符合检验要求的样品，供应商应当在</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抽样后五个工作日内</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完成样品接收工作，将检验样品和复检备份样品分别加贴相应标识后，按照要求入库存放。</w:t>
            </w:r>
          </w:p>
          <w:p w14:paraId="12001B3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p>
          <w:p w14:paraId="386604C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4</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）抽样检验的样品由供应商保存。供应商应当建立样品保管制度，严禁样品被随意调换、拆封。对于复检备份样品的调取或使用，应当经相关负责人签字确认后方可进行。</w:t>
            </w:r>
          </w:p>
          <w:p w14:paraId="6B6EEC81">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5</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）样品储存场所容量、环境、温度控制等与服务需求相匹配。</w:t>
            </w:r>
          </w:p>
        </w:tc>
      </w:tr>
      <w:tr w14:paraId="119BC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493" w:type="pct"/>
            <w:tcBorders>
              <w:tl2br w:val="nil"/>
              <w:tr2bl w:val="nil"/>
            </w:tcBorders>
            <w:shd w:val="clear" w:color="auto" w:fill="auto"/>
            <w:vAlign w:val="center"/>
          </w:tcPr>
          <w:p w14:paraId="54E3250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w:t>
            </w:r>
          </w:p>
        </w:tc>
        <w:tc>
          <w:tcPr>
            <w:tcW w:w="944" w:type="pct"/>
            <w:tcBorders>
              <w:tl2br w:val="nil"/>
              <w:tr2bl w:val="nil"/>
            </w:tcBorders>
            <w:shd w:val="clear" w:color="auto" w:fill="auto"/>
            <w:vAlign w:val="center"/>
          </w:tcPr>
          <w:p w14:paraId="1883174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样品确认</w:t>
            </w:r>
          </w:p>
        </w:tc>
        <w:tc>
          <w:tcPr>
            <w:tcW w:w="3562" w:type="pct"/>
            <w:tcBorders>
              <w:tl2br w:val="nil"/>
              <w:tr2bl w:val="nil"/>
            </w:tcBorders>
            <w:shd w:val="clear" w:color="auto" w:fill="auto"/>
            <w:vAlign w:val="center"/>
          </w:tcPr>
          <w:p w14:paraId="04899514">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（1）在实体店抽样的，在购买</w:t>
            </w:r>
            <w:r>
              <w:rPr>
                <w:rFonts w:hint="eastAsia" w:ascii="宋体" w:hAnsi="宋体" w:cs="宋体"/>
                <w:color w:val="000000" w:themeColor="text1"/>
                <w:kern w:val="0"/>
                <w:szCs w:val="21"/>
                <w:highlight w:val="none"/>
                <w:lang w:eastAsia="zh-CN" w:bidi="ar"/>
                <w14:textFill>
                  <w14:solidFill>
                    <w14:schemeClr w14:val="tx1"/>
                  </w14:solidFill>
                </w14:textFill>
              </w:rPr>
              <w:t>并甄别有效样品性后</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cs="宋体"/>
                <w:color w:val="000000" w:themeColor="text1"/>
                <w:kern w:val="0"/>
                <w:szCs w:val="21"/>
                <w:highlight w:val="none"/>
                <w:lang w:eastAsia="zh-CN" w:bidi="ar"/>
                <w14:textFill>
                  <w14:solidFill>
                    <w14:schemeClr w14:val="tx1"/>
                  </w14:solidFill>
                </w14:textFill>
              </w:rPr>
              <w:t>及时</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通过邮政特快专递，向产品标称生产单位寄送《产品质量监督抽查样品确认书》。</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（2）在电商平台抽样的，在收到并甄别有效样品</w:t>
            </w:r>
            <w:r>
              <w:rPr>
                <w:rFonts w:hint="eastAsia" w:ascii="宋体" w:hAnsi="宋体" w:cs="宋体"/>
                <w:color w:val="000000" w:themeColor="text1"/>
                <w:kern w:val="0"/>
                <w:szCs w:val="21"/>
                <w:highlight w:val="none"/>
                <w:lang w:eastAsia="zh-CN" w:bidi="ar"/>
                <w14:textFill>
                  <w14:solidFill>
                    <w14:schemeClr w14:val="tx1"/>
                  </w14:solidFill>
                </w14:textFill>
              </w:rPr>
              <w:t>后</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，通过邮政特快专递将《产品质量监督抽查委托书》复印件和《产品质量监督抽查样品确认书》送达电商，并告知电商平台。同时向产品标称生产单位寄送《产品质量监督抽查样品确认书》进行确认。</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如果生产企业回复否认生产样品的，以邮件、电话录音等可固化证据的方式告知企业：应限期提供有效的证明材料。不能提供有效证明材料的、逾期未书面反馈或者拒绝签收样品确认文书的，视为确认样品。如果企业提供了有效证明材料的，将情况及时报送任务下达部门处理。</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（4）如果生产企业要求到承检机构现场确认样品，提醒生产企业确认人员提供企业授权书、有效身份证件等材料，按规范办理样品确认程序。</w:t>
            </w:r>
          </w:p>
        </w:tc>
      </w:tr>
      <w:tr w14:paraId="15DFA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0" w:hRule="atLeast"/>
        </w:trPr>
        <w:tc>
          <w:tcPr>
            <w:tcW w:w="493" w:type="pct"/>
            <w:vMerge w:val="restart"/>
            <w:tcBorders>
              <w:tl2br w:val="nil"/>
              <w:tr2bl w:val="nil"/>
            </w:tcBorders>
            <w:shd w:val="clear" w:color="auto" w:fill="auto"/>
            <w:vAlign w:val="center"/>
          </w:tcPr>
          <w:p w14:paraId="258CE32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5</w:t>
            </w:r>
          </w:p>
        </w:tc>
        <w:tc>
          <w:tcPr>
            <w:tcW w:w="944" w:type="pct"/>
            <w:vMerge w:val="restart"/>
            <w:tcBorders>
              <w:tl2br w:val="nil"/>
              <w:tr2bl w:val="nil"/>
            </w:tcBorders>
            <w:shd w:val="clear" w:color="auto" w:fill="auto"/>
            <w:vAlign w:val="center"/>
          </w:tcPr>
          <w:p w14:paraId="5DBA053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检验过程</w:t>
            </w:r>
          </w:p>
        </w:tc>
        <w:tc>
          <w:tcPr>
            <w:tcW w:w="3562" w:type="pct"/>
            <w:tcBorders>
              <w:tl2br w:val="nil"/>
              <w:tr2bl w:val="nil"/>
            </w:tcBorders>
            <w:shd w:val="clear" w:color="auto" w:fill="auto"/>
            <w:vAlign w:val="center"/>
          </w:tcPr>
          <w:p w14:paraId="5EDC20E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（1）供应商应依据相关产品标准、法律法规、产品抽查实施细则确定的检验项目和检验方法进行。</w:t>
            </w:r>
          </w:p>
          <w:p w14:paraId="0FF5C361">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（2）供应商应当建立检验结果复验程序，在检验结果不合格或存疑等情况时，应当对同批次样品进行再次检验并保存原始记录，确保数据准确可靠。</w:t>
            </w:r>
          </w:p>
          <w:p w14:paraId="1AAEA31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（3）拟用于相关产品检验工作的实验场所面积、环境、布局和组成部分等与服务需求相匹配。</w:t>
            </w:r>
          </w:p>
          <w:p w14:paraId="0A8BC252">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（4）检验设备的仪器型号、等级、精密度、运行状况和数量应能满足项目需求。</w:t>
            </w:r>
          </w:p>
        </w:tc>
      </w:tr>
      <w:tr w14:paraId="693EF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260" w:hRule="atLeast"/>
        </w:trPr>
        <w:tc>
          <w:tcPr>
            <w:tcW w:w="493" w:type="pct"/>
            <w:tcBorders>
              <w:tl2br w:val="nil"/>
              <w:tr2bl w:val="nil"/>
            </w:tcBorders>
            <w:shd w:val="clear" w:color="auto" w:fill="auto"/>
            <w:vAlign w:val="center"/>
          </w:tcPr>
          <w:p w14:paraId="3B257C4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6</w:t>
            </w:r>
          </w:p>
        </w:tc>
        <w:tc>
          <w:tcPr>
            <w:tcW w:w="944" w:type="pct"/>
            <w:tcBorders>
              <w:tl2br w:val="nil"/>
              <w:tr2bl w:val="nil"/>
            </w:tcBorders>
            <w:shd w:val="clear" w:color="auto" w:fill="auto"/>
            <w:vAlign w:val="center"/>
          </w:tcPr>
          <w:p w14:paraId="1D2841B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检验记录</w:t>
            </w:r>
          </w:p>
        </w:tc>
        <w:tc>
          <w:tcPr>
            <w:tcW w:w="3562" w:type="pct"/>
            <w:tcBorders>
              <w:tl2br w:val="nil"/>
              <w:tr2bl w:val="nil"/>
            </w:tcBorders>
            <w:shd w:val="clear" w:color="auto" w:fill="auto"/>
            <w:vAlign w:val="center"/>
          </w:tcPr>
          <w:p w14:paraId="0130D360">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（1）检验原始记录必须如实填写，保证真实、准确、完整、清晰、可溯源，不得随意更改。</w:t>
            </w:r>
          </w:p>
          <w:p w14:paraId="18E218A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（2）确有必要更改的，更改处应当经检验人员签字或盖章确认，采用电子化原始记录的，应当保留更改痕迹。</w:t>
            </w:r>
          </w:p>
        </w:tc>
      </w:tr>
      <w:tr w14:paraId="0B841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493" w:type="pct"/>
            <w:tcBorders>
              <w:tl2br w:val="nil"/>
              <w:tr2bl w:val="nil"/>
            </w:tcBorders>
            <w:shd w:val="clear" w:color="auto" w:fill="auto"/>
            <w:vAlign w:val="center"/>
          </w:tcPr>
          <w:p w14:paraId="10AD22A0">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7</w:t>
            </w:r>
          </w:p>
        </w:tc>
        <w:tc>
          <w:tcPr>
            <w:tcW w:w="944" w:type="pct"/>
            <w:tcBorders>
              <w:tl2br w:val="nil"/>
              <w:tr2bl w:val="nil"/>
            </w:tcBorders>
            <w:shd w:val="clear" w:color="auto" w:fill="auto"/>
            <w:vAlign w:val="center"/>
          </w:tcPr>
          <w:p w14:paraId="3380951C">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结果比对</w:t>
            </w:r>
          </w:p>
        </w:tc>
        <w:tc>
          <w:tcPr>
            <w:tcW w:w="3562" w:type="pct"/>
            <w:tcBorders>
              <w:tl2br w:val="nil"/>
              <w:tr2bl w:val="nil"/>
            </w:tcBorders>
            <w:shd w:val="clear" w:color="auto" w:fill="auto"/>
            <w:vAlign w:val="center"/>
          </w:tcPr>
          <w:p w14:paraId="546596D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对监督抽查不合格检验结果，承检机构需制定按照内部管理流程，按照程序进行不合格检验结果确认，需要时进行复验检验；</w:t>
            </w:r>
          </w:p>
        </w:tc>
      </w:tr>
      <w:tr w14:paraId="410E7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10" w:hRule="atLeast"/>
        </w:trPr>
        <w:tc>
          <w:tcPr>
            <w:tcW w:w="493" w:type="pct"/>
            <w:tcBorders>
              <w:tl2br w:val="nil"/>
              <w:tr2bl w:val="nil"/>
            </w:tcBorders>
            <w:shd w:val="clear" w:color="auto" w:fill="auto"/>
            <w:vAlign w:val="center"/>
          </w:tcPr>
          <w:p w14:paraId="0C6E0ED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8</w:t>
            </w:r>
          </w:p>
        </w:tc>
        <w:tc>
          <w:tcPr>
            <w:tcW w:w="944" w:type="pct"/>
            <w:tcBorders>
              <w:tl2br w:val="nil"/>
              <w:tr2bl w:val="nil"/>
            </w:tcBorders>
            <w:shd w:val="clear" w:color="auto" w:fill="auto"/>
            <w:vAlign w:val="center"/>
          </w:tcPr>
          <w:p w14:paraId="63665D9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检验报告</w:t>
            </w:r>
          </w:p>
        </w:tc>
        <w:tc>
          <w:tcPr>
            <w:tcW w:w="3562" w:type="pct"/>
            <w:tcBorders>
              <w:tl2br w:val="nil"/>
              <w:tr2bl w:val="nil"/>
            </w:tcBorders>
            <w:shd w:val="clear" w:color="auto" w:fill="auto"/>
            <w:vAlign w:val="center"/>
          </w:tcPr>
          <w:p w14:paraId="6725AC6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（1）供应商应当按规定格式出具检验报告，检验报告应当内容真实完整、数据准确。</w:t>
            </w:r>
          </w:p>
          <w:p w14:paraId="4B68C9E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（2）供应商应当按约定时间完成抽样检验工作，并出具检验检测报告。</w:t>
            </w:r>
          </w:p>
          <w:p w14:paraId="7BEE1EE5">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（3）供应商出具的检验报告应当加盖机构公章或检验检测专用章，并有相关检验人员的签名或者盖章。供应商和检验人员对出具的检验报告负责。</w:t>
            </w:r>
          </w:p>
        </w:tc>
      </w:tr>
      <w:tr w14:paraId="68BC1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493" w:type="pct"/>
            <w:tcBorders>
              <w:tl2br w:val="nil"/>
              <w:tr2bl w:val="nil"/>
            </w:tcBorders>
            <w:shd w:val="clear" w:color="auto" w:fill="auto"/>
            <w:vAlign w:val="center"/>
          </w:tcPr>
          <w:p w14:paraId="6498249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9</w:t>
            </w:r>
          </w:p>
        </w:tc>
        <w:tc>
          <w:tcPr>
            <w:tcW w:w="944" w:type="pct"/>
            <w:tcBorders>
              <w:tl2br w:val="nil"/>
              <w:tr2bl w:val="nil"/>
            </w:tcBorders>
            <w:shd w:val="clear" w:color="auto" w:fill="auto"/>
            <w:vAlign w:val="center"/>
          </w:tcPr>
          <w:p w14:paraId="029BA7C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检验报告报送</w:t>
            </w:r>
          </w:p>
        </w:tc>
        <w:tc>
          <w:tcPr>
            <w:tcW w:w="3562" w:type="pct"/>
            <w:tcBorders>
              <w:tl2br w:val="nil"/>
              <w:tr2bl w:val="nil"/>
            </w:tcBorders>
            <w:shd w:val="clear" w:color="auto" w:fill="auto"/>
            <w:vAlign w:val="center"/>
          </w:tcPr>
          <w:p w14:paraId="2AB25085">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供应商应当在检验结论作出后</w:t>
            </w:r>
            <w:r>
              <w:rPr>
                <w:rFonts w:hint="eastAsia" w:ascii="宋体" w:hAnsi="宋体" w:cs="宋体"/>
                <w:color w:val="000000" w:themeColor="text1"/>
                <w:kern w:val="0"/>
                <w:szCs w:val="21"/>
                <w:highlight w:val="none"/>
                <w:lang w:eastAsia="zh-CN" w:bidi="ar"/>
                <w14:textFill>
                  <w14:solidFill>
                    <w14:schemeClr w14:val="tx1"/>
                  </w14:solidFill>
                </w14:textFill>
              </w:rPr>
              <w:t>及时</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将检验报告及《产品质量监督抽查结果通知单》、《产品质量监督抽查抽样单》、《不合格产品质量分析建议书》等有关材料报送采购人，并按照相关规定及时配合通报。</w:t>
            </w:r>
          </w:p>
        </w:tc>
      </w:tr>
    </w:tbl>
    <w:p w14:paraId="63954F68">
      <w:pPr>
        <w:keepNext w:val="0"/>
        <w:keepLines w:val="0"/>
        <w:widowControl w:val="0"/>
        <w:suppressLineNumbers w:val="0"/>
        <w:spacing w:before="0" w:beforeAutospacing="0" w:after="0" w:afterAutospacing="0" w:line="560" w:lineRule="exact"/>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4.2.3数据汇总、分析报告与复检环节</w:t>
      </w:r>
    </w:p>
    <w:p w14:paraId="42E0574B">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表3 数据处理上报、分析报告与复检环节主要技术内容和标准</w:t>
      </w:r>
    </w:p>
    <w:tbl>
      <w:tblPr>
        <w:tblStyle w:val="3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32"/>
        <w:gridCol w:w="1578"/>
        <w:gridCol w:w="6008"/>
      </w:tblGrid>
      <w:tr w14:paraId="0C8DB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07" w:hRule="atLeast"/>
        </w:trPr>
        <w:tc>
          <w:tcPr>
            <w:tcW w:w="547" w:type="pct"/>
            <w:tcBorders>
              <w:tl2br w:val="nil"/>
              <w:tr2bl w:val="nil"/>
            </w:tcBorders>
            <w:shd w:val="clear" w:color="auto" w:fill="auto"/>
            <w:vAlign w:val="center"/>
          </w:tcPr>
          <w:p w14:paraId="3F714F5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926" w:type="pct"/>
            <w:tcBorders>
              <w:tl2br w:val="nil"/>
              <w:tr2bl w:val="nil"/>
            </w:tcBorders>
            <w:shd w:val="clear" w:color="auto" w:fill="auto"/>
            <w:vAlign w:val="center"/>
          </w:tcPr>
          <w:p w14:paraId="64F454C4">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服务名称</w:t>
            </w:r>
          </w:p>
        </w:tc>
        <w:tc>
          <w:tcPr>
            <w:tcW w:w="3526" w:type="pct"/>
            <w:tcBorders>
              <w:tl2br w:val="nil"/>
              <w:tr2bl w:val="nil"/>
            </w:tcBorders>
            <w:shd w:val="clear" w:color="auto" w:fill="auto"/>
            <w:vAlign w:val="center"/>
          </w:tcPr>
          <w:p w14:paraId="2AADE1F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服务内容和标准</w:t>
            </w:r>
          </w:p>
        </w:tc>
      </w:tr>
      <w:tr w14:paraId="057FF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trPr>
        <w:tc>
          <w:tcPr>
            <w:tcW w:w="547" w:type="pct"/>
            <w:tcBorders>
              <w:tl2br w:val="nil"/>
              <w:tr2bl w:val="nil"/>
            </w:tcBorders>
            <w:shd w:val="clear" w:color="auto" w:fill="auto"/>
            <w:vAlign w:val="center"/>
          </w:tcPr>
          <w:p w14:paraId="58D8519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p>
        </w:tc>
        <w:tc>
          <w:tcPr>
            <w:tcW w:w="926" w:type="pct"/>
            <w:tcBorders>
              <w:tl2br w:val="nil"/>
              <w:tr2bl w:val="nil"/>
            </w:tcBorders>
            <w:shd w:val="clear" w:color="auto" w:fill="auto"/>
            <w:vAlign w:val="center"/>
          </w:tcPr>
          <w:p w14:paraId="2850BC2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检验检测报告</w:t>
            </w:r>
          </w:p>
        </w:tc>
        <w:tc>
          <w:tcPr>
            <w:tcW w:w="3526" w:type="pct"/>
            <w:tcBorders>
              <w:tl2br w:val="nil"/>
              <w:tr2bl w:val="nil"/>
            </w:tcBorders>
            <w:shd w:val="clear" w:color="auto" w:fill="auto"/>
            <w:vAlign w:val="center"/>
          </w:tcPr>
          <w:p w14:paraId="362AA71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按《江苏省省级产品质量监督抽查工作规范》中检验检测报告格式出具报告，检验检测报告应当内容真实齐全、数据准确、结论明确。</w:t>
            </w:r>
          </w:p>
        </w:tc>
      </w:tr>
      <w:tr w14:paraId="1B5F7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440" w:hRule="atLeast"/>
        </w:trPr>
        <w:tc>
          <w:tcPr>
            <w:tcW w:w="547" w:type="pct"/>
            <w:tcBorders>
              <w:tl2br w:val="nil"/>
              <w:tr2bl w:val="nil"/>
            </w:tcBorders>
            <w:shd w:val="clear" w:color="auto" w:fill="auto"/>
            <w:vAlign w:val="center"/>
          </w:tcPr>
          <w:p w14:paraId="313E179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w:t>
            </w:r>
          </w:p>
        </w:tc>
        <w:tc>
          <w:tcPr>
            <w:tcW w:w="926" w:type="pct"/>
            <w:tcBorders>
              <w:tl2br w:val="nil"/>
              <w:tr2bl w:val="nil"/>
            </w:tcBorders>
            <w:shd w:val="clear" w:color="auto" w:fill="auto"/>
            <w:vAlign w:val="center"/>
          </w:tcPr>
          <w:p w14:paraId="26B76DC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不合格产品质量分析建议书</w:t>
            </w:r>
          </w:p>
        </w:tc>
        <w:tc>
          <w:tcPr>
            <w:tcW w:w="3526" w:type="pct"/>
            <w:tcBorders>
              <w:tl2br w:val="nil"/>
              <w:tr2bl w:val="nil"/>
            </w:tcBorders>
            <w:shd w:val="clear" w:color="auto" w:fill="auto"/>
            <w:vAlign w:val="center"/>
          </w:tcPr>
          <w:p w14:paraId="554ECD0A">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对检验结果为不合格的产品，应组织技术专家对发现的质量问题进行分析研究，结合该类产品设计、制造和质量管理要求，形成《不合格产品质量分析建议书》，提出具有针对性的问题分析和改进建议，为生产企业整改提供参考。</w:t>
            </w:r>
          </w:p>
        </w:tc>
      </w:tr>
      <w:tr w14:paraId="58789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600" w:hRule="atLeast"/>
        </w:trPr>
        <w:tc>
          <w:tcPr>
            <w:tcW w:w="547" w:type="pct"/>
            <w:vMerge w:val="restart"/>
            <w:tcBorders>
              <w:tl2br w:val="nil"/>
              <w:tr2bl w:val="nil"/>
            </w:tcBorders>
            <w:shd w:val="clear" w:color="auto" w:fill="auto"/>
            <w:vAlign w:val="center"/>
          </w:tcPr>
          <w:p w14:paraId="75D9088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p>
        </w:tc>
        <w:tc>
          <w:tcPr>
            <w:tcW w:w="926" w:type="pct"/>
            <w:vMerge w:val="restart"/>
            <w:tcBorders>
              <w:tl2br w:val="nil"/>
              <w:tr2bl w:val="nil"/>
            </w:tcBorders>
            <w:shd w:val="clear" w:color="auto" w:fill="auto"/>
            <w:vAlign w:val="center"/>
          </w:tcPr>
          <w:p w14:paraId="1B420E3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数据汇总</w:t>
            </w:r>
          </w:p>
        </w:tc>
        <w:tc>
          <w:tcPr>
            <w:tcW w:w="3526" w:type="pct"/>
            <w:tcBorders>
              <w:tl2br w:val="nil"/>
              <w:tr2bl w:val="nil"/>
            </w:tcBorders>
            <w:shd w:val="clear" w:color="auto" w:fill="auto"/>
            <w:vAlign w:val="center"/>
          </w:tcPr>
          <w:p w14:paraId="2D4D41C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（1）数据统计分析、结果信息报送人员数量、能力等要求与服务需求相匹配。</w:t>
            </w:r>
          </w:p>
          <w:p w14:paraId="41EDA56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（2）根据采购人要求，按时完成抽检数据的统计汇总分析，并将检验数据与抽样、检验检测报告等信息对应一致后上传“江苏省产品质量安全监督管理系统”，对数据质量负责。</w:t>
            </w:r>
          </w:p>
        </w:tc>
      </w:tr>
      <w:tr w14:paraId="08D17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58" w:hRule="atLeast"/>
        </w:trPr>
        <w:tc>
          <w:tcPr>
            <w:tcW w:w="547" w:type="pct"/>
            <w:tcBorders>
              <w:tl2br w:val="nil"/>
              <w:tr2bl w:val="nil"/>
            </w:tcBorders>
            <w:shd w:val="clear" w:color="auto" w:fill="auto"/>
            <w:vAlign w:val="center"/>
          </w:tcPr>
          <w:p w14:paraId="78C3095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w:t>
            </w:r>
          </w:p>
        </w:tc>
        <w:tc>
          <w:tcPr>
            <w:tcW w:w="926" w:type="pct"/>
            <w:tcBorders>
              <w:tl2br w:val="nil"/>
              <w:tr2bl w:val="nil"/>
            </w:tcBorders>
            <w:shd w:val="clear" w:color="auto" w:fill="auto"/>
            <w:vAlign w:val="center"/>
          </w:tcPr>
          <w:p w14:paraId="7CED9F2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分析报告</w:t>
            </w:r>
          </w:p>
        </w:tc>
        <w:tc>
          <w:tcPr>
            <w:tcW w:w="3526" w:type="pct"/>
            <w:tcBorders>
              <w:tl2br w:val="nil"/>
              <w:tr2bl w:val="nil"/>
            </w:tcBorders>
            <w:shd w:val="clear" w:color="auto" w:fill="auto"/>
            <w:vAlign w:val="center"/>
          </w:tcPr>
          <w:p w14:paraId="33CCD484">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在检验工作完成后按采购人要求提供分析报告，包含但不限于任务抽检情况、结果分析、风险警示、工作建议等方面内容。</w:t>
            </w:r>
          </w:p>
        </w:tc>
      </w:tr>
      <w:tr w14:paraId="2380C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13" w:hRule="atLeast"/>
        </w:trPr>
        <w:tc>
          <w:tcPr>
            <w:tcW w:w="547" w:type="pct"/>
            <w:tcBorders>
              <w:tl2br w:val="nil"/>
              <w:tr2bl w:val="nil"/>
            </w:tcBorders>
            <w:shd w:val="clear" w:color="auto" w:fill="auto"/>
            <w:vAlign w:val="center"/>
          </w:tcPr>
          <w:p w14:paraId="1F71289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w:t>
            </w:r>
          </w:p>
        </w:tc>
        <w:tc>
          <w:tcPr>
            <w:tcW w:w="926" w:type="pct"/>
            <w:tcBorders>
              <w:tl2br w:val="nil"/>
              <w:tr2bl w:val="nil"/>
            </w:tcBorders>
            <w:shd w:val="clear" w:color="auto" w:fill="auto"/>
            <w:vAlign w:val="center"/>
          </w:tcPr>
          <w:p w14:paraId="5ED9957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结果上报</w:t>
            </w:r>
          </w:p>
        </w:tc>
        <w:tc>
          <w:tcPr>
            <w:tcW w:w="3526" w:type="pct"/>
            <w:tcBorders>
              <w:tl2br w:val="nil"/>
              <w:tr2bl w:val="nil"/>
            </w:tcBorders>
            <w:shd w:val="clear" w:color="auto" w:fill="auto"/>
            <w:vAlign w:val="center"/>
          </w:tcPr>
          <w:p w14:paraId="7D6F09B9">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根据采购人要求，依据《江苏省省级产品质量监督抽查工作规范》相关文书模板，报送相关材料。</w:t>
            </w:r>
          </w:p>
        </w:tc>
      </w:tr>
    </w:tbl>
    <w:p w14:paraId="5F434232">
      <w:pPr>
        <w:keepNext w:val="0"/>
        <w:keepLines w:val="0"/>
        <w:widowControl w:val="0"/>
        <w:suppressLineNumbers w:val="0"/>
        <w:spacing w:before="0" w:beforeAutospacing="0" w:after="0" w:afterAutospacing="0" w:line="560" w:lineRule="exact"/>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4.2.4其他服务要求</w:t>
      </w:r>
    </w:p>
    <w:p w14:paraId="217D763C">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表4 其他服务内容和标准</w:t>
      </w:r>
    </w:p>
    <w:tbl>
      <w:tblPr>
        <w:tblStyle w:val="35"/>
        <w:tblW w:w="851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2"/>
        <w:gridCol w:w="1722"/>
        <w:gridCol w:w="5982"/>
      </w:tblGrid>
      <w:tr w14:paraId="2DC42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2" w:hRule="atLeast"/>
        </w:trPr>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03C68B0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1722" w:type="dxa"/>
            <w:tcBorders>
              <w:top w:val="single" w:color="auto" w:sz="4" w:space="0"/>
              <w:left w:val="single" w:color="auto" w:sz="4" w:space="0"/>
              <w:bottom w:val="single" w:color="auto" w:sz="4" w:space="0"/>
              <w:right w:val="single" w:color="auto" w:sz="4" w:space="0"/>
            </w:tcBorders>
            <w:shd w:val="clear" w:color="auto" w:fill="auto"/>
            <w:vAlign w:val="center"/>
          </w:tcPr>
          <w:p w14:paraId="42E561F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服务名称</w:t>
            </w:r>
          </w:p>
        </w:tc>
        <w:tc>
          <w:tcPr>
            <w:tcW w:w="5982" w:type="dxa"/>
            <w:tcBorders>
              <w:top w:val="single" w:color="auto" w:sz="4" w:space="0"/>
              <w:left w:val="single" w:color="auto" w:sz="4" w:space="0"/>
              <w:bottom w:val="single" w:color="auto" w:sz="4" w:space="0"/>
              <w:right w:val="single" w:color="auto" w:sz="4" w:space="0"/>
            </w:tcBorders>
            <w:shd w:val="clear" w:color="auto" w:fill="auto"/>
            <w:vAlign w:val="center"/>
          </w:tcPr>
          <w:p w14:paraId="37F0548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服务内容和标准</w:t>
            </w:r>
          </w:p>
        </w:tc>
      </w:tr>
      <w:tr w14:paraId="4B271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0" w:hRule="atLeast"/>
        </w:trPr>
        <w:tc>
          <w:tcPr>
            <w:tcW w:w="812" w:type="dxa"/>
            <w:vMerge w:val="restart"/>
            <w:tcBorders>
              <w:top w:val="nil"/>
              <w:left w:val="single" w:color="auto" w:sz="4" w:space="0"/>
              <w:bottom w:val="single" w:color="auto" w:sz="4" w:space="0"/>
              <w:right w:val="single" w:color="auto" w:sz="4" w:space="0"/>
            </w:tcBorders>
            <w:shd w:val="clear" w:color="auto" w:fill="auto"/>
            <w:vAlign w:val="center"/>
          </w:tcPr>
          <w:p w14:paraId="115A783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p>
        </w:tc>
        <w:tc>
          <w:tcPr>
            <w:tcW w:w="1722" w:type="dxa"/>
            <w:vMerge w:val="restart"/>
            <w:tcBorders>
              <w:top w:val="nil"/>
              <w:left w:val="single" w:color="auto" w:sz="4" w:space="0"/>
              <w:bottom w:val="single" w:color="auto" w:sz="4" w:space="0"/>
              <w:right w:val="single" w:color="auto" w:sz="4" w:space="0"/>
            </w:tcBorders>
            <w:shd w:val="clear" w:color="auto" w:fill="auto"/>
            <w:vAlign w:val="center"/>
          </w:tcPr>
          <w:p w14:paraId="57F7DBD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人员团队配置</w:t>
            </w:r>
          </w:p>
        </w:tc>
        <w:tc>
          <w:tcPr>
            <w:tcW w:w="5982" w:type="dxa"/>
            <w:tcBorders>
              <w:top w:val="single" w:color="auto" w:sz="4" w:space="0"/>
              <w:left w:val="single" w:color="auto" w:sz="4" w:space="0"/>
              <w:bottom w:val="single" w:color="auto" w:sz="4" w:space="0"/>
              <w:right w:val="single" w:color="auto" w:sz="4" w:space="0"/>
            </w:tcBorders>
            <w:shd w:val="clear" w:color="auto" w:fill="auto"/>
            <w:vAlign w:val="center"/>
          </w:tcPr>
          <w:p w14:paraId="4E72DCF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（1）配备人员数量要求：应配备与所投产品任务数量相匹配的抽样检测人员,相关的中级（含）以上职称检验人员或具有10年以上所投产品检验工作经历的人员数量不少于4人；抽样人员数量不少于4人。</w:t>
            </w:r>
          </w:p>
          <w:p w14:paraId="6F0931A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（2）配备人员质量要求：所投产品的抽检工作项目团队要求岗位配置合理。熟知投标监督抽查产品，了解产品的检验流程和相关标准。</w:t>
            </w:r>
          </w:p>
        </w:tc>
      </w:tr>
      <w:tr w14:paraId="41967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0" w:hRule="atLeast"/>
        </w:trPr>
        <w:tc>
          <w:tcPr>
            <w:tcW w:w="812" w:type="dxa"/>
            <w:tcBorders>
              <w:top w:val="nil"/>
              <w:left w:val="single" w:color="auto" w:sz="4" w:space="0"/>
              <w:bottom w:val="single" w:color="auto" w:sz="4" w:space="0"/>
              <w:right w:val="single" w:color="auto" w:sz="4" w:space="0"/>
            </w:tcBorders>
            <w:shd w:val="clear" w:color="auto" w:fill="auto"/>
            <w:vAlign w:val="center"/>
          </w:tcPr>
          <w:p w14:paraId="4F37617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w:t>
            </w:r>
          </w:p>
        </w:tc>
        <w:tc>
          <w:tcPr>
            <w:tcW w:w="1722" w:type="dxa"/>
            <w:tcBorders>
              <w:top w:val="nil"/>
              <w:left w:val="single" w:color="auto" w:sz="4" w:space="0"/>
              <w:bottom w:val="single" w:color="auto" w:sz="4" w:space="0"/>
              <w:right w:val="single" w:color="auto" w:sz="4" w:space="0"/>
            </w:tcBorders>
            <w:shd w:val="clear" w:color="auto" w:fill="auto"/>
            <w:vAlign w:val="center"/>
          </w:tcPr>
          <w:p w14:paraId="28B2827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管理制度</w:t>
            </w:r>
          </w:p>
        </w:tc>
        <w:tc>
          <w:tcPr>
            <w:tcW w:w="5982" w:type="dxa"/>
            <w:tcBorders>
              <w:top w:val="single" w:color="auto" w:sz="4" w:space="0"/>
              <w:left w:val="single" w:color="auto" w:sz="4" w:space="0"/>
              <w:bottom w:val="single" w:color="auto" w:sz="4" w:space="0"/>
              <w:right w:val="single" w:color="auto" w:sz="4" w:space="0"/>
            </w:tcBorders>
            <w:shd w:val="clear" w:color="auto" w:fill="auto"/>
            <w:vAlign w:val="center"/>
          </w:tcPr>
          <w:p w14:paraId="2D731E1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管理制度具备人员工作规范、抽样、检验、样品管理、样品确认、异议处理、</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复检、</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结果上报等全流程工作的具体要求。</w:t>
            </w:r>
          </w:p>
        </w:tc>
      </w:tr>
      <w:tr w14:paraId="64AF1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 w:hRule="atLeast"/>
        </w:trPr>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44B9B2D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p>
        </w:tc>
        <w:tc>
          <w:tcPr>
            <w:tcW w:w="1722" w:type="dxa"/>
            <w:tcBorders>
              <w:top w:val="single" w:color="auto" w:sz="4" w:space="0"/>
              <w:left w:val="single" w:color="auto" w:sz="4" w:space="0"/>
              <w:bottom w:val="single" w:color="auto" w:sz="4" w:space="0"/>
              <w:right w:val="single" w:color="auto" w:sz="4" w:space="0"/>
            </w:tcBorders>
            <w:shd w:val="clear" w:color="auto" w:fill="auto"/>
            <w:vAlign w:val="center"/>
          </w:tcPr>
          <w:p w14:paraId="573AE6D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快速响应服务时效</w:t>
            </w:r>
          </w:p>
        </w:tc>
        <w:tc>
          <w:tcPr>
            <w:tcW w:w="5982" w:type="dxa"/>
            <w:tcBorders>
              <w:top w:val="single" w:color="auto" w:sz="4" w:space="0"/>
              <w:left w:val="single" w:color="auto" w:sz="4" w:space="0"/>
              <w:bottom w:val="single" w:color="auto" w:sz="4" w:space="0"/>
              <w:right w:val="single" w:color="auto" w:sz="4" w:space="0"/>
            </w:tcBorders>
            <w:shd w:val="clear" w:color="auto" w:fill="auto"/>
            <w:vAlign w:val="center"/>
          </w:tcPr>
          <w:p w14:paraId="62436D2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具备在项目需要时到达现场进行应急抽样的快速响应服务时效。</w:t>
            </w:r>
          </w:p>
        </w:tc>
      </w:tr>
      <w:tr w14:paraId="7A545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812" w:type="dxa"/>
            <w:tcBorders>
              <w:top w:val="nil"/>
              <w:left w:val="single" w:color="auto" w:sz="4" w:space="0"/>
              <w:bottom w:val="single" w:color="auto" w:sz="4" w:space="0"/>
              <w:right w:val="single" w:color="auto" w:sz="4" w:space="0"/>
            </w:tcBorders>
            <w:shd w:val="clear" w:color="auto" w:fill="auto"/>
            <w:vAlign w:val="center"/>
          </w:tcPr>
          <w:p w14:paraId="2B5C95F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w:t>
            </w:r>
          </w:p>
        </w:tc>
        <w:tc>
          <w:tcPr>
            <w:tcW w:w="1722" w:type="dxa"/>
            <w:tcBorders>
              <w:top w:val="nil"/>
              <w:left w:val="single" w:color="auto" w:sz="4" w:space="0"/>
              <w:bottom w:val="single" w:color="auto" w:sz="4" w:space="0"/>
              <w:right w:val="single" w:color="auto" w:sz="4" w:space="0"/>
            </w:tcBorders>
            <w:shd w:val="clear" w:color="auto" w:fill="auto"/>
            <w:vAlign w:val="center"/>
          </w:tcPr>
          <w:p w14:paraId="2E6FDFF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服务方案</w:t>
            </w:r>
          </w:p>
        </w:tc>
        <w:tc>
          <w:tcPr>
            <w:tcW w:w="5982" w:type="dxa"/>
            <w:tcBorders>
              <w:top w:val="single" w:color="auto" w:sz="4" w:space="0"/>
              <w:left w:val="single" w:color="auto" w:sz="4" w:space="0"/>
              <w:bottom w:val="single" w:color="auto" w:sz="4" w:space="0"/>
              <w:right w:val="single" w:color="auto" w:sz="4" w:space="0"/>
            </w:tcBorders>
            <w:shd w:val="clear" w:color="auto" w:fill="auto"/>
            <w:vAlign w:val="top"/>
          </w:tcPr>
          <w:p w14:paraId="4135BF2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（1）服务实施方案中需明确抽检工作流程及具体要求。涉及的样品抽取、文书填写、样品收寄、样品核查、样品确认、检验、数据记录、结果上报、异议处理、复检、复查等工作。</w:t>
            </w:r>
          </w:p>
          <w:p w14:paraId="0A7330C7">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关注产品质量态势，及时形成分析报告汇报；重点关注产业分布情况、产业现状、产品的质量现状、存在的风险点、应用前景和发展趋势进行分析，为采购人提供详实的产业总体情况及质量现状分析材料、为采购人提供技术支撑。</w:t>
            </w:r>
          </w:p>
        </w:tc>
      </w:tr>
      <w:tr w14:paraId="7F9A4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0" w:hRule="atLeast"/>
        </w:trPr>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46E4B55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w:t>
            </w:r>
          </w:p>
        </w:tc>
        <w:tc>
          <w:tcPr>
            <w:tcW w:w="1722" w:type="dxa"/>
            <w:tcBorders>
              <w:top w:val="single" w:color="auto" w:sz="4" w:space="0"/>
              <w:left w:val="single" w:color="auto" w:sz="4" w:space="0"/>
              <w:bottom w:val="single" w:color="auto" w:sz="4" w:space="0"/>
              <w:right w:val="single" w:color="auto" w:sz="4" w:space="0"/>
            </w:tcBorders>
            <w:shd w:val="clear" w:color="auto" w:fill="auto"/>
            <w:vAlign w:val="center"/>
          </w:tcPr>
          <w:p w14:paraId="5DB061B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样品贮存及运输条件</w:t>
            </w:r>
          </w:p>
        </w:tc>
        <w:tc>
          <w:tcPr>
            <w:tcW w:w="5982" w:type="dxa"/>
            <w:tcBorders>
              <w:top w:val="single" w:color="auto" w:sz="4" w:space="0"/>
              <w:left w:val="single" w:color="auto" w:sz="4" w:space="0"/>
              <w:bottom w:val="single" w:color="auto" w:sz="4" w:space="0"/>
              <w:right w:val="single" w:color="auto" w:sz="4" w:space="0"/>
            </w:tcBorders>
            <w:shd w:val="clear" w:color="auto" w:fill="auto"/>
            <w:vAlign w:val="center"/>
          </w:tcPr>
          <w:p w14:paraId="26B12EBA">
            <w:pPr>
              <w:keepNext w:val="0"/>
              <w:keepLines w:val="0"/>
              <w:widowControl/>
              <w:numPr>
                <w:ilvl w:val="0"/>
                <w:numId w:val="0"/>
              </w:numPr>
              <w:suppressLineNumbers w:val="0"/>
              <w:spacing w:before="0" w:beforeAutospacing="0" w:after="0" w:afterAutospacing="0" w:line="320" w:lineRule="exact"/>
              <w:ind w:left="0" w:right="0"/>
              <w:jc w:val="left"/>
              <w:textAlignment w:val="center"/>
              <w:rPr>
                <w:rFonts w:hint="eastAsia" w:ascii="宋体" w:hAnsi="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要具有与所承担产品种类以及任务量相匹配的样品存储运输条件，样品库面积满足存放需求，部分对温度湿度有要求的产品还需要具备合适的通风温控设备；危险化学品、汽柴油、电动自行车电池等易燃易爆危险品，还需有满足《中华人民共和国消防法》等法律法规要求的消防安保设施、样品保存及运输的安全性</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p>
          <w:p w14:paraId="29FC04E5">
            <w:pPr>
              <w:pStyle w:val="14"/>
              <w:keepNext w:val="0"/>
              <w:keepLines w:val="0"/>
              <w:numPr>
                <w:ilvl w:val="0"/>
                <w:numId w:val="0"/>
              </w:numPr>
              <w:suppressLineNumbers w:val="0"/>
              <w:spacing w:before="0" w:beforeAutospacing="0" w:afterAutospacing="0"/>
              <w:ind w:right="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（2）样品贮存及运输条件合理，能够满足任务要求</w:t>
            </w:r>
            <w:r>
              <w:rPr>
                <w:rFonts w:hint="eastAsia"/>
                <w:color w:val="000000" w:themeColor="text1"/>
                <w:highlight w:val="none"/>
                <w:lang w:eastAsia="zh-CN"/>
                <w14:textFill>
                  <w14:solidFill>
                    <w14:schemeClr w14:val="tx1"/>
                  </w14:solidFill>
                </w14:textFill>
              </w:rPr>
              <w:t>。</w:t>
            </w:r>
          </w:p>
        </w:tc>
      </w:tr>
      <w:tr w14:paraId="04B1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2" w:hRule="atLeast"/>
        </w:trPr>
        <w:tc>
          <w:tcPr>
            <w:tcW w:w="812" w:type="dxa"/>
            <w:tcBorders>
              <w:top w:val="nil"/>
              <w:left w:val="single" w:color="auto" w:sz="4" w:space="0"/>
              <w:bottom w:val="single" w:color="auto" w:sz="4" w:space="0"/>
              <w:right w:val="single" w:color="auto" w:sz="4" w:space="0"/>
            </w:tcBorders>
            <w:shd w:val="clear" w:color="auto" w:fill="auto"/>
            <w:vAlign w:val="center"/>
          </w:tcPr>
          <w:p w14:paraId="744F92F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w:t>
            </w:r>
          </w:p>
        </w:tc>
        <w:tc>
          <w:tcPr>
            <w:tcW w:w="1722" w:type="dxa"/>
            <w:tcBorders>
              <w:top w:val="nil"/>
              <w:left w:val="single" w:color="auto" w:sz="4" w:space="0"/>
              <w:bottom w:val="single" w:color="auto" w:sz="4" w:space="0"/>
              <w:right w:val="single" w:color="auto" w:sz="4" w:space="0"/>
            </w:tcBorders>
            <w:shd w:val="clear" w:color="auto" w:fill="auto"/>
            <w:vAlign w:val="center"/>
          </w:tcPr>
          <w:p w14:paraId="3C15A8C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工作业绩</w:t>
            </w:r>
          </w:p>
        </w:tc>
        <w:tc>
          <w:tcPr>
            <w:tcW w:w="5982" w:type="dxa"/>
            <w:tcBorders>
              <w:top w:val="single" w:color="auto" w:sz="4" w:space="0"/>
              <w:left w:val="single" w:color="auto" w:sz="4" w:space="0"/>
              <w:bottom w:val="single" w:color="auto" w:sz="4" w:space="0"/>
              <w:right w:val="single" w:color="auto" w:sz="4" w:space="0"/>
            </w:tcBorders>
            <w:shd w:val="clear" w:color="auto" w:fill="auto"/>
            <w:vAlign w:val="center"/>
          </w:tcPr>
          <w:p w14:paraId="3FEA7EBF">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（1）承担相关产品质量安全抽样检验工作任务及类似项目情况，包括常规监督抽查任务、应急及专项任务。</w:t>
            </w:r>
          </w:p>
          <w:p w14:paraId="61B61F65">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（2）工作业绩应能证明供应商的服务能力。</w:t>
            </w:r>
          </w:p>
        </w:tc>
      </w:tr>
      <w:tr w14:paraId="01C1A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2" w:hRule="atLeast"/>
        </w:trPr>
        <w:tc>
          <w:tcPr>
            <w:tcW w:w="812" w:type="dxa"/>
            <w:tcBorders>
              <w:top w:val="single" w:color="auto" w:sz="4" w:space="0"/>
              <w:left w:val="single" w:color="auto" w:sz="4" w:space="0"/>
              <w:bottom w:val="single" w:color="auto" w:sz="4" w:space="0"/>
              <w:right w:val="single" w:color="auto" w:sz="4" w:space="0"/>
            </w:tcBorders>
            <w:shd w:val="clear" w:color="auto" w:fill="auto"/>
            <w:vAlign w:val="center"/>
          </w:tcPr>
          <w:p w14:paraId="5D35952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7</w:t>
            </w:r>
          </w:p>
        </w:tc>
        <w:tc>
          <w:tcPr>
            <w:tcW w:w="1722" w:type="dxa"/>
            <w:tcBorders>
              <w:top w:val="single" w:color="auto" w:sz="4" w:space="0"/>
              <w:left w:val="single" w:color="auto" w:sz="4" w:space="0"/>
              <w:bottom w:val="single" w:color="auto" w:sz="4" w:space="0"/>
              <w:right w:val="single" w:color="auto" w:sz="4" w:space="0"/>
            </w:tcBorders>
            <w:shd w:val="clear" w:color="auto" w:fill="auto"/>
            <w:vAlign w:val="center"/>
          </w:tcPr>
          <w:p w14:paraId="7D8045E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工作质量状况</w:t>
            </w:r>
          </w:p>
        </w:tc>
        <w:tc>
          <w:tcPr>
            <w:tcW w:w="5982" w:type="dxa"/>
            <w:tcBorders>
              <w:top w:val="single" w:color="auto" w:sz="4" w:space="0"/>
              <w:left w:val="single" w:color="auto" w:sz="4" w:space="0"/>
              <w:bottom w:val="single" w:color="auto" w:sz="4" w:space="0"/>
              <w:right w:val="single" w:color="auto" w:sz="4" w:space="0"/>
            </w:tcBorders>
            <w:shd w:val="clear" w:color="auto" w:fill="auto"/>
            <w:vAlign w:val="center"/>
          </w:tcPr>
          <w:p w14:paraId="219CF7D7">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在承担产品质量安全抽检任务中，</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没有</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因工作质量问题被通报的情况。</w:t>
            </w:r>
          </w:p>
        </w:tc>
      </w:tr>
    </w:tbl>
    <w:p w14:paraId="4C8275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4.2.5管理考核</w:t>
      </w:r>
    </w:p>
    <w:p w14:paraId="131A5FF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在服务周期内，供应商应确保其能力水平持续满足法律、法规、标准、规范性文件和采购人的要求，并接受采购人组织的数据质量考核、日常考核和技术考核等。</w:t>
      </w:r>
    </w:p>
    <w:p w14:paraId="7A2652D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4.2.5.1 数据质量考核</w:t>
      </w:r>
    </w:p>
    <w:p w14:paraId="7B82EF8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采购人对供应商在江苏省产品质量安全监督管理系统中填报的抽样检验数据的准确性、规范性、及时性等进行抽查。</w:t>
      </w:r>
    </w:p>
    <w:p w14:paraId="5912B66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4.2.5.2 日常考核</w:t>
      </w:r>
    </w:p>
    <w:p w14:paraId="626EDF8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采购人对供应商在任务执行过程中开展的管理考核，包括任务完成时效、异议复检、抽样领域、抽样方案和分析报告质量、重大问题及时报告、应急服务响应等相关情况。</w:t>
      </w:r>
    </w:p>
    <w:p w14:paraId="04909E2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4.2.5.3 技术考核</w:t>
      </w:r>
    </w:p>
    <w:p w14:paraId="7F83ACF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供应商</w:t>
      </w:r>
      <w:r>
        <w:rPr>
          <w:rFonts w:hint="eastAsia" w:ascii="宋体" w:hAnsi="宋体" w:eastAsia="宋体" w:cs="宋体"/>
          <w:color w:val="000000" w:themeColor="text1"/>
          <w:kern w:val="2"/>
          <w:sz w:val="21"/>
          <w:szCs w:val="21"/>
          <w:highlight w:val="none"/>
          <w14:textFill>
            <w14:solidFill>
              <w14:schemeClr w14:val="tx1"/>
            </w14:solidFill>
          </w14:textFill>
        </w:rPr>
        <w:t>需提交产品的检验检测数据、检验检测报告、产品质量分析报告、质量分析建议书、产品质量风险分析报告及其他相关材料。采购人对供应商在任务执行过程中以及任务执</w:t>
      </w:r>
      <w:r>
        <w:rPr>
          <w:rFonts w:hint="eastAsia" w:ascii="宋体" w:hAnsi="宋体" w:cs="宋体"/>
          <w:color w:val="000000" w:themeColor="text1"/>
          <w:kern w:val="2"/>
          <w:sz w:val="21"/>
          <w:szCs w:val="21"/>
          <w:highlight w:val="none"/>
          <w:lang w:val="en-US" w:eastAsia="zh-CN"/>
          <w14:textFill>
            <w14:solidFill>
              <w14:schemeClr w14:val="tx1"/>
            </w14:solidFill>
          </w14:textFill>
        </w:rPr>
        <w:t>行</w:t>
      </w:r>
      <w:r>
        <w:rPr>
          <w:rFonts w:hint="eastAsia" w:ascii="宋体" w:hAnsi="宋体" w:eastAsia="宋体" w:cs="宋体"/>
          <w:color w:val="000000" w:themeColor="text1"/>
          <w:kern w:val="2"/>
          <w:sz w:val="21"/>
          <w:szCs w:val="21"/>
          <w:highlight w:val="none"/>
          <w14:textFill>
            <w14:solidFill>
              <w14:schemeClr w14:val="tx1"/>
            </w14:solidFill>
          </w14:textFill>
        </w:rPr>
        <w:t>完成后开展的考核，包括现场检查、留样再测、分析报告质量检查等。</w:t>
      </w:r>
    </w:p>
    <w:p w14:paraId="033B9F64">
      <w:pPr>
        <w:spacing w:line="360" w:lineRule="auto"/>
        <w:ind w:firstLine="422" w:firstLineChars="200"/>
        <w:outlineLvl w:val="0"/>
        <w:rPr>
          <w:rFonts w:hint="eastAsia" w:ascii="宋体" w:hAnsi="宋体" w:eastAsia="宋体" w:cs="宋体"/>
          <w:b/>
          <w:color w:val="000000" w:themeColor="text1"/>
          <w:szCs w:val="21"/>
          <w:highlight w:val="none"/>
          <w14:textFill>
            <w14:solidFill>
              <w14:schemeClr w14:val="tx1"/>
            </w14:solidFill>
          </w14:textFill>
        </w:rPr>
      </w:pPr>
      <w:r>
        <w:rPr>
          <w:rFonts w:hint="default" w:ascii="宋体" w:hAnsi="宋体" w:eastAsia="宋体" w:cs="宋体"/>
          <w:b/>
          <w:color w:val="000000" w:themeColor="text1"/>
          <w:szCs w:val="21"/>
          <w:highlight w:val="none"/>
          <w:lang w:val="en-US" w:eastAsia="zh-CN"/>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w:t>
      </w:r>
      <w:r>
        <w:rPr>
          <w:rFonts w:hint="eastAsia" w:ascii="宋体" w:hAnsi="宋体" w:eastAsia="宋体" w:cs="宋体"/>
          <w:b/>
          <w:color w:val="000000" w:themeColor="text1"/>
          <w:szCs w:val="21"/>
          <w:highlight w:val="none"/>
          <w:lang w:val="en-US" w:eastAsia="zh-CN"/>
          <w14:textFill>
            <w14:solidFill>
              <w14:schemeClr w14:val="tx1"/>
            </w14:solidFill>
          </w14:textFill>
        </w:rPr>
        <w:t>商务要求</w:t>
      </w:r>
    </w:p>
    <w:p w14:paraId="2CD390F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5.1 服务期限：监督检查：自合同签订之日起至2026年12月30日完成；风险监测：自合同签订之日起至2026年10月30日完成</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见附件1。</w:t>
      </w:r>
    </w:p>
    <w:p w14:paraId="4638D4F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5.2 服务范围：江苏省市场监督管理局2026年消费品省级监督抽查/风险监测抽样检验机构技术服务。</w:t>
      </w:r>
    </w:p>
    <w:p w14:paraId="1B30BF5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5.3 付款进度和方式</w:t>
      </w:r>
    </w:p>
    <w:p w14:paraId="2D3D592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5.3.1 付款进度和方式：合同签订后30个工作日内，采购人向中标供应商预付服务费用的</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50</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%；采购人确认中标供应商按合同约定完成任务</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，验收合格</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后30个工作日内，向中标供应商支付剩余服务费用（剩余服务费用=中标单价×实际抽检批次数-预付款）。</w:t>
      </w:r>
    </w:p>
    <w:p w14:paraId="2768C93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5.3.2 本服务经费包括检测费、购样费、抽样费、人员费用(交通费、住宿费、劳务费)、报告文本费（检测报告、质量分析报告等的编制打印）、相关文书的邮寄费、样品处置费用、税金等各项全部费用。除双方另有约定，中标供应商不得再以其他任何理由向采购人主张其他费用。</w:t>
      </w:r>
    </w:p>
    <w:p w14:paraId="7E74102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5.4 履约验收</w:t>
      </w:r>
    </w:p>
    <w:p w14:paraId="5B84BAA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5.4.1 验收程序</w:t>
      </w:r>
    </w:p>
    <w:p w14:paraId="210A188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原则上按照通知验收、机构自查、验收评审、整改复查的流程组织开展验收工作。</w:t>
      </w:r>
    </w:p>
    <w:p w14:paraId="1120E91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5.4.2 验收内容</w:t>
      </w:r>
    </w:p>
    <w:p w14:paraId="1107ADF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验收内容包括：计划执行情况、任务完成质量、分析报告质量、机构综合考核情况以及合同规定的其他履约情况等。采购人可参考表5并结合实际需求确定履约验收的内容和标准。</w:t>
      </w:r>
    </w:p>
    <w:p w14:paraId="2BE2B563">
      <w:pPr>
        <w:keepNext w:val="0"/>
        <w:keepLines w:val="0"/>
        <w:widowControl/>
        <w:suppressLineNumbers w:val="0"/>
        <w:spacing w:before="0" w:beforeAutospacing="0" w:after="0" w:afterAutospacing="0" w:line="56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表5 履约验收项目表</w:t>
      </w:r>
    </w:p>
    <w:tbl>
      <w:tblPr>
        <w:tblStyle w:val="35"/>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1"/>
        <w:gridCol w:w="2265"/>
        <w:gridCol w:w="4253"/>
        <w:gridCol w:w="1185"/>
      </w:tblGrid>
      <w:tr w14:paraId="7116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3"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2D26A63B">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49F956C6">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验收内容</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19670AEC">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验收标准</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1A6C1B40">
            <w:pPr>
              <w:keepNext w:val="0"/>
              <w:keepLines w:val="0"/>
              <w:widowControl w:val="0"/>
              <w:suppressLineNumbers w:val="0"/>
              <w:spacing w:before="0" w:beforeAutospacing="0" w:after="0" w:afterAutospacing="0" w:line="320" w:lineRule="exact"/>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证明材料</w:t>
            </w:r>
          </w:p>
        </w:tc>
      </w:tr>
      <w:tr w14:paraId="10B0E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3"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4B7E1A41">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463DAE1A">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计划执行情况</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418B19FF">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抽查品种、批次、抽样区域、场所等符合采购人的要求；抽查批次数是否达到合同约定批次的</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80</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%以上； </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40D5F8F5">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76648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6"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7BDDA4ED">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79690922">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任务完成时限</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05B69D5C">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是否及时完成，抽样信息、检验数据、检验检测报告、质量分析报告是否及时上传“江苏省产品质量安全监督管理系统”</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1E36DC1A">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30357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4"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3CF3FFF9">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w:t>
            </w:r>
          </w:p>
        </w:tc>
        <w:tc>
          <w:tcPr>
            <w:tcW w:w="2265" w:type="dxa"/>
            <w:vMerge w:val="restart"/>
            <w:tcBorders>
              <w:top w:val="nil"/>
              <w:left w:val="single" w:color="auto" w:sz="4" w:space="0"/>
              <w:bottom w:val="single" w:color="auto" w:sz="4" w:space="0"/>
              <w:right w:val="single" w:color="auto" w:sz="4" w:space="0"/>
            </w:tcBorders>
            <w:shd w:val="clear" w:color="auto" w:fill="auto"/>
            <w:vAlign w:val="center"/>
          </w:tcPr>
          <w:p w14:paraId="6AF5A35A">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任务完成质量</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00B6C939">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抽样信息.检验数据的准确性、规范性等相关法律法规要求。</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62B0946D">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6F0C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8"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6C65B6F4">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4</w:t>
            </w:r>
          </w:p>
        </w:tc>
        <w:tc>
          <w:tcPr>
            <w:tcW w:w="2265" w:type="dxa"/>
            <w:vMerge w:val="continue"/>
            <w:tcBorders>
              <w:top w:val="nil"/>
              <w:left w:val="single" w:color="auto" w:sz="4" w:space="0"/>
              <w:bottom w:val="single" w:color="auto" w:sz="4" w:space="0"/>
              <w:right w:val="single" w:color="auto" w:sz="4" w:space="0"/>
            </w:tcBorders>
            <w:shd w:val="clear" w:color="auto" w:fill="auto"/>
            <w:vAlign w:val="center"/>
          </w:tcPr>
          <w:p w14:paraId="6D09ED71">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225B7E4D">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未抽到样（终止抽样）情况说明表、抽样单、检验报告是否存在重大错误</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 </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359ABE4B">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7C24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8"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5F042ED9">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5</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0975111C">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分析报告质量</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0251EBC3">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质量分析报告、不合格诊断建议书是否</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全面、详实、有针对性，消费提示是否清晰明确、建议切实可行</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03BC673F">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4E20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1"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6B18CF18">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6</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114381DC">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服务保障支撑监管的情况</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25E10F10">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应急响应、服务保障等监管特殊要求符合采购人的要求。</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2E6A63D3">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04FB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1"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425D0FA7">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7</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793CE27A">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工作纪律情况</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44C27149">
            <w:pPr>
              <w:keepNext w:val="0"/>
              <w:keepLines w:val="0"/>
              <w:widowControl w:val="0"/>
              <w:suppressLineNumbers w:val="0"/>
              <w:spacing w:before="0" w:beforeAutospacing="0" w:after="0" w:afterAutospacing="0"/>
              <w:ind w:left="0" w:right="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遵守法律法规、抽样和检验纪律等情况, 承担监督抽查/风险监测任务期间，有无事先通知被抽查企业，直接或间接参与企业接待等违法违规行为，有无与被抽查企业签订同类产品的有偿服务协议或者接受被抽查企业对同一产品的委托检验、有无企业</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反映</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的其他违规情况。</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2879D552">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1178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1"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5E00F4AA">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8</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6EECE39B">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合同规定的其他履约情况</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72DEB212">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符合合同书要求。</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2F0E543A">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31D27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jc w:val="center"/>
        </w:trPr>
        <w:tc>
          <w:tcPr>
            <w:tcW w:w="821" w:type="dxa"/>
            <w:tcBorders>
              <w:top w:val="single" w:color="auto" w:sz="4" w:space="0"/>
              <w:left w:val="single" w:color="auto" w:sz="4" w:space="0"/>
              <w:bottom w:val="single" w:color="auto" w:sz="4" w:space="0"/>
              <w:right w:val="single" w:color="auto" w:sz="4" w:space="0"/>
            </w:tcBorders>
            <w:shd w:val="clear" w:color="auto" w:fill="auto"/>
            <w:vAlign w:val="center"/>
          </w:tcPr>
          <w:p w14:paraId="4BC6C75D">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9</w:t>
            </w:r>
          </w:p>
        </w:tc>
        <w:tc>
          <w:tcPr>
            <w:tcW w:w="2265" w:type="dxa"/>
            <w:tcBorders>
              <w:top w:val="single" w:color="auto" w:sz="4" w:space="0"/>
              <w:left w:val="single" w:color="auto" w:sz="4" w:space="0"/>
              <w:bottom w:val="single" w:color="auto" w:sz="4" w:space="0"/>
              <w:right w:val="single" w:color="auto" w:sz="4" w:space="0"/>
            </w:tcBorders>
            <w:shd w:val="clear" w:color="auto" w:fill="auto"/>
            <w:vAlign w:val="center"/>
          </w:tcPr>
          <w:p w14:paraId="132376AC">
            <w:pPr>
              <w:keepNext w:val="0"/>
              <w:keepLines w:val="0"/>
              <w:widowControl/>
              <w:suppressLineNumbers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pacing w:val="-10"/>
                <w:kern w:val="0"/>
                <w:sz w:val="21"/>
                <w:szCs w:val="21"/>
                <w:highlight w:val="none"/>
                <w:lang w:val="en-US" w:eastAsia="zh-CN" w:bidi="ar"/>
                <w14:textFill>
                  <w14:solidFill>
                    <w14:schemeClr w14:val="tx1"/>
                  </w14:solidFill>
                </w14:textFill>
              </w:rPr>
              <w:t>采购人认为需要的其他验收内容</w:t>
            </w:r>
          </w:p>
        </w:tc>
        <w:tc>
          <w:tcPr>
            <w:tcW w:w="4253" w:type="dxa"/>
            <w:tcBorders>
              <w:top w:val="single" w:color="auto" w:sz="4" w:space="0"/>
              <w:left w:val="single" w:color="auto" w:sz="4" w:space="0"/>
              <w:bottom w:val="single" w:color="auto" w:sz="4" w:space="0"/>
              <w:right w:val="single" w:color="auto" w:sz="4" w:space="0"/>
            </w:tcBorders>
            <w:shd w:val="clear" w:color="auto" w:fill="auto"/>
            <w:vAlign w:val="center"/>
          </w:tcPr>
          <w:p w14:paraId="4B2D9883">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20D43890">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bl>
    <w:p w14:paraId="118F5A3B">
      <w:pPr>
        <w:spacing w:line="360" w:lineRule="auto"/>
        <w:ind w:firstLine="420" w:firstLineChars="200"/>
        <w:rPr>
          <w:rFonts w:hint="eastAsia"/>
          <w:color w:val="000000" w:themeColor="text1"/>
          <w:highlight w:val="none"/>
          <w:lang w:eastAsia="zh-CN"/>
          <w14:textFill>
            <w14:solidFill>
              <w14:schemeClr w14:val="tx1"/>
            </w14:solidFill>
          </w14:textFill>
        </w:rPr>
      </w:pPr>
    </w:p>
    <w:p w14:paraId="482366DF">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 任务要求</w:t>
      </w:r>
    </w:p>
    <w:p w14:paraId="2681A18E">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6.1 采购人可根据实际情况对项目方案（非实质性条款）作适当修改。</w:t>
      </w:r>
    </w:p>
    <w:p w14:paraId="37D666BB">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 xml:space="preserve">6.2 </w:t>
      </w:r>
      <w:r>
        <w:rPr>
          <w:rFonts w:hint="eastAsia" w:ascii="宋体" w:hAnsi="宋体" w:cs="宋体"/>
          <w:color w:val="000000" w:themeColor="text1"/>
          <w:szCs w:val="21"/>
          <w:highlight w:val="none"/>
          <w:lang w:val="en-US" w:eastAsia="zh-CN"/>
          <w14:textFill>
            <w14:solidFill>
              <w14:schemeClr w14:val="tx1"/>
            </w14:solidFill>
          </w14:textFill>
        </w:rPr>
        <w:t>同种产品有两家及以上中标人的，</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采购人根据中标人的综合评分及以往工作质量情况确定每种产品的牵头机构。牵头机构负责对同种产品各抽样检验机构技术指导、数据汇总、异议处理技术支撑、抽查结果材料编制及上报等工作。</w:t>
      </w:r>
    </w:p>
    <w:p w14:paraId="3C1D51AB">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3</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 xml:space="preserve"> 投标人应对所投产品的生产企业情况进行调查了解，广泛收集生产企业信息，注重信息全面准确性，确保抽查工作效率。</w:t>
      </w:r>
    </w:p>
    <w:p w14:paraId="01506084">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6.</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4</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 xml:space="preserve"> 中标人及其人员应对在所承担项目中知悉的国家秘密、商业秘密和技术秘密切实做好保密工作，如（但不限于）：承担抽检工作过程中的企业样品信息、检验数据及结果等，不得对外泄露。</w:t>
      </w:r>
    </w:p>
    <w:p w14:paraId="43FB053B">
      <w:pPr>
        <w:widowControl/>
        <w:spacing w:line="360" w:lineRule="auto"/>
        <w:ind w:left="0" w:firstLine="420" w:firstLineChars="200"/>
        <w:jc w:val="left"/>
        <w:rPr>
          <w:rFonts w:hint="eastAsia" w:ascii="宋体" w:hAnsi="宋体" w:cs="宋体"/>
          <w:color w:val="000000" w:themeColor="text1"/>
          <w:szCs w:val="21"/>
          <w:highlight w:val="none"/>
          <w:lang w:bidi="ar"/>
          <w14:textFill>
            <w14:solidFill>
              <w14:schemeClr w14:val="tx1"/>
            </w14:solidFill>
          </w14:textFill>
        </w:rPr>
      </w:pPr>
      <w:r>
        <w:rPr>
          <w:rFonts w:hint="eastAsia"/>
          <w:lang w:val="en-US" w:eastAsia="zh-CN"/>
        </w:rPr>
        <w:t>本次招标同类产品兼投不兼中，招标计划表中</w:t>
      </w:r>
      <w:r>
        <w:rPr>
          <w:rFonts w:hint="eastAsia"/>
          <w:lang w:eastAsia="zh-CN"/>
        </w:rPr>
        <w:t>包</w:t>
      </w:r>
      <w:r>
        <w:rPr>
          <w:rFonts w:hint="eastAsia"/>
          <w:lang w:val="en-US" w:eastAsia="zh-CN"/>
        </w:rPr>
        <w:t>1</w:t>
      </w:r>
      <w:r>
        <w:rPr>
          <w:rFonts w:hint="eastAsia"/>
          <w:lang w:eastAsia="zh-CN"/>
        </w:rPr>
        <w:t>、包</w:t>
      </w:r>
      <w:r>
        <w:rPr>
          <w:rFonts w:hint="eastAsia"/>
          <w:lang w:val="en-US" w:eastAsia="zh-CN"/>
        </w:rPr>
        <w:t>2</w:t>
      </w:r>
      <w:r>
        <w:rPr>
          <w:rFonts w:hint="eastAsia"/>
          <w:lang w:eastAsia="zh-CN"/>
        </w:rPr>
        <w:t>兼投不兼中；包</w:t>
      </w:r>
      <w:r>
        <w:rPr>
          <w:rFonts w:hint="eastAsia"/>
          <w:lang w:val="en-US" w:eastAsia="zh-CN"/>
        </w:rPr>
        <w:t>3</w:t>
      </w:r>
      <w:r>
        <w:rPr>
          <w:rFonts w:hint="eastAsia"/>
          <w:lang w:eastAsia="zh-CN"/>
        </w:rPr>
        <w:t>、包</w:t>
      </w:r>
      <w:r>
        <w:rPr>
          <w:rFonts w:hint="eastAsia"/>
          <w:lang w:val="en-US" w:eastAsia="zh-CN"/>
        </w:rPr>
        <w:t>4</w:t>
      </w:r>
      <w:r>
        <w:rPr>
          <w:rFonts w:hint="eastAsia"/>
          <w:lang w:eastAsia="zh-CN"/>
        </w:rPr>
        <w:t>兼投不兼中；包</w:t>
      </w:r>
      <w:r>
        <w:rPr>
          <w:rFonts w:hint="eastAsia"/>
          <w:lang w:val="en-US" w:eastAsia="zh-CN"/>
        </w:rPr>
        <w:t>6</w:t>
      </w:r>
      <w:r>
        <w:rPr>
          <w:rFonts w:hint="eastAsia"/>
          <w:lang w:eastAsia="zh-CN"/>
        </w:rPr>
        <w:t>、包</w:t>
      </w:r>
      <w:r>
        <w:rPr>
          <w:rFonts w:hint="eastAsia"/>
          <w:lang w:val="en-US" w:eastAsia="zh-CN"/>
        </w:rPr>
        <w:t>7</w:t>
      </w:r>
      <w:r>
        <w:rPr>
          <w:rFonts w:hint="eastAsia"/>
          <w:lang w:eastAsia="zh-CN"/>
        </w:rPr>
        <w:t>兼投不兼中；包</w:t>
      </w:r>
      <w:r>
        <w:rPr>
          <w:rFonts w:hint="eastAsia"/>
          <w:lang w:val="en-US" w:eastAsia="zh-CN"/>
        </w:rPr>
        <w:t>9</w:t>
      </w:r>
      <w:r>
        <w:rPr>
          <w:rFonts w:hint="eastAsia"/>
          <w:lang w:eastAsia="zh-CN"/>
        </w:rPr>
        <w:t>、包</w:t>
      </w:r>
      <w:r>
        <w:rPr>
          <w:rFonts w:hint="eastAsia"/>
          <w:lang w:val="en-US" w:eastAsia="zh-CN"/>
        </w:rPr>
        <w:t>10</w:t>
      </w:r>
      <w:r>
        <w:rPr>
          <w:rFonts w:hint="eastAsia"/>
          <w:lang w:eastAsia="zh-CN"/>
        </w:rPr>
        <w:t>兼投不兼中；包</w:t>
      </w:r>
      <w:r>
        <w:rPr>
          <w:rFonts w:hint="eastAsia"/>
          <w:lang w:val="en-US" w:eastAsia="zh-CN"/>
        </w:rPr>
        <w:t>11</w:t>
      </w:r>
      <w:r>
        <w:rPr>
          <w:rFonts w:hint="eastAsia"/>
          <w:lang w:eastAsia="zh-CN"/>
        </w:rPr>
        <w:t>、包</w:t>
      </w:r>
      <w:r>
        <w:rPr>
          <w:rFonts w:hint="eastAsia"/>
          <w:lang w:val="en-US" w:eastAsia="zh-CN"/>
        </w:rPr>
        <w:t>12</w:t>
      </w:r>
      <w:r>
        <w:rPr>
          <w:rFonts w:hint="eastAsia"/>
          <w:lang w:eastAsia="zh-CN"/>
        </w:rPr>
        <w:t>兼投不兼中；包</w:t>
      </w:r>
      <w:r>
        <w:rPr>
          <w:rFonts w:hint="eastAsia"/>
          <w:lang w:val="en-US" w:eastAsia="zh-CN"/>
        </w:rPr>
        <w:t>21</w:t>
      </w:r>
      <w:r>
        <w:rPr>
          <w:rFonts w:hint="eastAsia"/>
          <w:lang w:eastAsia="zh-CN"/>
        </w:rPr>
        <w:t>、包</w:t>
      </w:r>
      <w:r>
        <w:rPr>
          <w:rFonts w:hint="eastAsia"/>
          <w:lang w:val="en-US" w:eastAsia="zh-CN"/>
        </w:rPr>
        <w:t>22</w:t>
      </w:r>
      <w:r>
        <w:rPr>
          <w:rFonts w:hint="eastAsia"/>
          <w:lang w:eastAsia="zh-CN"/>
        </w:rPr>
        <w:t>兼投不兼中；包</w:t>
      </w:r>
      <w:r>
        <w:rPr>
          <w:rFonts w:hint="eastAsia"/>
          <w:lang w:val="en-US" w:eastAsia="zh-CN"/>
        </w:rPr>
        <w:t>23</w:t>
      </w:r>
      <w:r>
        <w:rPr>
          <w:rFonts w:hint="eastAsia"/>
          <w:lang w:eastAsia="zh-CN"/>
        </w:rPr>
        <w:t>、包</w:t>
      </w:r>
      <w:r>
        <w:rPr>
          <w:rFonts w:hint="eastAsia"/>
          <w:lang w:val="en-US" w:eastAsia="zh-CN"/>
        </w:rPr>
        <w:t>24</w:t>
      </w:r>
      <w:r>
        <w:rPr>
          <w:rFonts w:hint="eastAsia"/>
          <w:lang w:eastAsia="zh-CN"/>
        </w:rPr>
        <w:t>兼投不兼中；包</w:t>
      </w:r>
      <w:r>
        <w:rPr>
          <w:rFonts w:hint="eastAsia"/>
          <w:lang w:val="en-US" w:eastAsia="zh-CN"/>
        </w:rPr>
        <w:t>25</w:t>
      </w:r>
      <w:r>
        <w:rPr>
          <w:rFonts w:hint="eastAsia"/>
          <w:lang w:eastAsia="zh-CN"/>
        </w:rPr>
        <w:t>、包</w:t>
      </w:r>
      <w:r>
        <w:rPr>
          <w:rFonts w:hint="eastAsia"/>
          <w:lang w:val="en-US" w:eastAsia="zh-CN"/>
        </w:rPr>
        <w:t>26</w:t>
      </w:r>
      <w:r>
        <w:rPr>
          <w:rFonts w:hint="eastAsia"/>
          <w:lang w:eastAsia="zh-CN"/>
        </w:rPr>
        <w:t>兼投不兼中；包</w:t>
      </w:r>
      <w:r>
        <w:rPr>
          <w:rFonts w:hint="eastAsia"/>
          <w:lang w:val="en-US" w:eastAsia="zh-CN"/>
        </w:rPr>
        <w:t>28</w:t>
      </w:r>
      <w:r>
        <w:rPr>
          <w:rFonts w:hint="eastAsia"/>
          <w:lang w:eastAsia="zh-CN"/>
        </w:rPr>
        <w:t>、包</w:t>
      </w:r>
      <w:r>
        <w:rPr>
          <w:rFonts w:hint="eastAsia"/>
          <w:lang w:val="en-US" w:eastAsia="zh-CN"/>
        </w:rPr>
        <w:t>29</w:t>
      </w:r>
      <w:r>
        <w:rPr>
          <w:rFonts w:hint="eastAsia"/>
          <w:lang w:eastAsia="zh-CN"/>
        </w:rPr>
        <w:t>兼投不兼中。</w:t>
      </w:r>
      <w:r>
        <w:rPr>
          <w:rFonts w:hint="eastAsia"/>
          <w:lang w:val="en-US" w:eastAsia="zh-CN"/>
        </w:rPr>
        <w:t>以上兼投不兼中的包中，评审时</w:t>
      </w:r>
      <w:r>
        <w:rPr>
          <w:rFonts w:hint="eastAsia"/>
        </w:rPr>
        <w:t>供应商在前一包中被推荐为第一中标候选人后，其投标文件在后续包中按照无效投标处理。例如：供应商在包1中被推荐为第一中标候选人后，其投标文件在包2中按照无效投标处理。包1及包2的第一中标候选人仍可参加后续包的评审。</w:t>
      </w:r>
    </w:p>
    <w:p w14:paraId="3648AA05">
      <w:pPr>
        <w:widowControl/>
        <w:spacing w:line="360" w:lineRule="auto"/>
        <w:ind w:left="0" w:firstLine="420" w:firstLineChars="200"/>
        <w:jc w:val="left"/>
        <w:rPr>
          <w:rFonts w:hint="eastAsia"/>
        </w:rPr>
      </w:pPr>
      <w:r>
        <w:rPr>
          <w:rFonts w:hint="eastAsia"/>
        </w:rPr>
        <w:t>本项目为原“江苏省市场监督管理局2026年消费品省级监督抽查/风险监测抽样检验机构技术服务”的二次采购。供应商如已在一次采购的包20中被推荐为第一中标候选人，则其在二次采购包8中的投标文件将按无效投标处理，但仍可参加二次采购其他包的评审；供应商如已在一次采购的包30中被推荐为第一中标候选人，则其在二次采购包13中的投标文件将按无效投标处理，但仍可参加二次采购其他包的评审；供应商如已在一次采购的包32中被推荐为第一中标候选人，则其在二次采购包14中的投标文件将按无效投标处理，但仍可参加二次采购其他包的评审；供应商如已在一次采购的包47中被推荐为第一中标候选人，则其在二次采购包16中的投标文件将按无效投标处理，但仍可参加二次采购其他包的评审；供应商如已在一次采购的包49中被推荐为第一中标候选人，则其在二次采购包17中的投标文件将按无效投标处理，但仍可参加二次采购其他包的评审；供应商如已在一次采购的包53中被推荐为第一中标候选人，则其在二次采购包18中的投标文件将按无效投标处理，但仍可参加二次采购其他包的评审；供应商如已在一次采购的包55中被推荐为第一中标候选人，则其在二次采购包19中的投标文件将按无效投标处理，但仍可参加二次采购其他包的评审；供应商如已在一次采购的包61中被推荐为第一中标候选人，则其在二次采购包20中的投标文件将按无效投标处理，但仍可参加二次采购其他包的评审；供应商如已在一次采购的包69中被推荐为第一中标候选人，则其在二次采购包27中的投标文件将按无效投标处理，但仍可参加二次采购其他包的评审；供应商如已在一次采购的包88中被推荐为第一中标候选人，则其在二次采购包31中的投标文件将按无效投标处理，但仍可参加二次采购其他包的评审。</w:t>
      </w:r>
    </w:p>
    <w:p w14:paraId="6B4CB5A7">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6.5应急工作的实施</w:t>
      </w:r>
    </w:p>
    <w:p w14:paraId="696A85C0">
      <w:pPr>
        <w:keepNext w:val="0"/>
        <w:keepLines w:val="0"/>
        <w:widowControl/>
        <w:suppressLineNumbers w:val="0"/>
        <w:autoSpaceDE w:val="0"/>
        <w:autoSpaceDN/>
        <w:spacing w:before="0" w:beforeAutospacing="0" w:after="0" w:afterAutospacing="0" w:line="360" w:lineRule="auto"/>
        <w:ind w:left="0" w:right="0" w:firstLine="420" w:firstLineChars="200"/>
        <w:jc w:val="left"/>
        <w:rPr>
          <w:rFonts w:hint="eastAsia" w:ascii="宋体" w:hAnsi="宋体" w:eastAsia="宋体" w:cs="宋体"/>
          <w:bCs w:val="0"/>
          <w:color w:val="000000" w:themeColor="text1"/>
          <w:kern w:val="2"/>
          <w:sz w:val="21"/>
          <w:szCs w:val="21"/>
          <w:highlight w:val="none"/>
          <w14:textFill>
            <w14:solidFill>
              <w14:schemeClr w14:val="tx1"/>
            </w14:solidFill>
          </w14:textFill>
        </w:rPr>
      </w:pPr>
      <w:r>
        <w:rPr>
          <w:rFonts w:hint="eastAsia" w:ascii="宋体" w:hAnsi="宋体" w:eastAsia="宋体" w:cs="宋体"/>
          <w:bCs w:val="0"/>
          <w:color w:val="000000" w:themeColor="text1"/>
          <w:kern w:val="2"/>
          <w:sz w:val="21"/>
          <w:szCs w:val="21"/>
          <w:highlight w:val="none"/>
          <w:lang w:val="en-US" w:eastAsia="zh-CN" w:bidi="ar"/>
          <w14:textFill>
            <w14:solidFill>
              <w14:schemeClr w14:val="tx1"/>
            </w14:solidFill>
          </w14:textFill>
        </w:rPr>
        <w:t>根据采购人需求，在应急检验处理情况下，中标人应及时向采购人反馈。</w:t>
      </w:r>
    </w:p>
    <w:p w14:paraId="3DA86453">
      <w:pPr>
        <w:keepNext w:val="0"/>
        <w:keepLines w:val="0"/>
        <w:widowControl/>
        <w:suppressLineNumbers w:val="0"/>
        <w:spacing w:before="0" w:beforeAutospacing="0" w:after="0" w:afterAutospacing="0" w:line="360" w:lineRule="auto"/>
        <w:ind w:left="0" w:right="0" w:firstLine="420" w:firstLineChars="200"/>
        <w:jc w:val="left"/>
        <w:rPr>
          <w:rFonts w:hint="eastAsia" w:ascii="宋体" w:hAnsi="宋体" w:eastAsia="宋体" w:cs="宋体"/>
          <w:b w:val="0"/>
          <w:bCs w:val="0"/>
          <w:color w:val="000000" w:themeColor="text1"/>
          <w:kern w:val="2"/>
          <w:sz w:val="21"/>
          <w:szCs w:val="21"/>
          <w:highlight w:val="none"/>
          <w14:textFill>
            <w14:solidFill>
              <w14:schemeClr w14:val="tx1"/>
            </w14:solidFill>
          </w14:textFill>
        </w:rPr>
      </w:pPr>
      <w:r>
        <w:rPr>
          <w:rFonts w:hint="eastAsia" w:ascii="宋体" w:hAnsi="宋体" w:eastAsia="宋体" w:cs="宋体"/>
          <w:bCs w:val="0"/>
          <w:color w:val="000000" w:themeColor="text1"/>
          <w:kern w:val="2"/>
          <w:sz w:val="21"/>
          <w:szCs w:val="21"/>
          <w:highlight w:val="none"/>
          <w:lang w:val="en-US" w:eastAsia="zh-CN" w:bidi="ar"/>
          <w14:textFill>
            <w14:solidFill>
              <w14:schemeClr w14:val="tx1"/>
            </w14:solidFill>
          </w14:textFill>
        </w:rPr>
        <w:t>6.6</w:t>
      </w: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实验室要求</w:t>
      </w:r>
    </w:p>
    <w:p w14:paraId="07A471B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bCs w:val="0"/>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供应商</w:t>
      </w:r>
      <w:r>
        <w:rPr>
          <w:rFonts w:hint="eastAsia" w:ascii="宋体" w:hAnsi="宋体" w:eastAsia="宋体" w:cs="宋体"/>
          <w:bCs w:val="0"/>
          <w:color w:val="000000" w:themeColor="text1"/>
          <w:kern w:val="2"/>
          <w:sz w:val="21"/>
          <w:szCs w:val="21"/>
          <w:highlight w:val="none"/>
          <w14:textFill>
            <w14:solidFill>
              <w14:schemeClr w14:val="tx1"/>
            </w14:solidFill>
          </w14:textFill>
        </w:rPr>
        <w:t>应搭建优良的实验室环境，配备完善的检测设备保障本项目高质量有序进行。</w:t>
      </w:r>
    </w:p>
    <w:p w14:paraId="312141AA">
      <w:pPr>
        <w:keepNext w:val="0"/>
        <w:keepLines w:val="0"/>
        <w:widowControl w:val="0"/>
        <w:numPr>
          <w:ilvl w:val="0"/>
          <w:numId w:val="0"/>
        </w:numPr>
        <w:suppressLineNumbers w:val="0"/>
        <w:spacing w:before="0" w:beforeAutospacing="0" w:after="0" w:afterAutospacing="0" w:line="360" w:lineRule="auto"/>
        <w:ind w:left="0" w:right="0" w:firstLine="422" w:firstLineChars="200"/>
        <w:jc w:val="both"/>
        <w:rPr>
          <w:rFonts w:hint="eastAsia"/>
          <w:lang w:val="en-US" w:eastAsia="zh-CN"/>
        </w:rPr>
      </w:pPr>
      <w:r>
        <w:rPr>
          <w:rFonts w:hint="eastAsia" w:ascii="宋体" w:hAnsi="宋体" w:eastAsia="宋体" w:cs="宋体"/>
          <w:b/>
          <w:bCs w:val="0"/>
          <w:color w:val="000000" w:themeColor="text1"/>
          <w:kern w:val="2"/>
          <w:sz w:val="21"/>
          <w:szCs w:val="21"/>
          <w:lang w:val="en-US" w:eastAsia="zh-CN" w:bidi="ar"/>
          <w14:textFill>
            <w14:solidFill>
              <w14:schemeClr w14:val="tx1"/>
            </w14:solidFill>
          </w14:textFill>
        </w:rPr>
        <w:t>7.</w:t>
      </w: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其他资料</w:t>
      </w:r>
    </w:p>
    <w:tbl>
      <w:tblPr>
        <w:tblStyle w:val="35"/>
        <w:tblW w:w="79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20"/>
        <w:gridCol w:w="1340"/>
        <w:gridCol w:w="3080"/>
        <w:gridCol w:w="2240"/>
      </w:tblGrid>
      <w:tr w14:paraId="6F578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132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64DCEF7">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kern w:val="0"/>
                <w:sz w:val="21"/>
                <w:szCs w:val="21"/>
                <w:lang w:bidi="ar"/>
              </w:rPr>
            </w:pPr>
            <w:r>
              <w:rPr>
                <w:rFonts w:hint="default" w:ascii="宋体" w:hAnsi="宋体" w:cs="宋体"/>
                <w:b/>
                <w:color w:val="000000"/>
                <w:kern w:val="0"/>
                <w:sz w:val="21"/>
                <w:szCs w:val="21"/>
                <w:lang w:bidi="ar"/>
              </w:rPr>
              <w:t>一次采购</w:t>
            </w:r>
          </w:p>
          <w:p w14:paraId="6FC537F5">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kern w:val="0"/>
                <w:sz w:val="21"/>
                <w:szCs w:val="21"/>
                <w:lang w:bidi="ar"/>
              </w:rPr>
            </w:pPr>
            <w:r>
              <w:rPr>
                <w:rFonts w:hint="default" w:ascii="宋体" w:hAnsi="宋体" w:cs="宋体"/>
                <w:b/>
                <w:color w:val="000000"/>
                <w:kern w:val="0"/>
                <w:sz w:val="21"/>
                <w:szCs w:val="21"/>
                <w:lang w:bidi="ar"/>
              </w:rPr>
              <w:t>项目包号</w:t>
            </w:r>
          </w:p>
        </w:tc>
        <w:tc>
          <w:tcPr>
            <w:tcW w:w="13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E798AAC">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kern w:val="0"/>
                <w:sz w:val="21"/>
                <w:szCs w:val="21"/>
                <w:lang w:bidi="ar"/>
              </w:rPr>
            </w:pPr>
            <w:r>
              <w:rPr>
                <w:rFonts w:hint="default" w:ascii="宋体" w:hAnsi="宋体" w:cs="宋体"/>
                <w:b/>
                <w:color w:val="000000"/>
                <w:kern w:val="0"/>
                <w:sz w:val="21"/>
                <w:szCs w:val="21"/>
                <w:lang w:bidi="ar"/>
              </w:rPr>
              <w:t>二次采购</w:t>
            </w:r>
          </w:p>
          <w:p w14:paraId="7D291D76">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sz w:val="21"/>
                <w:szCs w:val="21"/>
              </w:rPr>
            </w:pPr>
            <w:r>
              <w:rPr>
                <w:rFonts w:hint="default" w:ascii="宋体" w:hAnsi="宋体" w:cs="宋体"/>
                <w:b/>
                <w:color w:val="000000"/>
                <w:kern w:val="0"/>
                <w:sz w:val="21"/>
                <w:szCs w:val="21"/>
                <w:lang w:bidi="ar"/>
              </w:rPr>
              <w:t>项目包号</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85CCAB0">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sz w:val="21"/>
                <w:szCs w:val="21"/>
              </w:rPr>
            </w:pPr>
            <w:r>
              <w:rPr>
                <w:rFonts w:hint="default" w:ascii="宋体" w:hAnsi="宋体" w:cs="宋体"/>
                <w:b/>
                <w:color w:val="000000"/>
                <w:kern w:val="0"/>
                <w:sz w:val="21"/>
                <w:szCs w:val="21"/>
                <w:lang w:bidi="ar"/>
              </w:rPr>
              <w:t>产品名称</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328FBC0">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sz w:val="21"/>
                <w:szCs w:val="21"/>
              </w:rPr>
            </w:pPr>
            <w:r>
              <w:rPr>
                <w:rFonts w:hint="default" w:ascii="宋体" w:hAnsi="宋体" w:cs="宋体"/>
                <w:b/>
                <w:color w:val="000000"/>
                <w:kern w:val="0"/>
                <w:sz w:val="21"/>
                <w:szCs w:val="21"/>
                <w:lang w:bidi="ar"/>
              </w:rPr>
              <w:t>类型</w:t>
            </w:r>
          </w:p>
        </w:tc>
      </w:tr>
      <w:tr w14:paraId="7EFC2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491B76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13</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DCB519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228CF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雨衣</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6A2D8C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5912D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D6A4D57">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CC4ED69">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244D49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伞</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820A27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0ABC4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12C20E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14</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F82585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F875AA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雨衣</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FD25C7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3CB8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60744CD">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0C3956E">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69DEA0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伞</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EB0BFC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54F2A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B3B8E4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15</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472978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3</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1D21E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非医用口罩</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782328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0A6B1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025B7F0">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8C707E6">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18625D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儿童口罩</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DB51DB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F9F2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DB66077">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C58C3E1">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DBAD04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运动头盔</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0A4E0E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2AB25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3E0797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16</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0643D6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4</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3C795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非医用口罩</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3C1419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D4EA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62393D0">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9FA4971">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595906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儿童口罩</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7F7DC7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373E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3E7D05E">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FAAC1DF">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62318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运动头盔</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126947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7AAFE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2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3441E2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17</w:t>
            </w:r>
          </w:p>
        </w:tc>
        <w:tc>
          <w:tcPr>
            <w:tcW w:w="13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9A0C39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5</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65EBC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机动车儿童乘员用约束系统</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7ED8E4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987B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EEA58D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18</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ADD031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6</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2B4366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儿童真煮厨具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CFFD9B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52E7A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46F2F5A">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801D21C">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9CA5D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玩具（儿童爬行地垫）</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1F8A27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46D86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FA0AB19">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3DCADF4">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F1588F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玩具彩泥（造型粘土）</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E52A62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74FA9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8D354C9">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C7563B6">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0F568E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捏捏乐解压玩具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BDA05A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41105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0E4AF2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19</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19E338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7</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896D7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儿童真煮厨具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61CA09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66832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4178724">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C463EDB">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0A55DF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玩具（儿童爬行地垫）</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6CFF73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485AC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4A8592D">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A559D24">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D5D824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玩具彩泥（造型粘土）</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4C50EE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7483B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BE9717F">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F10521B">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A05032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捏捏乐解压玩具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77ED94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7910C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C27758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21</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4FD5C2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8</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E8C7B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奶嘴</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FC889A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2CA77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58F5D04">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BAFE3BC">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DFEA35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婴幼儿安抚奶嘴</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2215EB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AE16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FAE631B">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CE1E635">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E204D1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婴幼儿用塑料奶瓶</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5CC835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EA20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87AB62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22</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D02A97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9</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F3E905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婴幼儿学步带</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0DCDA7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CFB2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2EB24D8">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6C40CB8">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13A15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婴幼儿背带(袋)</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38829C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7BA54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288C22C">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0CDC040">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8B34A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婴幼儿睡袋</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8423D7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0437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3A2559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23</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46280E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10</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14A47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婴幼儿学步带</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7FB90C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79FE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FF01D9D">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A7963EB">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ACEB4D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婴幼儿背带(袋)</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BAF1AB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6E56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AB64BCA">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6F1457A">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57C24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婴幼儿睡袋</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4A56BE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07C4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002251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24</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B2FD53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11</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76B87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儿童游泳圈</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6BA0B4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7AEE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DD72C44">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691C3E4">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22D4D6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玩具（充气式水上玩具）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932981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0C33E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94B47DE">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9CCC454">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3306C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玩具（弹射玩具）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B138CA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E3AA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7C28D7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25</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8D2581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12</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3766F4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儿童游泳圈</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C573B5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70C5D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F227A11">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FD85CE5">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90B46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玩具（充气式水上玩具）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1E302A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126EC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1C7D361">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60666DA">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1C2590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玩具（弹射玩具）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71141A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02F0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FABCFF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31</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E8AACC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13</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14E3FA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童车</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D7C46A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00DE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0078C01">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F3E3C49">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C21A1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婴儿学步车</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4A19FF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5DAC1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857381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33</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EB409A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14</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12EE0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学习用品（课业簿册）</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E46F9D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13F2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E3C89DE">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D34CB20">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D02AC6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书画纸</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3E2AE7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E21E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51DDFF5">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C0B9922">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745998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复印纸</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F50609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8FC8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242DE0C">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6F1B110">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D8987E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学生用品（文具盒、笔袋）</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413AA1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7780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132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4752A1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38</w:t>
            </w:r>
          </w:p>
        </w:tc>
        <w:tc>
          <w:tcPr>
            <w:tcW w:w="13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C600FA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15</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048D68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乐器（竖笛、小提琴、古筝）</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231782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60FD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8FA500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48</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DF6F77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16</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9C87E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吸油烟机</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8945FE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1111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D31D868">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BB70514">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AFED53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除湿机</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9688B7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71980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6CB21C4">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D3E7099">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2016A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电动晾衣架</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81581A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614F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BD35986">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6983477">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AEF66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储水式电热水器</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4089A2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20BA2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D137D1C">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BAB4400">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F5A26E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室内加热器（含浴霸）</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87A13B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1A1BF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44CD1D6">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E0A920C">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78ADE1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加湿器</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57AB17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772A6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85C84F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50</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DA4A92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17</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9220C0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吸尘器（含扫地机器人和洗地机）</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3106A1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0E663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7BC420B">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0E377BE">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DAA075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即热式饮水机</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D2D29A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2FF0E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26C7089">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A314CEC">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7E7BA1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软水机</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843F61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1724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3E004C7">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B66333F">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48824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按摩器具（含足浴盆）</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906CA6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8371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41F1556">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A35AB0D">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A520CC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皮肤及毛发护理器</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8DEF12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77824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7BB517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54</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AC5CC5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18</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DBA49C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读写台灯</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DAC2C5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D0EE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D71D058">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5088825">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C409FC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可移式灯具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99F17D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5FA4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CCE1B9A">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4D61F05">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AE9011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嵌入式灯具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C20749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56E94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F21E333">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4911D8C">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723DC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美甲灯</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7AD983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1D49B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03C191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56</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C106B5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19</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B6E82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耳机</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2BB67E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26EDD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EEDF8EC">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170BB00">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04F18C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电源适配器</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95C53D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C646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0B86396">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9F6A292">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9709BD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插头插座（含轨道插座）</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9E4E08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E3D1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DE245E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62</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D2AF2D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20</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5496F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有源音箱</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D41B3A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26AF5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DB0D817">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32084F5">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07FE3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蓝牙音箱</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1EB734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5535A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B36AA10">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D59C454">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5A387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车载充电器</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DD52DA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1F797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5DCE51D">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0BC578B">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027D49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无线充电器</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A79752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64B44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97D24A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63</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8DD9B7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21</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947AD9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便携式储能电源（户外电源）</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76971A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917E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8701FE5">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8B4A96B">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77C63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原电池</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B9F7E4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0DB89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D08A26A">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2589329">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9732B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移动电源</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3623C8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10B8C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8D99D6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64</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575805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22</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FBC9FD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便携式储能电源（户外电源）</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875B03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1DEC5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6C40AE7">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34CA990">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6829B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原电池</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67F477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09E1B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83B7D0A">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0891A21">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1A6B6C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移动电源</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91CE12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F325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ACEA8E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65</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3D87E7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23</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BEBCF6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民用无人机</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7AF9F0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957A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14AA919">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A3D4A71">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DF41E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智能可穿戴设备（VR眼镜等）</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2E25CC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51D13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09DE813">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F58D31D">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4AF41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智能陪伴设备</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A06DDB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79D49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3BF2F8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66</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63A217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24</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ACEC8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民用无人机</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D4326D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CE5A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FCC3C7C">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503CFD9">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DC0EE7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智能可穿戴设备（VR眼镜等）</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3D18AF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2EB4D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6951009">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9BF1EB8">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2666F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智能陪伴设备</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83D27E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2B998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683BFB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67</w:t>
            </w:r>
          </w:p>
        </w:tc>
        <w:tc>
          <w:tcPr>
            <w:tcW w:w="13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EFDA67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25</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982FD5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数据缆</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658F96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1C362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6F183C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68</w:t>
            </w:r>
          </w:p>
        </w:tc>
        <w:tc>
          <w:tcPr>
            <w:tcW w:w="13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6B42A7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26</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F1F29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数据缆</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3A493F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0466F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3FB3ED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70</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85088B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27</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7FC411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儿童家具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58738D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5DF19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24EB61C">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5D18D61">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3D81E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木制家具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4C490B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59602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52D4607">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EBF2F21">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C05139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软体家具（弹簧软床垫、棕纤维弹性床垫、乳胶床垫）</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1689EC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1DD25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9A818F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71</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5911C1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28</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DE2EB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沙发</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A49131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30039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2AF4D50">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75F2817">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3B478B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婴幼儿家具（婴儿摇篮、童床）</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43ABBC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41EAB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F7C2C0D">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3ACF3F5">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E9D0F7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乳胶枕头</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91E5DE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0FC62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326A84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72</w:t>
            </w:r>
          </w:p>
        </w:tc>
        <w:tc>
          <w:tcPr>
            <w:tcW w:w="1340"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2FBDD3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29</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55EF9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沙发</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D3A538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0B321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F5F024D">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3C002DB">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2CC36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婴幼儿家具（婴儿摇篮、童床）</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1F5821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7DA51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3B32854">
            <w:pPr>
              <w:keepNext w:val="0"/>
              <w:keepLines w:val="0"/>
              <w:suppressLineNumbers w:val="0"/>
              <w:spacing w:before="0" w:beforeAutospacing="0" w:after="0" w:afterAutospacing="0"/>
              <w:ind w:left="0" w:right="0"/>
              <w:rPr>
                <w:rFonts w:hint="default"/>
                <w:color w:val="000000"/>
                <w:sz w:val="20"/>
                <w:szCs w:val="20"/>
              </w:rPr>
            </w:pPr>
          </w:p>
        </w:tc>
        <w:tc>
          <w:tcPr>
            <w:tcW w:w="1340"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FD0A346">
            <w:pPr>
              <w:keepNext w:val="0"/>
              <w:keepLines w:val="0"/>
              <w:suppressLineNumbers w:val="0"/>
              <w:spacing w:before="0" w:beforeAutospacing="0" w:after="0" w:afterAutospacing="0"/>
              <w:ind w:left="0" w:right="0"/>
              <w:rPr>
                <w:rFonts w:hint="default"/>
                <w:color w:val="000000"/>
                <w:sz w:val="20"/>
                <w:szCs w:val="20"/>
              </w:rPr>
            </w:pP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A6B90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乳胶枕头</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C02CFC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风险监测</w:t>
            </w:r>
          </w:p>
        </w:tc>
      </w:tr>
      <w:tr w14:paraId="6DA54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D7D429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83</w:t>
            </w:r>
          </w:p>
        </w:tc>
        <w:tc>
          <w:tcPr>
            <w:tcW w:w="13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2E460C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30</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E08F34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牙刷</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04664D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1C476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5C9921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89</w:t>
            </w:r>
          </w:p>
        </w:tc>
        <w:tc>
          <w:tcPr>
            <w:tcW w:w="13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5C3FD1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31</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D3BA89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烟花爆竹</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21FF22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r w14:paraId="6A91A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32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D02370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 w:val="21"/>
                <w:szCs w:val="21"/>
                <w:lang w:bidi="ar"/>
              </w:rPr>
            </w:pPr>
            <w:r>
              <w:rPr>
                <w:rFonts w:hint="default" w:ascii="宋体" w:hAnsi="宋体" w:cs="宋体"/>
                <w:color w:val="000000"/>
                <w:kern w:val="0"/>
                <w:sz w:val="21"/>
                <w:szCs w:val="21"/>
                <w:lang w:bidi="ar"/>
              </w:rPr>
              <w:t>90</w:t>
            </w:r>
          </w:p>
        </w:tc>
        <w:tc>
          <w:tcPr>
            <w:tcW w:w="13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7D1B44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32</w:t>
            </w:r>
          </w:p>
        </w:tc>
        <w:tc>
          <w:tcPr>
            <w:tcW w:w="308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56FEF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健身器材</w:t>
            </w:r>
          </w:p>
        </w:tc>
        <w:tc>
          <w:tcPr>
            <w:tcW w:w="224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E20A3C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rPr>
            </w:pPr>
            <w:r>
              <w:rPr>
                <w:rFonts w:hint="default" w:ascii="宋体" w:hAnsi="宋体" w:cs="宋体"/>
                <w:color w:val="000000"/>
                <w:kern w:val="0"/>
                <w:sz w:val="21"/>
                <w:szCs w:val="21"/>
                <w:lang w:bidi="ar"/>
              </w:rPr>
              <w:t>监督抽查</w:t>
            </w:r>
          </w:p>
        </w:tc>
      </w:tr>
    </w:tbl>
    <w:p w14:paraId="5FF6E3EF">
      <w:pPr>
        <w:pStyle w:val="16"/>
        <w:rPr>
          <w:rFonts w:hint="eastAsia"/>
          <w:lang w:val="en-US" w:eastAsia="zh-CN"/>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480A8A49">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val="0"/>
          <w:color w:val="000000" w:themeColor="text1"/>
          <w:kern w:val="2"/>
          <w:sz w:val="21"/>
          <w:szCs w:val="21"/>
          <w:highlight w:val="none"/>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附件：</w:t>
      </w:r>
    </w:p>
    <w:p w14:paraId="1532098F">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val="0"/>
          <w:color w:val="000000" w:themeColor="text1"/>
          <w:kern w:val="2"/>
          <w:sz w:val="21"/>
          <w:szCs w:val="21"/>
          <w:highlight w:val="none"/>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1、2026年消费品省级监督抽查/风险监测抽样检验机构技术服务</w:t>
      </w:r>
      <w:r>
        <w:rPr>
          <w:rFonts w:hint="eastAsia" w:ascii="宋体" w:hAnsi="宋体" w:cs="宋体"/>
          <w:b/>
          <w:bCs w:val="0"/>
          <w:color w:val="000000" w:themeColor="text1"/>
          <w:kern w:val="2"/>
          <w:sz w:val="21"/>
          <w:szCs w:val="21"/>
          <w:highlight w:val="none"/>
          <w:lang w:val="en-US" w:eastAsia="zh-CN" w:bidi="ar"/>
          <w14:textFill>
            <w14:solidFill>
              <w14:schemeClr w14:val="tx1"/>
            </w14:solidFill>
          </w14:textFill>
        </w:rPr>
        <w:t>（二次采购）</w:t>
      </w: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任务类型</w:t>
      </w:r>
    </w:p>
    <w:p w14:paraId="213AD458">
      <w:pPr>
        <w:keepNext w:val="0"/>
        <w:keepLines w:val="0"/>
        <w:widowControl w:val="0"/>
        <w:suppressLineNumbers w:val="0"/>
        <w:spacing w:before="0" w:beforeAutospacing="0" w:after="0" w:afterAutospacing="0" w:line="360" w:lineRule="auto"/>
        <w:ind w:left="0" w:right="0" w:firstLine="422" w:firstLineChars="200"/>
        <w:jc w:val="both"/>
        <w:rPr>
          <w:rFonts w:hint="eastAsia" w:ascii="宋体" w:hAnsi="宋体" w:eastAsia="宋体" w:cs="宋体"/>
          <w:b/>
          <w:bCs w:val="0"/>
          <w:color w:val="000000" w:themeColor="text1"/>
          <w:kern w:val="2"/>
          <w:sz w:val="21"/>
          <w:szCs w:val="21"/>
          <w:highlight w:val="none"/>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bidi="ar"/>
          <w14:textFill>
            <w14:solidFill>
              <w14:schemeClr w14:val="tx1"/>
            </w14:solidFill>
          </w14:textFill>
        </w:rPr>
        <w:t>2、2026年消费品省级监督抽查/风险监测抽样检验机构技术服务（二次采购）招标计划表</w:t>
      </w:r>
    </w:p>
    <w:p w14:paraId="251369D3">
      <w:pPr>
        <w:pStyle w:val="44"/>
        <w:rPr>
          <w:rFonts w:hint="eastAsia" w:ascii="宋体" w:hAnsi="宋体" w:eastAsia="宋体" w:cs="宋体"/>
          <w:color w:val="000000" w:themeColor="text1"/>
          <w:kern w:val="2"/>
          <w:sz w:val="2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bCs w:val="0"/>
          <w:color w:val="000000" w:themeColor="text1"/>
          <w:kern w:val="2"/>
          <w:sz w:val="21"/>
          <w:szCs w:val="21"/>
          <w:highlight w:val="none"/>
          <w14:textFill>
            <w14:solidFill>
              <w14:schemeClr w14:val="tx1"/>
            </w14:solidFill>
          </w14:textFill>
        </w:rPr>
        <w:t>3、2026年消费品产品质量监督抽查/风险监测检验服务（二次采购）需求明细表</w:t>
      </w:r>
    </w:p>
    <w:p w14:paraId="76FDA2F6">
      <w:pPr>
        <w:spacing w:line="240" w:lineRule="auto"/>
        <w:ind w:firstLine="0" w:firstLineChars="0"/>
        <w:outlineLvl w:val="9"/>
        <w:rPr>
          <w:rFonts w:hint="eastAsia" w:ascii="宋体" w:hAnsi="宋体" w:cs="方正黑体_GBK"/>
          <w:b/>
          <w:color w:val="000000" w:themeColor="text1"/>
          <w:sz w:val="21"/>
          <w:szCs w:val="21"/>
          <w:highlight w:val="none"/>
          <w14:textFill>
            <w14:solidFill>
              <w14:schemeClr w14:val="tx1"/>
            </w14:solidFill>
          </w14:textFill>
        </w:rPr>
      </w:pPr>
    </w:p>
    <w:p w14:paraId="3F7B5BA3">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
          <w14:textFill>
            <w14:solidFill>
              <w14:schemeClr w14:val="tx1"/>
            </w14:solidFill>
          </w14:textFill>
        </w:rPr>
        <w:t>附件1：</w:t>
      </w:r>
    </w:p>
    <w:p w14:paraId="4C3ED423">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2026年消费品省级监督抽查/风险监测抽样检验机构技术服务</w:t>
      </w:r>
      <w:r>
        <w:rPr>
          <w:rFonts w:hint="eastAsia" w:ascii="宋体" w:hAnsi="宋体" w:cs="宋体"/>
          <w:color w:val="000000" w:themeColor="text1"/>
          <w:kern w:val="2"/>
          <w:sz w:val="24"/>
          <w:szCs w:val="24"/>
          <w:highlight w:val="none"/>
          <w:lang w:val="en-US" w:eastAsia="zh-CN" w:bidi="ar"/>
          <w14:textFill>
            <w14:solidFill>
              <w14:schemeClr w14:val="tx1"/>
            </w14:solidFill>
          </w14:textFill>
        </w:rPr>
        <w:t>（二次采购）</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任务类型及服务期限</w:t>
      </w:r>
    </w:p>
    <w:tbl>
      <w:tblPr>
        <w:tblStyle w:val="35"/>
        <w:tblW w:w="83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251"/>
        <w:gridCol w:w="2295"/>
        <w:gridCol w:w="1770"/>
        <w:gridCol w:w="1335"/>
        <w:gridCol w:w="1745"/>
      </w:tblGrid>
      <w:tr w14:paraId="63F47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70" w:hRule="atLeast"/>
          <w:jc w:val="center"/>
        </w:trPr>
        <w:tc>
          <w:tcPr>
            <w:tcW w:w="12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8D08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任务类型</w:t>
            </w:r>
          </w:p>
        </w:tc>
        <w:tc>
          <w:tcPr>
            <w:tcW w:w="229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B8764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任务时间</w:t>
            </w:r>
          </w:p>
        </w:tc>
        <w:tc>
          <w:tcPr>
            <w:tcW w:w="177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18500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批次数</w:t>
            </w:r>
          </w:p>
        </w:tc>
        <w:tc>
          <w:tcPr>
            <w:tcW w:w="133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0A0A28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采购单价</w:t>
            </w:r>
          </w:p>
        </w:tc>
        <w:tc>
          <w:tcPr>
            <w:tcW w:w="1745"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14:paraId="013A22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采购金额</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br w:type="textWrapping"/>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（万元）</w:t>
            </w:r>
          </w:p>
        </w:tc>
      </w:tr>
      <w:tr w14:paraId="2FE9E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1" w:hRule="atLeast"/>
          <w:jc w:val="center"/>
        </w:trPr>
        <w:tc>
          <w:tcPr>
            <w:tcW w:w="12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CDCB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监督抽查</w:t>
            </w:r>
          </w:p>
        </w:tc>
        <w:tc>
          <w:tcPr>
            <w:tcW w:w="229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EF695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2026年12月</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30</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日</w:t>
            </w:r>
          </w:p>
        </w:tc>
        <w:tc>
          <w:tcPr>
            <w:tcW w:w="177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23C13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2095</w:t>
            </w:r>
          </w:p>
        </w:tc>
        <w:tc>
          <w:tcPr>
            <w:tcW w:w="133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274BE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p>
        </w:tc>
        <w:tc>
          <w:tcPr>
            <w:tcW w:w="174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5526E6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756.14</w:t>
            </w:r>
          </w:p>
        </w:tc>
      </w:tr>
      <w:tr w14:paraId="5F9EE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91" w:hRule="atLeast"/>
          <w:jc w:val="center"/>
        </w:trPr>
        <w:tc>
          <w:tcPr>
            <w:tcW w:w="125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438E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风险监测</w:t>
            </w:r>
          </w:p>
        </w:tc>
        <w:tc>
          <w:tcPr>
            <w:tcW w:w="229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27E3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2026年10月</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30</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日</w:t>
            </w:r>
          </w:p>
        </w:tc>
        <w:tc>
          <w:tcPr>
            <w:tcW w:w="1770"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49CA79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bidi="ar"/>
                <w14:textFill>
                  <w14:solidFill>
                    <w14:schemeClr w14:val="tx1"/>
                  </w14:solidFill>
                </w14:textFill>
              </w:rPr>
              <w:t>315</w:t>
            </w:r>
          </w:p>
        </w:tc>
        <w:tc>
          <w:tcPr>
            <w:tcW w:w="133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64159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p>
        </w:tc>
        <w:tc>
          <w:tcPr>
            <w:tcW w:w="1745" w:type="dxa"/>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221C3E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themeColor="text1"/>
                <w:kern w:val="2"/>
                <w:sz w:val="21"/>
                <w:szCs w:val="21"/>
                <w:highlight w:val="none"/>
                <w:lang w:val="en-US" w:eastAsia="zh-CN"/>
                <w14:textFill>
                  <w14:solidFill>
                    <w14:schemeClr w14:val="tx1"/>
                  </w14:solidFill>
                </w14:textFill>
              </w:rPr>
            </w:pPr>
            <w:r>
              <w:rPr>
                <w:rFonts w:hint="eastAsia" w:ascii="宋体" w:hAnsi="宋体" w:cs="宋体"/>
                <w:color w:val="000000" w:themeColor="text1"/>
                <w:kern w:val="2"/>
                <w:sz w:val="21"/>
                <w:szCs w:val="21"/>
                <w:highlight w:val="none"/>
                <w:lang w:val="en-US" w:eastAsia="zh-CN" w:bidi="ar"/>
                <w14:textFill>
                  <w14:solidFill>
                    <w14:schemeClr w14:val="tx1"/>
                  </w14:solidFill>
                </w14:textFill>
              </w:rPr>
              <w:t>139.8</w:t>
            </w:r>
          </w:p>
        </w:tc>
      </w:tr>
    </w:tbl>
    <w:p w14:paraId="0983D3D9">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 xml:space="preserve"> </w:t>
      </w:r>
    </w:p>
    <w:p w14:paraId="5DBE882E">
      <w:pPr>
        <w:spacing w:line="240" w:lineRule="auto"/>
        <w:ind w:firstLine="0" w:firstLineChars="0"/>
        <w:rPr>
          <w:color w:val="000000" w:themeColor="text1"/>
          <w:highlight w:val="none"/>
          <w14:textFill>
            <w14:solidFill>
              <w14:schemeClr w14:val="tx1"/>
            </w14:solidFill>
          </w14:textFill>
        </w:rPr>
        <w:sectPr>
          <w:footerReference r:id="rId6" w:type="default"/>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cs="宋体"/>
          <w:color w:val="000000" w:themeColor="text1"/>
          <w:kern w:val="2"/>
          <w:sz w:val="21"/>
          <w:szCs w:val="21"/>
          <w:highlight w:val="none"/>
          <w:lang w:val="en-US" w:eastAsia="zh-CN"/>
          <w14:textFill>
            <w14:solidFill>
              <w14:schemeClr w14:val="tx1"/>
            </w14:solidFill>
          </w14:textFill>
        </w:rPr>
        <w:t>服务期限：</w:t>
      </w:r>
      <w:r>
        <w:rPr>
          <w:rFonts w:hint="eastAsia" w:ascii="宋体" w:hAnsi="宋体" w:eastAsia="宋体" w:cs="宋体"/>
          <w:color w:val="000000" w:themeColor="text1"/>
          <w:kern w:val="2"/>
          <w:sz w:val="21"/>
          <w:szCs w:val="21"/>
          <w:highlight w:val="none"/>
          <w14:textFill>
            <w14:solidFill>
              <w14:schemeClr w14:val="tx1"/>
            </w14:solidFill>
          </w14:textFill>
        </w:rPr>
        <w:t>监督抽查：自合同签订之日起至2026年12月30日完成；风险监测：自合同签订之日起至2026年10月30日完成。</w:t>
      </w:r>
    </w:p>
    <w:p w14:paraId="0F97CF53">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
          <w14:textFill>
            <w14:solidFill>
              <w14:schemeClr w14:val="tx1"/>
            </w14:solidFill>
          </w14:textFill>
        </w:rPr>
        <w:t>附件2：</w:t>
      </w:r>
    </w:p>
    <w:p w14:paraId="76E96A0A">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2026年消费品省级监督抽查/风险监测抽样检验机构技术服务（二次采购）</w:t>
      </w:r>
    </w:p>
    <w:p w14:paraId="21E05190">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招标计划表</w:t>
      </w:r>
    </w:p>
    <w:tbl>
      <w:tblPr>
        <w:tblStyle w:val="35"/>
        <w:tblW w:w="8994"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
        <w:gridCol w:w="2866"/>
        <w:gridCol w:w="1350"/>
        <w:gridCol w:w="1022"/>
        <w:gridCol w:w="1619"/>
        <w:gridCol w:w="1209"/>
      </w:tblGrid>
      <w:tr w14:paraId="77E47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60" w:hRule="atLeast"/>
        </w:trPr>
        <w:tc>
          <w:tcPr>
            <w:tcW w:w="928"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6C94A5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b/>
                <w:color w:val="000000"/>
                <w:sz w:val="21"/>
                <w:szCs w:val="21"/>
              </w:rPr>
            </w:pPr>
            <w:r>
              <w:rPr>
                <w:rFonts w:hint="eastAsia" w:ascii="宋体" w:hAnsi="宋体" w:cs="宋体"/>
                <w:b/>
                <w:color w:val="000000"/>
                <w:kern w:val="0"/>
                <w:sz w:val="21"/>
                <w:szCs w:val="21"/>
                <w:lang w:bidi="ar"/>
              </w:rPr>
              <w:t>包号</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4FCDDF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b/>
                <w:color w:val="000000"/>
                <w:sz w:val="21"/>
                <w:szCs w:val="21"/>
              </w:rPr>
            </w:pPr>
            <w:r>
              <w:rPr>
                <w:rFonts w:hint="eastAsia" w:ascii="宋体" w:hAnsi="宋体" w:cs="宋体"/>
                <w:b/>
                <w:color w:val="000000"/>
                <w:kern w:val="0"/>
                <w:sz w:val="21"/>
                <w:szCs w:val="21"/>
                <w:lang w:bidi="ar"/>
              </w:rPr>
              <w:t>产品名称</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B03591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b/>
                <w:color w:val="000000"/>
                <w:sz w:val="21"/>
                <w:szCs w:val="21"/>
              </w:rPr>
            </w:pPr>
            <w:r>
              <w:rPr>
                <w:rFonts w:hint="eastAsia" w:ascii="宋体" w:hAnsi="宋体" w:cs="宋体"/>
                <w:b/>
                <w:color w:val="000000"/>
                <w:kern w:val="0"/>
                <w:sz w:val="21"/>
                <w:szCs w:val="21"/>
                <w:lang w:bidi="ar"/>
              </w:rPr>
              <w:t>类型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BF48C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b/>
                <w:color w:val="000000"/>
                <w:sz w:val="21"/>
                <w:szCs w:val="21"/>
              </w:rPr>
            </w:pPr>
            <w:r>
              <w:rPr>
                <w:rFonts w:hint="eastAsia" w:ascii="宋体" w:hAnsi="宋体" w:cs="宋体"/>
                <w:b/>
                <w:color w:val="000000"/>
                <w:kern w:val="0"/>
                <w:sz w:val="21"/>
                <w:szCs w:val="21"/>
                <w:lang w:bidi="ar"/>
              </w:rPr>
              <w:t>批次</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47F76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b/>
                <w:color w:val="000000"/>
                <w:sz w:val="21"/>
                <w:szCs w:val="21"/>
              </w:rPr>
            </w:pPr>
            <w:r>
              <w:rPr>
                <w:rFonts w:hint="eastAsia" w:ascii="宋体" w:hAnsi="宋体" w:cs="宋体"/>
                <w:b/>
                <w:color w:val="000000"/>
                <w:kern w:val="0"/>
                <w:sz w:val="21"/>
                <w:szCs w:val="21"/>
                <w:lang w:bidi="ar"/>
              </w:rPr>
              <w:t>最高限制单价</w:t>
            </w:r>
            <w:r>
              <w:rPr>
                <w:rFonts w:hint="eastAsia" w:ascii="宋体" w:hAnsi="宋体" w:cs="宋体"/>
                <w:b/>
                <w:color w:val="000000"/>
                <w:kern w:val="0"/>
                <w:sz w:val="21"/>
                <w:szCs w:val="21"/>
                <w:lang w:bidi="ar"/>
              </w:rPr>
              <w:br w:type="textWrapping"/>
            </w:r>
            <w:r>
              <w:rPr>
                <w:rFonts w:hint="eastAsia" w:ascii="宋体" w:hAnsi="宋体" w:cs="宋体"/>
                <w:b/>
                <w:color w:val="000000"/>
                <w:kern w:val="0"/>
                <w:sz w:val="21"/>
                <w:szCs w:val="21"/>
                <w:lang w:bidi="ar"/>
              </w:rPr>
              <w:t>（万元/批次）</w:t>
            </w:r>
          </w:p>
        </w:tc>
        <w:tc>
          <w:tcPr>
            <w:tcW w:w="120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1DEF8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b/>
                <w:color w:val="000000"/>
                <w:sz w:val="21"/>
                <w:szCs w:val="21"/>
              </w:rPr>
            </w:pPr>
            <w:r>
              <w:rPr>
                <w:rFonts w:hint="eastAsia" w:ascii="宋体" w:hAnsi="宋体" w:cs="宋体"/>
                <w:b/>
                <w:color w:val="000000"/>
                <w:kern w:val="0"/>
                <w:sz w:val="21"/>
                <w:szCs w:val="21"/>
                <w:lang w:bidi="ar"/>
              </w:rPr>
              <w:t>最高限价</w:t>
            </w:r>
            <w:r>
              <w:rPr>
                <w:rFonts w:hint="eastAsia" w:ascii="宋体" w:hAnsi="宋体" w:cs="宋体"/>
                <w:b/>
                <w:color w:val="000000"/>
                <w:kern w:val="0"/>
                <w:sz w:val="21"/>
                <w:szCs w:val="21"/>
                <w:lang w:bidi="ar"/>
              </w:rPr>
              <w:br w:type="textWrapping"/>
            </w:r>
            <w:r>
              <w:rPr>
                <w:rFonts w:hint="eastAsia" w:ascii="宋体" w:hAnsi="宋体" w:cs="宋体"/>
                <w:b/>
                <w:color w:val="000000"/>
                <w:kern w:val="0"/>
                <w:sz w:val="21"/>
                <w:szCs w:val="21"/>
                <w:lang w:bidi="ar"/>
              </w:rPr>
              <w:t>（万元）</w:t>
            </w:r>
          </w:p>
        </w:tc>
      </w:tr>
      <w:tr w14:paraId="5AA79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83FD3B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FD83D3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雨衣</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D052BA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4E828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61BF9D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0.18</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F37FD8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23.2</w:t>
            </w:r>
          </w:p>
        </w:tc>
      </w:tr>
      <w:tr w14:paraId="31022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8C5B450">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4CFBE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伞</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648552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8A328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7682D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CAE38A1">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36391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C106F6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7578A0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雨衣</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5C154F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1B2AD7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46D34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0.18</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A3BF22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23.2</w:t>
            </w:r>
          </w:p>
        </w:tc>
      </w:tr>
      <w:tr w14:paraId="42865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AC6A2ED">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53AF72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伞</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A25B21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F1F8CC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77C093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8116349">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7C54C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E39A85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4525F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非医用口罩</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283FCE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D0404B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95C612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0.23</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E15567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31.3</w:t>
            </w:r>
          </w:p>
        </w:tc>
      </w:tr>
      <w:tr w14:paraId="4BCB4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91B2E99">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1EE78D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儿童口罩</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3D512C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2E8344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143D85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4001202">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E8AA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EF82A03">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8BF09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运动头盔</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129E2A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7FA988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80E7C7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0.21</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188F63A">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6889F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109626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343176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非医用口罩</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133454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CD6563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6A432A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0.23</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7A6D42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31.3</w:t>
            </w:r>
          </w:p>
        </w:tc>
      </w:tr>
      <w:tr w14:paraId="7A0AC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B54CD48">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B4285F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儿童口罩</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4F1410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2A814C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364BE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0349ACD">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43919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87BF12B">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34388F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运动头盔</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07E6A4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D3F2FE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024CC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0.21</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8B6B937">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C232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2AFA5E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00609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机动车儿童乘员用约束系统</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68A8BF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AFED97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6C47F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0.8</w:t>
            </w:r>
          </w:p>
        </w:tc>
        <w:tc>
          <w:tcPr>
            <w:tcW w:w="120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133788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32</w:t>
            </w:r>
          </w:p>
        </w:tc>
      </w:tr>
      <w:tr w14:paraId="0B980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EF53DF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6</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62480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儿童真煮厨具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44C0C4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A1A3AD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42DA1F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0.36</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A2DB07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32.8</w:t>
            </w:r>
          </w:p>
        </w:tc>
      </w:tr>
      <w:tr w14:paraId="01245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A53057D">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80B99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玩具（儿童爬行地垫）</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FFA75C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7D5969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546B4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51D824A">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77178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BD759E0">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9CC43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玩具彩泥（造型粘土）</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AD158D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0B6103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263DC4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C566AFA">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5794A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D3F2138">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20530A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捏捏乐解压玩具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A2BCEB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303BF5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416400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09A99CC">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053BC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D4CBEA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7</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567728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儿童真煮厨具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6AF891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132104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E5F95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0.36</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F4DF56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32.8</w:t>
            </w:r>
          </w:p>
        </w:tc>
      </w:tr>
      <w:tr w14:paraId="313DE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75131FA">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B5F2F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玩具（儿童爬行地垫）</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9C3BEE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C3C92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495D51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DA1F882">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E22B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2163B39">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DC552C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玩具彩泥（造型粘土）</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7D861D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EC8E3B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C805ED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59CA485">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0A35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E36F1AB">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2CF183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捏捏乐解压玩具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427465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9EB49F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E42B8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680AE1B">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0AA71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D6D4FA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8</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189AA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奶嘴</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3B97CE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BEB74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2F7431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0.32</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38A45A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20.59</w:t>
            </w:r>
          </w:p>
        </w:tc>
      </w:tr>
      <w:tr w14:paraId="29363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02212D6">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07992A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婴幼儿安抚奶嘴</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0779AB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F96FA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4128C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0.32</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745F4B0">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3D02D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45673F8">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EC64B0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婴幼儿用塑料奶瓶</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A88BCB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66E33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C78D5F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0.153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8412C13">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702BD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6B3C18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9</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0F3EAD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婴幼儿学步带</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CE8F16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7BCCA3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2CF001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0.23</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04FF57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23.4</w:t>
            </w:r>
          </w:p>
        </w:tc>
      </w:tr>
      <w:tr w14:paraId="6D4EC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BA8EB78">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4C53C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婴幼儿背带(袋)</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B36C74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D92F15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3DCD63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1212899">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3C632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EBE8842">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0867EE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婴幼儿睡袋</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EFB48E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31644B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D12D83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0.32</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87A1965">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4106A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EA25C6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10</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5BFF8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婴幼儿学步带</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6B2962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1BDE3B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4EBAFF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0.23</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D008FD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23.4</w:t>
            </w:r>
          </w:p>
        </w:tc>
      </w:tr>
      <w:tr w14:paraId="24755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46E025F">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15FE6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婴幼儿背带(袋)</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E2A7FD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7D2F37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1A54B9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FF1553B">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54607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0653F33">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D8465E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婴幼儿睡袋</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840DF7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4FBB45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429F4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0.32</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AE6C4FC">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7A416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6BE43F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11</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AA7AD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儿童游泳圈</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3E4457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21BBA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416400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0.39</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DDC6E0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20.45</w:t>
            </w:r>
          </w:p>
        </w:tc>
      </w:tr>
      <w:tr w14:paraId="59268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B2181CE">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FAE52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玩具（充气式水上玩具）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267D1C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8C170F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DC07CA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0.37</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A917026">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3F818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9D7307A">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DEA171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玩具（弹射玩具）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AB4701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DE1F0C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381A0F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DA481DB">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583A8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35866E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12</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C824C6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儿童游泳圈</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BE07DE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67294F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EC9AF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0.39</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B025C5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20.45</w:t>
            </w:r>
          </w:p>
        </w:tc>
      </w:tr>
      <w:tr w14:paraId="56E14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C6D1108">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C4133A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玩具（充气式水上玩具）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888C73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96C1D0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08D50C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0.37</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264CC97">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AE94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C14E215">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3B792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玩具（弹射玩具）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95932C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B1F683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5FFB34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F9489F8">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3A49E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EFF5F1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13</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56A15F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童车</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E7099D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DF26B1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2DC2E1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0.27</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D7C6E2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23.1</w:t>
            </w:r>
          </w:p>
        </w:tc>
      </w:tr>
      <w:tr w14:paraId="2F288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91AC6FF">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3D682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婴儿学步车</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23D7C3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B1A0A1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02AFC1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0.5</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91BE8D0">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34B06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F710B8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14</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7636CB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学习用品（课业簿册）</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F516F9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646764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DF1B2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0.09</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D81E45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19.65</w:t>
            </w:r>
          </w:p>
        </w:tc>
      </w:tr>
      <w:tr w14:paraId="3F0E6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C220A02">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632BF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书画纸</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B92A4A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51B1D2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C63D7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0.15</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D74C95F">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BA29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38166FC">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E34AD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复印纸</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539C0B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233CB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D643B3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0.15</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C605C06">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8228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7AB04A0">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5CE21E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学生用品（文具盒、笔袋）</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C77E7D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81505B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5622B8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0.135</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09461E0">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07C0E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2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547CCE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BC2A25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乐器（竖笛、小提琴、古筝）</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A658EF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0B73D5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6F10F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0.62</w:t>
            </w:r>
          </w:p>
        </w:tc>
        <w:tc>
          <w:tcPr>
            <w:tcW w:w="120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93184A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18.6</w:t>
            </w:r>
          </w:p>
        </w:tc>
      </w:tr>
      <w:tr w14:paraId="49129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53F3D7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16</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88096B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吸油烟机</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8733F0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58F8FC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6A04B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0.76</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AD0FE6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50.3</w:t>
            </w:r>
          </w:p>
        </w:tc>
      </w:tr>
      <w:tr w14:paraId="139A9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A7E39FE">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B2B2F7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除湿机</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CD3320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42D50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1C367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D91D0DE">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4C02E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1B83ADD">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DF9621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电动晾衣架</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AABECF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0D72D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A94B3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85F0E33">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D4E5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3C0521A">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97A8C4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储水式电热水器</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33368F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59DFEB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030FD6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8BB03B0">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3F2F3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B97E315">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5C8F96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室内加热器（含浴霸）</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CFCDB3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5BD2CF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16F7E6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0.31</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7B4BE37">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61714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BA20FA2">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64E59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加湿器</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2A07C6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FF42BB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54604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0.45</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96F5286">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64AF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55BD34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17</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BAD95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吸尘器（含扫地机器人和洗地机）</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7FE872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32474B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AF9B18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0.81</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3020BB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36.9</w:t>
            </w:r>
          </w:p>
        </w:tc>
      </w:tr>
      <w:tr w14:paraId="62888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B7F7C9B">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5A6CAE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即热式饮水机</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0427C7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FC303E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A1165E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6E66C2A">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73ABB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31342E3">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73A78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软水机</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37F81D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A02F49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9DBE97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474ADCE">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5961A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8A90E68">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2940BC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按摩器具（含足浴盆）</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F7ED14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8065BD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C05907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0.27</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70F646C">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45FB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D3121AE">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AF07DD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皮肤及毛发护理器</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9974D2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A331BB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681316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0.36</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74106A2">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6D2F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452E2C3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18</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368608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读写台灯</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9B955A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CFFB6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1F037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4D2839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34.5</w:t>
            </w:r>
          </w:p>
        </w:tc>
      </w:tr>
      <w:tr w14:paraId="25132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044772D">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E14C3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可移式灯具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61A98B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34552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D670E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5AE48ED">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6B1AC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4AF729C">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A7B71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嵌入式灯具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3DF90C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8FBC0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564098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2C556CE0">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B760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148439B">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D58142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美甲灯</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8E0C90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D5356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F4F2C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0.45</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B1697D4">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51B34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D53E45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19</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2F60B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耳机</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62290A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C7A0F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8A536E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0.42</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08E5C0D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24.8</w:t>
            </w:r>
          </w:p>
        </w:tc>
      </w:tr>
      <w:tr w14:paraId="5827F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B13C249">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137655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电源适配器</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A15334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FC2D8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91F844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0.64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22E3C7E">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34565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0701AD4">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C85E49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插头插座（含轨道插座）</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238F20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09ABE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A88B2B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8CDD8AE">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0A303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0FA1A4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20</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7352DF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有源音箱</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35619A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78CB9C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BFD005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0.68</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7D41D8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32.7</w:t>
            </w:r>
          </w:p>
        </w:tc>
      </w:tr>
      <w:tr w14:paraId="4DE36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6739E7A">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AB890C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蓝牙音箱</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8E839A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5414A0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34C16E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0.54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C6818EE">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24B99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644FA6C">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AFDE91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车载充电器</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DCD804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2F13CC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0367EE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0.6</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14BCAC3">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52265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283B995">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D6F5C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无线充电器</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BBE86B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8276A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A5ECD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0.54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669C572">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75AE9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9F84CE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21</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EE402B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便携式储能电源（户外电源）</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8242F7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611341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39846C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0.72</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AB3016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29.9</w:t>
            </w:r>
          </w:p>
        </w:tc>
      </w:tr>
      <w:tr w14:paraId="7BB71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80A1B91">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2944FB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原电池</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F06320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C684D4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7DCB50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0.54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8B378FB">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0F00D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3D614E8">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C23065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移动电源</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AAB3BD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455ED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569A35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836A459">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52BE2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71C7BB3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22</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2D2D6C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便携式储能电源（户外电源）</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F0665F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6B2418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49F62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0.72</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2516B8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29.9</w:t>
            </w:r>
          </w:p>
        </w:tc>
      </w:tr>
      <w:tr w14:paraId="3538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A8F94A4">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407BA1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原电池</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4F7336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974CF3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6B963E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0.54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1F3729B">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319B9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C86EFFA">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CECD4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移动电源</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51D941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082643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4C813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35AC6E2">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3C08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A006E9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23</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D464A9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民用无人机</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4D9B56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010D07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F77110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1.6</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3D62651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28.9</w:t>
            </w:r>
          </w:p>
        </w:tc>
      </w:tr>
      <w:tr w14:paraId="4F381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60CE479">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B77E4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智能可穿戴设备（VR眼镜等）</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EAFFC1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FABFBB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4A841B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38486AB">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77063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8275EBC">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1C3FBC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智能陪伴设备</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0161B8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6548C8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B236F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B130C1F">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DDC0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3FFF3D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24</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A2C0C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民用无人机</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F3F8E3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D9DC08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65FF74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1.6</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5EC1E04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28.9</w:t>
            </w:r>
          </w:p>
        </w:tc>
      </w:tr>
      <w:tr w14:paraId="497CF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35B49A7">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F06E5E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智能可穿戴设备（VR眼镜等）</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B137A3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1A18F7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1A0882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1.3</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66B0FB0">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0CEA7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A7E6623">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BEEA84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智能陪伴设备</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A3ED57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EB822B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87C9E1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223BD21">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59410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1C16BC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25</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77931E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数据缆</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F7652B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1D3647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E7121A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0.396</w:t>
            </w:r>
          </w:p>
        </w:tc>
        <w:tc>
          <w:tcPr>
            <w:tcW w:w="120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AB1F68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9.9</w:t>
            </w:r>
          </w:p>
        </w:tc>
      </w:tr>
      <w:tr w14:paraId="2C9F8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FD51C1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26</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6131BE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数据缆</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143AF6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E81392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97F20B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0.396</w:t>
            </w:r>
          </w:p>
        </w:tc>
        <w:tc>
          <w:tcPr>
            <w:tcW w:w="120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3449D1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9.9</w:t>
            </w:r>
          </w:p>
        </w:tc>
      </w:tr>
      <w:tr w14:paraId="12120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215134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27</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DB478A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儿童家具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538787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4DAD3A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CECFA6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0.45</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C89AD9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45.9</w:t>
            </w:r>
          </w:p>
        </w:tc>
      </w:tr>
      <w:tr w14:paraId="75B1A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63603AD">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AE8D39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木制家具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66279F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B4BCA0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50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CA77EC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0.18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CB855A5">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16CB5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5A1CBD94">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67F860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软体家具（弹簧软床垫、棕纤维弹性床垫、乳胶床垫）</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B7A67C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D7F4D4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5B3F66E">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68A78197">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4D010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FC24F7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28</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61CF37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沙发</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532D81B1">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0DE1E5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2187DD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0.47</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2F82449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42</w:t>
            </w:r>
          </w:p>
        </w:tc>
      </w:tr>
      <w:tr w14:paraId="78B86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F2A5428">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292030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婴幼儿家具（婴儿摇篮、童床）</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6ED146B9">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9E8FED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76F0AA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EE85389">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7D850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60B7854">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2C53CE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乳胶枕头</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0D1C65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63A4A7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21C17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3FACEDB2">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7DEDD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64020EC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29</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0ED7A8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沙发</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91427B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B825B4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A1BC7E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0.47</w:t>
            </w:r>
          </w:p>
        </w:tc>
        <w:tc>
          <w:tcPr>
            <w:tcW w:w="1209" w:type="dxa"/>
            <w:vMerge w:val="restart"/>
            <w:tcBorders>
              <w:top w:val="single" w:color="000000" w:sz="4" w:space="0"/>
              <w:left w:val="single" w:color="000000" w:sz="4" w:space="0"/>
              <w:bottom w:val="single" w:color="000000" w:sz="4" w:space="0"/>
              <w:right w:val="single" w:color="000000" w:sz="4" w:space="0"/>
              <w:tl2br w:val="nil"/>
              <w:tr2bl w:val="nil"/>
            </w:tcBorders>
            <w:noWrap/>
            <w:vAlign w:val="center"/>
          </w:tcPr>
          <w:p w14:paraId="109E8ED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42</w:t>
            </w:r>
          </w:p>
        </w:tc>
      </w:tr>
      <w:tr w14:paraId="563FA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1A8808B5">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D16EDB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婴幼儿家具（婴儿摇篮、童床）</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379FEF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D68D70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40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AE6E7C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7E869F43">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6D62B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09EA940A">
            <w:pPr>
              <w:keepNext w:val="0"/>
              <w:keepLines w:val="0"/>
              <w:suppressLineNumbers w:val="0"/>
              <w:spacing w:before="0" w:beforeLines="0" w:beforeAutospacing="0" w:after="0" w:afterLines="0" w:afterAutospacing="0"/>
              <w:ind w:left="0" w:right="0"/>
              <w:rPr>
                <w:rFonts w:hint="default"/>
                <w:color w:val="000000"/>
                <w:sz w:val="20"/>
                <w:szCs w:val="20"/>
              </w:rPr>
            </w:pP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9C24562">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乳胶枕头</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555523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风险监测</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7B90BE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7E876F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0.48</w:t>
            </w:r>
          </w:p>
        </w:tc>
        <w:tc>
          <w:tcPr>
            <w:tcW w:w="1209" w:type="dxa"/>
            <w:vMerge w:val="continue"/>
            <w:tcBorders>
              <w:top w:val="single" w:color="000000" w:sz="4" w:space="0"/>
              <w:left w:val="single" w:color="000000" w:sz="4" w:space="0"/>
              <w:bottom w:val="single" w:color="000000" w:sz="4" w:space="0"/>
              <w:right w:val="single" w:color="000000" w:sz="4" w:space="0"/>
              <w:tl2br w:val="nil"/>
              <w:tr2bl w:val="nil"/>
            </w:tcBorders>
            <w:noWrap/>
            <w:vAlign w:val="center"/>
          </w:tcPr>
          <w:p w14:paraId="4BC0B9D9">
            <w:pPr>
              <w:keepNext w:val="0"/>
              <w:keepLines w:val="0"/>
              <w:suppressLineNumbers w:val="0"/>
              <w:spacing w:before="0" w:beforeLines="0" w:beforeAutospacing="0" w:after="0" w:afterLines="0" w:afterAutospacing="0"/>
              <w:ind w:left="0" w:right="0"/>
              <w:rPr>
                <w:rFonts w:hint="default"/>
                <w:color w:val="000000"/>
                <w:sz w:val="20"/>
                <w:szCs w:val="20"/>
              </w:rPr>
            </w:pPr>
          </w:p>
        </w:tc>
      </w:tr>
      <w:tr w14:paraId="42C8D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8293FA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30</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EA6A68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牙刷</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736DDC3D">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ECEAB25">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38FE0A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0.243</w:t>
            </w:r>
          </w:p>
        </w:tc>
        <w:tc>
          <w:tcPr>
            <w:tcW w:w="120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5227F90">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36.45</w:t>
            </w:r>
          </w:p>
        </w:tc>
      </w:tr>
      <w:tr w14:paraId="2ED46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808F94C">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31</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1CAE51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烟花爆竹</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A5F288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0CC20C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75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F30F8B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0.36</w:t>
            </w:r>
          </w:p>
        </w:tc>
        <w:tc>
          <w:tcPr>
            <w:tcW w:w="120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35A5D74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27</w:t>
            </w:r>
          </w:p>
        </w:tc>
      </w:tr>
      <w:tr w14:paraId="6BF3C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28"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4C6963D8">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32</w:t>
            </w:r>
          </w:p>
        </w:tc>
        <w:tc>
          <w:tcPr>
            <w:tcW w:w="2866"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BFDC62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健身器材</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E94E67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监督抽查</w:t>
            </w:r>
          </w:p>
        </w:tc>
        <w:tc>
          <w:tcPr>
            <w:tcW w:w="1022"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C45CB07">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15</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01D9153">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0.65</w:t>
            </w:r>
          </w:p>
        </w:tc>
        <w:tc>
          <w:tcPr>
            <w:tcW w:w="120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7C543E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9.75</w:t>
            </w:r>
          </w:p>
        </w:tc>
      </w:tr>
      <w:tr w14:paraId="20387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3794" w:type="dxa"/>
            <w:gridSpan w:val="2"/>
            <w:tcBorders>
              <w:top w:val="single" w:color="000000" w:sz="4" w:space="0"/>
              <w:left w:val="single" w:color="000000" w:sz="4" w:space="0"/>
              <w:bottom w:val="single" w:color="000000" w:sz="4" w:space="0"/>
              <w:right w:val="single" w:color="000000" w:sz="4" w:space="0"/>
              <w:tl2br w:val="nil"/>
              <w:tr2bl w:val="nil"/>
            </w:tcBorders>
            <w:noWrap/>
            <w:vAlign w:val="center"/>
          </w:tcPr>
          <w:p w14:paraId="7212896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合计</w:t>
            </w:r>
          </w:p>
        </w:tc>
        <w:tc>
          <w:tcPr>
            <w:tcW w:w="1350"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246FB2F4">
            <w:pPr>
              <w:keepNext w:val="0"/>
              <w:keepLines w:val="0"/>
              <w:suppressLineNumbers w:val="0"/>
              <w:spacing w:before="0" w:beforeLines="0" w:beforeAutospacing="0" w:after="0" w:afterLines="0" w:afterAutospacing="0"/>
              <w:ind w:left="0" w:right="0"/>
              <w:jc w:val="center"/>
              <w:rPr>
                <w:rFonts w:hint="eastAsia" w:ascii="宋体" w:hAnsi="宋体" w:cs="宋体"/>
                <w:color w:val="000000"/>
                <w:sz w:val="21"/>
                <w:szCs w:val="21"/>
              </w:rPr>
            </w:pPr>
          </w:p>
        </w:tc>
        <w:tc>
          <w:tcPr>
            <w:tcW w:w="1022"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273B72B">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2410</w:t>
            </w:r>
          </w:p>
        </w:tc>
        <w:tc>
          <w:tcPr>
            <w:tcW w:w="161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10CE7775">
            <w:pPr>
              <w:keepNext w:val="0"/>
              <w:keepLines w:val="0"/>
              <w:suppressLineNumbers w:val="0"/>
              <w:spacing w:before="0" w:beforeLines="0" w:beforeAutospacing="0" w:after="0" w:afterLines="0" w:afterAutospacing="0"/>
              <w:ind w:left="0" w:right="0"/>
              <w:jc w:val="center"/>
              <w:rPr>
                <w:rFonts w:hint="eastAsia" w:ascii="宋体" w:hAnsi="宋体" w:cs="宋体"/>
                <w:color w:val="000000"/>
                <w:sz w:val="21"/>
                <w:szCs w:val="21"/>
              </w:rPr>
            </w:pPr>
          </w:p>
        </w:tc>
        <w:tc>
          <w:tcPr>
            <w:tcW w:w="1209" w:type="dxa"/>
            <w:tcBorders>
              <w:top w:val="single" w:color="000000" w:sz="4" w:space="0"/>
              <w:left w:val="single" w:color="000000" w:sz="4" w:space="0"/>
              <w:bottom w:val="single" w:color="000000" w:sz="4" w:space="0"/>
              <w:right w:val="single" w:color="000000" w:sz="4" w:space="0"/>
              <w:tl2br w:val="nil"/>
              <w:tr2bl w:val="nil"/>
            </w:tcBorders>
            <w:noWrap/>
            <w:vAlign w:val="center"/>
          </w:tcPr>
          <w:p w14:paraId="099611B4">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cs="宋体"/>
                <w:color w:val="000000"/>
                <w:sz w:val="21"/>
                <w:szCs w:val="21"/>
              </w:rPr>
            </w:pPr>
            <w:r>
              <w:rPr>
                <w:rFonts w:hint="eastAsia" w:ascii="宋体" w:hAnsi="宋体" w:cs="宋体"/>
                <w:color w:val="000000"/>
                <w:kern w:val="0"/>
                <w:sz w:val="21"/>
                <w:szCs w:val="21"/>
                <w:lang w:bidi="ar"/>
              </w:rPr>
              <w:t>895.94</w:t>
            </w:r>
          </w:p>
        </w:tc>
      </w:tr>
    </w:tbl>
    <w:p w14:paraId="5AD6C04C">
      <w:pPr>
        <w:pStyle w:val="45"/>
        <w:rPr>
          <w:rFonts w:hint="eastAsia"/>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5835048D">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000000" w:themeColor="text1"/>
          <w:kern w:val="2"/>
          <w:sz w:val="28"/>
          <w:szCs w:val="28"/>
          <w:highlight w:val="none"/>
          <w:lang w:val="en-US" w:eastAsia="zh-CN" w:bidi="ar"/>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
          <w14:textFill>
            <w14:solidFill>
              <w14:schemeClr w14:val="tx1"/>
            </w14:solidFill>
          </w14:textFill>
        </w:rPr>
        <w:t>附件3：</w:t>
      </w:r>
    </w:p>
    <w:p w14:paraId="69574C32">
      <w:pPr>
        <w:pStyle w:val="44"/>
        <w:ind w:left="0" w:leftChars="0" w:firstLine="0" w:firstLineChars="0"/>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2026年消费品产品质量监督抽查/风险监测检验服务（二次采购）需求明细表</w:t>
      </w:r>
    </w:p>
    <w:p w14:paraId="64B427B4">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w:t>
      </w:r>
      <w:r>
        <w:rPr>
          <w:rFonts w:hint="eastAsia" w:ascii="宋体" w:hAnsi="宋体" w:cs="宋体"/>
          <w:b/>
          <w:bCs/>
          <w:color w:val="000000" w:themeColor="text1"/>
          <w:sz w:val="32"/>
          <w:szCs w:val="32"/>
          <w:highlight w:val="none"/>
          <w14:textFill>
            <w14:solidFill>
              <w14:schemeClr w14:val="tx1"/>
            </w14:solidFill>
          </w14:textFill>
        </w:rPr>
        <w:t>雨衣</w:t>
      </w:r>
    </w:p>
    <w:p w14:paraId="7BB4D75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2026年雨衣产品检验项目、依据及方法</w:t>
      </w:r>
    </w:p>
    <w:p w14:paraId="012AF854">
      <w:pPr>
        <w:contextualSpacing/>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表1 雨衣（纺织复合类）产品</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26"/>
        <w:gridCol w:w="2597"/>
        <w:gridCol w:w="2742"/>
        <w:gridCol w:w="2368"/>
      </w:tblGrid>
      <w:tr w14:paraId="2622E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tblHeader/>
          <w:jc w:val="center"/>
        </w:trPr>
        <w:tc>
          <w:tcPr>
            <w:tcW w:w="626" w:type="dxa"/>
            <w:noWrap/>
            <w:tcMar>
              <w:top w:w="15" w:type="dxa"/>
              <w:left w:w="15" w:type="dxa"/>
              <w:bottom w:w="0" w:type="dxa"/>
              <w:right w:w="15" w:type="dxa"/>
            </w:tcMar>
            <w:vAlign w:val="center"/>
          </w:tcPr>
          <w:p w14:paraId="2BF8142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806" w:type="dxa"/>
            <w:noWrap w:val="0"/>
            <w:vAlign w:val="center"/>
          </w:tcPr>
          <w:p w14:paraId="6D5822F4">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960" w:type="dxa"/>
            <w:noWrap w:val="0"/>
            <w:tcMar>
              <w:top w:w="15" w:type="dxa"/>
              <w:left w:w="15" w:type="dxa"/>
              <w:bottom w:w="0" w:type="dxa"/>
              <w:right w:w="15" w:type="dxa"/>
            </w:tcMar>
            <w:vAlign w:val="center"/>
          </w:tcPr>
          <w:p w14:paraId="7DFD712A">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558" w:type="dxa"/>
            <w:noWrap w:val="0"/>
            <w:tcMar>
              <w:top w:w="15" w:type="dxa"/>
              <w:left w:w="15" w:type="dxa"/>
              <w:bottom w:w="0" w:type="dxa"/>
              <w:right w:w="15" w:type="dxa"/>
            </w:tcMar>
            <w:vAlign w:val="center"/>
          </w:tcPr>
          <w:p w14:paraId="09E52A53">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2A498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3A602DE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67" w:type="pct"/>
            <w:noWrap w:val="0"/>
            <w:vAlign w:val="center"/>
          </w:tcPr>
          <w:p w14:paraId="5028CB9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配件</w:t>
            </w:r>
          </w:p>
        </w:tc>
        <w:tc>
          <w:tcPr>
            <w:tcW w:w="1653" w:type="pct"/>
            <w:vMerge w:val="restart"/>
            <w:noWrap w:val="0"/>
            <w:tcMar>
              <w:top w:w="15" w:type="dxa"/>
              <w:left w:w="15" w:type="dxa"/>
              <w:bottom w:w="0" w:type="dxa"/>
              <w:right w:w="15" w:type="dxa"/>
            </w:tcMar>
            <w:vAlign w:val="center"/>
          </w:tcPr>
          <w:p w14:paraId="15BA5EA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p w14:paraId="1C366DB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相应产品标准</w:t>
            </w:r>
          </w:p>
        </w:tc>
        <w:tc>
          <w:tcPr>
            <w:tcW w:w="1429" w:type="pct"/>
            <w:noWrap w:val="0"/>
            <w:tcMar>
              <w:top w:w="15" w:type="dxa"/>
              <w:left w:w="15" w:type="dxa"/>
              <w:bottom w:w="0" w:type="dxa"/>
              <w:right w:w="15" w:type="dxa"/>
            </w:tcMar>
            <w:vAlign w:val="center"/>
          </w:tcPr>
          <w:p w14:paraId="7192B59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tc>
      </w:tr>
      <w:tr w14:paraId="69688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172BCC7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67" w:type="pct"/>
            <w:noWrap w:val="0"/>
            <w:vAlign w:val="center"/>
          </w:tcPr>
          <w:p w14:paraId="6E379CD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面料断裂强力</w:t>
            </w:r>
          </w:p>
        </w:tc>
        <w:tc>
          <w:tcPr>
            <w:tcW w:w="1653" w:type="pct"/>
            <w:vMerge w:val="continue"/>
            <w:noWrap w:val="0"/>
            <w:tcMar>
              <w:top w:w="15" w:type="dxa"/>
              <w:left w:w="15" w:type="dxa"/>
              <w:bottom w:w="0" w:type="dxa"/>
              <w:right w:w="15" w:type="dxa"/>
            </w:tcMar>
            <w:vAlign w:val="center"/>
          </w:tcPr>
          <w:p w14:paraId="00EC653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29" w:type="pct"/>
            <w:noWrap w:val="0"/>
            <w:tcMar>
              <w:top w:w="15" w:type="dxa"/>
              <w:left w:w="15" w:type="dxa"/>
              <w:bottom w:w="0" w:type="dxa"/>
              <w:right w:w="15" w:type="dxa"/>
            </w:tcMar>
            <w:vAlign w:val="center"/>
          </w:tcPr>
          <w:p w14:paraId="33BC3F9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3923.1—2013</w:t>
            </w:r>
          </w:p>
        </w:tc>
      </w:tr>
      <w:tr w14:paraId="3C4D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3205A70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67" w:type="pct"/>
            <w:noWrap w:val="0"/>
            <w:vAlign w:val="center"/>
          </w:tcPr>
          <w:p w14:paraId="58376FB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粘合牢度</w:t>
            </w:r>
          </w:p>
        </w:tc>
        <w:tc>
          <w:tcPr>
            <w:tcW w:w="1653" w:type="pct"/>
            <w:vMerge w:val="continue"/>
            <w:noWrap w:val="0"/>
            <w:tcMar>
              <w:top w:w="15" w:type="dxa"/>
              <w:left w:w="15" w:type="dxa"/>
              <w:bottom w:w="0" w:type="dxa"/>
              <w:right w:w="15" w:type="dxa"/>
            </w:tcMar>
            <w:vAlign w:val="center"/>
          </w:tcPr>
          <w:p w14:paraId="63F9E3C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29" w:type="pct"/>
            <w:noWrap w:val="0"/>
            <w:tcMar>
              <w:top w:w="15" w:type="dxa"/>
              <w:left w:w="15" w:type="dxa"/>
              <w:bottom w:w="0" w:type="dxa"/>
              <w:right w:w="15" w:type="dxa"/>
            </w:tcMar>
            <w:vAlign w:val="center"/>
          </w:tcPr>
          <w:p w14:paraId="71806B2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80007.1—2006</w:t>
            </w:r>
          </w:p>
        </w:tc>
      </w:tr>
      <w:tr w14:paraId="5FA7F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0693981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67" w:type="pct"/>
            <w:noWrap w:val="0"/>
            <w:vAlign w:val="center"/>
          </w:tcPr>
          <w:p w14:paraId="28F1EEA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纺织复合材料耐水色牢度</w:t>
            </w:r>
          </w:p>
        </w:tc>
        <w:tc>
          <w:tcPr>
            <w:tcW w:w="1653" w:type="pct"/>
            <w:vMerge w:val="continue"/>
            <w:noWrap w:val="0"/>
            <w:tcMar>
              <w:top w:w="15" w:type="dxa"/>
              <w:left w:w="15" w:type="dxa"/>
              <w:bottom w:w="0" w:type="dxa"/>
              <w:right w:w="15" w:type="dxa"/>
            </w:tcMar>
            <w:vAlign w:val="center"/>
          </w:tcPr>
          <w:p w14:paraId="11A51A0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29" w:type="pct"/>
            <w:noWrap w:val="0"/>
            <w:tcMar>
              <w:top w:w="15" w:type="dxa"/>
              <w:left w:w="15" w:type="dxa"/>
              <w:bottom w:w="0" w:type="dxa"/>
              <w:right w:w="15" w:type="dxa"/>
            </w:tcMar>
            <w:vAlign w:val="center"/>
          </w:tcPr>
          <w:p w14:paraId="3393871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5713—2013</w:t>
            </w:r>
          </w:p>
        </w:tc>
      </w:tr>
      <w:tr w14:paraId="46D00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0FA7DD2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67" w:type="pct"/>
            <w:noWrap w:val="0"/>
            <w:vAlign w:val="center"/>
          </w:tcPr>
          <w:p w14:paraId="5A2F226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防水性（面料、接缝处）</w:t>
            </w:r>
          </w:p>
        </w:tc>
        <w:tc>
          <w:tcPr>
            <w:tcW w:w="1653" w:type="pct"/>
            <w:vMerge w:val="continue"/>
            <w:noWrap w:val="0"/>
            <w:tcMar>
              <w:top w:w="15" w:type="dxa"/>
              <w:left w:w="15" w:type="dxa"/>
              <w:bottom w:w="0" w:type="dxa"/>
              <w:right w:w="15" w:type="dxa"/>
            </w:tcMar>
            <w:vAlign w:val="center"/>
          </w:tcPr>
          <w:p w14:paraId="645A5CE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29" w:type="pct"/>
            <w:noWrap w:val="0"/>
            <w:tcMar>
              <w:top w:w="15" w:type="dxa"/>
              <w:left w:w="15" w:type="dxa"/>
              <w:bottom w:w="0" w:type="dxa"/>
              <w:right w:w="15" w:type="dxa"/>
            </w:tcMar>
            <w:vAlign w:val="center"/>
          </w:tcPr>
          <w:p w14:paraId="6076F72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4744—2013</w:t>
            </w:r>
          </w:p>
        </w:tc>
      </w:tr>
      <w:tr w14:paraId="7B401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3B9BBDA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67" w:type="pct"/>
            <w:noWrap w:val="0"/>
            <w:vAlign w:val="center"/>
          </w:tcPr>
          <w:p w14:paraId="1EAA8EA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耐老化性（高温）</w:t>
            </w:r>
          </w:p>
        </w:tc>
        <w:tc>
          <w:tcPr>
            <w:tcW w:w="1653" w:type="pct"/>
            <w:vMerge w:val="continue"/>
            <w:noWrap w:val="0"/>
            <w:tcMar>
              <w:top w:w="15" w:type="dxa"/>
              <w:left w:w="15" w:type="dxa"/>
              <w:bottom w:w="0" w:type="dxa"/>
              <w:right w:w="15" w:type="dxa"/>
            </w:tcMar>
            <w:vAlign w:val="center"/>
          </w:tcPr>
          <w:p w14:paraId="3760FC0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29" w:type="pct"/>
            <w:noWrap w:val="0"/>
            <w:tcMar>
              <w:top w:w="15" w:type="dxa"/>
              <w:left w:w="15" w:type="dxa"/>
              <w:bottom w:w="0" w:type="dxa"/>
              <w:right w:w="15" w:type="dxa"/>
            </w:tcMar>
            <w:vAlign w:val="center"/>
          </w:tcPr>
          <w:p w14:paraId="4A59A26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tc>
      </w:tr>
      <w:tr w14:paraId="17905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75ED07B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67" w:type="pct"/>
            <w:noWrap w:val="0"/>
            <w:vAlign w:val="center"/>
          </w:tcPr>
          <w:p w14:paraId="22C16F5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耐老化性（低温）</w:t>
            </w:r>
          </w:p>
        </w:tc>
        <w:tc>
          <w:tcPr>
            <w:tcW w:w="1653" w:type="pct"/>
            <w:vMerge w:val="continue"/>
            <w:noWrap w:val="0"/>
            <w:tcMar>
              <w:top w:w="15" w:type="dxa"/>
              <w:left w:w="15" w:type="dxa"/>
              <w:bottom w:w="0" w:type="dxa"/>
              <w:right w:w="15" w:type="dxa"/>
            </w:tcMar>
            <w:vAlign w:val="center"/>
          </w:tcPr>
          <w:p w14:paraId="651B908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29" w:type="pct"/>
            <w:noWrap w:val="0"/>
            <w:tcMar>
              <w:top w:w="15" w:type="dxa"/>
              <w:left w:w="15" w:type="dxa"/>
              <w:bottom w:w="0" w:type="dxa"/>
              <w:right w:w="15" w:type="dxa"/>
            </w:tcMar>
            <w:vAlign w:val="center"/>
          </w:tcPr>
          <w:p w14:paraId="7B36053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tc>
      </w:tr>
      <w:tr w14:paraId="3C516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2D11EC9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67" w:type="pct"/>
            <w:noWrap w:val="0"/>
            <w:vAlign w:val="center"/>
          </w:tcPr>
          <w:p w14:paraId="6ADF3C4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甲醛含量</w:t>
            </w:r>
          </w:p>
        </w:tc>
        <w:tc>
          <w:tcPr>
            <w:tcW w:w="1653" w:type="pct"/>
            <w:vMerge w:val="restart"/>
            <w:noWrap w:val="0"/>
            <w:tcMar>
              <w:top w:w="15" w:type="dxa"/>
              <w:left w:w="15" w:type="dxa"/>
              <w:bottom w:w="0" w:type="dxa"/>
              <w:right w:w="15" w:type="dxa"/>
            </w:tcMar>
            <w:vAlign w:val="center"/>
          </w:tcPr>
          <w:p w14:paraId="7EFAB71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18401—2010</w:t>
            </w:r>
          </w:p>
          <w:p w14:paraId="46E0CAE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相应产品标准</w:t>
            </w:r>
          </w:p>
        </w:tc>
        <w:tc>
          <w:tcPr>
            <w:tcW w:w="1429" w:type="pct"/>
            <w:noWrap w:val="0"/>
            <w:tcMar>
              <w:top w:w="15" w:type="dxa"/>
              <w:left w:w="15" w:type="dxa"/>
              <w:bottom w:w="0" w:type="dxa"/>
              <w:right w:w="15" w:type="dxa"/>
            </w:tcMar>
            <w:vAlign w:val="center"/>
          </w:tcPr>
          <w:p w14:paraId="7B2A671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2912.1—2009</w:t>
            </w:r>
          </w:p>
        </w:tc>
      </w:tr>
      <w:tr w14:paraId="4CB7C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04A826F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567" w:type="pct"/>
            <w:noWrap w:val="0"/>
            <w:vAlign w:val="center"/>
          </w:tcPr>
          <w:p w14:paraId="0880D65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pH值</w:t>
            </w:r>
          </w:p>
        </w:tc>
        <w:tc>
          <w:tcPr>
            <w:tcW w:w="1653" w:type="pct"/>
            <w:vMerge w:val="continue"/>
            <w:noWrap w:val="0"/>
            <w:tcMar>
              <w:top w:w="15" w:type="dxa"/>
              <w:left w:w="15" w:type="dxa"/>
              <w:bottom w:w="0" w:type="dxa"/>
              <w:right w:w="15" w:type="dxa"/>
            </w:tcMar>
            <w:vAlign w:val="center"/>
          </w:tcPr>
          <w:p w14:paraId="4ADF017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29" w:type="pct"/>
            <w:noWrap w:val="0"/>
            <w:tcMar>
              <w:top w:w="15" w:type="dxa"/>
              <w:left w:w="15" w:type="dxa"/>
              <w:bottom w:w="0" w:type="dxa"/>
              <w:right w:w="15" w:type="dxa"/>
            </w:tcMar>
            <w:vAlign w:val="center"/>
          </w:tcPr>
          <w:p w14:paraId="0728479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7573—2009</w:t>
            </w:r>
          </w:p>
        </w:tc>
      </w:tr>
      <w:tr w14:paraId="0A233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2F549E9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567" w:type="pct"/>
            <w:noWrap w:val="0"/>
            <w:vAlign w:val="center"/>
          </w:tcPr>
          <w:p w14:paraId="39D42F2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可分解致癌芳香胺染料</w:t>
            </w:r>
          </w:p>
        </w:tc>
        <w:tc>
          <w:tcPr>
            <w:tcW w:w="1653" w:type="pct"/>
            <w:vMerge w:val="continue"/>
            <w:noWrap w:val="0"/>
            <w:tcMar>
              <w:top w:w="15" w:type="dxa"/>
              <w:left w:w="15" w:type="dxa"/>
              <w:bottom w:w="0" w:type="dxa"/>
              <w:right w:w="15" w:type="dxa"/>
            </w:tcMar>
            <w:vAlign w:val="center"/>
          </w:tcPr>
          <w:p w14:paraId="10FD98B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29" w:type="pct"/>
            <w:noWrap w:val="0"/>
            <w:tcMar>
              <w:top w:w="15" w:type="dxa"/>
              <w:left w:w="15" w:type="dxa"/>
              <w:bottom w:w="0" w:type="dxa"/>
              <w:right w:w="15" w:type="dxa"/>
            </w:tcMar>
            <w:vAlign w:val="center"/>
          </w:tcPr>
          <w:p w14:paraId="3B9F35A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17592—2024</w:t>
            </w:r>
          </w:p>
          <w:p w14:paraId="6900861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23344—2009</w:t>
            </w:r>
          </w:p>
        </w:tc>
      </w:tr>
    </w:tbl>
    <w:p w14:paraId="545974D1">
      <w:pPr>
        <w:contextualSpacing/>
        <w:jc w:val="center"/>
        <w:rPr>
          <w:rFonts w:ascii="宋体" w:hAnsi="宋体" w:cs="宋体"/>
          <w:color w:val="000000" w:themeColor="text1"/>
          <w:highlight w:val="none"/>
          <w14:textFill>
            <w14:solidFill>
              <w14:schemeClr w14:val="tx1"/>
            </w14:solidFill>
          </w14:textFill>
        </w:rPr>
      </w:pPr>
    </w:p>
    <w:p w14:paraId="22D7F6AB">
      <w:pPr>
        <w:contextualSpacing/>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表2 雨衣（塑料类）产品</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84"/>
        <w:gridCol w:w="2597"/>
        <w:gridCol w:w="2758"/>
        <w:gridCol w:w="2394"/>
      </w:tblGrid>
      <w:tr w14:paraId="55B2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tblHeader/>
          <w:jc w:val="center"/>
        </w:trPr>
        <w:tc>
          <w:tcPr>
            <w:tcW w:w="350" w:type="pct"/>
            <w:noWrap/>
            <w:tcMar>
              <w:top w:w="15" w:type="dxa"/>
              <w:left w:w="15" w:type="dxa"/>
              <w:bottom w:w="0" w:type="dxa"/>
              <w:right w:w="15" w:type="dxa"/>
            </w:tcMar>
            <w:vAlign w:val="center"/>
          </w:tcPr>
          <w:p w14:paraId="40D05ED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558" w:type="pct"/>
            <w:noWrap w:val="0"/>
            <w:vAlign w:val="center"/>
          </w:tcPr>
          <w:p w14:paraId="7C329E8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654" w:type="pct"/>
            <w:noWrap w:val="0"/>
            <w:tcMar>
              <w:top w:w="15" w:type="dxa"/>
              <w:left w:w="15" w:type="dxa"/>
              <w:bottom w:w="0" w:type="dxa"/>
              <w:right w:w="15" w:type="dxa"/>
            </w:tcMar>
            <w:vAlign w:val="center"/>
          </w:tcPr>
          <w:p w14:paraId="5B41D11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436" w:type="pct"/>
            <w:noWrap w:val="0"/>
            <w:tcMar>
              <w:top w:w="15" w:type="dxa"/>
              <w:left w:w="15" w:type="dxa"/>
              <w:bottom w:w="0" w:type="dxa"/>
              <w:right w:w="15" w:type="dxa"/>
            </w:tcMar>
            <w:vAlign w:val="center"/>
          </w:tcPr>
          <w:p w14:paraId="392F87B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5997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3872192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58" w:type="pct"/>
            <w:noWrap w:val="0"/>
            <w:vAlign w:val="center"/>
          </w:tcPr>
          <w:p w14:paraId="09D7EDD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配件</w:t>
            </w:r>
          </w:p>
        </w:tc>
        <w:tc>
          <w:tcPr>
            <w:tcW w:w="1654" w:type="pct"/>
            <w:vMerge w:val="restart"/>
            <w:noWrap w:val="0"/>
            <w:tcMar>
              <w:top w:w="15" w:type="dxa"/>
              <w:left w:w="15" w:type="dxa"/>
              <w:bottom w:w="0" w:type="dxa"/>
              <w:right w:w="15" w:type="dxa"/>
            </w:tcMar>
            <w:vAlign w:val="center"/>
          </w:tcPr>
          <w:p w14:paraId="632587B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p w14:paraId="6487F4D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相应产品标准</w:t>
            </w:r>
          </w:p>
        </w:tc>
        <w:tc>
          <w:tcPr>
            <w:tcW w:w="1436" w:type="pct"/>
            <w:noWrap w:val="0"/>
            <w:tcMar>
              <w:top w:w="15" w:type="dxa"/>
              <w:left w:w="15" w:type="dxa"/>
              <w:bottom w:w="0" w:type="dxa"/>
              <w:right w:w="15" w:type="dxa"/>
            </w:tcMar>
            <w:vAlign w:val="center"/>
          </w:tcPr>
          <w:p w14:paraId="1CCE294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tc>
      </w:tr>
      <w:tr w14:paraId="3555A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5F3E7B1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58" w:type="pct"/>
            <w:noWrap w:val="0"/>
            <w:vAlign w:val="center"/>
          </w:tcPr>
          <w:p w14:paraId="2237499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面料断裂强力</w:t>
            </w:r>
          </w:p>
        </w:tc>
        <w:tc>
          <w:tcPr>
            <w:tcW w:w="1654" w:type="pct"/>
            <w:vMerge w:val="continue"/>
            <w:noWrap w:val="0"/>
            <w:tcMar>
              <w:top w:w="15" w:type="dxa"/>
              <w:left w:w="15" w:type="dxa"/>
              <w:bottom w:w="0" w:type="dxa"/>
              <w:right w:w="15" w:type="dxa"/>
            </w:tcMar>
            <w:vAlign w:val="center"/>
          </w:tcPr>
          <w:p w14:paraId="7FED5AF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5C8D2EC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2580—2008</w:t>
            </w:r>
          </w:p>
        </w:tc>
      </w:tr>
      <w:tr w14:paraId="6BC3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2B6A9A3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58" w:type="pct"/>
            <w:noWrap w:val="0"/>
            <w:vAlign w:val="center"/>
          </w:tcPr>
          <w:p w14:paraId="746881C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粘合牢度</w:t>
            </w:r>
          </w:p>
        </w:tc>
        <w:tc>
          <w:tcPr>
            <w:tcW w:w="1654" w:type="pct"/>
            <w:vMerge w:val="continue"/>
            <w:noWrap w:val="0"/>
            <w:tcMar>
              <w:top w:w="15" w:type="dxa"/>
              <w:left w:w="15" w:type="dxa"/>
              <w:bottom w:w="0" w:type="dxa"/>
              <w:right w:w="15" w:type="dxa"/>
            </w:tcMar>
            <w:vAlign w:val="center"/>
          </w:tcPr>
          <w:p w14:paraId="1CFA517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1205039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tc>
      </w:tr>
      <w:tr w14:paraId="75F4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6AAF48F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58" w:type="pct"/>
            <w:noWrap w:val="0"/>
            <w:vAlign w:val="center"/>
          </w:tcPr>
          <w:p w14:paraId="30B8E83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塑料材料色牢度</w:t>
            </w:r>
          </w:p>
        </w:tc>
        <w:tc>
          <w:tcPr>
            <w:tcW w:w="1654" w:type="pct"/>
            <w:vMerge w:val="continue"/>
            <w:noWrap w:val="0"/>
            <w:tcMar>
              <w:top w:w="15" w:type="dxa"/>
              <w:left w:w="15" w:type="dxa"/>
              <w:bottom w:w="0" w:type="dxa"/>
              <w:right w:w="15" w:type="dxa"/>
            </w:tcMar>
            <w:vAlign w:val="center"/>
          </w:tcPr>
          <w:p w14:paraId="03FE01C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080DDA7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tc>
      </w:tr>
      <w:tr w14:paraId="2C3D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55A9FE8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58" w:type="pct"/>
            <w:noWrap w:val="0"/>
            <w:vAlign w:val="center"/>
          </w:tcPr>
          <w:p w14:paraId="2D56448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耐老化性（高温）</w:t>
            </w:r>
          </w:p>
        </w:tc>
        <w:tc>
          <w:tcPr>
            <w:tcW w:w="1654" w:type="pct"/>
            <w:vMerge w:val="continue"/>
            <w:noWrap w:val="0"/>
            <w:tcMar>
              <w:top w:w="15" w:type="dxa"/>
              <w:left w:w="15" w:type="dxa"/>
              <w:bottom w:w="0" w:type="dxa"/>
              <w:right w:w="15" w:type="dxa"/>
            </w:tcMar>
            <w:vAlign w:val="center"/>
          </w:tcPr>
          <w:p w14:paraId="4029CDF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318C2C4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tc>
      </w:tr>
      <w:tr w14:paraId="6F46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202B297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58" w:type="pct"/>
            <w:noWrap w:val="0"/>
            <w:vAlign w:val="center"/>
          </w:tcPr>
          <w:p w14:paraId="2FF3095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耐老化性（低温）</w:t>
            </w:r>
          </w:p>
        </w:tc>
        <w:tc>
          <w:tcPr>
            <w:tcW w:w="1654" w:type="pct"/>
            <w:vMerge w:val="continue"/>
            <w:noWrap w:val="0"/>
            <w:tcMar>
              <w:top w:w="15" w:type="dxa"/>
              <w:left w:w="15" w:type="dxa"/>
              <w:bottom w:w="0" w:type="dxa"/>
              <w:right w:w="15" w:type="dxa"/>
            </w:tcMar>
            <w:vAlign w:val="center"/>
          </w:tcPr>
          <w:p w14:paraId="18E44CE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51C3728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4999—2016</w:t>
            </w:r>
          </w:p>
        </w:tc>
      </w:tr>
    </w:tbl>
    <w:p w14:paraId="66CBF656">
      <w:pPr>
        <w:contextualSpacing/>
        <w:jc w:val="center"/>
        <w:rPr>
          <w:rFonts w:ascii="宋体" w:hAnsi="宋体" w:cs="宋体"/>
          <w:color w:val="000000" w:themeColor="text1"/>
          <w:highlight w:val="none"/>
          <w14:textFill>
            <w14:solidFill>
              <w14:schemeClr w14:val="tx1"/>
            </w14:solidFill>
          </w14:textFill>
        </w:rPr>
      </w:pPr>
    </w:p>
    <w:p w14:paraId="5BC3DE5C">
      <w:pPr>
        <w:contextualSpacing/>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表3 雨衣（儿童雨衣雨披）产品</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84"/>
        <w:gridCol w:w="2584"/>
        <w:gridCol w:w="2771"/>
        <w:gridCol w:w="2394"/>
      </w:tblGrid>
      <w:tr w14:paraId="31C6B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tblHeader/>
          <w:jc w:val="center"/>
        </w:trPr>
        <w:tc>
          <w:tcPr>
            <w:tcW w:w="350" w:type="pct"/>
            <w:noWrap/>
            <w:tcMar>
              <w:top w:w="15" w:type="dxa"/>
              <w:left w:w="15" w:type="dxa"/>
              <w:bottom w:w="0" w:type="dxa"/>
              <w:right w:w="15" w:type="dxa"/>
            </w:tcMar>
            <w:vAlign w:val="center"/>
          </w:tcPr>
          <w:p w14:paraId="2A8D90F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550" w:type="pct"/>
            <w:noWrap w:val="0"/>
            <w:vAlign w:val="center"/>
          </w:tcPr>
          <w:p w14:paraId="0F705AA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662" w:type="pct"/>
            <w:noWrap w:val="0"/>
            <w:tcMar>
              <w:top w:w="15" w:type="dxa"/>
              <w:left w:w="15" w:type="dxa"/>
              <w:bottom w:w="0" w:type="dxa"/>
              <w:right w:w="15" w:type="dxa"/>
            </w:tcMar>
            <w:vAlign w:val="center"/>
          </w:tcPr>
          <w:p w14:paraId="11EE1D1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436" w:type="pct"/>
            <w:noWrap w:val="0"/>
            <w:tcMar>
              <w:top w:w="15" w:type="dxa"/>
              <w:left w:w="15" w:type="dxa"/>
              <w:bottom w:w="0" w:type="dxa"/>
              <w:right w:w="15" w:type="dxa"/>
            </w:tcMar>
            <w:vAlign w:val="center"/>
          </w:tcPr>
          <w:p w14:paraId="50C78AC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294A1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2E4BA2B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50" w:type="pct"/>
            <w:noWrap w:val="0"/>
            <w:vAlign w:val="center"/>
          </w:tcPr>
          <w:p w14:paraId="722592A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配件（绳索和拉带）</w:t>
            </w:r>
          </w:p>
        </w:tc>
        <w:tc>
          <w:tcPr>
            <w:tcW w:w="1662" w:type="pct"/>
            <w:vMerge w:val="restart"/>
            <w:noWrap w:val="0"/>
            <w:tcMar>
              <w:top w:w="15" w:type="dxa"/>
              <w:left w:w="15" w:type="dxa"/>
              <w:bottom w:w="0" w:type="dxa"/>
              <w:right w:w="15" w:type="dxa"/>
            </w:tcMar>
            <w:vAlign w:val="center"/>
          </w:tcPr>
          <w:p w14:paraId="36C711E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5539—2020</w:t>
            </w:r>
          </w:p>
          <w:p w14:paraId="475025A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相应产品标准</w:t>
            </w:r>
          </w:p>
        </w:tc>
        <w:tc>
          <w:tcPr>
            <w:tcW w:w="1436" w:type="pct"/>
            <w:noWrap w:val="0"/>
            <w:tcMar>
              <w:top w:w="15" w:type="dxa"/>
              <w:left w:w="15" w:type="dxa"/>
              <w:bottom w:w="0" w:type="dxa"/>
              <w:right w:w="15" w:type="dxa"/>
            </w:tcMar>
            <w:vAlign w:val="center"/>
          </w:tcPr>
          <w:p w14:paraId="69BA459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22702—2019</w:t>
            </w:r>
          </w:p>
          <w:p w14:paraId="20D4A63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22705—2019</w:t>
            </w:r>
          </w:p>
        </w:tc>
      </w:tr>
      <w:tr w14:paraId="69041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499D879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50" w:type="pct"/>
            <w:noWrap w:val="0"/>
            <w:vAlign w:val="center"/>
          </w:tcPr>
          <w:p w14:paraId="41BF9A0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接缝</w:t>
            </w:r>
          </w:p>
        </w:tc>
        <w:tc>
          <w:tcPr>
            <w:tcW w:w="1662" w:type="pct"/>
            <w:vMerge w:val="continue"/>
            <w:noWrap w:val="0"/>
            <w:tcMar>
              <w:top w:w="15" w:type="dxa"/>
              <w:left w:w="15" w:type="dxa"/>
              <w:bottom w:w="0" w:type="dxa"/>
              <w:right w:w="15" w:type="dxa"/>
            </w:tcMar>
            <w:vAlign w:val="center"/>
          </w:tcPr>
          <w:p w14:paraId="09A0FCB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433021C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5539—2020</w:t>
            </w:r>
          </w:p>
          <w:p w14:paraId="6E28EE3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80007.1—2006</w:t>
            </w:r>
          </w:p>
          <w:p w14:paraId="5F29DBD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21294—2014</w:t>
            </w:r>
          </w:p>
          <w:p w14:paraId="54C162D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2580—2008</w:t>
            </w:r>
          </w:p>
        </w:tc>
      </w:tr>
      <w:tr w14:paraId="5261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7EB9E51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50" w:type="pct"/>
            <w:noWrap w:val="0"/>
            <w:vAlign w:val="center"/>
          </w:tcPr>
          <w:p w14:paraId="6558C02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面料断裂强力</w:t>
            </w:r>
          </w:p>
        </w:tc>
        <w:tc>
          <w:tcPr>
            <w:tcW w:w="1662" w:type="pct"/>
            <w:vMerge w:val="continue"/>
            <w:noWrap w:val="0"/>
            <w:tcMar>
              <w:top w:w="15" w:type="dxa"/>
              <w:left w:w="15" w:type="dxa"/>
              <w:bottom w:w="0" w:type="dxa"/>
              <w:right w:w="15" w:type="dxa"/>
            </w:tcMar>
            <w:vAlign w:val="center"/>
          </w:tcPr>
          <w:p w14:paraId="4F94C6C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66362FB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3923.1—2013</w:t>
            </w:r>
          </w:p>
          <w:p w14:paraId="6D0161B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2580—2008</w:t>
            </w:r>
          </w:p>
        </w:tc>
      </w:tr>
      <w:tr w14:paraId="368E1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38304EF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50" w:type="pct"/>
            <w:noWrap w:val="0"/>
            <w:vAlign w:val="center"/>
          </w:tcPr>
          <w:p w14:paraId="71F1DB1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耐水色牢度</w:t>
            </w:r>
          </w:p>
        </w:tc>
        <w:tc>
          <w:tcPr>
            <w:tcW w:w="1662" w:type="pct"/>
            <w:vMerge w:val="continue"/>
            <w:noWrap w:val="0"/>
            <w:tcMar>
              <w:top w:w="15" w:type="dxa"/>
              <w:left w:w="15" w:type="dxa"/>
              <w:bottom w:w="0" w:type="dxa"/>
              <w:right w:w="15" w:type="dxa"/>
            </w:tcMar>
            <w:vAlign w:val="center"/>
          </w:tcPr>
          <w:p w14:paraId="18BBAA1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644AC3A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5713—2013</w:t>
            </w:r>
          </w:p>
          <w:p w14:paraId="03AEFAA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5539—2020</w:t>
            </w:r>
          </w:p>
        </w:tc>
      </w:tr>
      <w:tr w14:paraId="72B7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3317512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50" w:type="pct"/>
            <w:noWrap w:val="0"/>
            <w:vAlign w:val="center"/>
          </w:tcPr>
          <w:p w14:paraId="3ECC2DA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防水性（面料、接缝处）</w:t>
            </w:r>
          </w:p>
        </w:tc>
        <w:tc>
          <w:tcPr>
            <w:tcW w:w="1662" w:type="pct"/>
            <w:vMerge w:val="continue"/>
            <w:noWrap w:val="0"/>
            <w:tcMar>
              <w:top w:w="15" w:type="dxa"/>
              <w:left w:w="15" w:type="dxa"/>
              <w:bottom w:w="0" w:type="dxa"/>
              <w:right w:w="15" w:type="dxa"/>
            </w:tcMar>
            <w:vAlign w:val="center"/>
          </w:tcPr>
          <w:p w14:paraId="69168E1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68E38F3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4744—2013</w:t>
            </w:r>
          </w:p>
        </w:tc>
      </w:tr>
      <w:tr w14:paraId="7ADA0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55FD7D4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50" w:type="pct"/>
            <w:noWrap w:val="0"/>
            <w:vAlign w:val="center"/>
          </w:tcPr>
          <w:p w14:paraId="681D73F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耐老化性（高温）</w:t>
            </w:r>
          </w:p>
        </w:tc>
        <w:tc>
          <w:tcPr>
            <w:tcW w:w="1662" w:type="pct"/>
            <w:vMerge w:val="continue"/>
            <w:noWrap w:val="0"/>
            <w:tcMar>
              <w:top w:w="15" w:type="dxa"/>
              <w:left w:w="15" w:type="dxa"/>
              <w:bottom w:w="0" w:type="dxa"/>
              <w:right w:w="15" w:type="dxa"/>
            </w:tcMar>
            <w:vAlign w:val="center"/>
          </w:tcPr>
          <w:p w14:paraId="7C6F056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5193856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5539—2020</w:t>
            </w:r>
          </w:p>
        </w:tc>
      </w:tr>
      <w:tr w14:paraId="0D611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3DA97EB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50" w:type="pct"/>
            <w:noWrap w:val="0"/>
            <w:vAlign w:val="center"/>
          </w:tcPr>
          <w:p w14:paraId="39802D1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耐老化性（低温）</w:t>
            </w:r>
          </w:p>
        </w:tc>
        <w:tc>
          <w:tcPr>
            <w:tcW w:w="1662" w:type="pct"/>
            <w:vMerge w:val="continue"/>
            <w:noWrap w:val="0"/>
            <w:tcMar>
              <w:top w:w="15" w:type="dxa"/>
              <w:left w:w="15" w:type="dxa"/>
              <w:bottom w:w="0" w:type="dxa"/>
              <w:right w:w="15" w:type="dxa"/>
            </w:tcMar>
            <w:vAlign w:val="center"/>
          </w:tcPr>
          <w:p w14:paraId="7FDE3D8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65ACBAE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5539—2020</w:t>
            </w:r>
          </w:p>
        </w:tc>
      </w:tr>
      <w:tr w14:paraId="7655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54D4F92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50" w:type="pct"/>
            <w:noWrap w:val="0"/>
            <w:vAlign w:val="center"/>
          </w:tcPr>
          <w:p w14:paraId="5D701BC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甲醛含量</w:t>
            </w:r>
          </w:p>
        </w:tc>
        <w:tc>
          <w:tcPr>
            <w:tcW w:w="1662" w:type="pct"/>
            <w:vMerge w:val="continue"/>
            <w:noWrap w:val="0"/>
            <w:tcMar>
              <w:top w:w="15" w:type="dxa"/>
              <w:left w:w="15" w:type="dxa"/>
              <w:bottom w:w="0" w:type="dxa"/>
              <w:right w:w="15" w:type="dxa"/>
            </w:tcMar>
            <w:vAlign w:val="center"/>
          </w:tcPr>
          <w:p w14:paraId="5BCFFFE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63EB881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2912.1—2009</w:t>
            </w:r>
          </w:p>
        </w:tc>
      </w:tr>
      <w:tr w14:paraId="209D2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435FFB3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550" w:type="pct"/>
            <w:noWrap w:val="0"/>
            <w:vAlign w:val="center"/>
          </w:tcPr>
          <w:p w14:paraId="5D51BCC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pH值</w:t>
            </w:r>
          </w:p>
        </w:tc>
        <w:tc>
          <w:tcPr>
            <w:tcW w:w="1662" w:type="pct"/>
            <w:vMerge w:val="continue"/>
            <w:noWrap w:val="0"/>
            <w:tcMar>
              <w:top w:w="15" w:type="dxa"/>
              <w:left w:w="15" w:type="dxa"/>
              <w:bottom w:w="0" w:type="dxa"/>
              <w:right w:w="15" w:type="dxa"/>
            </w:tcMar>
            <w:vAlign w:val="center"/>
          </w:tcPr>
          <w:p w14:paraId="2C17943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40DE799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7573—2009</w:t>
            </w:r>
          </w:p>
        </w:tc>
      </w:tr>
      <w:tr w14:paraId="0842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30C4EA5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550" w:type="pct"/>
            <w:noWrap w:val="0"/>
            <w:vAlign w:val="center"/>
          </w:tcPr>
          <w:p w14:paraId="2DCA6D1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可分解致癌芳香胺染料</w:t>
            </w:r>
          </w:p>
        </w:tc>
        <w:tc>
          <w:tcPr>
            <w:tcW w:w="1662" w:type="pct"/>
            <w:vMerge w:val="continue"/>
            <w:noWrap w:val="0"/>
            <w:tcMar>
              <w:top w:w="15" w:type="dxa"/>
              <w:left w:w="15" w:type="dxa"/>
              <w:bottom w:w="0" w:type="dxa"/>
              <w:right w:w="15" w:type="dxa"/>
            </w:tcMar>
            <w:vAlign w:val="center"/>
          </w:tcPr>
          <w:p w14:paraId="75A8BF3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7256AF8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17592—2024</w:t>
            </w:r>
          </w:p>
          <w:p w14:paraId="2FF597E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23344—2009</w:t>
            </w:r>
          </w:p>
        </w:tc>
      </w:tr>
      <w:tr w14:paraId="1AF16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37AD3F3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550" w:type="pct"/>
            <w:noWrap w:val="0"/>
            <w:vAlign w:val="center"/>
          </w:tcPr>
          <w:p w14:paraId="0498A28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邻苯二甲酸酯</w:t>
            </w:r>
          </w:p>
        </w:tc>
        <w:tc>
          <w:tcPr>
            <w:tcW w:w="1662" w:type="pct"/>
            <w:vMerge w:val="continue"/>
            <w:noWrap w:val="0"/>
            <w:tcMar>
              <w:top w:w="15" w:type="dxa"/>
              <w:left w:w="15" w:type="dxa"/>
              <w:bottom w:w="0" w:type="dxa"/>
              <w:right w:w="15" w:type="dxa"/>
            </w:tcMar>
            <w:vAlign w:val="center"/>
          </w:tcPr>
          <w:p w14:paraId="67A5151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10A1CCC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21294—2014</w:t>
            </w:r>
          </w:p>
        </w:tc>
      </w:tr>
      <w:tr w14:paraId="2304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50" w:type="pct"/>
            <w:noWrap/>
            <w:tcMar>
              <w:top w:w="15" w:type="dxa"/>
              <w:left w:w="15" w:type="dxa"/>
              <w:bottom w:w="0" w:type="dxa"/>
              <w:right w:w="15" w:type="dxa"/>
            </w:tcMar>
            <w:vAlign w:val="center"/>
          </w:tcPr>
          <w:p w14:paraId="5D02DEE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550" w:type="pct"/>
            <w:noWrap w:val="0"/>
            <w:vAlign w:val="center"/>
          </w:tcPr>
          <w:p w14:paraId="490D6C0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总铅含量</w:t>
            </w:r>
          </w:p>
        </w:tc>
        <w:tc>
          <w:tcPr>
            <w:tcW w:w="1662" w:type="pct"/>
            <w:vMerge w:val="continue"/>
            <w:noWrap w:val="0"/>
            <w:tcMar>
              <w:top w:w="15" w:type="dxa"/>
              <w:left w:w="15" w:type="dxa"/>
              <w:bottom w:w="0" w:type="dxa"/>
              <w:right w:w="15" w:type="dxa"/>
            </w:tcMar>
            <w:vAlign w:val="center"/>
          </w:tcPr>
          <w:p w14:paraId="3917F30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436" w:type="pct"/>
            <w:noWrap w:val="0"/>
            <w:tcMar>
              <w:top w:w="15" w:type="dxa"/>
              <w:left w:w="15" w:type="dxa"/>
              <w:bottom w:w="0" w:type="dxa"/>
              <w:right w:w="15" w:type="dxa"/>
            </w:tcMar>
            <w:vAlign w:val="center"/>
          </w:tcPr>
          <w:p w14:paraId="776D72D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30157—2013</w:t>
            </w:r>
          </w:p>
          <w:p w14:paraId="6FA2673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21294—2014</w:t>
            </w:r>
          </w:p>
        </w:tc>
      </w:tr>
    </w:tbl>
    <w:p w14:paraId="2ACA0843">
      <w:pPr>
        <w:rPr>
          <w:rFonts w:ascii="宋体" w:hAnsi="宋体" w:cs="宋体"/>
          <w:b/>
          <w:bCs/>
          <w:color w:val="000000" w:themeColor="text1"/>
          <w:highlight w:val="none"/>
          <w14:textFill>
            <w14:solidFill>
              <w14:schemeClr w14:val="tx1"/>
            </w14:solidFill>
          </w14:textFill>
        </w:rPr>
      </w:pPr>
    </w:p>
    <w:p w14:paraId="3912E4FC">
      <w:pPr>
        <w:rPr>
          <w:rFonts w:hint="eastAsia" w:ascii="宋体" w:hAnsi="宋体" w:cs="宋体"/>
          <w:b/>
          <w:bCs/>
          <w:color w:val="000000" w:themeColor="text1"/>
          <w:sz w:val="32"/>
          <w:szCs w:val="32"/>
          <w:highlight w:val="none"/>
          <w:lang w:val="en-US" w:eastAsia="zh-CN"/>
          <w14:textFill>
            <w14:solidFill>
              <w14:schemeClr w14:val="tx1"/>
            </w14:solidFill>
          </w14:textFill>
        </w:rPr>
        <w:sectPr>
          <w:footerReference r:id="rId7" w:type="default"/>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115CDA3">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2、</w:t>
      </w:r>
      <w:r>
        <w:rPr>
          <w:rFonts w:hint="eastAsia" w:ascii="宋体" w:hAnsi="宋体" w:cs="宋体"/>
          <w:b/>
          <w:bCs/>
          <w:color w:val="000000" w:themeColor="text1"/>
          <w:sz w:val="32"/>
          <w:szCs w:val="32"/>
          <w:highlight w:val="none"/>
          <w14:textFill>
            <w14:solidFill>
              <w14:schemeClr w14:val="tx1"/>
            </w14:solidFill>
          </w14:textFill>
        </w:rPr>
        <w:t>伞</w:t>
      </w:r>
    </w:p>
    <w:p w14:paraId="47E6148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2026年伞产品检验项目、依据及方法</w:t>
      </w:r>
    </w:p>
    <w:p w14:paraId="67009C9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表1 晴雨伞产品</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763"/>
        <w:gridCol w:w="2484"/>
        <w:gridCol w:w="2703"/>
        <w:gridCol w:w="2409"/>
      </w:tblGrid>
      <w:tr w14:paraId="01E25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blHeader/>
          <w:jc w:val="center"/>
        </w:trPr>
        <w:tc>
          <w:tcPr>
            <w:tcW w:w="456" w:type="pct"/>
            <w:noWrap w:val="0"/>
            <w:vAlign w:val="center"/>
          </w:tcPr>
          <w:p w14:paraId="616770B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485" w:type="pct"/>
            <w:noWrap w:val="0"/>
            <w:vAlign w:val="center"/>
          </w:tcPr>
          <w:p w14:paraId="0FE405C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616" w:type="pct"/>
            <w:noWrap w:val="0"/>
            <w:vAlign w:val="center"/>
          </w:tcPr>
          <w:p w14:paraId="61A0FBD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440" w:type="pct"/>
            <w:noWrap w:val="0"/>
            <w:vAlign w:val="center"/>
          </w:tcPr>
          <w:p w14:paraId="02EF82A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3B90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63484EC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85" w:type="pct"/>
            <w:noWrap w:val="0"/>
            <w:vAlign w:val="center"/>
          </w:tcPr>
          <w:p w14:paraId="7432DA5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通则：使用安全要求</w:t>
            </w:r>
          </w:p>
        </w:tc>
        <w:tc>
          <w:tcPr>
            <w:tcW w:w="1616" w:type="pct"/>
            <w:noWrap w:val="0"/>
            <w:vAlign w:val="center"/>
          </w:tcPr>
          <w:p w14:paraId="623B56F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40" w:type="pct"/>
            <w:noWrap w:val="0"/>
            <w:vAlign w:val="center"/>
          </w:tcPr>
          <w:p w14:paraId="729CA86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r>
      <w:tr w14:paraId="5B1DD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23F021D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85" w:type="pct"/>
            <w:noWrap w:val="0"/>
            <w:vAlign w:val="center"/>
          </w:tcPr>
          <w:p w14:paraId="3776F9D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通则：部件结合牢度</w:t>
            </w:r>
          </w:p>
        </w:tc>
        <w:tc>
          <w:tcPr>
            <w:tcW w:w="1616" w:type="pct"/>
            <w:noWrap w:val="0"/>
            <w:vAlign w:val="center"/>
          </w:tcPr>
          <w:p w14:paraId="2A11EEA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40" w:type="pct"/>
            <w:noWrap w:val="0"/>
            <w:vAlign w:val="center"/>
          </w:tcPr>
          <w:p w14:paraId="4D63B8D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r>
      <w:tr w14:paraId="0DCC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54C3FE3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85" w:type="pct"/>
            <w:noWrap w:val="0"/>
            <w:vAlign w:val="center"/>
          </w:tcPr>
          <w:p w14:paraId="2DB58BF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通则：手柄部位有害元素</w:t>
            </w:r>
          </w:p>
        </w:tc>
        <w:tc>
          <w:tcPr>
            <w:tcW w:w="1616" w:type="pct"/>
            <w:noWrap w:val="0"/>
            <w:vAlign w:val="center"/>
          </w:tcPr>
          <w:p w14:paraId="3F64FF2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40" w:type="pct"/>
            <w:noWrap w:val="0"/>
            <w:vAlign w:val="center"/>
          </w:tcPr>
          <w:p w14:paraId="33DBDAE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1DDC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21F9997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85" w:type="pct"/>
            <w:noWrap w:val="0"/>
            <w:vAlign w:val="center"/>
          </w:tcPr>
          <w:p w14:paraId="2D62F01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通则：伞面甲醛含量</w:t>
            </w:r>
          </w:p>
        </w:tc>
        <w:tc>
          <w:tcPr>
            <w:tcW w:w="1616" w:type="pct"/>
            <w:noWrap w:val="0"/>
            <w:vAlign w:val="center"/>
          </w:tcPr>
          <w:p w14:paraId="6433AF5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40" w:type="pct"/>
            <w:noWrap w:val="0"/>
            <w:vAlign w:val="center"/>
          </w:tcPr>
          <w:p w14:paraId="4D8D03B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2912.1—2009</w:t>
            </w:r>
          </w:p>
        </w:tc>
      </w:tr>
      <w:tr w14:paraId="72F94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787D61C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85" w:type="pct"/>
            <w:noWrap w:val="0"/>
            <w:vAlign w:val="center"/>
          </w:tcPr>
          <w:p w14:paraId="175CCCA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通则：伞面可分解有害芳香胺染料</w:t>
            </w:r>
          </w:p>
        </w:tc>
        <w:tc>
          <w:tcPr>
            <w:tcW w:w="1616" w:type="pct"/>
            <w:noWrap w:val="0"/>
            <w:vAlign w:val="center"/>
          </w:tcPr>
          <w:p w14:paraId="44440AE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40" w:type="pct"/>
            <w:noWrap w:val="0"/>
            <w:vAlign w:val="center"/>
          </w:tcPr>
          <w:p w14:paraId="6E49F75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17592—2024</w:t>
            </w:r>
          </w:p>
        </w:tc>
      </w:tr>
      <w:tr w14:paraId="298AA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61E47A6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85" w:type="pct"/>
            <w:noWrap w:val="0"/>
            <w:vAlign w:val="center"/>
          </w:tcPr>
          <w:p w14:paraId="0B3A410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通则：伞面防紫外线</w:t>
            </w:r>
          </w:p>
        </w:tc>
        <w:tc>
          <w:tcPr>
            <w:tcW w:w="1616" w:type="pct"/>
            <w:noWrap w:val="0"/>
            <w:vAlign w:val="center"/>
          </w:tcPr>
          <w:p w14:paraId="695C32F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40" w:type="pct"/>
            <w:noWrap w:val="0"/>
            <w:vAlign w:val="center"/>
          </w:tcPr>
          <w:p w14:paraId="7EDBE46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18830—2009</w:t>
            </w:r>
          </w:p>
        </w:tc>
      </w:tr>
      <w:tr w14:paraId="04A2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7DFF67B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85" w:type="pct"/>
            <w:noWrap w:val="0"/>
            <w:vAlign w:val="center"/>
          </w:tcPr>
          <w:p w14:paraId="6103922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通则：抗风强度</w:t>
            </w:r>
          </w:p>
        </w:tc>
        <w:tc>
          <w:tcPr>
            <w:tcW w:w="1616" w:type="pct"/>
            <w:noWrap w:val="0"/>
            <w:vAlign w:val="center"/>
          </w:tcPr>
          <w:p w14:paraId="707F98E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40" w:type="pct"/>
            <w:noWrap w:val="0"/>
            <w:vAlign w:val="center"/>
          </w:tcPr>
          <w:p w14:paraId="1C1A612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r>
      <w:tr w14:paraId="1656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65CA5B2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85" w:type="pct"/>
            <w:noWrap w:val="0"/>
            <w:vAlign w:val="center"/>
          </w:tcPr>
          <w:p w14:paraId="5BC7141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缝制</w:t>
            </w:r>
          </w:p>
        </w:tc>
        <w:tc>
          <w:tcPr>
            <w:tcW w:w="1616" w:type="pct"/>
            <w:noWrap w:val="0"/>
            <w:vAlign w:val="center"/>
          </w:tcPr>
          <w:p w14:paraId="032200C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c>
          <w:tcPr>
            <w:tcW w:w="1440" w:type="pct"/>
            <w:noWrap w:val="0"/>
            <w:vAlign w:val="center"/>
          </w:tcPr>
          <w:p w14:paraId="3046544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r>
      <w:tr w14:paraId="17C20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2D4978A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85" w:type="pct"/>
            <w:noWrap w:val="0"/>
            <w:vAlign w:val="center"/>
          </w:tcPr>
          <w:p w14:paraId="04C0D2F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伞面</w:t>
            </w:r>
          </w:p>
        </w:tc>
        <w:tc>
          <w:tcPr>
            <w:tcW w:w="1616" w:type="pct"/>
            <w:noWrap w:val="0"/>
            <w:vAlign w:val="center"/>
          </w:tcPr>
          <w:p w14:paraId="3186685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c>
          <w:tcPr>
            <w:tcW w:w="1440" w:type="pct"/>
            <w:noWrap w:val="0"/>
            <w:vAlign w:val="center"/>
          </w:tcPr>
          <w:p w14:paraId="254806A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r>
      <w:tr w14:paraId="5F00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2C5501D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485" w:type="pct"/>
            <w:noWrap w:val="0"/>
            <w:vAlign w:val="center"/>
          </w:tcPr>
          <w:p w14:paraId="2F15D9D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产品完整性</w:t>
            </w:r>
          </w:p>
        </w:tc>
        <w:tc>
          <w:tcPr>
            <w:tcW w:w="1616" w:type="pct"/>
            <w:noWrap w:val="0"/>
            <w:vAlign w:val="center"/>
          </w:tcPr>
          <w:p w14:paraId="4798431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c>
          <w:tcPr>
            <w:tcW w:w="1440" w:type="pct"/>
            <w:noWrap w:val="0"/>
            <w:vAlign w:val="center"/>
          </w:tcPr>
          <w:p w14:paraId="4651242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r>
      <w:tr w14:paraId="0B37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5E55CB7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485" w:type="pct"/>
            <w:noWrap w:val="0"/>
            <w:vAlign w:val="center"/>
          </w:tcPr>
          <w:p w14:paraId="7591070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自开伞、自开自收伞下盘稳定性</w:t>
            </w:r>
          </w:p>
        </w:tc>
        <w:tc>
          <w:tcPr>
            <w:tcW w:w="1616" w:type="pct"/>
            <w:noWrap w:val="0"/>
            <w:vAlign w:val="center"/>
          </w:tcPr>
          <w:p w14:paraId="6F597A1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c>
          <w:tcPr>
            <w:tcW w:w="1440" w:type="pct"/>
            <w:noWrap w:val="0"/>
            <w:vAlign w:val="center"/>
          </w:tcPr>
          <w:p w14:paraId="53EB1B4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r>
      <w:tr w14:paraId="4111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2AC40DA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485" w:type="pct"/>
            <w:noWrap w:val="0"/>
            <w:vAlign w:val="center"/>
          </w:tcPr>
          <w:p w14:paraId="2C3E0DC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无故障连续开关次数</w:t>
            </w:r>
          </w:p>
        </w:tc>
        <w:tc>
          <w:tcPr>
            <w:tcW w:w="1616" w:type="pct"/>
            <w:noWrap w:val="0"/>
            <w:vAlign w:val="center"/>
          </w:tcPr>
          <w:p w14:paraId="11D2A50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c>
          <w:tcPr>
            <w:tcW w:w="1440" w:type="pct"/>
            <w:noWrap w:val="0"/>
            <w:vAlign w:val="center"/>
          </w:tcPr>
          <w:p w14:paraId="2092D85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r>
      <w:tr w14:paraId="45333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11E36A9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485" w:type="pct"/>
            <w:noWrap w:val="0"/>
            <w:vAlign w:val="center"/>
          </w:tcPr>
          <w:p w14:paraId="000DD1E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防雨性能</w:t>
            </w:r>
          </w:p>
        </w:tc>
        <w:tc>
          <w:tcPr>
            <w:tcW w:w="1616" w:type="pct"/>
            <w:noWrap w:val="0"/>
            <w:vAlign w:val="center"/>
          </w:tcPr>
          <w:p w14:paraId="20A2A6C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c>
          <w:tcPr>
            <w:tcW w:w="1440" w:type="pct"/>
            <w:noWrap w:val="0"/>
            <w:vAlign w:val="center"/>
          </w:tcPr>
          <w:p w14:paraId="055A9EF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r>
      <w:tr w14:paraId="40A3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224456E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485" w:type="pct"/>
            <w:noWrap w:val="0"/>
            <w:vAlign w:val="center"/>
          </w:tcPr>
          <w:p w14:paraId="3FAB179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染色牢度</w:t>
            </w:r>
          </w:p>
        </w:tc>
        <w:tc>
          <w:tcPr>
            <w:tcW w:w="1616" w:type="pct"/>
            <w:noWrap w:val="0"/>
            <w:vAlign w:val="center"/>
          </w:tcPr>
          <w:p w14:paraId="30856E8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c>
          <w:tcPr>
            <w:tcW w:w="1440" w:type="pct"/>
            <w:noWrap w:val="0"/>
            <w:vAlign w:val="center"/>
          </w:tcPr>
          <w:p w14:paraId="7EB4090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5713—2013</w:t>
            </w:r>
          </w:p>
          <w:p w14:paraId="26FBF93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4152—2010</w:t>
            </w:r>
          </w:p>
        </w:tc>
      </w:tr>
      <w:tr w14:paraId="719D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6" w:type="pct"/>
            <w:noWrap w:val="0"/>
            <w:vAlign w:val="center"/>
          </w:tcPr>
          <w:p w14:paraId="2DE2F6C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485" w:type="pct"/>
            <w:noWrap w:val="0"/>
            <w:vAlign w:val="center"/>
          </w:tcPr>
          <w:p w14:paraId="645944A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伞骨</w:t>
            </w:r>
          </w:p>
        </w:tc>
        <w:tc>
          <w:tcPr>
            <w:tcW w:w="1616" w:type="pct"/>
            <w:noWrap w:val="0"/>
            <w:vAlign w:val="center"/>
          </w:tcPr>
          <w:p w14:paraId="167E0BC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c>
          <w:tcPr>
            <w:tcW w:w="1440" w:type="pct"/>
            <w:noWrap w:val="0"/>
            <w:vAlign w:val="center"/>
          </w:tcPr>
          <w:p w14:paraId="6715E1E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r>
    </w:tbl>
    <w:p w14:paraId="619F4FFE">
      <w:pPr>
        <w:jc w:val="center"/>
        <w:rPr>
          <w:rFonts w:ascii="宋体" w:hAnsi="宋体" w:cs="宋体"/>
          <w:color w:val="000000" w:themeColor="text1"/>
          <w:highlight w:val="none"/>
          <w14:textFill>
            <w14:solidFill>
              <w14:schemeClr w14:val="tx1"/>
            </w14:solidFill>
          </w14:textFill>
        </w:rPr>
      </w:pPr>
    </w:p>
    <w:p w14:paraId="11036A2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表2 太阳伞产品</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753"/>
        <w:gridCol w:w="2497"/>
        <w:gridCol w:w="2714"/>
        <w:gridCol w:w="2395"/>
      </w:tblGrid>
      <w:tr w14:paraId="6024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blHeader/>
          <w:jc w:val="center"/>
        </w:trPr>
        <w:tc>
          <w:tcPr>
            <w:tcW w:w="450" w:type="pct"/>
            <w:noWrap w:val="0"/>
            <w:vAlign w:val="center"/>
          </w:tcPr>
          <w:p w14:paraId="1E337ED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493" w:type="pct"/>
            <w:noWrap w:val="0"/>
            <w:vAlign w:val="center"/>
          </w:tcPr>
          <w:p w14:paraId="7034C48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623" w:type="pct"/>
            <w:noWrap w:val="0"/>
            <w:vAlign w:val="center"/>
          </w:tcPr>
          <w:p w14:paraId="784AEA2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432" w:type="pct"/>
            <w:noWrap w:val="0"/>
            <w:vAlign w:val="center"/>
          </w:tcPr>
          <w:p w14:paraId="593FB3D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6852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5A14C5C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93" w:type="pct"/>
            <w:noWrap w:val="0"/>
            <w:vAlign w:val="center"/>
          </w:tcPr>
          <w:p w14:paraId="0E2F31B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通则：使用安全要求</w:t>
            </w:r>
          </w:p>
        </w:tc>
        <w:tc>
          <w:tcPr>
            <w:tcW w:w="1623" w:type="pct"/>
            <w:noWrap w:val="0"/>
            <w:vAlign w:val="center"/>
          </w:tcPr>
          <w:p w14:paraId="5ACAE56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32" w:type="pct"/>
            <w:noWrap w:val="0"/>
            <w:vAlign w:val="center"/>
          </w:tcPr>
          <w:p w14:paraId="662F76D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r>
      <w:tr w14:paraId="10788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049BED0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93" w:type="pct"/>
            <w:noWrap w:val="0"/>
            <w:vAlign w:val="center"/>
          </w:tcPr>
          <w:p w14:paraId="4AC9DEB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通则：部件结合牢度</w:t>
            </w:r>
          </w:p>
        </w:tc>
        <w:tc>
          <w:tcPr>
            <w:tcW w:w="1623" w:type="pct"/>
            <w:noWrap w:val="0"/>
            <w:vAlign w:val="center"/>
          </w:tcPr>
          <w:p w14:paraId="3A9A4C9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32" w:type="pct"/>
            <w:noWrap w:val="0"/>
            <w:vAlign w:val="center"/>
          </w:tcPr>
          <w:p w14:paraId="35A5ECB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r>
      <w:tr w14:paraId="60D8E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1D592DF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93" w:type="pct"/>
            <w:noWrap w:val="0"/>
            <w:vAlign w:val="center"/>
          </w:tcPr>
          <w:p w14:paraId="62E0981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通则：手柄部位有害元素</w:t>
            </w:r>
          </w:p>
        </w:tc>
        <w:tc>
          <w:tcPr>
            <w:tcW w:w="1623" w:type="pct"/>
            <w:noWrap w:val="0"/>
            <w:vAlign w:val="center"/>
          </w:tcPr>
          <w:p w14:paraId="61B7633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32" w:type="pct"/>
            <w:noWrap w:val="0"/>
            <w:vAlign w:val="center"/>
          </w:tcPr>
          <w:p w14:paraId="7B1663E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53A67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6F4CEDA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93" w:type="pct"/>
            <w:noWrap w:val="0"/>
            <w:vAlign w:val="center"/>
          </w:tcPr>
          <w:p w14:paraId="4ED16A3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通则：伞面甲醛含量</w:t>
            </w:r>
          </w:p>
        </w:tc>
        <w:tc>
          <w:tcPr>
            <w:tcW w:w="1623" w:type="pct"/>
            <w:noWrap w:val="0"/>
            <w:vAlign w:val="center"/>
          </w:tcPr>
          <w:p w14:paraId="4D5B14E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32" w:type="pct"/>
            <w:noWrap w:val="0"/>
            <w:vAlign w:val="center"/>
          </w:tcPr>
          <w:p w14:paraId="3DA8397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2912.1—2009</w:t>
            </w:r>
          </w:p>
        </w:tc>
      </w:tr>
      <w:tr w14:paraId="44C1A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7CE648A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93" w:type="pct"/>
            <w:noWrap w:val="0"/>
            <w:vAlign w:val="center"/>
          </w:tcPr>
          <w:p w14:paraId="2B3F2BA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通则：伞面可分解有害芳香胺染料</w:t>
            </w:r>
          </w:p>
        </w:tc>
        <w:tc>
          <w:tcPr>
            <w:tcW w:w="1623" w:type="pct"/>
            <w:noWrap w:val="0"/>
            <w:vAlign w:val="center"/>
          </w:tcPr>
          <w:p w14:paraId="7A39C72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32" w:type="pct"/>
            <w:noWrap w:val="0"/>
            <w:vAlign w:val="center"/>
          </w:tcPr>
          <w:p w14:paraId="4147971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17592—2024</w:t>
            </w:r>
          </w:p>
        </w:tc>
      </w:tr>
      <w:tr w14:paraId="28E99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346D02F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93" w:type="pct"/>
            <w:noWrap w:val="0"/>
            <w:vAlign w:val="center"/>
          </w:tcPr>
          <w:p w14:paraId="6E06F09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通则：伞面防紫外线</w:t>
            </w:r>
          </w:p>
        </w:tc>
        <w:tc>
          <w:tcPr>
            <w:tcW w:w="1623" w:type="pct"/>
            <w:noWrap w:val="0"/>
            <w:vAlign w:val="center"/>
          </w:tcPr>
          <w:p w14:paraId="030F963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32" w:type="pct"/>
            <w:noWrap w:val="0"/>
            <w:vAlign w:val="center"/>
          </w:tcPr>
          <w:p w14:paraId="0296321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18830—2009</w:t>
            </w:r>
          </w:p>
        </w:tc>
      </w:tr>
      <w:tr w14:paraId="3D6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67E8F8D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93" w:type="pct"/>
            <w:noWrap w:val="0"/>
            <w:vAlign w:val="center"/>
          </w:tcPr>
          <w:p w14:paraId="173A805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通则：抗风强度</w:t>
            </w:r>
          </w:p>
        </w:tc>
        <w:tc>
          <w:tcPr>
            <w:tcW w:w="1623" w:type="pct"/>
            <w:noWrap w:val="0"/>
            <w:vAlign w:val="center"/>
          </w:tcPr>
          <w:p w14:paraId="3815112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c>
          <w:tcPr>
            <w:tcW w:w="1432" w:type="pct"/>
            <w:noWrap w:val="0"/>
            <w:vAlign w:val="center"/>
          </w:tcPr>
          <w:p w14:paraId="338CE18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31892—2015</w:t>
            </w:r>
          </w:p>
        </w:tc>
      </w:tr>
      <w:tr w14:paraId="0B6B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066C7FB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93" w:type="pct"/>
            <w:noWrap w:val="0"/>
            <w:vAlign w:val="center"/>
          </w:tcPr>
          <w:p w14:paraId="7C8FAB5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缝制</w:t>
            </w:r>
          </w:p>
        </w:tc>
        <w:tc>
          <w:tcPr>
            <w:tcW w:w="1623" w:type="pct"/>
            <w:noWrap w:val="0"/>
            <w:vAlign w:val="center"/>
          </w:tcPr>
          <w:p w14:paraId="1865F5F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c>
          <w:tcPr>
            <w:tcW w:w="1432" w:type="pct"/>
            <w:noWrap w:val="0"/>
            <w:vAlign w:val="center"/>
          </w:tcPr>
          <w:p w14:paraId="70C9646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r>
      <w:tr w14:paraId="40F2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335F315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93" w:type="pct"/>
            <w:noWrap w:val="0"/>
            <w:vAlign w:val="center"/>
          </w:tcPr>
          <w:p w14:paraId="7742830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伞面</w:t>
            </w:r>
          </w:p>
        </w:tc>
        <w:tc>
          <w:tcPr>
            <w:tcW w:w="1623" w:type="pct"/>
            <w:noWrap w:val="0"/>
            <w:vAlign w:val="center"/>
          </w:tcPr>
          <w:p w14:paraId="4A5278F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c>
          <w:tcPr>
            <w:tcW w:w="1432" w:type="pct"/>
            <w:noWrap w:val="0"/>
            <w:vAlign w:val="center"/>
          </w:tcPr>
          <w:p w14:paraId="41E8000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r>
      <w:tr w14:paraId="4AA06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23DA0AB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493" w:type="pct"/>
            <w:noWrap w:val="0"/>
            <w:vAlign w:val="center"/>
          </w:tcPr>
          <w:p w14:paraId="70746A9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产品完整性</w:t>
            </w:r>
          </w:p>
        </w:tc>
        <w:tc>
          <w:tcPr>
            <w:tcW w:w="1623" w:type="pct"/>
            <w:noWrap w:val="0"/>
            <w:vAlign w:val="center"/>
          </w:tcPr>
          <w:p w14:paraId="11D70CD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c>
          <w:tcPr>
            <w:tcW w:w="1432" w:type="pct"/>
            <w:noWrap w:val="0"/>
            <w:vAlign w:val="center"/>
          </w:tcPr>
          <w:p w14:paraId="14EF6E6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r>
      <w:tr w14:paraId="021EC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2A5F9F7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493" w:type="pct"/>
            <w:noWrap w:val="0"/>
            <w:vAlign w:val="center"/>
          </w:tcPr>
          <w:p w14:paraId="404E145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伞杆强度</w:t>
            </w:r>
          </w:p>
        </w:tc>
        <w:tc>
          <w:tcPr>
            <w:tcW w:w="1623" w:type="pct"/>
            <w:noWrap w:val="0"/>
            <w:vAlign w:val="center"/>
          </w:tcPr>
          <w:p w14:paraId="6F5051E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c>
          <w:tcPr>
            <w:tcW w:w="1432" w:type="pct"/>
            <w:noWrap w:val="0"/>
            <w:vAlign w:val="center"/>
          </w:tcPr>
          <w:p w14:paraId="593FC5F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r>
      <w:tr w14:paraId="51856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5CF3EE0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493" w:type="pct"/>
            <w:noWrap w:val="0"/>
            <w:vAlign w:val="center"/>
          </w:tcPr>
          <w:p w14:paraId="5653807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无故障连续开关次数</w:t>
            </w:r>
          </w:p>
        </w:tc>
        <w:tc>
          <w:tcPr>
            <w:tcW w:w="1623" w:type="pct"/>
            <w:noWrap w:val="0"/>
            <w:vAlign w:val="center"/>
          </w:tcPr>
          <w:p w14:paraId="2844EB6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c>
          <w:tcPr>
            <w:tcW w:w="1432" w:type="pct"/>
            <w:noWrap w:val="0"/>
            <w:vAlign w:val="center"/>
          </w:tcPr>
          <w:p w14:paraId="5089205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r>
      <w:tr w14:paraId="4078B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38EEC0F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493" w:type="pct"/>
            <w:noWrap w:val="0"/>
            <w:vAlign w:val="center"/>
          </w:tcPr>
          <w:p w14:paraId="5BD2376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防雨性能</w:t>
            </w:r>
          </w:p>
        </w:tc>
        <w:tc>
          <w:tcPr>
            <w:tcW w:w="1623" w:type="pct"/>
            <w:noWrap w:val="0"/>
            <w:vAlign w:val="center"/>
          </w:tcPr>
          <w:p w14:paraId="6F3B15F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c>
          <w:tcPr>
            <w:tcW w:w="1432" w:type="pct"/>
            <w:noWrap w:val="0"/>
            <w:vAlign w:val="center"/>
          </w:tcPr>
          <w:p w14:paraId="0C731F9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23147—2018</w:t>
            </w:r>
          </w:p>
        </w:tc>
      </w:tr>
      <w:tr w14:paraId="54CC0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4B9BC08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493" w:type="pct"/>
            <w:noWrap w:val="0"/>
            <w:vAlign w:val="center"/>
          </w:tcPr>
          <w:p w14:paraId="56DF78D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染色牢度</w:t>
            </w:r>
          </w:p>
        </w:tc>
        <w:tc>
          <w:tcPr>
            <w:tcW w:w="1623" w:type="pct"/>
            <w:noWrap w:val="0"/>
            <w:vAlign w:val="center"/>
          </w:tcPr>
          <w:p w14:paraId="71CEDF3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c>
          <w:tcPr>
            <w:tcW w:w="1432" w:type="pct"/>
            <w:noWrap w:val="0"/>
            <w:vAlign w:val="center"/>
          </w:tcPr>
          <w:p w14:paraId="114CAB3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5713—2013</w:t>
            </w:r>
          </w:p>
        </w:tc>
      </w:tr>
      <w:tr w14:paraId="00207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450" w:type="pct"/>
            <w:noWrap w:val="0"/>
            <w:vAlign w:val="center"/>
          </w:tcPr>
          <w:p w14:paraId="40C6442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493" w:type="pct"/>
            <w:noWrap w:val="0"/>
            <w:vAlign w:val="center"/>
          </w:tcPr>
          <w:p w14:paraId="5ED29F3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伞骨</w:t>
            </w:r>
          </w:p>
        </w:tc>
        <w:tc>
          <w:tcPr>
            <w:tcW w:w="1623" w:type="pct"/>
            <w:noWrap w:val="0"/>
            <w:vAlign w:val="center"/>
          </w:tcPr>
          <w:p w14:paraId="630DFA7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c>
          <w:tcPr>
            <w:tcW w:w="1432" w:type="pct"/>
            <w:noWrap w:val="0"/>
            <w:vAlign w:val="center"/>
          </w:tcPr>
          <w:p w14:paraId="40E500B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23103—2018</w:t>
            </w:r>
          </w:p>
        </w:tc>
      </w:tr>
    </w:tbl>
    <w:p w14:paraId="0A000915">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3765EC11">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3F460BD2">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3、非医用口罩</w:t>
      </w:r>
    </w:p>
    <w:p w14:paraId="2B21FA4B">
      <w:pPr>
        <w:spacing w:line="240" w:lineRule="auto"/>
        <w:jc w:val="center"/>
        <w:rPr>
          <w:rFonts w:hint="eastAsia" w:ascii="宋体" w:hAnsi="宋体" w:eastAsia="宋体" w:cs="宋体"/>
          <w:color w:val="000000" w:themeColor="text1"/>
          <w:highlight w:val="none"/>
          <w14:textFill>
            <w14:solidFill>
              <w14:schemeClr w14:val="tx1"/>
            </w14:solidFill>
          </w14:textFill>
        </w:rPr>
      </w:pPr>
    </w:p>
    <w:p w14:paraId="259E187E">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年非医用口罩产品检验项目、依据及方法</w:t>
      </w:r>
    </w:p>
    <w:p w14:paraId="28AEA029">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表1 </w:t>
      </w:r>
      <w:r>
        <w:rPr>
          <w:rFonts w:hint="eastAsia" w:ascii="宋体" w:hAnsi="宋体" w:eastAsia="宋体" w:cs="宋体"/>
          <w:color w:val="000000" w:themeColor="text1"/>
          <w:szCs w:val="21"/>
          <w:highlight w:val="none"/>
          <w14:textFill>
            <w14:solidFill>
              <w14:schemeClr w14:val="tx1"/>
            </w14:solidFill>
          </w14:textFill>
        </w:rPr>
        <w:t>口罩（</w:t>
      </w:r>
      <w:r>
        <w:rPr>
          <w:rFonts w:hint="eastAsia" w:ascii="宋体" w:hAnsi="宋体" w:cs="宋体"/>
          <w:color w:val="000000" w:themeColor="text1"/>
          <w:szCs w:val="21"/>
          <w:highlight w:val="none"/>
          <w:lang w:eastAsia="zh-CN"/>
          <w14:textFill>
            <w14:solidFill>
              <w14:schemeClr w14:val="tx1"/>
            </w14:solidFill>
          </w14:textFill>
        </w:rPr>
        <w:t>自吸过滤式</w:t>
      </w:r>
      <w:r>
        <w:rPr>
          <w:rFonts w:hint="eastAsia" w:ascii="宋体" w:hAnsi="宋体" w:eastAsia="宋体" w:cs="宋体"/>
          <w:color w:val="000000" w:themeColor="text1"/>
          <w:szCs w:val="21"/>
          <w:highlight w:val="none"/>
          <w14:textFill>
            <w14:solidFill>
              <w14:schemeClr w14:val="tx1"/>
            </w14:solidFill>
          </w14:textFill>
        </w:rPr>
        <w:t>防颗粒物呼吸器）</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3266"/>
        <w:gridCol w:w="2241"/>
        <w:gridCol w:w="2242"/>
      </w:tblGrid>
      <w:tr w14:paraId="206A3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5AB46B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916" w:type="pct"/>
            <w:noWrap w:val="0"/>
            <w:vAlign w:val="center"/>
          </w:tcPr>
          <w:p w14:paraId="1A2BE6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315" w:type="pct"/>
            <w:noWrap w:val="0"/>
            <w:vAlign w:val="center"/>
          </w:tcPr>
          <w:p w14:paraId="3B9835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依据</w:t>
            </w:r>
          </w:p>
        </w:tc>
        <w:tc>
          <w:tcPr>
            <w:tcW w:w="1315" w:type="pct"/>
            <w:noWrap w:val="0"/>
            <w:vAlign w:val="center"/>
          </w:tcPr>
          <w:p w14:paraId="5382F1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031A5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1E0B0C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916" w:type="pct"/>
            <w:noWrap w:val="0"/>
            <w:vAlign w:val="center"/>
          </w:tcPr>
          <w:p w14:paraId="78584C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过滤效率</w:t>
            </w:r>
          </w:p>
        </w:tc>
        <w:tc>
          <w:tcPr>
            <w:tcW w:w="1315" w:type="pct"/>
            <w:vMerge w:val="restart"/>
            <w:noWrap w:val="0"/>
            <w:vAlign w:val="center"/>
          </w:tcPr>
          <w:p w14:paraId="26EEA1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c>
          <w:tcPr>
            <w:tcW w:w="1315" w:type="pct"/>
            <w:noWrap w:val="0"/>
            <w:vAlign w:val="center"/>
          </w:tcPr>
          <w:p w14:paraId="19302E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r>
      <w:tr w14:paraId="143F9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1A19F8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916" w:type="pct"/>
            <w:noWrap w:val="0"/>
            <w:vAlign w:val="center"/>
          </w:tcPr>
          <w:p w14:paraId="3AF38A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呼吸阻力</w:t>
            </w:r>
          </w:p>
        </w:tc>
        <w:tc>
          <w:tcPr>
            <w:tcW w:w="1315" w:type="pct"/>
            <w:vMerge w:val="continue"/>
            <w:noWrap w:val="0"/>
            <w:vAlign w:val="center"/>
          </w:tcPr>
          <w:p w14:paraId="3499E7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5" w:type="pct"/>
            <w:noWrap w:val="0"/>
            <w:vAlign w:val="center"/>
          </w:tcPr>
          <w:p w14:paraId="71CADF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r>
      <w:tr w14:paraId="53BB7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1E65C2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916" w:type="pct"/>
            <w:noWrap w:val="0"/>
            <w:vAlign w:val="center"/>
          </w:tcPr>
          <w:p w14:paraId="707E94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呼气阀气密性</w:t>
            </w:r>
          </w:p>
        </w:tc>
        <w:tc>
          <w:tcPr>
            <w:tcW w:w="1315" w:type="pct"/>
            <w:vMerge w:val="continue"/>
            <w:noWrap w:val="0"/>
            <w:vAlign w:val="center"/>
          </w:tcPr>
          <w:p w14:paraId="252D36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5" w:type="pct"/>
            <w:noWrap w:val="0"/>
            <w:vAlign w:val="center"/>
          </w:tcPr>
          <w:p w14:paraId="14F5A3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r>
      <w:tr w14:paraId="1513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2" w:type="pct"/>
            <w:noWrap w:val="0"/>
            <w:vAlign w:val="center"/>
          </w:tcPr>
          <w:p w14:paraId="41F6AC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916" w:type="pct"/>
            <w:noWrap w:val="0"/>
            <w:vAlign w:val="center"/>
          </w:tcPr>
          <w:p w14:paraId="236E1B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头带</w:t>
            </w:r>
          </w:p>
        </w:tc>
        <w:tc>
          <w:tcPr>
            <w:tcW w:w="1315" w:type="pct"/>
            <w:vMerge w:val="continue"/>
            <w:noWrap w:val="0"/>
            <w:vAlign w:val="center"/>
          </w:tcPr>
          <w:p w14:paraId="26EBE9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5" w:type="pct"/>
            <w:noWrap w:val="0"/>
            <w:vAlign w:val="center"/>
          </w:tcPr>
          <w:p w14:paraId="396A82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tc>
      </w:tr>
    </w:tbl>
    <w:p w14:paraId="660172B9">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p w14:paraId="794AE79F">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表2 </w:t>
      </w:r>
      <w:r>
        <w:rPr>
          <w:rFonts w:hint="eastAsia" w:ascii="宋体" w:hAnsi="宋体" w:eastAsia="宋体" w:cs="宋体"/>
          <w:color w:val="000000" w:themeColor="text1"/>
          <w:szCs w:val="21"/>
          <w:highlight w:val="none"/>
          <w14:textFill>
            <w14:solidFill>
              <w14:schemeClr w14:val="tx1"/>
            </w14:solidFill>
          </w14:textFill>
        </w:rPr>
        <w:t>日常防护型口罩</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3298"/>
        <w:gridCol w:w="2240"/>
        <w:gridCol w:w="2240"/>
      </w:tblGrid>
      <w:tr w14:paraId="572D2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435" w:type="pct"/>
            <w:noWrap w:val="0"/>
            <w:vAlign w:val="center"/>
          </w:tcPr>
          <w:p w14:paraId="6FB143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935" w:type="pct"/>
            <w:noWrap w:val="0"/>
            <w:vAlign w:val="center"/>
          </w:tcPr>
          <w:p w14:paraId="6685C7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314" w:type="pct"/>
            <w:noWrap w:val="0"/>
            <w:vAlign w:val="center"/>
          </w:tcPr>
          <w:p w14:paraId="407111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依据</w:t>
            </w:r>
          </w:p>
        </w:tc>
        <w:tc>
          <w:tcPr>
            <w:tcW w:w="1314" w:type="pct"/>
            <w:noWrap w:val="0"/>
            <w:vAlign w:val="center"/>
          </w:tcPr>
          <w:p w14:paraId="5170F8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318E8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5" w:type="pct"/>
            <w:noWrap w:val="0"/>
            <w:vAlign w:val="center"/>
          </w:tcPr>
          <w:p w14:paraId="3E4729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935" w:type="pct"/>
            <w:noWrap w:val="0"/>
            <w:vAlign w:val="center"/>
          </w:tcPr>
          <w:p w14:paraId="5367B0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吸气阻力</w:t>
            </w:r>
          </w:p>
        </w:tc>
        <w:tc>
          <w:tcPr>
            <w:tcW w:w="1314" w:type="pct"/>
            <w:vMerge w:val="restart"/>
            <w:noWrap w:val="0"/>
            <w:vAlign w:val="center"/>
          </w:tcPr>
          <w:p w14:paraId="6810B0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c>
          <w:tcPr>
            <w:tcW w:w="1314" w:type="pct"/>
            <w:noWrap w:val="0"/>
            <w:vAlign w:val="center"/>
          </w:tcPr>
          <w:p w14:paraId="6D8D83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r w14:paraId="64617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5" w:type="pct"/>
            <w:noWrap w:val="0"/>
            <w:vAlign w:val="center"/>
          </w:tcPr>
          <w:p w14:paraId="59A8E7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935" w:type="pct"/>
            <w:noWrap w:val="0"/>
            <w:vAlign w:val="center"/>
          </w:tcPr>
          <w:p w14:paraId="05C380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呼气阻力</w:t>
            </w:r>
          </w:p>
        </w:tc>
        <w:tc>
          <w:tcPr>
            <w:tcW w:w="1314" w:type="pct"/>
            <w:vMerge w:val="continue"/>
            <w:noWrap w:val="0"/>
            <w:vAlign w:val="center"/>
          </w:tcPr>
          <w:p w14:paraId="265A71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4" w:type="pct"/>
            <w:noWrap w:val="0"/>
            <w:vAlign w:val="center"/>
          </w:tcPr>
          <w:p w14:paraId="76978E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r w14:paraId="03A1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5" w:type="pct"/>
            <w:noWrap w:val="0"/>
            <w:vAlign w:val="center"/>
          </w:tcPr>
          <w:p w14:paraId="098D29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935" w:type="pct"/>
            <w:noWrap w:val="0"/>
            <w:vAlign w:val="center"/>
          </w:tcPr>
          <w:p w14:paraId="599DCC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过滤效率</w:t>
            </w:r>
          </w:p>
        </w:tc>
        <w:tc>
          <w:tcPr>
            <w:tcW w:w="1314" w:type="pct"/>
            <w:vMerge w:val="continue"/>
            <w:noWrap w:val="0"/>
            <w:vAlign w:val="center"/>
          </w:tcPr>
          <w:p w14:paraId="308914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4" w:type="pct"/>
            <w:noWrap w:val="0"/>
            <w:vAlign w:val="center"/>
          </w:tcPr>
          <w:p w14:paraId="23599E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r w14:paraId="4D0BA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435" w:type="pct"/>
            <w:noWrap w:val="0"/>
            <w:vAlign w:val="center"/>
          </w:tcPr>
          <w:p w14:paraId="11D946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935" w:type="pct"/>
            <w:noWrap w:val="0"/>
            <w:vAlign w:val="center"/>
          </w:tcPr>
          <w:p w14:paraId="46A220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防护效果</w:t>
            </w:r>
          </w:p>
        </w:tc>
        <w:tc>
          <w:tcPr>
            <w:tcW w:w="1314" w:type="pct"/>
            <w:vMerge w:val="continue"/>
            <w:noWrap w:val="0"/>
            <w:vAlign w:val="center"/>
          </w:tcPr>
          <w:p w14:paraId="500C95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4" w:type="pct"/>
            <w:noWrap w:val="0"/>
            <w:vAlign w:val="center"/>
          </w:tcPr>
          <w:p w14:paraId="6E9F8A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r w14:paraId="014DC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5" w:type="pct"/>
            <w:noWrap w:val="0"/>
            <w:vAlign w:val="center"/>
          </w:tcPr>
          <w:p w14:paraId="27124C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935" w:type="pct"/>
            <w:noWrap w:val="0"/>
            <w:vAlign w:val="center"/>
          </w:tcPr>
          <w:p w14:paraId="3E0D4C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口罩带及口罩带与口罩体的连接处断裂强力</w:t>
            </w:r>
          </w:p>
        </w:tc>
        <w:tc>
          <w:tcPr>
            <w:tcW w:w="1314" w:type="pct"/>
            <w:vMerge w:val="continue"/>
            <w:noWrap w:val="0"/>
            <w:vAlign w:val="center"/>
          </w:tcPr>
          <w:p w14:paraId="31D9D5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314" w:type="pct"/>
            <w:noWrap w:val="0"/>
            <w:vAlign w:val="center"/>
          </w:tcPr>
          <w:p w14:paraId="0FB3BB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bl>
    <w:p w14:paraId="142372DD">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p w14:paraId="483DA18D">
      <w:pPr>
        <w:snapToGrid w:val="0"/>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表3 </w:t>
      </w:r>
      <w:r>
        <w:rPr>
          <w:rFonts w:hint="eastAsia" w:ascii="宋体" w:hAnsi="宋体" w:eastAsia="宋体" w:cs="宋体"/>
          <w:color w:val="000000" w:themeColor="text1"/>
          <w:szCs w:val="21"/>
          <w:highlight w:val="none"/>
          <w14:textFill>
            <w14:solidFill>
              <w14:schemeClr w14:val="tx1"/>
            </w14:solidFill>
          </w14:textFill>
        </w:rPr>
        <w:t>其他非医用口罩</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3310"/>
        <w:gridCol w:w="2234"/>
        <w:gridCol w:w="2235"/>
      </w:tblGrid>
      <w:tr w14:paraId="56FD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434" w:type="pct"/>
            <w:noWrap w:val="0"/>
            <w:vAlign w:val="center"/>
          </w:tcPr>
          <w:p w14:paraId="51F278F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942" w:type="pct"/>
            <w:noWrap w:val="0"/>
            <w:vAlign w:val="center"/>
          </w:tcPr>
          <w:p w14:paraId="7DC5677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311" w:type="pct"/>
            <w:noWrap w:val="0"/>
            <w:vAlign w:val="center"/>
          </w:tcPr>
          <w:p w14:paraId="6422724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依据</w:t>
            </w:r>
          </w:p>
        </w:tc>
        <w:tc>
          <w:tcPr>
            <w:tcW w:w="1311" w:type="pct"/>
            <w:noWrap w:val="0"/>
            <w:vAlign w:val="center"/>
          </w:tcPr>
          <w:p w14:paraId="6285C9D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6C20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4" w:type="pct"/>
            <w:noWrap w:val="0"/>
            <w:vAlign w:val="center"/>
          </w:tcPr>
          <w:p w14:paraId="3FDFF0BA">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942" w:type="pct"/>
            <w:noWrap w:val="0"/>
            <w:vAlign w:val="center"/>
          </w:tcPr>
          <w:p w14:paraId="77862E0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过滤效率/颗粒物过滤效率</w:t>
            </w:r>
          </w:p>
        </w:tc>
        <w:tc>
          <w:tcPr>
            <w:tcW w:w="1311" w:type="pct"/>
            <w:vMerge w:val="restart"/>
            <w:noWrap w:val="0"/>
            <w:vAlign w:val="center"/>
          </w:tcPr>
          <w:p w14:paraId="6F55E4D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p w14:paraId="11677D6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c>
          <w:tcPr>
            <w:tcW w:w="1311" w:type="pct"/>
            <w:noWrap w:val="0"/>
            <w:vAlign w:val="center"/>
          </w:tcPr>
          <w:p w14:paraId="7AADF9C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p w14:paraId="31E7C84C">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p w14:paraId="29D25E1C">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lang w:val="en-US" w:eastAsia="zh-CN" w:bidi="ar-SA"/>
                <w14:textFill>
                  <w14:solidFill>
                    <w14:schemeClr w14:val="tx1"/>
                  </w14:solidFill>
                </w14:textFill>
              </w:rPr>
              <w:t>等</w:t>
            </w:r>
          </w:p>
        </w:tc>
      </w:tr>
      <w:tr w14:paraId="30E5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4" w:type="pct"/>
            <w:noWrap w:val="0"/>
            <w:vAlign w:val="center"/>
          </w:tcPr>
          <w:p w14:paraId="7EFDC4A1">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942" w:type="pct"/>
            <w:noWrap w:val="0"/>
            <w:vAlign w:val="center"/>
          </w:tcPr>
          <w:p w14:paraId="637A221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呼吸阻力/吸气阻力/呼气阻力</w:t>
            </w:r>
          </w:p>
          <w:p w14:paraId="29C6B2C3">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/通气阻力/压力差</w:t>
            </w:r>
          </w:p>
        </w:tc>
        <w:tc>
          <w:tcPr>
            <w:tcW w:w="1311" w:type="pct"/>
            <w:vMerge w:val="continue"/>
            <w:noWrap w:val="0"/>
            <w:vAlign w:val="center"/>
          </w:tcPr>
          <w:p w14:paraId="4AEC99D5">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1" w:type="pct"/>
            <w:noWrap w:val="0"/>
            <w:vAlign w:val="center"/>
          </w:tcPr>
          <w:p w14:paraId="3A563ECA">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p w14:paraId="438C5E8B">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p w14:paraId="5211F773">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lang w:val="en-US" w:eastAsia="zh-CN" w:bidi="ar-SA"/>
                <w14:textFill>
                  <w14:solidFill>
                    <w14:schemeClr w14:val="tx1"/>
                  </w14:solidFill>
                </w14:textFill>
              </w:rPr>
              <w:t>等</w:t>
            </w:r>
          </w:p>
        </w:tc>
      </w:tr>
      <w:tr w14:paraId="2F04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4" w:type="pct"/>
            <w:noWrap w:val="0"/>
            <w:vAlign w:val="center"/>
          </w:tcPr>
          <w:p w14:paraId="05B1B4A2">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942" w:type="pct"/>
            <w:noWrap w:val="0"/>
            <w:vAlign w:val="center"/>
          </w:tcPr>
          <w:p w14:paraId="0A7C572F">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头带/口罩带及口罩带与口罩体的连接处断裂强力</w:t>
            </w:r>
          </w:p>
        </w:tc>
        <w:tc>
          <w:tcPr>
            <w:tcW w:w="1311" w:type="pct"/>
            <w:vMerge w:val="continue"/>
            <w:noWrap w:val="0"/>
            <w:vAlign w:val="center"/>
          </w:tcPr>
          <w:p w14:paraId="644DD2D6">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1" w:type="pct"/>
            <w:noWrap w:val="0"/>
            <w:vAlign w:val="center"/>
          </w:tcPr>
          <w:p w14:paraId="72D41ABC">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2626—2019</w:t>
            </w:r>
          </w:p>
          <w:p w14:paraId="4F0FB399">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p w14:paraId="4FD64A08">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lang w:val="en-US" w:eastAsia="zh-CN" w:bidi="ar-SA"/>
                <w14:textFill>
                  <w14:solidFill>
                    <w14:schemeClr w14:val="tx1"/>
                  </w14:solidFill>
                </w14:textFill>
              </w:rPr>
              <w:t>等</w:t>
            </w:r>
          </w:p>
        </w:tc>
      </w:tr>
    </w:tbl>
    <w:p w14:paraId="4B9E9FF6">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0D5CD479">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66BFE297">
      <w:pPr>
        <w:rPr>
          <w:rFonts w:hint="eastAsia" w:ascii="宋体" w:hAnsi="宋体" w:eastAsia="宋体" w:cs="宋体"/>
          <w:color w:val="000000" w:themeColor="text1"/>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4、儿童口罩</w:t>
      </w:r>
    </w:p>
    <w:p w14:paraId="03051349">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年儿童口罩产品检验项目、依据及方法</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3817"/>
        <w:gridCol w:w="1965"/>
        <w:gridCol w:w="1965"/>
      </w:tblGrid>
      <w:tr w14:paraId="46F93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3A42D1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240" w:type="pct"/>
            <w:noWrap w:val="0"/>
            <w:vAlign w:val="center"/>
          </w:tcPr>
          <w:p w14:paraId="1DBAE8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153" w:type="pct"/>
            <w:noWrap w:val="0"/>
            <w:vAlign w:val="center"/>
          </w:tcPr>
          <w:p w14:paraId="1FEE4E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w:t>
            </w:r>
            <w:r>
              <w:rPr>
                <w:rFonts w:hint="eastAsia" w:ascii="宋体" w:hAnsi="宋体" w:eastAsia="宋体" w:cs="宋体"/>
                <w:color w:val="000000" w:themeColor="text1"/>
                <w:sz w:val="21"/>
                <w:szCs w:val="21"/>
                <w:highlight w:val="none"/>
                <w:lang w:val="en-US" w:eastAsia="zh-CN"/>
                <w14:textFill>
                  <w14:solidFill>
                    <w14:schemeClr w14:val="tx1"/>
                  </w14:solidFill>
                </w14:textFill>
              </w:rPr>
              <w:t>依据</w:t>
            </w:r>
          </w:p>
        </w:tc>
        <w:tc>
          <w:tcPr>
            <w:tcW w:w="1153" w:type="pct"/>
            <w:noWrap w:val="0"/>
            <w:vAlign w:val="center"/>
          </w:tcPr>
          <w:p w14:paraId="6A1BAA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00E8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7348EA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240" w:type="pct"/>
            <w:noWrap w:val="0"/>
            <w:vAlign w:val="center"/>
          </w:tcPr>
          <w:p w14:paraId="7FC41D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颗粒物过滤效率</w:t>
            </w:r>
          </w:p>
        </w:tc>
        <w:tc>
          <w:tcPr>
            <w:tcW w:w="1153" w:type="pct"/>
            <w:vMerge w:val="restart"/>
            <w:noWrap w:val="0"/>
            <w:vAlign w:val="center"/>
          </w:tcPr>
          <w:p w14:paraId="3DA034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p w14:paraId="57D0C9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c>
          <w:tcPr>
            <w:tcW w:w="1153" w:type="pct"/>
            <w:noWrap w:val="0"/>
            <w:vAlign w:val="center"/>
          </w:tcPr>
          <w:p w14:paraId="1DAC00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4AF2A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5F3E76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240" w:type="pct"/>
            <w:noWrap w:val="0"/>
            <w:vAlign w:val="center"/>
          </w:tcPr>
          <w:p w14:paraId="234858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吸气阻力</w:t>
            </w:r>
            <w:r>
              <w:rPr>
                <w:rFonts w:hint="eastAsia" w:ascii="宋体" w:hAnsi="宋体" w:cs="宋体"/>
                <w:color w:val="000000" w:themeColor="text1"/>
                <w:sz w:val="21"/>
                <w:szCs w:val="21"/>
                <w:highlight w:val="none"/>
                <w:lang w:eastAsia="zh-CN"/>
                <w14:textFill>
                  <w14:solidFill>
                    <w14:schemeClr w14:val="tx1"/>
                  </w14:solidFill>
                </w14:textFill>
              </w:rPr>
              <w:t>（防护型）</w:t>
            </w:r>
          </w:p>
        </w:tc>
        <w:tc>
          <w:tcPr>
            <w:tcW w:w="1153" w:type="pct"/>
            <w:vMerge w:val="continue"/>
            <w:noWrap w:val="0"/>
            <w:vAlign w:val="center"/>
          </w:tcPr>
          <w:p w14:paraId="3D620F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6995CB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781EF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4083D6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240" w:type="pct"/>
            <w:noWrap w:val="0"/>
            <w:vAlign w:val="center"/>
          </w:tcPr>
          <w:p w14:paraId="6F134C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呼气阻力</w:t>
            </w:r>
            <w:r>
              <w:rPr>
                <w:rFonts w:hint="eastAsia" w:ascii="宋体" w:hAnsi="宋体" w:cs="宋体"/>
                <w:color w:val="000000" w:themeColor="text1"/>
                <w:sz w:val="21"/>
                <w:szCs w:val="21"/>
                <w:highlight w:val="none"/>
                <w:lang w:eastAsia="zh-CN"/>
                <w14:textFill>
                  <w14:solidFill>
                    <w14:schemeClr w14:val="tx1"/>
                  </w14:solidFill>
                </w14:textFill>
              </w:rPr>
              <w:t>（防护型）</w:t>
            </w:r>
          </w:p>
        </w:tc>
        <w:tc>
          <w:tcPr>
            <w:tcW w:w="1153" w:type="pct"/>
            <w:vMerge w:val="continue"/>
            <w:noWrap w:val="0"/>
            <w:vAlign w:val="center"/>
          </w:tcPr>
          <w:p w14:paraId="2D9909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1D3BA8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50EB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7C2750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240" w:type="pct"/>
            <w:noWrap w:val="0"/>
            <w:vAlign w:val="center"/>
          </w:tcPr>
          <w:p w14:paraId="7384F8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通气阻力</w:t>
            </w:r>
            <w:r>
              <w:rPr>
                <w:rFonts w:hint="eastAsia" w:ascii="宋体" w:hAnsi="宋体"/>
                <w:color w:val="000000" w:themeColor="text1"/>
                <w:szCs w:val="21"/>
                <w:highlight w:val="none"/>
                <w14:textFill>
                  <w14:solidFill>
                    <w14:schemeClr w14:val="tx1"/>
                  </w14:solidFill>
                </w14:textFill>
              </w:rPr>
              <w:t>（卫生型）</w:t>
            </w:r>
          </w:p>
        </w:tc>
        <w:tc>
          <w:tcPr>
            <w:tcW w:w="1153" w:type="pct"/>
            <w:vMerge w:val="continue"/>
            <w:noWrap w:val="0"/>
            <w:vAlign w:val="center"/>
          </w:tcPr>
          <w:p w14:paraId="14D2E8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5826C9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50CDB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146C05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240" w:type="pct"/>
            <w:noWrap w:val="0"/>
            <w:vAlign w:val="center"/>
          </w:tcPr>
          <w:p w14:paraId="42F310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防护效果</w:t>
            </w:r>
            <w:r>
              <w:rPr>
                <w:rFonts w:hint="eastAsia" w:ascii="宋体" w:hAnsi="宋体" w:cs="宋体"/>
                <w:color w:val="000000" w:themeColor="text1"/>
                <w:sz w:val="21"/>
                <w:szCs w:val="21"/>
                <w:highlight w:val="none"/>
                <w:lang w:eastAsia="zh-CN"/>
                <w14:textFill>
                  <w14:solidFill>
                    <w14:schemeClr w14:val="tx1"/>
                  </w14:solidFill>
                </w14:textFill>
              </w:rPr>
              <w:t>（防护型）</w:t>
            </w:r>
          </w:p>
        </w:tc>
        <w:tc>
          <w:tcPr>
            <w:tcW w:w="1153" w:type="pct"/>
            <w:vMerge w:val="continue"/>
            <w:noWrap w:val="0"/>
            <w:vAlign w:val="center"/>
          </w:tcPr>
          <w:p w14:paraId="2F222B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1F75EC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38880—2020</w:t>
            </w:r>
          </w:p>
        </w:tc>
      </w:tr>
      <w:tr w14:paraId="26A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3" w:type="pct"/>
            <w:noWrap w:val="0"/>
            <w:vAlign w:val="center"/>
          </w:tcPr>
          <w:p w14:paraId="45A34E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240" w:type="pct"/>
            <w:noWrap w:val="0"/>
            <w:vAlign w:val="center"/>
          </w:tcPr>
          <w:p w14:paraId="2C2110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口罩带及口罩带与口罩体的连接处断裂强力</w:t>
            </w:r>
          </w:p>
        </w:tc>
        <w:tc>
          <w:tcPr>
            <w:tcW w:w="1153" w:type="pct"/>
            <w:vMerge w:val="continue"/>
            <w:noWrap w:val="0"/>
            <w:vAlign w:val="center"/>
          </w:tcPr>
          <w:p w14:paraId="38E727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153" w:type="pct"/>
            <w:noWrap w:val="0"/>
            <w:vAlign w:val="center"/>
          </w:tcPr>
          <w:p w14:paraId="5DA015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32610—2016</w:t>
            </w:r>
          </w:p>
        </w:tc>
      </w:tr>
    </w:tbl>
    <w:p w14:paraId="1BFC4271">
      <w:pPr>
        <w:pStyle w:val="43"/>
        <w:rPr>
          <w:rFonts w:hint="eastAsia"/>
          <w:color w:val="000000" w:themeColor="text1"/>
          <w:highlight w:val="none"/>
          <w:lang w:val="en-US" w:eastAsia="zh-CN"/>
          <w14:textFill>
            <w14:solidFill>
              <w14:schemeClr w14:val="tx1"/>
            </w14:solidFill>
          </w14:textFill>
        </w:rPr>
      </w:pPr>
    </w:p>
    <w:p w14:paraId="4C3A430F">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1109D93">
      <w:pPr>
        <w:rPr>
          <w:rFonts w:hint="default" w:ascii="宋体" w:hAnsi="宋体" w:eastAsia="宋体" w:cs="宋体"/>
          <w:color w:val="000000" w:themeColor="text1"/>
          <w:highlight w:val="none"/>
          <w:lang w:val="en-US"/>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5、运动头盔</w:t>
      </w:r>
    </w:p>
    <w:p w14:paraId="0D611353">
      <w:pPr>
        <w:snapToGrid w:val="0"/>
        <w:spacing w:line="240" w:lineRule="auto"/>
        <w:jc w:val="center"/>
        <w:rPr>
          <w:rFonts w:hint="eastAsia" w:ascii="宋体" w:hAnsi="宋体" w:eastAsia="宋体" w:cs="宋体"/>
          <w:color w:val="000000" w:themeColor="text1"/>
          <w:highlight w:val="none"/>
          <w14:textFill>
            <w14:solidFill>
              <w14:schemeClr w14:val="tx1"/>
            </w14:solidFill>
          </w14:textFill>
        </w:rPr>
      </w:pPr>
    </w:p>
    <w:p w14:paraId="07834004">
      <w:pPr>
        <w:snapToGrid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lang w:val="en-US" w:eastAsia="zh-CN"/>
          <w14:textFill>
            <w14:solidFill>
              <w14:schemeClr w14:val="tx1"/>
            </w14:solidFill>
          </w14:textFill>
        </w:rPr>
        <w:t>运动</w:t>
      </w:r>
      <w:r>
        <w:rPr>
          <w:rFonts w:hint="eastAsia" w:ascii="宋体" w:hAnsi="宋体" w:eastAsia="宋体" w:cs="宋体"/>
          <w:color w:val="000000" w:themeColor="text1"/>
          <w:highlight w:val="none"/>
          <w14:textFill>
            <w14:solidFill>
              <w14:schemeClr w14:val="tx1"/>
            </w14:solidFill>
          </w14:textFill>
        </w:rPr>
        <w:t>头盔产品检验项目、依据及方法</w:t>
      </w:r>
    </w:p>
    <w:tbl>
      <w:tblPr>
        <w:tblStyle w:val="35"/>
        <w:tblW w:w="8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34"/>
        <w:gridCol w:w="3260"/>
        <w:gridCol w:w="2093"/>
        <w:gridCol w:w="2602"/>
      </w:tblGrid>
      <w:tr w14:paraId="1484F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jc w:val="center"/>
        </w:trPr>
        <w:tc>
          <w:tcPr>
            <w:tcW w:w="734" w:type="dxa"/>
            <w:noWrap w:val="0"/>
            <w:vAlign w:val="center"/>
          </w:tcPr>
          <w:p w14:paraId="776679A0">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3260" w:type="dxa"/>
            <w:noWrap w:val="0"/>
            <w:vAlign w:val="center"/>
          </w:tcPr>
          <w:p w14:paraId="424EC4FB">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2093" w:type="dxa"/>
            <w:noWrap w:val="0"/>
            <w:vAlign w:val="center"/>
          </w:tcPr>
          <w:p w14:paraId="60587A9A">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2602" w:type="dxa"/>
            <w:noWrap w:val="0"/>
            <w:vAlign w:val="center"/>
          </w:tcPr>
          <w:p w14:paraId="2567CF88">
            <w:pPr>
              <w:keepNext w:val="0"/>
              <w:keepLines w:val="0"/>
              <w:suppressLineNumbers w:val="0"/>
              <w:snapToGrid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0BD33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2300C81E">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3260" w:type="dxa"/>
            <w:noWrap w:val="0"/>
            <w:vAlign w:val="center"/>
          </w:tcPr>
          <w:p w14:paraId="350E29C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结构</w:t>
            </w:r>
          </w:p>
        </w:tc>
        <w:tc>
          <w:tcPr>
            <w:tcW w:w="2093" w:type="dxa"/>
            <w:noWrap w:val="0"/>
            <w:vAlign w:val="center"/>
          </w:tcPr>
          <w:p w14:paraId="23F1F72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100BB621">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0B78D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761F436C">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3260" w:type="dxa"/>
            <w:noWrap w:val="0"/>
            <w:vAlign w:val="center"/>
          </w:tcPr>
          <w:p w14:paraId="64BE60A7">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头盔视野</w:t>
            </w:r>
          </w:p>
        </w:tc>
        <w:tc>
          <w:tcPr>
            <w:tcW w:w="2093" w:type="dxa"/>
            <w:noWrap w:val="0"/>
            <w:vAlign w:val="center"/>
          </w:tcPr>
          <w:p w14:paraId="76ADF02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32E729D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57B6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50C1F498">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3260" w:type="dxa"/>
            <w:noWrap w:val="0"/>
            <w:vAlign w:val="center"/>
          </w:tcPr>
          <w:p w14:paraId="6ABB52F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头盔佩戴装置稳定性</w:t>
            </w:r>
          </w:p>
        </w:tc>
        <w:tc>
          <w:tcPr>
            <w:tcW w:w="2093" w:type="dxa"/>
            <w:noWrap w:val="0"/>
            <w:vAlign w:val="center"/>
          </w:tcPr>
          <w:p w14:paraId="08AF21D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288A11D9">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2EF2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083CB83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3260" w:type="dxa"/>
            <w:noWrap w:val="0"/>
            <w:vAlign w:val="center"/>
          </w:tcPr>
          <w:p w14:paraId="785FA65A">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头盔佩戴装置强度性能</w:t>
            </w:r>
          </w:p>
        </w:tc>
        <w:tc>
          <w:tcPr>
            <w:tcW w:w="2093" w:type="dxa"/>
            <w:noWrap w:val="0"/>
            <w:vAlign w:val="center"/>
          </w:tcPr>
          <w:p w14:paraId="58823F8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1DADBA45">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7701A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734" w:type="dxa"/>
            <w:noWrap w:val="0"/>
            <w:vAlign w:val="center"/>
          </w:tcPr>
          <w:p w14:paraId="06707B9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3260" w:type="dxa"/>
            <w:noWrap w:val="0"/>
            <w:vAlign w:val="center"/>
          </w:tcPr>
          <w:p w14:paraId="0CF8E91B">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头盔吸收碰撞能量性能</w:t>
            </w:r>
          </w:p>
        </w:tc>
        <w:tc>
          <w:tcPr>
            <w:tcW w:w="2093" w:type="dxa"/>
            <w:noWrap w:val="0"/>
            <w:vAlign w:val="center"/>
          </w:tcPr>
          <w:p w14:paraId="2690D586">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c>
          <w:tcPr>
            <w:tcW w:w="2602" w:type="dxa"/>
            <w:noWrap w:val="0"/>
            <w:vAlign w:val="center"/>
          </w:tcPr>
          <w:p w14:paraId="3C1563C2">
            <w:pPr>
              <w:keepNext w:val="0"/>
              <w:keepLines w:val="0"/>
              <w:suppressLineNumbers w:val="0"/>
              <w:spacing w:before="0" w:beforeAutospacing="0" w:after="0" w:afterAutospacing="0" w:line="240" w:lineRule="auto"/>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24429-2009</w:t>
            </w:r>
          </w:p>
        </w:tc>
      </w:tr>
      <w:tr w14:paraId="224B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8689" w:type="dxa"/>
            <w:gridSpan w:val="4"/>
            <w:noWrap w:val="0"/>
            <w:vAlign w:val="center"/>
          </w:tcPr>
          <w:p w14:paraId="50D0E3BA">
            <w:pPr>
              <w:keepNext w:val="0"/>
              <w:keepLines w:val="0"/>
              <w:suppressLineNumbers w:val="0"/>
              <w:snapToGrid w:val="0"/>
              <w:spacing w:before="0" w:beforeAutospacing="0" w:after="0" w:afterAutospacing="0" w:line="300" w:lineRule="exact"/>
              <w:ind w:left="0" w:right="0"/>
              <w:rPr>
                <w:rFonts w:hint="eastAsia" w:cs="楷体_GB2312"/>
                <w:color w:val="000000" w:themeColor="text1"/>
                <w:szCs w:val="21"/>
                <w:highlight w:val="none"/>
                <w14:textFill>
                  <w14:solidFill>
                    <w14:schemeClr w14:val="tx1"/>
                  </w14:solidFill>
                </w14:textFill>
              </w:rPr>
            </w:pPr>
            <w:r>
              <w:rPr>
                <w:rFonts w:hint="eastAsia" w:cs="楷体_GB2312"/>
                <w:color w:val="000000" w:themeColor="text1"/>
                <w:szCs w:val="21"/>
                <w:highlight w:val="none"/>
                <w14:textFill>
                  <w14:solidFill>
                    <w14:schemeClr w14:val="tx1"/>
                  </w14:solidFill>
                </w14:textFill>
              </w:rPr>
              <w:t>注：1.结构的检验项目为5.1、5.1.1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b）、5.1.1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c）、5.1.1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d）、5.1.1</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e）、5.1.2</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c）、5.1.2</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d）、5.1.2</w:t>
            </w:r>
            <w:r>
              <w:rPr>
                <w:rFonts w:hint="default" w:cs="楷体_GB2312"/>
                <w:color w:val="000000" w:themeColor="text1"/>
                <w:szCs w:val="21"/>
                <w:highlight w:val="none"/>
                <w14:textFill>
                  <w14:solidFill>
                    <w14:schemeClr w14:val="tx1"/>
                  </w14:solidFill>
                </w14:textFill>
              </w:rPr>
              <w:t xml:space="preserve"> </w:t>
            </w:r>
            <w:r>
              <w:rPr>
                <w:rFonts w:hint="eastAsia" w:cs="楷体_GB2312"/>
                <w:color w:val="000000" w:themeColor="text1"/>
                <w:szCs w:val="21"/>
                <w:highlight w:val="none"/>
                <w14:textFill>
                  <w14:solidFill>
                    <w14:schemeClr w14:val="tx1"/>
                  </w14:solidFill>
                </w14:textFill>
              </w:rPr>
              <w:t>e）、5.1.4、5.1.5</w:t>
            </w:r>
          </w:p>
          <w:p w14:paraId="24DEE61C">
            <w:pPr>
              <w:keepNext w:val="0"/>
              <w:keepLines w:val="0"/>
              <w:suppressLineNumbers w:val="0"/>
              <w:spacing w:before="0" w:beforeAutospacing="0" w:after="0" w:afterAutospacing="0" w:line="240" w:lineRule="auto"/>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2.头盔吸收碰撞能量性能只测低温</w:t>
            </w:r>
          </w:p>
        </w:tc>
      </w:tr>
    </w:tbl>
    <w:p w14:paraId="109CC03E">
      <w:pPr>
        <w:rPr>
          <w:color w:val="000000" w:themeColor="text1"/>
          <w:highlight w:val="none"/>
          <w14:textFill>
            <w14:solidFill>
              <w14:schemeClr w14:val="tx1"/>
            </w14:solidFill>
          </w14:textFill>
        </w:rPr>
      </w:pPr>
    </w:p>
    <w:p w14:paraId="3351C184">
      <w:pPr>
        <w:pStyle w:val="43"/>
        <w:rPr>
          <w:rFonts w:hint="eastAsia"/>
          <w:color w:val="000000" w:themeColor="text1"/>
          <w:highlight w:val="none"/>
          <w:lang w:val="en-US" w:eastAsia="zh-CN"/>
          <w14:textFill>
            <w14:solidFill>
              <w14:schemeClr w14:val="tx1"/>
            </w14:solidFill>
          </w14:textFill>
        </w:rPr>
      </w:pPr>
    </w:p>
    <w:p w14:paraId="6147B56D">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BEE3CEB">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6、机动车儿童乘员用约束系统</w:t>
      </w:r>
    </w:p>
    <w:p w14:paraId="4C94E01B">
      <w:pPr>
        <w:snapToGrid w:val="0"/>
        <w:spacing w:line="440" w:lineRule="exact"/>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机动车儿童乘员用约束系统检验项目、依据及方法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GB27887-2024</w:t>
      </w:r>
      <w:r>
        <w:rPr>
          <w:rFonts w:hint="eastAsia"/>
          <w:color w:val="000000" w:themeColor="text1"/>
          <w:highlight w:val="none"/>
          <w:lang w:eastAsia="zh-CN"/>
          <w14:textFill>
            <w14:solidFill>
              <w14:schemeClr w14:val="tx1"/>
            </w14:solidFill>
          </w14:textFill>
        </w:rPr>
        <w:t>）</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9"/>
        <w:gridCol w:w="2975"/>
        <w:gridCol w:w="2355"/>
        <w:gridCol w:w="2003"/>
      </w:tblGrid>
      <w:tr w14:paraId="33059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89" w:type="dxa"/>
            <w:noWrap w:val="0"/>
            <w:vAlign w:val="center"/>
          </w:tcPr>
          <w:p w14:paraId="764828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975" w:type="dxa"/>
            <w:noWrap w:val="0"/>
            <w:vAlign w:val="center"/>
          </w:tcPr>
          <w:p w14:paraId="69A63A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355" w:type="dxa"/>
            <w:noWrap w:val="0"/>
            <w:vAlign w:val="center"/>
          </w:tcPr>
          <w:p w14:paraId="1ED2D5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003" w:type="dxa"/>
            <w:noWrap w:val="0"/>
            <w:vAlign w:val="center"/>
          </w:tcPr>
          <w:p w14:paraId="2A937D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433C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89" w:type="dxa"/>
            <w:noWrap w:val="0"/>
            <w:vAlign w:val="center"/>
          </w:tcPr>
          <w:p w14:paraId="11674F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975" w:type="dxa"/>
            <w:noWrap w:val="0"/>
            <w:vAlign w:val="center"/>
          </w:tcPr>
          <w:p w14:paraId="068074B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动态试验要求</w:t>
            </w:r>
          </w:p>
        </w:tc>
        <w:tc>
          <w:tcPr>
            <w:tcW w:w="2355" w:type="dxa"/>
            <w:noWrap w:val="0"/>
            <w:vAlign w:val="top"/>
          </w:tcPr>
          <w:p w14:paraId="2DCC301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w:t>
            </w:r>
            <w:r>
              <w:rPr>
                <w:rFonts w:hint="eastAsia" w:ascii="宋体" w:hAnsi="宋体" w:cs="宋体"/>
                <w:color w:val="000000" w:themeColor="text1"/>
                <w:highlight w:val="none"/>
                <w:lang w:val="en-US" w:eastAsia="zh-CN"/>
                <w14:textFill>
                  <w14:solidFill>
                    <w14:schemeClr w14:val="tx1"/>
                  </w14:solidFill>
                </w14:textFill>
              </w:rPr>
              <w:t>27887</w:t>
            </w:r>
            <w:r>
              <w:rPr>
                <w:rFonts w:hint="eastAsia"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24</w:t>
            </w:r>
          </w:p>
        </w:tc>
        <w:tc>
          <w:tcPr>
            <w:tcW w:w="2003" w:type="dxa"/>
            <w:vMerge w:val="restart"/>
            <w:noWrap w:val="0"/>
            <w:vAlign w:val="center"/>
          </w:tcPr>
          <w:p w14:paraId="7A1F28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w:t>
            </w:r>
            <w:r>
              <w:rPr>
                <w:rFonts w:hint="eastAsia" w:ascii="宋体" w:hAnsi="宋体" w:cs="宋体"/>
                <w:color w:val="000000" w:themeColor="text1"/>
                <w:highlight w:val="none"/>
                <w:lang w:val="en-US" w:eastAsia="zh-CN"/>
                <w14:textFill>
                  <w14:solidFill>
                    <w14:schemeClr w14:val="tx1"/>
                  </w14:solidFill>
                </w14:textFill>
              </w:rPr>
              <w:t>27887</w:t>
            </w:r>
            <w:r>
              <w:rPr>
                <w:rFonts w:hint="eastAsia"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24</w:t>
            </w:r>
          </w:p>
          <w:p w14:paraId="6B3C29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6675.4-2014</w:t>
            </w:r>
          </w:p>
        </w:tc>
      </w:tr>
      <w:tr w14:paraId="29A1D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89" w:type="dxa"/>
            <w:noWrap w:val="0"/>
            <w:vAlign w:val="center"/>
          </w:tcPr>
          <w:p w14:paraId="7E49C0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975" w:type="dxa"/>
            <w:noWrap w:val="0"/>
            <w:vAlign w:val="center"/>
          </w:tcPr>
          <w:p w14:paraId="386928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加载后带扣开启力试验</w:t>
            </w:r>
          </w:p>
        </w:tc>
        <w:tc>
          <w:tcPr>
            <w:tcW w:w="2355" w:type="dxa"/>
            <w:noWrap w:val="0"/>
            <w:vAlign w:val="top"/>
          </w:tcPr>
          <w:p w14:paraId="700E56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w:t>
            </w:r>
            <w:r>
              <w:rPr>
                <w:rFonts w:hint="eastAsia" w:ascii="宋体" w:hAnsi="宋体" w:cs="宋体"/>
                <w:color w:val="000000" w:themeColor="text1"/>
                <w:highlight w:val="none"/>
                <w:lang w:val="en-US" w:eastAsia="zh-CN"/>
                <w14:textFill>
                  <w14:solidFill>
                    <w14:schemeClr w14:val="tx1"/>
                  </w14:solidFill>
                </w14:textFill>
              </w:rPr>
              <w:t>27887</w:t>
            </w:r>
            <w:r>
              <w:rPr>
                <w:rFonts w:hint="eastAsia"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24</w:t>
            </w:r>
          </w:p>
        </w:tc>
        <w:tc>
          <w:tcPr>
            <w:tcW w:w="2003" w:type="dxa"/>
            <w:vMerge w:val="continue"/>
            <w:noWrap w:val="0"/>
            <w:vAlign w:val="center"/>
          </w:tcPr>
          <w:p w14:paraId="63B084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82C4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89" w:type="dxa"/>
            <w:noWrap w:val="0"/>
            <w:vAlign w:val="center"/>
          </w:tcPr>
          <w:p w14:paraId="5713A1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p>
        </w:tc>
        <w:tc>
          <w:tcPr>
            <w:tcW w:w="2975" w:type="dxa"/>
            <w:noWrap w:val="0"/>
            <w:vAlign w:val="center"/>
          </w:tcPr>
          <w:p w14:paraId="0B6858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吸能性</w:t>
            </w:r>
          </w:p>
        </w:tc>
        <w:tc>
          <w:tcPr>
            <w:tcW w:w="2355" w:type="dxa"/>
            <w:noWrap w:val="0"/>
            <w:vAlign w:val="top"/>
          </w:tcPr>
          <w:p w14:paraId="1BD4E11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w:t>
            </w:r>
            <w:r>
              <w:rPr>
                <w:rFonts w:hint="eastAsia" w:ascii="宋体" w:hAnsi="宋体" w:cs="宋体"/>
                <w:color w:val="000000" w:themeColor="text1"/>
                <w:highlight w:val="none"/>
                <w:lang w:val="en-US" w:eastAsia="zh-CN"/>
                <w14:textFill>
                  <w14:solidFill>
                    <w14:schemeClr w14:val="tx1"/>
                  </w14:solidFill>
                </w14:textFill>
              </w:rPr>
              <w:t>27887</w:t>
            </w:r>
            <w:r>
              <w:rPr>
                <w:rFonts w:hint="eastAsia"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24</w:t>
            </w:r>
          </w:p>
        </w:tc>
        <w:tc>
          <w:tcPr>
            <w:tcW w:w="2003" w:type="dxa"/>
            <w:vMerge w:val="continue"/>
            <w:noWrap w:val="0"/>
            <w:vAlign w:val="center"/>
          </w:tcPr>
          <w:p w14:paraId="5A6B9D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5D45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89" w:type="dxa"/>
            <w:noWrap w:val="0"/>
            <w:vAlign w:val="center"/>
          </w:tcPr>
          <w:p w14:paraId="08E01E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p>
        </w:tc>
        <w:tc>
          <w:tcPr>
            <w:tcW w:w="2975" w:type="dxa"/>
            <w:noWrap w:val="0"/>
            <w:vAlign w:val="center"/>
          </w:tcPr>
          <w:p w14:paraId="701DC4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标识</w:t>
            </w:r>
          </w:p>
        </w:tc>
        <w:tc>
          <w:tcPr>
            <w:tcW w:w="2355" w:type="dxa"/>
            <w:noWrap w:val="0"/>
            <w:vAlign w:val="top"/>
          </w:tcPr>
          <w:p w14:paraId="7DB0A3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w:t>
            </w:r>
            <w:r>
              <w:rPr>
                <w:rFonts w:hint="eastAsia" w:ascii="宋体" w:hAnsi="宋体" w:cs="宋体"/>
                <w:color w:val="000000" w:themeColor="text1"/>
                <w:highlight w:val="none"/>
                <w:lang w:val="en-US" w:eastAsia="zh-CN"/>
                <w14:textFill>
                  <w14:solidFill>
                    <w14:schemeClr w14:val="tx1"/>
                  </w14:solidFill>
                </w14:textFill>
              </w:rPr>
              <w:t>27887</w:t>
            </w:r>
            <w:r>
              <w:rPr>
                <w:rFonts w:hint="eastAsia"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24</w:t>
            </w:r>
          </w:p>
        </w:tc>
        <w:tc>
          <w:tcPr>
            <w:tcW w:w="2003" w:type="dxa"/>
            <w:vMerge w:val="continue"/>
            <w:noWrap w:val="0"/>
            <w:vAlign w:val="center"/>
          </w:tcPr>
          <w:p w14:paraId="581FE1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99B8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89" w:type="dxa"/>
            <w:noWrap w:val="0"/>
            <w:vAlign w:val="center"/>
          </w:tcPr>
          <w:p w14:paraId="489EB0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w:t>
            </w:r>
          </w:p>
        </w:tc>
        <w:tc>
          <w:tcPr>
            <w:tcW w:w="2975" w:type="dxa"/>
            <w:noWrap w:val="0"/>
            <w:vAlign w:val="center"/>
          </w:tcPr>
          <w:p w14:paraId="34D88CC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说明指导文件</w:t>
            </w:r>
          </w:p>
        </w:tc>
        <w:tc>
          <w:tcPr>
            <w:tcW w:w="2355" w:type="dxa"/>
            <w:noWrap w:val="0"/>
            <w:vAlign w:val="top"/>
          </w:tcPr>
          <w:p w14:paraId="325B46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w:t>
            </w:r>
            <w:r>
              <w:rPr>
                <w:rFonts w:hint="eastAsia" w:ascii="宋体" w:hAnsi="宋体" w:cs="宋体"/>
                <w:color w:val="000000" w:themeColor="text1"/>
                <w:highlight w:val="none"/>
                <w:lang w:val="en-US" w:eastAsia="zh-CN"/>
                <w14:textFill>
                  <w14:solidFill>
                    <w14:schemeClr w14:val="tx1"/>
                  </w14:solidFill>
                </w14:textFill>
              </w:rPr>
              <w:t>27887</w:t>
            </w:r>
            <w:r>
              <w:rPr>
                <w:rFonts w:hint="eastAsia"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24</w:t>
            </w:r>
          </w:p>
        </w:tc>
        <w:tc>
          <w:tcPr>
            <w:tcW w:w="2003" w:type="dxa"/>
            <w:vMerge w:val="continue"/>
            <w:noWrap w:val="0"/>
            <w:vAlign w:val="center"/>
          </w:tcPr>
          <w:p w14:paraId="682CD3D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BA6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89" w:type="dxa"/>
            <w:noWrap w:val="0"/>
            <w:vAlign w:val="center"/>
          </w:tcPr>
          <w:p w14:paraId="1124FC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w:t>
            </w:r>
          </w:p>
        </w:tc>
        <w:tc>
          <w:tcPr>
            <w:tcW w:w="2975" w:type="dxa"/>
            <w:noWrap w:val="0"/>
            <w:vAlign w:val="center"/>
          </w:tcPr>
          <w:p w14:paraId="3EC8853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可迁移元素限量要求</w:t>
            </w:r>
          </w:p>
        </w:tc>
        <w:tc>
          <w:tcPr>
            <w:tcW w:w="2355" w:type="dxa"/>
            <w:noWrap w:val="0"/>
            <w:vAlign w:val="top"/>
          </w:tcPr>
          <w:p w14:paraId="2A40818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w:t>
            </w:r>
            <w:r>
              <w:rPr>
                <w:rFonts w:hint="eastAsia" w:ascii="宋体" w:hAnsi="宋体" w:cs="宋体"/>
                <w:color w:val="000000" w:themeColor="text1"/>
                <w:highlight w:val="none"/>
                <w:lang w:val="en-US" w:eastAsia="zh-CN"/>
                <w14:textFill>
                  <w14:solidFill>
                    <w14:schemeClr w14:val="tx1"/>
                  </w14:solidFill>
                </w14:textFill>
              </w:rPr>
              <w:t>27887</w:t>
            </w:r>
            <w:r>
              <w:rPr>
                <w:rFonts w:hint="eastAsia"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24</w:t>
            </w:r>
          </w:p>
        </w:tc>
        <w:tc>
          <w:tcPr>
            <w:tcW w:w="2003" w:type="dxa"/>
            <w:vMerge w:val="continue"/>
            <w:noWrap w:val="0"/>
            <w:vAlign w:val="center"/>
          </w:tcPr>
          <w:p w14:paraId="0B276CC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06943A63">
      <w:pPr>
        <w:adjustRightInd w:val="0"/>
        <w:snapToGrid w:val="0"/>
        <w:jc w:val="center"/>
        <w:rPr>
          <w:rFonts w:hint="eastAsia" w:ascii="宋体" w:hAnsi="宋体" w:cs="宋体"/>
          <w:color w:val="000000" w:themeColor="text1"/>
          <w:highlight w:val="none"/>
          <w:lang w:val="en-US" w:eastAsia="zh-CN"/>
          <w14:textFill>
            <w14:solidFill>
              <w14:schemeClr w14:val="tx1"/>
            </w14:solidFill>
          </w14:textFill>
        </w:rPr>
      </w:pPr>
    </w:p>
    <w:p w14:paraId="12F73119">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B964707">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7、</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儿童真煮厨具</w:t>
      </w:r>
    </w:p>
    <w:p w14:paraId="70A129B3">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儿童真煮厨具</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2966"/>
        <w:gridCol w:w="2150"/>
        <w:gridCol w:w="2199"/>
      </w:tblGrid>
      <w:tr w14:paraId="7032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0857211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966" w:type="dxa"/>
            <w:noWrap w:val="0"/>
            <w:vAlign w:val="center"/>
          </w:tcPr>
          <w:p w14:paraId="3E82A04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2150" w:type="dxa"/>
            <w:noWrap w:val="0"/>
            <w:vAlign w:val="center"/>
          </w:tcPr>
          <w:p w14:paraId="55F4895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2199" w:type="dxa"/>
            <w:noWrap w:val="0"/>
            <w:vAlign w:val="center"/>
          </w:tcPr>
          <w:p w14:paraId="043CEC5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50027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32C396A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966" w:type="dxa"/>
            <w:noWrap w:val="0"/>
            <w:vAlign w:val="center"/>
          </w:tcPr>
          <w:p w14:paraId="1BD6409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增塑剂</w:t>
            </w:r>
          </w:p>
        </w:tc>
        <w:tc>
          <w:tcPr>
            <w:tcW w:w="2150" w:type="dxa"/>
            <w:noWrap w:val="0"/>
            <w:vAlign w:val="center"/>
          </w:tcPr>
          <w:p w14:paraId="046D33B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22048-20</w:t>
            </w:r>
            <w:r>
              <w:rPr>
                <w:rFonts w:hint="eastAsia" w:ascii="宋体" w:hAnsi="宋体" w:eastAsia="宋体" w:cs="宋体"/>
                <w:color w:val="000000" w:themeColor="text1"/>
                <w:sz w:val="21"/>
                <w:szCs w:val="21"/>
                <w:highlight w:val="none"/>
                <w:lang w:val="en-US" w:eastAsia="zh-CN"/>
                <w14:textFill>
                  <w14:solidFill>
                    <w14:schemeClr w14:val="tx1"/>
                  </w14:solidFill>
                </w14:textFill>
              </w:rPr>
              <w:t>22</w:t>
            </w:r>
          </w:p>
        </w:tc>
        <w:tc>
          <w:tcPr>
            <w:tcW w:w="2199" w:type="dxa"/>
            <w:noWrap w:val="0"/>
            <w:vAlign w:val="center"/>
          </w:tcPr>
          <w:p w14:paraId="013184C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GB/T 22048-20</w:t>
            </w:r>
            <w:r>
              <w:rPr>
                <w:rFonts w:hint="eastAsia" w:ascii="宋体" w:hAnsi="宋体" w:eastAsia="宋体" w:cs="宋体"/>
                <w:color w:val="000000" w:themeColor="text1"/>
                <w:sz w:val="21"/>
                <w:szCs w:val="21"/>
                <w:highlight w:val="none"/>
                <w:lang w:val="en-US" w:eastAsia="zh-CN"/>
                <w14:textFill>
                  <w14:solidFill>
                    <w14:schemeClr w14:val="tx1"/>
                  </w14:solidFill>
                </w14:textFill>
              </w:rPr>
              <w:t>22</w:t>
            </w:r>
          </w:p>
        </w:tc>
      </w:tr>
      <w:tr w14:paraId="40733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49A7B28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966" w:type="dxa"/>
            <w:noWrap w:val="0"/>
            <w:vAlign w:val="center"/>
          </w:tcPr>
          <w:p w14:paraId="24ED577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特定元素的迁移</w:t>
            </w:r>
          </w:p>
        </w:tc>
        <w:tc>
          <w:tcPr>
            <w:tcW w:w="2150" w:type="dxa"/>
            <w:noWrap w:val="0"/>
            <w:vAlign w:val="center"/>
          </w:tcPr>
          <w:p w14:paraId="5C24780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6675.4-2014</w:t>
            </w:r>
          </w:p>
        </w:tc>
        <w:tc>
          <w:tcPr>
            <w:tcW w:w="2199" w:type="dxa"/>
            <w:noWrap w:val="0"/>
            <w:vAlign w:val="center"/>
          </w:tcPr>
          <w:p w14:paraId="756A771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6675.4-2014</w:t>
            </w:r>
          </w:p>
        </w:tc>
      </w:tr>
      <w:tr w14:paraId="23FD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67CA45C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966" w:type="dxa"/>
            <w:vMerge w:val="restart"/>
            <w:noWrap w:val="0"/>
            <w:vAlign w:val="center"/>
          </w:tcPr>
          <w:p w14:paraId="2C798DC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食品接触材料的总迁移量</w:t>
            </w:r>
          </w:p>
        </w:tc>
        <w:tc>
          <w:tcPr>
            <w:tcW w:w="2150" w:type="dxa"/>
            <w:noWrap w:val="0"/>
            <w:vAlign w:val="center"/>
          </w:tcPr>
          <w:p w14:paraId="6E88E16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4806.5-2016</w:t>
            </w:r>
          </w:p>
        </w:tc>
        <w:tc>
          <w:tcPr>
            <w:tcW w:w="2199" w:type="dxa"/>
            <w:noWrap w:val="0"/>
            <w:vAlign w:val="center"/>
          </w:tcPr>
          <w:p w14:paraId="31B7B7D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4806.5-2016</w:t>
            </w:r>
          </w:p>
        </w:tc>
      </w:tr>
      <w:tr w14:paraId="2F13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78B66EC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966" w:type="dxa"/>
            <w:vMerge w:val="continue"/>
            <w:noWrap w:val="0"/>
            <w:vAlign w:val="center"/>
          </w:tcPr>
          <w:p w14:paraId="0BB212D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50" w:type="dxa"/>
            <w:noWrap w:val="0"/>
            <w:vAlign w:val="center"/>
          </w:tcPr>
          <w:p w14:paraId="1D28F3E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4806.9-20</w:t>
            </w: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c>
          <w:tcPr>
            <w:tcW w:w="2199" w:type="dxa"/>
            <w:noWrap w:val="0"/>
            <w:vAlign w:val="center"/>
          </w:tcPr>
          <w:p w14:paraId="452F2AD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4806.9-20</w:t>
            </w: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r>
      <w:tr w14:paraId="78A98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151F47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966" w:type="dxa"/>
            <w:vMerge w:val="continue"/>
            <w:noWrap w:val="0"/>
            <w:vAlign w:val="center"/>
          </w:tcPr>
          <w:p w14:paraId="6F70159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50" w:type="dxa"/>
            <w:noWrap w:val="0"/>
            <w:vAlign w:val="center"/>
          </w:tcPr>
          <w:p w14:paraId="79540B3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4806.7-20</w:t>
            </w: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c>
          <w:tcPr>
            <w:tcW w:w="2199" w:type="dxa"/>
            <w:noWrap w:val="0"/>
            <w:vAlign w:val="center"/>
          </w:tcPr>
          <w:p w14:paraId="17E0A78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4806.7-20</w:t>
            </w:r>
            <w:r>
              <w:rPr>
                <w:rFonts w:hint="eastAsia" w:ascii="宋体" w:hAnsi="宋体" w:eastAsia="宋体" w:cs="宋体"/>
                <w:color w:val="000000" w:themeColor="text1"/>
                <w:sz w:val="21"/>
                <w:szCs w:val="21"/>
                <w:highlight w:val="none"/>
                <w:lang w:val="en-US" w:eastAsia="zh-CN"/>
                <w14:textFill>
                  <w14:solidFill>
                    <w14:schemeClr w14:val="tx1"/>
                  </w14:solidFill>
                </w14:textFill>
              </w:rPr>
              <w:t>23</w:t>
            </w:r>
          </w:p>
        </w:tc>
      </w:tr>
      <w:tr w14:paraId="49485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3952DE9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966" w:type="dxa"/>
            <w:vMerge w:val="continue"/>
            <w:noWrap w:val="0"/>
            <w:vAlign w:val="center"/>
          </w:tcPr>
          <w:p w14:paraId="686981E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50" w:type="dxa"/>
            <w:noWrap w:val="0"/>
            <w:vAlign w:val="center"/>
          </w:tcPr>
          <w:p w14:paraId="5397A8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4806.10-2016</w:t>
            </w:r>
          </w:p>
          <w:p w14:paraId="3A0786C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4806.10-2</w:t>
            </w:r>
            <w:r>
              <w:rPr>
                <w:rFonts w:hint="eastAsia" w:ascii="宋体" w:hAnsi="宋体" w:eastAsia="宋体" w:cs="宋体"/>
                <w:color w:val="000000" w:themeColor="text1"/>
                <w:sz w:val="21"/>
                <w:szCs w:val="21"/>
                <w:highlight w:val="none"/>
                <w:lang w:val="en-US" w:eastAsia="zh-CN"/>
                <w14:textFill>
                  <w14:solidFill>
                    <w14:schemeClr w14:val="tx1"/>
                  </w14:solidFill>
                </w14:textFill>
              </w:rPr>
              <w:t>025</w:t>
            </w:r>
          </w:p>
        </w:tc>
        <w:tc>
          <w:tcPr>
            <w:tcW w:w="2199" w:type="dxa"/>
            <w:noWrap w:val="0"/>
            <w:vAlign w:val="center"/>
          </w:tcPr>
          <w:p w14:paraId="0079FE2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4806.10-2016</w:t>
            </w:r>
          </w:p>
          <w:p w14:paraId="2B74AE2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4806.10-2</w:t>
            </w:r>
            <w:r>
              <w:rPr>
                <w:rFonts w:hint="eastAsia" w:ascii="宋体" w:hAnsi="宋体" w:eastAsia="宋体" w:cs="宋体"/>
                <w:color w:val="000000" w:themeColor="text1"/>
                <w:sz w:val="21"/>
                <w:szCs w:val="21"/>
                <w:highlight w:val="none"/>
                <w:lang w:val="en-US" w:eastAsia="zh-CN"/>
                <w14:textFill>
                  <w14:solidFill>
                    <w14:schemeClr w14:val="tx1"/>
                  </w14:solidFill>
                </w14:textFill>
              </w:rPr>
              <w:t>025</w:t>
            </w:r>
          </w:p>
        </w:tc>
      </w:tr>
      <w:tr w14:paraId="03668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5E0FDE8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966" w:type="dxa"/>
            <w:vMerge w:val="continue"/>
            <w:noWrap w:val="0"/>
            <w:vAlign w:val="center"/>
          </w:tcPr>
          <w:p w14:paraId="4E54DD7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50" w:type="dxa"/>
            <w:noWrap w:val="0"/>
            <w:vAlign w:val="center"/>
          </w:tcPr>
          <w:p w14:paraId="135DADB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-2016</w:t>
            </w:r>
          </w:p>
          <w:p w14:paraId="4C0A1B0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4806.11-2023</w:t>
            </w:r>
          </w:p>
        </w:tc>
        <w:tc>
          <w:tcPr>
            <w:tcW w:w="2199" w:type="dxa"/>
            <w:noWrap w:val="0"/>
            <w:vAlign w:val="center"/>
          </w:tcPr>
          <w:p w14:paraId="4F38C52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4806.1</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-2016</w:t>
            </w:r>
          </w:p>
          <w:p w14:paraId="33804E7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4806.11-2023</w:t>
            </w:r>
          </w:p>
        </w:tc>
      </w:tr>
      <w:tr w14:paraId="10404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5B697C2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2966" w:type="dxa"/>
            <w:noWrap w:val="0"/>
            <w:vAlign w:val="center"/>
          </w:tcPr>
          <w:p w14:paraId="1129143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电器安全(输入功率与电流、电源连接和外部软线）</w:t>
            </w:r>
          </w:p>
        </w:tc>
        <w:tc>
          <w:tcPr>
            <w:tcW w:w="2150" w:type="dxa"/>
            <w:noWrap w:val="0"/>
            <w:vAlign w:val="center"/>
          </w:tcPr>
          <w:p w14:paraId="5BC39B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4706.1-2005</w:t>
            </w:r>
          </w:p>
          <w:p w14:paraId="5576C2C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4706.19-2008</w:t>
            </w:r>
          </w:p>
        </w:tc>
        <w:tc>
          <w:tcPr>
            <w:tcW w:w="2199" w:type="dxa"/>
            <w:noWrap w:val="0"/>
            <w:vAlign w:val="center"/>
          </w:tcPr>
          <w:p w14:paraId="571A5E8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4706.1-2005</w:t>
            </w:r>
          </w:p>
          <w:p w14:paraId="662E5A5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4706.19-2008</w:t>
            </w:r>
          </w:p>
        </w:tc>
      </w:tr>
      <w:tr w14:paraId="4B79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7" w:type="dxa"/>
            <w:noWrap w:val="0"/>
            <w:vAlign w:val="center"/>
          </w:tcPr>
          <w:p w14:paraId="30A6983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966" w:type="dxa"/>
            <w:noWrap w:val="0"/>
            <w:vAlign w:val="center"/>
          </w:tcPr>
          <w:p w14:paraId="1CECB28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2150" w:type="dxa"/>
            <w:noWrap w:val="0"/>
            <w:vAlign w:val="center"/>
          </w:tcPr>
          <w:p w14:paraId="1AED1A0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99" w:type="dxa"/>
            <w:noWrap w:val="0"/>
            <w:vAlign w:val="center"/>
          </w:tcPr>
          <w:p w14:paraId="4624870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06E465E1">
      <w:pPr>
        <w:numPr>
          <w:ilvl w:val="0"/>
          <w:numId w:val="0"/>
        </w:numPr>
        <w:jc w:val="left"/>
        <w:rPr>
          <w:rFonts w:hint="eastAsia" w:ascii="宋体" w:hAnsi="宋体" w:cs="宋体"/>
          <w:b/>
          <w:bCs/>
          <w:color w:val="000000" w:themeColor="text1"/>
          <w:sz w:val="32"/>
          <w:szCs w:val="32"/>
          <w:highlight w:val="none"/>
          <w:lang w:val="en-US" w:eastAsia="zh-CN"/>
          <w14:textFill>
            <w14:solidFill>
              <w14:schemeClr w14:val="tx1"/>
            </w14:solidFill>
          </w14:textFill>
        </w:rPr>
      </w:pPr>
    </w:p>
    <w:p w14:paraId="1E688EB2">
      <w:pPr>
        <w:numPr>
          <w:ilvl w:val="0"/>
          <w:numId w:val="0"/>
        </w:numPr>
        <w:jc w:val="left"/>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DCCCD96">
      <w:pPr>
        <w:numPr>
          <w:ilvl w:val="0"/>
          <w:numId w:val="0"/>
        </w:numPr>
        <w:jc w:val="left"/>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8</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、玩具（儿童爬行地垫）</w:t>
      </w:r>
    </w:p>
    <w:p w14:paraId="38CCF8C2">
      <w:pPr>
        <w:numPr>
          <w:ilvl w:val="0"/>
          <w:numId w:val="0"/>
        </w:num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玩具（儿童爬行地垫）</w:t>
      </w:r>
      <w:r>
        <w:rPr>
          <w:rFonts w:hint="eastAsia" w:ascii="宋体" w:hAnsi="宋体" w:eastAsia="宋体" w:cs="宋体"/>
          <w:color w:val="000000" w:themeColor="text1"/>
          <w:sz w:val="21"/>
          <w:szCs w:val="21"/>
          <w:highlight w:val="none"/>
          <w14:textFill>
            <w14:solidFill>
              <w14:schemeClr w14:val="tx1"/>
            </w14:solidFill>
          </w14:textFill>
        </w:rPr>
        <w:t>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663"/>
        <w:gridCol w:w="2785"/>
        <w:gridCol w:w="2261"/>
      </w:tblGrid>
      <w:tr w14:paraId="5B08E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3" w:type="dxa"/>
            <w:noWrap w:val="0"/>
            <w:vAlign w:val="center"/>
          </w:tcPr>
          <w:p w14:paraId="4D62D86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序号</w:t>
            </w:r>
          </w:p>
        </w:tc>
        <w:tc>
          <w:tcPr>
            <w:tcW w:w="2663" w:type="dxa"/>
            <w:noWrap w:val="0"/>
            <w:vAlign w:val="center"/>
          </w:tcPr>
          <w:p w14:paraId="78ABFCC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检测项目</w:t>
            </w:r>
          </w:p>
        </w:tc>
        <w:tc>
          <w:tcPr>
            <w:tcW w:w="2785" w:type="dxa"/>
            <w:noWrap w:val="0"/>
            <w:vAlign w:val="center"/>
          </w:tcPr>
          <w:p w14:paraId="3B75C38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检测依据</w:t>
            </w:r>
          </w:p>
        </w:tc>
        <w:tc>
          <w:tcPr>
            <w:tcW w:w="2261" w:type="dxa"/>
            <w:noWrap w:val="0"/>
            <w:vAlign w:val="center"/>
          </w:tcPr>
          <w:p w14:paraId="3D768A0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检验方法</w:t>
            </w:r>
          </w:p>
        </w:tc>
      </w:tr>
      <w:tr w14:paraId="32419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3" w:type="dxa"/>
            <w:noWrap w:val="0"/>
            <w:vAlign w:val="center"/>
          </w:tcPr>
          <w:p w14:paraId="1FF2778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2663" w:type="dxa"/>
            <w:noWrap w:val="0"/>
            <w:vAlign w:val="center"/>
          </w:tcPr>
          <w:p w14:paraId="11E9BB1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可迁移元素最大限量</w:t>
            </w:r>
          </w:p>
        </w:tc>
        <w:tc>
          <w:tcPr>
            <w:tcW w:w="2785" w:type="dxa"/>
            <w:noWrap w:val="0"/>
            <w:vAlign w:val="center"/>
          </w:tcPr>
          <w:p w14:paraId="776968BE">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 6675.1</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w:t>
            </w:r>
            <w:r>
              <w:rPr>
                <w:rFonts w:hint="eastAsia" w:ascii="宋体" w:hAnsi="宋体" w:cs="宋体"/>
                <w:color w:val="000000" w:themeColor="text1"/>
                <w:sz w:val="21"/>
                <w:szCs w:val="21"/>
                <w:highlight w:val="none"/>
                <w:lang w:val="en-US" w:eastAsia="zh-CN"/>
                <w14:textFill>
                  <w14:solidFill>
                    <w14:schemeClr w14:val="tx1"/>
                  </w14:solidFill>
                </w14:textFill>
              </w:rPr>
              <w:t>25</w:t>
            </w:r>
          </w:p>
        </w:tc>
        <w:tc>
          <w:tcPr>
            <w:tcW w:w="2261" w:type="dxa"/>
            <w:noWrap w:val="0"/>
            <w:vAlign w:val="center"/>
          </w:tcPr>
          <w:p w14:paraId="7E74BD8B">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 6675.4</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w:t>
            </w:r>
            <w:r>
              <w:rPr>
                <w:rFonts w:hint="eastAsia" w:ascii="宋体" w:hAnsi="宋体" w:cs="宋体"/>
                <w:color w:val="000000" w:themeColor="text1"/>
                <w:sz w:val="21"/>
                <w:szCs w:val="21"/>
                <w:highlight w:val="none"/>
                <w:lang w:val="en-US" w:eastAsia="zh-CN"/>
                <w14:textFill>
                  <w14:solidFill>
                    <w14:schemeClr w14:val="tx1"/>
                  </w14:solidFill>
                </w14:textFill>
              </w:rPr>
              <w:t>25</w:t>
            </w:r>
          </w:p>
        </w:tc>
      </w:tr>
      <w:tr w14:paraId="1379D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3" w:type="dxa"/>
            <w:noWrap w:val="0"/>
            <w:vAlign w:val="center"/>
          </w:tcPr>
          <w:p w14:paraId="3553A04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2663" w:type="dxa"/>
            <w:noWrap w:val="0"/>
            <w:vAlign w:val="center"/>
          </w:tcPr>
          <w:p w14:paraId="6935C25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限定增塑剂限量要求</w:t>
            </w:r>
          </w:p>
        </w:tc>
        <w:tc>
          <w:tcPr>
            <w:tcW w:w="2785" w:type="dxa"/>
            <w:noWrap w:val="0"/>
            <w:vAlign w:val="center"/>
          </w:tcPr>
          <w:p w14:paraId="3D765304">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 6675.1</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w:t>
            </w:r>
            <w:r>
              <w:rPr>
                <w:rFonts w:hint="eastAsia" w:ascii="宋体" w:hAnsi="宋体" w:cs="宋体"/>
                <w:color w:val="000000" w:themeColor="text1"/>
                <w:sz w:val="21"/>
                <w:szCs w:val="21"/>
                <w:highlight w:val="none"/>
                <w:lang w:val="en-US" w:eastAsia="zh-CN"/>
                <w14:textFill>
                  <w14:solidFill>
                    <w14:schemeClr w14:val="tx1"/>
                  </w14:solidFill>
                </w14:textFill>
              </w:rPr>
              <w:t>25</w:t>
            </w:r>
          </w:p>
        </w:tc>
        <w:tc>
          <w:tcPr>
            <w:tcW w:w="2261" w:type="dxa"/>
            <w:noWrap w:val="0"/>
            <w:vAlign w:val="center"/>
          </w:tcPr>
          <w:p w14:paraId="384616F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GB/T 22048</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2022</w:t>
            </w:r>
          </w:p>
        </w:tc>
      </w:tr>
      <w:tr w14:paraId="3843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3" w:type="dxa"/>
            <w:noWrap w:val="0"/>
            <w:vAlign w:val="center"/>
          </w:tcPr>
          <w:p w14:paraId="62FB018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2663" w:type="dxa"/>
            <w:noWrap w:val="0"/>
            <w:vAlign w:val="center"/>
          </w:tcPr>
          <w:p w14:paraId="19881B77">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甲酰胺</w:t>
            </w:r>
          </w:p>
        </w:tc>
        <w:tc>
          <w:tcPr>
            <w:tcW w:w="2785" w:type="dxa"/>
            <w:noWrap w:val="0"/>
            <w:vAlign w:val="center"/>
          </w:tcPr>
          <w:p w14:paraId="3F00D3A3">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GB 6675.1</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20</w:t>
            </w:r>
            <w:r>
              <w:rPr>
                <w:rFonts w:hint="eastAsia" w:ascii="宋体" w:hAnsi="宋体" w:cs="宋体"/>
                <w:color w:val="000000" w:themeColor="text1"/>
                <w:sz w:val="21"/>
                <w:szCs w:val="21"/>
                <w:highlight w:val="none"/>
                <w:lang w:val="en-US" w:eastAsia="zh-CN"/>
                <w14:textFill>
                  <w14:solidFill>
                    <w14:schemeClr w14:val="tx1"/>
                  </w14:solidFill>
                </w14:textFill>
              </w:rPr>
              <w:t>25</w:t>
            </w:r>
          </w:p>
        </w:tc>
        <w:tc>
          <w:tcPr>
            <w:tcW w:w="2261" w:type="dxa"/>
            <w:noWrap w:val="0"/>
            <w:vAlign w:val="center"/>
          </w:tcPr>
          <w:p w14:paraId="6646DBD9">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GB/T 34436-2023</w:t>
            </w:r>
          </w:p>
        </w:tc>
      </w:tr>
    </w:tbl>
    <w:p w14:paraId="38FD330D">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6CDC9ED9">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CFB68BD">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9</w:t>
      </w:r>
      <w:r>
        <w:rPr>
          <w:rFonts w:hint="eastAsia" w:ascii="Cambria" w:hAnsi="Cambria" w:cs="Cambria"/>
          <w:b/>
          <w:bCs/>
          <w:color w:val="000000" w:themeColor="text1"/>
          <w:sz w:val="32"/>
          <w:szCs w:val="32"/>
          <w:highlight w:val="none"/>
          <w:lang w:val="en-US" w:eastAsia="zh-CN"/>
          <w14:textFill>
            <w14:solidFill>
              <w14:schemeClr w14:val="tx1"/>
            </w14:solidFill>
          </w14:textFill>
        </w:rPr>
        <w:t>、玩具彩泥（造型粘土）</w:t>
      </w:r>
    </w:p>
    <w:p w14:paraId="0616EF7E">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玩具</w:t>
      </w:r>
      <w:r>
        <w:rPr>
          <w:rFonts w:hint="eastAsia"/>
          <w:color w:val="000000" w:themeColor="text1"/>
          <w:highlight w:val="none"/>
          <w:lang w:val="en-US" w:eastAsia="zh-CN"/>
          <w14:textFill>
            <w14:solidFill>
              <w14:schemeClr w14:val="tx1"/>
            </w14:solidFill>
          </w14:textFill>
        </w:rPr>
        <w:t>彩泥</w:t>
      </w:r>
      <w:r>
        <w:rPr>
          <w:rFonts w:hint="eastAsia"/>
          <w:color w:val="000000" w:themeColor="text1"/>
          <w:highlight w:val="none"/>
          <w:lang w:eastAsia="zh-CN"/>
          <w14:textFill>
            <w14:solidFill>
              <w14:schemeClr w14:val="tx1"/>
            </w14:solidFill>
          </w14:textFill>
        </w:rPr>
        <w:t>（造型</w:t>
      </w:r>
      <w:r>
        <w:rPr>
          <w:rFonts w:hint="eastAsia"/>
          <w:color w:val="000000" w:themeColor="text1"/>
          <w:highlight w:val="none"/>
          <w:lang w:val="en-US" w:eastAsia="zh-CN"/>
          <w14:textFill>
            <w14:solidFill>
              <w14:schemeClr w14:val="tx1"/>
            </w14:solidFill>
          </w14:textFill>
        </w:rPr>
        <w:t>粘土</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2"/>
        <w:gridCol w:w="3113"/>
        <w:gridCol w:w="1939"/>
        <w:gridCol w:w="2278"/>
      </w:tblGrid>
      <w:tr w14:paraId="3E37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0192234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3113" w:type="dxa"/>
            <w:noWrap w:val="0"/>
            <w:vAlign w:val="center"/>
          </w:tcPr>
          <w:p w14:paraId="39C83E3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939" w:type="dxa"/>
            <w:noWrap w:val="0"/>
            <w:vAlign w:val="center"/>
          </w:tcPr>
          <w:p w14:paraId="4602636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2278" w:type="dxa"/>
            <w:noWrap w:val="0"/>
            <w:vAlign w:val="center"/>
          </w:tcPr>
          <w:p w14:paraId="2938852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71AC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2B39A562">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default" w:ascii="仿宋" w:hAnsi="仿宋" w:eastAsia="仿宋" w:cs="仿宋"/>
                <w:color w:val="000000" w:themeColor="text1"/>
                <w:sz w:val="24"/>
                <w:highlight w:val="none"/>
                <w14:textFill>
                  <w14:solidFill>
                    <w14:schemeClr w14:val="tx1"/>
                  </w14:solidFill>
                </w14:textFill>
              </w:rPr>
              <w:t>1</w:t>
            </w:r>
          </w:p>
        </w:tc>
        <w:tc>
          <w:tcPr>
            <w:tcW w:w="3113" w:type="dxa"/>
            <w:noWrap w:val="0"/>
            <w:vAlign w:val="center"/>
          </w:tcPr>
          <w:p w14:paraId="15B303A7">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可迁移元素最大限量（锑、砷、钡、镉、铬、铅、汞、硒、硼）</w:t>
            </w:r>
          </w:p>
        </w:tc>
        <w:tc>
          <w:tcPr>
            <w:tcW w:w="1939" w:type="dxa"/>
            <w:noWrap w:val="0"/>
            <w:vAlign w:val="center"/>
          </w:tcPr>
          <w:p w14:paraId="0461606C">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21027-2020</w:t>
            </w:r>
          </w:p>
        </w:tc>
        <w:tc>
          <w:tcPr>
            <w:tcW w:w="2278" w:type="dxa"/>
            <w:noWrap w:val="0"/>
            <w:vAlign w:val="center"/>
          </w:tcPr>
          <w:p w14:paraId="05CFCD8F">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6675.4-2014</w:t>
            </w:r>
          </w:p>
        </w:tc>
      </w:tr>
      <w:tr w14:paraId="126AB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56CA4416">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default" w:ascii="仿宋" w:hAnsi="仿宋" w:eastAsia="仿宋" w:cs="仿宋"/>
                <w:color w:val="000000" w:themeColor="text1"/>
                <w:sz w:val="24"/>
                <w:highlight w:val="none"/>
                <w14:textFill>
                  <w14:solidFill>
                    <w14:schemeClr w14:val="tx1"/>
                  </w14:solidFill>
                </w14:textFill>
              </w:rPr>
              <w:t>2</w:t>
            </w:r>
          </w:p>
        </w:tc>
        <w:tc>
          <w:tcPr>
            <w:tcW w:w="3113" w:type="dxa"/>
            <w:noWrap w:val="0"/>
            <w:vAlign w:val="center"/>
          </w:tcPr>
          <w:p w14:paraId="7EDA11EB">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游离甲醛</w:t>
            </w:r>
          </w:p>
        </w:tc>
        <w:tc>
          <w:tcPr>
            <w:tcW w:w="1939" w:type="dxa"/>
            <w:noWrap w:val="0"/>
            <w:vAlign w:val="center"/>
          </w:tcPr>
          <w:p w14:paraId="0030689A">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 21027-2020</w:t>
            </w:r>
          </w:p>
        </w:tc>
        <w:tc>
          <w:tcPr>
            <w:tcW w:w="2278" w:type="dxa"/>
            <w:noWrap w:val="0"/>
            <w:vAlign w:val="center"/>
          </w:tcPr>
          <w:p w14:paraId="3193F766">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GB/T 32606-2016</w:t>
            </w:r>
          </w:p>
        </w:tc>
      </w:tr>
    </w:tbl>
    <w:p w14:paraId="706C24B0">
      <w:pPr>
        <w:rPr>
          <w:rFonts w:hint="eastAsia" w:ascii="宋体" w:hAnsi="宋体" w:eastAsia="宋体" w:cs="宋体"/>
          <w:b/>
          <w:bCs/>
          <w:color w:val="000000" w:themeColor="text1"/>
          <w:sz w:val="32"/>
          <w:szCs w:val="32"/>
          <w:highlight w:val="none"/>
          <w14:textFill>
            <w14:solidFill>
              <w14:schemeClr w14:val="tx1"/>
            </w14:solidFill>
          </w14:textFill>
        </w:rPr>
      </w:pPr>
    </w:p>
    <w:p w14:paraId="154924D3">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5A1B9CB">
      <w:pP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10</w:t>
      </w:r>
      <w:r>
        <w:rPr>
          <w:rFonts w:hint="eastAsia" w:ascii="宋体" w:hAnsi="宋体" w:eastAsia="宋体" w:cs="宋体"/>
          <w:b/>
          <w:bCs/>
          <w:color w:val="000000" w:themeColor="text1"/>
          <w:sz w:val="32"/>
          <w:szCs w:val="32"/>
          <w:highlight w:val="none"/>
          <w14:textFill>
            <w14:solidFill>
              <w14:schemeClr w14:val="tx1"/>
            </w14:solidFill>
          </w14:textFill>
        </w:rPr>
        <w:t>、捏捏乐解压玩具</w:t>
      </w:r>
    </w:p>
    <w:p w14:paraId="7B9B4312">
      <w:pPr>
        <w:jc w:val="center"/>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w:t>
      </w:r>
      <w:r>
        <w:rPr>
          <w:rFonts w:ascii="宋体" w:hAnsi="宋体" w:eastAsia="宋体" w:cs="宋体"/>
          <w:color w:val="000000" w:themeColor="text1"/>
          <w:highlight w:val="none"/>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年捏捏乐解压玩具产品检验项目、依据及方法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691"/>
        <w:gridCol w:w="2183"/>
        <w:gridCol w:w="2850"/>
      </w:tblGrid>
      <w:tr w14:paraId="23036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0"/>
            <w:vAlign w:val="center"/>
          </w:tcPr>
          <w:p w14:paraId="7D72C26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序号</w:t>
            </w:r>
          </w:p>
        </w:tc>
        <w:tc>
          <w:tcPr>
            <w:tcW w:w="1579" w:type="pct"/>
            <w:noWrap w:val="0"/>
            <w:vAlign w:val="center"/>
          </w:tcPr>
          <w:p w14:paraId="6132B05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检验项目</w:t>
            </w:r>
          </w:p>
        </w:tc>
        <w:tc>
          <w:tcPr>
            <w:tcW w:w="1281" w:type="pct"/>
            <w:noWrap w:val="0"/>
            <w:vAlign w:val="center"/>
          </w:tcPr>
          <w:p w14:paraId="150EC71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检验依据</w:t>
            </w:r>
          </w:p>
        </w:tc>
        <w:tc>
          <w:tcPr>
            <w:tcW w:w="1672" w:type="pct"/>
            <w:noWrap w:val="0"/>
            <w:vAlign w:val="center"/>
          </w:tcPr>
          <w:p w14:paraId="7A384EBA">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检验方法</w:t>
            </w:r>
          </w:p>
        </w:tc>
      </w:tr>
      <w:tr w14:paraId="6DD2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63B513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1</w:t>
            </w:r>
          </w:p>
        </w:tc>
        <w:tc>
          <w:tcPr>
            <w:tcW w:w="1579" w:type="pct"/>
            <w:noWrap w:val="0"/>
            <w:vAlign w:val="center"/>
          </w:tcPr>
          <w:p w14:paraId="5074949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可迁移元素的限量（锑、砷、汞、镉、铬、钡、铅、硒）</w:t>
            </w:r>
          </w:p>
        </w:tc>
        <w:tc>
          <w:tcPr>
            <w:tcW w:w="1281" w:type="pct"/>
            <w:noWrap w:val="0"/>
            <w:vAlign w:val="center"/>
          </w:tcPr>
          <w:p w14:paraId="0A34E4CA">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GB 6675.1-2014</w:t>
            </w:r>
          </w:p>
        </w:tc>
        <w:tc>
          <w:tcPr>
            <w:tcW w:w="1672" w:type="pct"/>
            <w:noWrap w:val="0"/>
            <w:vAlign w:val="center"/>
          </w:tcPr>
          <w:p w14:paraId="435271C7">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GB 6675.4—2014</w:t>
            </w:r>
          </w:p>
        </w:tc>
      </w:tr>
      <w:tr w14:paraId="2A173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70E1835">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2</w:t>
            </w:r>
          </w:p>
        </w:tc>
        <w:tc>
          <w:tcPr>
            <w:tcW w:w="1579" w:type="pct"/>
            <w:noWrap w:val="0"/>
            <w:vAlign w:val="center"/>
          </w:tcPr>
          <w:p w14:paraId="69DCFC3E">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限定增塑剂限量要求（</w:t>
            </w:r>
            <w:r>
              <w:rPr>
                <w:rFonts w:hint="default" w:ascii="Times New Roman" w:hAnsi="Times New Roman" w:eastAsia="宋体" w:cs="Times New Roman"/>
                <w:color w:val="000000" w:themeColor="text1"/>
                <w:szCs w:val="21"/>
                <w:highlight w:val="none"/>
                <w14:textFill>
                  <w14:solidFill>
                    <w14:schemeClr w14:val="tx1"/>
                  </w14:solidFill>
                </w14:textFill>
              </w:rPr>
              <w:t>DBP、BBP</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DEHP</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DNOP</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DINP</w:t>
            </w:r>
            <w:r>
              <w:rPr>
                <w:rFonts w:hint="eastAsia"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14:textFill>
                  <w14:solidFill>
                    <w14:schemeClr w14:val="tx1"/>
                  </w14:solidFill>
                </w14:textFill>
              </w:rPr>
              <w:t>DIDP</w:t>
            </w:r>
            <w:r>
              <w:rPr>
                <w:rFonts w:hint="eastAsia" w:ascii="Times New Roman" w:hAnsi="Times New Roman" w:eastAsia="宋体" w:cs="Times New Roman"/>
                <w:color w:val="000000" w:themeColor="text1"/>
                <w:szCs w:val="21"/>
                <w:highlight w:val="none"/>
                <w14:textFill>
                  <w14:solidFill>
                    <w14:schemeClr w14:val="tx1"/>
                  </w14:solidFill>
                </w14:textFill>
              </w:rPr>
              <w:t>）</w:t>
            </w:r>
          </w:p>
        </w:tc>
        <w:tc>
          <w:tcPr>
            <w:tcW w:w="1281" w:type="pct"/>
            <w:noWrap w:val="0"/>
            <w:vAlign w:val="center"/>
          </w:tcPr>
          <w:p w14:paraId="65CA2AD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GB 6675.1-2014</w:t>
            </w:r>
          </w:p>
        </w:tc>
        <w:tc>
          <w:tcPr>
            <w:tcW w:w="1672" w:type="pct"/>
            <w:noWrap w:val="0"/>
            <w:vAlign w:val="center"/>
          </w:tcPr>
          <w:p w14:paraId="6368D11A">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GB/T 22048—2022</w:t>
            </w:r>
          </w:p>
        </w:tc>
      </w:tr>
      <w:tr w14:paraId="37AA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81F519D">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3</w:t>
            </w:r>
          </w:p>
        </w:tc>
        <w:tc>
          <w:tcPr>
            <w:tcW w:w="1579" w:type="pct"/>
            <w:noWrap w:val="0"/>
            <w:vAlign w:val="center"/>
          </w:tcPr>
          <w:p w14:paraId="52425C2D">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游离甲醛的限量</w:t>
            </w:r>
          </w:p>
        </w:tc>
        <w:tc>
          <w:tcPr>
            <w:tcW w:w="1281" w:type="pct"/>
            <w:noWrap w:val="0"/>
            <w:vAlign w:val="center"/>
          </w:tcPr>
          <w:p w14:paraId="75810AF1">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GB 21027-2020</w:t>
            </w:r>
          </w:p>
        </w:tc>
        <w:tc>
          <w:tcPr>
            <w:tcW w:w="1672" w:type="pct"/>
            <w:noWrap w:val="0"/>
            <w:vAlign w:val="center"/>
          </w:tcPr>
          <w:p w14:paraId="2C999F2D">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GB/T 32606—2016</w:t>
            </w:r>
          </w:p>
        </w:tc>
      </w:tr>
    </w:tbl>
    <w:p w14:paraId="34BCFA0F">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6A4A77DB">
      <w:pPr>
        <w:rPr>
          <w:rFonts w:hint="eastAsia" w:ascii="宋体" w:hAnsi="宋体" w:eastAsia="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CE880B8">
      <w:pPr>
        <w:rPr>
          <w:rFonts w:hint="default"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11</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、奶嘴</w:t>
      </w:r>
    </w:p>
    <w:p w14:paraId="51A703FD">
      <w:pPr>
        <w:snapToGrid w:val="0"/>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奶嘴</w:t>
      </w:r>
      <w:r>
        <w:rPr>
          <w:rFonts w:hint="eastAsia"/>
          <w:color w:val="000000" w:themeColor="text1"/>
          <w:highlight w:val="none"/>
          <w14:textFill>
            <w14:solidFill>
              <w14:schemeClr w14:val="tx1"/>
            </w14:solidFill>
          </w14:textFill>
        </w:rPr>
        <w:t>检验项目、依据及方法</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6"/>
        <w:gridCol w:w="3255"/>
        <w:gridCol w:w="2032"/>
        <w:gridCol w:w="2039"/>
      </w:tblGrid>
      <w:tr w14:paraId="7538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5F99153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10" w:type="pct"/>
            <w:noWrap w:val="0"/>
            <w:vAlign w:val="center"/>
          </w:tcPr>
          <w:p w14:paraId="25F543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192" w:type="pct"/>
            <w:noWrap w:val="0"/>
            <w:vAlign w:val="center"/>
          </w:tcPr>
          <w:p w14:paraId="3367F2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193" w:type="pct"/>
            <w:noWrap w:val="0"/>
            <w:vAlign w:val="center"/>
          </w:tcPr>
          <w:p w14:paraId="72A4F44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4590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0"/>
            <w:vAlign w:val="center"/>
          </w:tcPr>
          <w:p w14:paraId="3D6DED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10" w:type="pct"/>
            <w:noWrap w:val="0"/>
            <w:vAlign w:val="center"/>
          </w:tcPr>
          <w:p w14:paraId="24E4F63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感官要求</w:t>
            </w:r>
          </w:p>
        </w:tc>
        <w:tc>
          <w:tcPr>
            <w:tcW w:w="1192" w:type="pct"/>
            <w:noWrap w:val="0"/>
            <w:vAlign w:val="center"/>
          </w:tcPr>
          <w:p w14:paraId="31CA99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4806.2-2015</w:t>
            </w:r>
          </w:p>
        </w:tc>
        <w:tc>
          <w:tcPr>
            <w:tcW w:w="1193" w:type="pct"/>
            <w:noWrap w:val="0"/>
            <w:vAlign w:val="center"/>
          </w:tcPr>
          <w:p w14:paraId="45D643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4806.2—2015</w:t>
            </w:r>
          </w:p>
        </w:tc>
      </w:tr>
      <w:tr w14:paraId="3322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0"/>
            <w:vAlign w:val="center"/>
          </w:tcPr>
          <w:p w14:paraId="42D20C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10" w:type="pct"/>
            <w:noWrap w:val="0"/>
            <w:vAlign w:val="center"/>
          </w:tcPr>
          <w:p w14:paraId="7C7883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总迁移量</w:t>
            </w:r>
          </w:p>
        </w:tc>
        <w:tc>
          <w:tcPr>
            <w:tcW w:w="1192" w:type="pct"/>
            <w:noWrap w:val="0"/>
            <w:vAlign w:val="center"/>
          </w:tcPr>
          <w:p w14:paraId="7459C3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4806.2-2015</w:t>
            </w:r>
          </w:p>
        </w:tc>
        <w:tc>
          <w:tcPr>
            <w:tcW w:w="1193" w:type="pct"/>
            <w:noWrap w:val="0"/>
            <w:vAlign w:val="center"/>
          </w:tcPr>
          <w:p w14:paraId="0568E1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31604.8—2021</w:t>
            </w:r>
          </w:p>
        </w:tc>
      </w:tr>
      <w:tr w14:paraId="51DCF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0"/>
            <w:vAlign w:val="center"/>
          </w:tcPr>
          <w:p w14:paraId="76E4B7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10" w:type="pct"/>
            <w:noWrap w:val="0"/>
            <w:vAlign w:val="center"/>
          </w:tcPr>
          <w:p w14:paraId="5ED131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高锰酸钾消耗量</w:t>
            </w:r>
          </w:p>
        </w:tc>
        <w:tc>
          <w:tcPr>
            <w:tcW w:w="1192" w:type="pct"/>
            <w:noWrap w:val="0"/>
            <w:vAlign w:val="center"/>
          </w:tcPr>
          <w:p w14:paraId="1E6B33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4806.2-2015</w:t>
            </w:r>
          </w:p>
        </w:tc>
        <w:tc>
          <w:tcPr>
            <w:tcW w:w="1193" w:type="pct"/>
            <w:noWrap w:val="0"/>
            <w:vAlign w:val="center"/>
          </w:tcPr>
          <w:p w14:paraId="051EAA2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31604.2—2016</w:t>
            </w:r>
          </w:p>
        </w:tc>
      </w:tr>
      <w:tr w14:paraId="25BB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0"/>
            <w:vAlign w:val="center"/>
          </w:tcPr>
          <w:p w14:paraId="50DF0D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10" w:type="pct"/>
            <w:noWrap w:val="0"/>
            <w:vAlign w:val="center"/>
          </w:tcPr>
          <w:p w14:paraId="4EF186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重金属（以铅计）</w:t>
            </w:r>
          </w:p>
        </w:tc>
        <w:tc>
          <w:tcPr>
            <w:tcW w:w="1192" w:type="pct"/>
            <w:noWrap w:val="0"/>
            <w:vAlign w:val="center"/>
          </w:tcPr>
          <w:p w14:paraId="026593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4806.2-2015</w:t>
            </w:r>
          </w:p>
        </w:tc>
        <w:tc>
          <w:tcPr>
            <w:tcW w:w="1193" w:type="pct"/>
            <w:noWrap w:val="0"/>
            <w:vAlign w:val="center"/>
          </w:tcPr>
          <w:p w14:paraId="49E9627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31604.9—2016</w:t>
            </w:r>
          </w:p>
        </w:tc>
      </w:tr>
      <w:tr w14:paraId="26D26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0"/>
            <w:vAlign w:val="center"/>
          </w:tcPr>
          <w:p w14:paraId="61CB915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10" w:type="pct"/>
            <w:noWrap w:val="0"/>
            <w:vAlign w:val="center"/>
          </w:tcPr>
          <w:p w14:paraId="6A455E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锌(Zn)迁移量</w:t>
            </w:r>
          </w:p>
        </w:tc>
        <w:tc>
          <w:tcPr>
            <w:tcW w:w="1192" w:type="pct"/>
            <w:noWrap w:val="0"/>
            <w:vAlign w:val="center"/>
          </w:tcPr>
          <w:p w14:paraId="00F421F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4806.2-2015</w:t>
            </w:r>
          </w:p>
        </w:tc>
        <w:tc>
          <w:tcPr>
            <w:tcW w:w="1193" w:type="pct"/>
            <w:noWrap w:val="0"/>
            <w:vAlign w:val="center"/>
          </w:tcPr>
          <w:p w14:paraId="3224E4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31604.42—2016或</w:t>
            </w:r>
          </w:p>
          <w:p w14:paraId="744703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31604.49—2023</w:t>
            </w:r>
          </w:p>
        </w:tc>
      </w:tr>
      <w:tr w14:paraId="0AB6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0"/>
            <w:vAlign w:val="center"/>
          </w:tcPr>
          <w:p w14:paraId="687394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10" w:type="pct"/>
            <w:noWrap w:val="0"/>
            <w:vAlign w:val="center"/>
          </w:tcPr>
          <w:p w14:paraId="772557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N—亚硝胺和N—亚硝胺可生成物释放量 </w:t>
            </w:r>
          </w:p>
        </w:tc>
        <w:tc>
          <w:tcPr>
            <w:tcW w:w="1192" w:type="pct"/>
            <w:noWrap w:val="0"/>
            <w:vAlign w:val="center"/>
          </w:tcPr>
          <w:p w14:paraId="349071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4806.2-2015</w:t>
            </w:r>
          </w:p>
        </w:tc>
        <w:tc>
          <w:tcPr>
            <w:tcW w:w="1193" w:type="pct"/>
            <w:noWrap w:val="0"/>
            <w:vAlign w:val="center"/>
          </w:tcPr>
          <w:p w14:paraId="576AA7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28482—2012</w:t>
            </w:r>
          </w:p>
          <w:p w14:paraId="24413E2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24153—2009</w:t>
            </w:r>
          </w:p>
        </w:tc>
      </w:tr>
      <w:tr w14:paraId="68AB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0"/>
            <w:vAlign w:val="center"/>
          </w:tcPr>
          <w:p w14:paraId="0F23EE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w:t>
            </w:r>
          </w:p>
        </w:tc>
        <w:tc>
          <w:tcPr>
            <w:tcW w:w="1910" w:type="pct"/>
            <w:noWrap w:val="0"/>
            <w:vAlign w:val="center"/>
          </w:tcPr>
          <w:p w14:paraId="50F493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挥发性物质</w:t>
            </w:r>
            <w:r>
              <w:rPr>
                <w:rFonts w:hint="eastAsia" w:ascii="宋体" w:hAnsi="宋体" w:cs="宋体"/>
                <w:color w:val="000000" w:themeColor="text1"/>
                <w:highlight w:val="none"/>
                <w:lang w:val="en-US" w:eastAsia="zh-CN"/>
                <w14:textFill>
                  <w14:solidFill>
                    <w14:schemeClr w14:val="tx1"/>
                  </w14:solidFill>
                </w14:textFill>
              </w:rPr>
              <w:t>a</w:t>
            </w:r>
          </w:p>
        </w:tc>
        <w:tc>
          <w:tcPr>
            <w:tcW w:w="1192" w:type="pct"/>
            <w:noWrap w:val="0"/>
            <w:vAlign w:val="center"/>
          </w:tcPr>
          <w:p w14:paraId="1F529CB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4806.2-2015</w:t>
            </w:r>
          </w:p>
        </w:tc>
        <w:tc>
          <w:tcPr>
            <w:tcW w:w="1193" w:type="pct"/>
            <w:noWrap w:val="0"/>
            <w:vAlign w:val="center"/>
          </w:tcPr>
          <w:p w14:paraId="6D99970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28482—2012</w:t>
            </w:r>
          </w:p>
        </w:tc>
      </w:tr>
      <w:tr w14:paraId="09E6C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4"/>
            <w:noWrap w:val="0"/>
            <w:vAlign w:val="center"/>
          </w:tcPr>
          <w:p w14:paraId="05A4F7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注：</w:t>
            </w:r>
          </w:p>
          <w:p w14:paraId="1BED727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a</w:t>
            </w:r>
            <w:r>
              <w:rPr>
                <w:rFonts w:hint="eastAsia" w:ascii="宋体" w:hAnsi="宋体" w:cs="宋体"/>
                <w:color w:val="000000" w:themeColor="text1"/>
                <w:highlight w:val="none"/>
                <w14:textFill>
                  <w14:solidFill>
                    <w14:schemeClr w14:val="tx1"/>
                  </w14:solidFill>
                </w14:textFill>
              </w:rPr>
              <w:t>：该项目仅适用于硅橡胶奶嘴</w:t>
            </w:r>
            <w:r>
              <w:rPr>
                <w:rFonts w:hint="eastAsia" w:ascii="宋体" w:hAnsi="宋体" w:cs="宋体"/>
                <w:color w:val="000000" w:themeColor="text1"/>
                <w:highlight w:val="none"/>
                <w:lang w:eastAsia="zh-CN"/>
                <w14:textFill>
                  <w14:solidFill>
                    <w14:schemeClr w14:val="tx1"/>
                  </w14:solidFill>
                </w14:textFill>
              </w:rPr>
              <w:t>。</w:t>
            </w:r>
          </w:p>
        </w:tc>
      </w:tr>
    </w:tbl>
    <w:p w14:paraId="647A8C2B">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45B04EB8">
      <w:pPr>
        <w:rPr>
          <w:rFonts w:hint="eastAsia" w:ascii="宋体" w:hAnsi="宋体" w:eastAsia="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5188EC9">
      <w:pPr>
        <w:rPr>
          <w:rFonts w:hint="default"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12</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、婴幼儿安抚奶嘴</w:t>
      </w:r>
    </w:p>
    <w:p w14:paraId="11048B81">
      <w:pPr>
        <w:snapToGrid w:val="0"/>
        <w:spacing w:line="440" w:lineRule="exact"/>
        <w:jc w:val="left"/>
        <w:rPr>
          <w:rFonts w:ascii="仿宋" w:hAnsi="仿宋" w:eastAsia="仿宋" w:cs="仿宋"/>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婴幼儿安抚奶嘴</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630"/>
        <w:gridCol w:w="3495"/>
        <w:gridCol w:w="1822"/>
        <w:gridCol w:w="2031"/>
      </w:tblGrid>
      <w:tr w14:paraId="61D5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4" w:type="dxa"/>
            <w:noWrap w:val="0"/>
            <w:vAlign w:val="center"/>
          </w:tcPr>
          <w:p w14:paraId="7A9460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4125" w:type="dxa"/>
            <w:gridSpan w:val="2"/>
            <w:noWrap w:val="0"/>
            <w:vAlign w:val="center"/>
          </w:tcPr>
          <w:p w14:paraId="76E040A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822" w:type="dxa"/>
            <w:noWrap w:val="0"/>
            <w:vAlign w:val="center"/>
          </w:tcPr>
          <w:p w14:paraId="54934CE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031" w:type="dxa"/>
            <w:noWrap w:val="0"/>
            <w:vAlign w:val="center"/>
          </w:tcPr>
          <w:p w14:paraId="7FA817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18684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4" w:type="dxa"/>
            <w:noWrap w:val="0"/>
            <w:vAlign w:val="center"/>
          </w:tcPr>
          <w:p w14:paraId="36DE26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630" w:type="dxa"/>
            <w:vMerge w:val="restart"/>
            <w:noWrap w:val="0"/>
            <w:vAlign w:val="center"/>
          </w:tcPr>
          <w:p w14:paraId="3746BAF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奶嘴头</w:t>
            </w:r>
          </w:p>
        </w:tc>
        <w:tc>
          <w:tcPr>
            <w:tcW w:w="3495" w:type="dxa"/>
            <w:noWrap w:val="0"/>
            <w:vAlign w:val="top"/>
          </w:tcPr>
          <w:p w14:paraId="4DE38D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特定元素的迁移（锑（Sb）、砷（As）、 钡（Ba）、镉（Cd）、铅（Pb）、 铬（Cr）、汞（Hg）、硒（Se））</w:t>
            </w:r>
          </w:p>
        </w:tc>
        <w:tc>
          <w:tcPr>
            <w:tcW w:w="1822" w:type="dxa"/>
            <w:vMerge w:val="restart"/>
            <w:noWrap w:val="0"/>
            <w:vAlign w:val="center"/>
          </w:tcPr>
          <w:p w14:paraId="4BBF9A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28482-2012</w:t>
            </w:r>
          </w:p>
        </w:tc>
        <w:tc>
          <w:tcPr>
            <w:tcW w:w="2031" w:type="dxa"/>
            <w:noWrap w:val="0"/>
            <w:vAlign w:val="center"/>
          </w:tcPr>
          <w:p w14:paraId="2EE811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28482-2012</w:t>
            </w:r>
          </w:p>
        </w:tc>
      </w:tr>
      <w:tr w14:paraId="422E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4" w:type="dxa"/>
            <w:noWrap w:val="0"/>
            <w:vAlign w:val="center"/>
          </w:tcPr>
          <w:p w14:paraId="56A36D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30" w:type="dxa"/>
            <w:vMerge w:val="continue"/>
            <w:noWrap w:val="0"/>
            <w:vAlign w:val="center"/>
          </w:tcPr>
          <w:p w14:paraId="07AB5D5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495" w:type="dxa"/>
            <w:noWrap w:val="0"/>
            <w:vAlign w:val="top"/>
          </w:tcPr>
          <w:p w14:paraId="385571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邻苯二甲酸酯含量（DBP 、BBP、</w:t>
            </w:r>
          </w:p>
          <w:p w14:paraId="28D20E1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DEHP 、DNOP 、DINP 、DIDP的总含量）</w:t>
            </w:r>
          </w:p>
        </w:tc>
        <w:tc>
          <w:tcPr>
            <w:tcW w:w="1822" w:type="dxa"/>
            <w:vMerge w:val="continue"/>
            <w:noWrap w:val="0"/>
            <w:vAlign w:val="top"/>
          </w:tcPr>
          <w:p w14:paraId="685784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031" w:type="dxa"/>
            <w:noWrap w:val="0"/>
            <w:vAlign w:val="center"/>
          </w:tcPr>
          <w:p w14:paraId="3F0F3BC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 22048-2022</w:t>
            </w:r>
          </w:p>
        </w:tc>
      </w:tr>
      <w:tr w14:paraId="72E51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4" w:type="dxa"/>
            <w:noWrap w:val="0"/>
            <w:vAlign w:val="center"/>
          </w:tcPr>
          <w:p w14:paraId="03BF3B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30" w:type="dxa"/>
            <w:vMerge w:val="continue"/>
            <w:noWrap w:val="0"/>
            <w:vAlign w:val="center"/>
          </w:tcPr>
          <w:p w14:paraId="69CEC94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495" w:type="dxa"/>
            <w:noWrap w:val="0"/>
            <w:vAlign w:val="center"/>
          </w:tcPr>
          <w:p w14:paraId="193F40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挥发性化合物含量</w:t>
            </w:r>
          </w:p>
        </w:tc>
        <w:tc>
          <w:tcPr>
            <w:tcW w:w="1822" w:type="dxa"/>
            <w:vMerge w:val="continue"/>
            <w:noWrap w:val="0"/>
            <w:vAlign w:val="top"/>
          </w:tcPr>
          <w:p w14:paraId="6B0A08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031" w:type="dxa"/>
            <w:noWrap w:val="0"/>
            <w:vAlign w:val="center"/>
          </w:tcPr>
          <w:p w14:paraId="336FE7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28482-2012</w:t>
            </w:r>
          </w:p>
        </w:tc>
      </w:tr>
    </w:tbl>
    <w:p w14:paraId="1E7AAA23">
      <w:pPr>
        <w:adjustRightInd w:val="0"/>
        <w:snapToGrid w:val="0"/>
        <w:jc w:val="center"/>
        <w:rPr>
          <w:rFonts w:hint="eastAsia" w:ascii="宋体" w:hAnsi="宋体" w:cs="宋体"/>
          <w:color w:val="000000" w:themeColor="text1"/>
          <w:highlight w:val="none"/>
          <w14:textFill>
            <w14:solidFill>
              <w14:schemeClr w14:val="tx1"/>
            </w14:solidFill>
          </w14:textFill>
        </w:rPr>
      </w:pPr>
    </w:p>
    <w:p w14:paraId="674717B1">
      <w:pPr>
        <w:rPr>
          <w:rFonts w:ascii="宋体" w:hAnsi="宋体" w:cs="宋体"/>
          <w:b w:val="0"/>
          <w:bCs w:val="0"/>
          <w:color w:val="000000" w:themeColor="text1"/>
          <w:highlight w:val="none"/>
          <w14:textFill>
            <w14:solidFill>
              <w14:schemeClr w14:val="tx1"/>
            </w14:solidFill>
          </w14:textFill>
        </w:rPr>
      </w:pPr>
    </w:p>
    <w:p w14:paraId="253A7CD0">
      <w:pPr>
        <w:spacing w:line="240" w:lineRule="auto"/>
        <w:jc w:val="left"/>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F7C964F">
      <w:pPr>
        <w:spacing w:line="240" w:lineRule="auto"/>
        <w:jc w:val="lef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13</w:t>
      </w:r>
      <w:r>
        <w:rPr>
          <w:rFonts w:hint="eastAsia" w:ascii="宋体" w:hAnsi="宋体" w:cs="宋体"/>
          <w:b/>
          <w:bCs/>
          <w:color w:val="000000" w:themeColor="text1"/>
          <w:sz w:val="32"/>
          <w:szCs w:val="32"/>
          <w:highlight w:val="none"/>
          <w:lang w:eastAsia="zh-CN"/>
          <w14:textFill>
            <w14:solidFill>
              <w14:schemeClr w14:val="tx1"/>
            </w14:solidFill>
          </w14:textFill>
        </w:rPr>
        <w:t>、</w:t>
      </w:r>
      <w:r>
        <w:rPr>
          <w:rFonts w:hint="eastAsia" w:ascii="宋体" w:hAnsi="宋体" w:eastAsia="宋体" w:cs="宋体"/>
          <w:b/>
          <w:bCs/>
          <w:color w:val="000000" w:themeColor="text1"/>
          <w:sz w:val="32"/>
          <w:szCs w:val="32"/>
          <w:highlight w:val="none"/>
          <w14:textFill>
            <w14:solidFill>
              <w14:schemeClr w14:val="tx1"/>
            </w14:solidFill>
          </w14:textFill>
        </w:rPr>
        <w:t>婴幼儿用塑料奶瓶</w:t>
      </w:r>
    </w:p>
    <w:p w14:paraId="27064DC0">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婴幼儿用塑料奶瓶产品检验项目、依据及方法</w:t>
      </w:r>
    </w:p>
    <w:tbl>
      <w:tblPr>
        <w:tblStyle w:val="35"/>
        <w:tblW w:w="50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3477"/>
        <w:gridCol w:w="2082"/>
        <w:gridCol w:w="2125"/>
      </w:tblGrid>
      <w:tr w14:paraId="307E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541" w:type="pct"/>
            <w:noWrap w:val="0"/>
            <w:vAlign w:val="center"/>
          </w:tcPr>
          <w:p w14:paraId="486B50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序号</w:t>
            </w:r>
          </w:p>
        </w:tc>
        <w:tc>
          <w:tcPr>
            <w:tcW w:w="2018" w:type="pct"/>
            <w:noWrap w:val="0"/>
            <w:vAlign w:val="center"/>
          </w:tcPr>
          <w:p w14:paraId="097312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检验项目</w:t>
            </w:r>
          </w:p>
        </w:tc>
        <w:tc>
          <w:tcPr>
            <w:tcW w:w="1208" w:type="pct"/>
            <w:noWrap w:val="0"/>
            <w:vAlign w:val="center"/>
          </w:tcPr>
          <w:p w14:paraId="4A1E5A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检验依据</w:t>
            </w:r>
          </w:p>
        </w:tc>
        <w:tc>
          <w:tcPr>
            <w:tcW w:w="1231" w:type="pct"/>
            <w:noWrap w:val="0"/>
            <w:vAlign w:val="center"/>
          </w:tcPr>
          <w:p w14:paraId="230B3D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检验方法</w:t>
            </w:r>
          </w:p>
        </w:tc>
      </w:tr>
      <w:tr w14:paraId="7961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5C0427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w:t>
            </w:r>
          </w:p>
        </w:tc>
        <w:tc>
          <w:tcPr>
            <w:tcW w:w="2018" w:type="pct"/>
            <w:noWrap w:val="0"/>
            <w:vAlign w:val="center"/>
          </w:tcPr>
          <w:p w14:paraId="754D5F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感官要求</w:t>
            </w:r>
          </w:p>
        </w:tc>
        <w:tc>
          <w:tcPr>
            <w:tcW w:w="1208" w:type="pct"/>
            <w:noWrap w:val="0"/>
            <w:vAlign w:val="center"/>
          </w:tcPr>
          <w:p w14:paraId="4A5241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c>
          <w:tcPr>
            <w:tcW w:w="1231" w:type="pct"/>
            <w:noWrap w:val="0"/>
            <w:vAlign w:val="center"/>
          </w:tcPr>
          <w:p w14:paraId="1A4594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r>
      <w:tr w14:paraId="7EA1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6A935C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w:t>
            </w:r>
          </w:p>
        </w:tc>
        <w:tc>
          <w:tcPr>
            <w:tcW w:w="2018" w:type="pct"/>
            <w:noWrap w:val="0"/>
            <w:vAlign w:val="center"/>
          </w:tcPr>
          <w:p w14:paraId="0578F0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总迁移量</w:t>
            </w:r>
          </w:p>
        </w:tc>
        <w:tc>
          <w:tcPr>
            <w:tcW w:w="1208" w:type="pct"/>
            <w:noWrap w:val="0"/>
            <w:vAlign w:val="center"/>
          </w:tcPr>
          <w:p w14:paraId="5FB1AF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c>
          <w:tcPr>
            <w:tcW w:w="1231" w:type="pct"/>
            <w:noWrap w:val="0"/>
            <w:vAlign w:val="center"/>
          </w:tcPr>
          <w:p w14:paraId="484A81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31604.8-2021</w:t>
            </w:r>
          </w:p>
        </w:tc>
      </w:tr>
      <w:tr w14:paraId="67847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0D1391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p>
        </w:tc>
        <w:tc>
          <w:tcPr>
            <w:tcW w:w="2018" w:type="pct"/>
            <w:noWrap w:val="0"/>
            <w:vAlign w:val="center"/>
          </w:tcPr>
          <w:p w14:paraId="5B2425F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pt-BR" w:eastAsia="zh-CN"/>
                <w14:textFill>
                  <w14:solidFill>
                    <w14:schemeClr w14:val="tx1"/>
                  </w14:solidFill>
                </w14:textFill>
              </w:rPr>
              <w:t>高锰酸钾消耗量</w:t>
            </w:r>
          </w:p>
        </w:tc>
        <w:tc>
          <w:tcPr>
            <w:tcW w:w="1208" w:type="pct"/>
            <w:noWrap w:val="0"/>
            <w:vAlign w:val="center"/>
          </w:tcPr>
          <w:p w14:paraId="4D056B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c>
          <w:tcPr>
            <w:tcW w:w="1231" w:type="pct"/>
            <w:noWrap w:val="0"/>
            <w:vAlign w:val="center"/>
          </w:tcPr>
          <w:p w14:paraId="3D71E3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31604.2-2016</w:t>
            </w:r>
          </w:p>
        </w:tc>
      </w:tr>
      <w:tr w14:paraId="629D1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3AC416B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p>
        </w:tc>
        <w:tc>
          <w:tcPr>
            <w:tcW w:w="2018" w:type="pct"/>
            <w:noWrap w:val="0"/>
            <w:vAlign w:val="center"/>
          </w:tcPr>
          <w:p w14:paraId="2ED5AC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pt-BR" w:eastAsia="zh-CN"/>
                <w14:textFill>
                  <w14:solidFill>
                    <w14:schemeClr w14:val="tx1"/>
                  </w14:solidFill>
                </w14:textFill>
              </w:rPr>
              <w:t>重金属（以Pb计）</w:t>
            </w:r>
          </w:p>
        </w:tc>
        <w:tc>
          <w:tcPr>
            <w:tcW w:w="1208" w:type="pct"/>
            <w:noWrap w:val="0"/>
            <w:vAlign w:val="center"/>
          </w:tcPr>
          <w:p w14:paraId="17EB4B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c>
          <w:tcPr>
            <w:tcW w:w="1231" w:type="pct"/>
            <w:noWrap w:val="0"/>
            <w:vAlign w:val="center"/>
          </w:tcPr>
          <w:p w14:paraId="08A2E7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31604.9-2016</w:t>
            </w:r>
          </w:p>
        </w:tc>
      </w:tr>
      <w:tr w14:paraId="2BD23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16886A4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w:t>
            </w:r>
          </w:p>
        </w:tc>
        <w:tc>
          <w:tcPr>
            <w:tcW w:w="2018" w:type="pct"/>
            <w:noWrap w:val="0"/>
            <w:vAlign w:val="center"/>
          </w:tcPr>
          <w:p w14:paraId="59567E9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芳香族伯胺迁移总量</w:t>
            </w:r>
          </w:p>
        </w:tc>
        <w:tc>
          <w:tcPr>
            <w:tcW w:w="1208" w:type="pct"/>
            <w:noWrap w:val="0"/>
            <w:vAlign w:val="center"/>
          </w:tcPr>
          <w:p w14:paraId="5182EE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c>
          <w:tcPr>
            <w:tcW w:w="1231" w:type="pct"/>
            <w:noWrap w:val="0"/>
            <w:vAlign w:val="center"/>
          </w:tcPr>
          <w:p w14:paraId="188B62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31604.52-2021</w:t>
            </w:r>
          </w:p>
        </w:tc>
      </w:tr>
      <w:tr w14:paraId="3AB25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5A065B8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w:t>
            </w:r>
          </w:p>
        </w:tc>
        <w:tc>
          <w:tcPr>
            <w:tcW w:w="2018" w:type="pct"/>
            <w:noWrap w:val="0"/>
            <w:vAlign w:val="center"/>
          </w:tcPr>
          <w:p w14:paraId="23830C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pt-BR" w:eastAsia="zh-CN"/>
                <w14:textFill>
                  <w14:solidFill>
                    <w14:schemeClr w14:val="tx1"/>
                  </w14:solidFill>
                </w14:textFill>
              </w:rPr>
              <w:t>脱色试验</w:t>
            </w:r>
          </w:p>
        </w:tc>
        <w:tc>
          <w:tcPr>
            <w:tcW w:w="1208" w:type="pct"/>
            <w:noWrap w:val="0"/>
            <w:vAlign w:val="center"/>
          </w:tcPr>
          <w:p w14:paraId="34E917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c>
          <w:tcPr>
            <w:tcW w:w="1231" w:type="pct"/>
            <w:noWrap w:val="0"/>
            <w:vAlign w:val="center"/>
          </w:tcPr>
          <w:p w14:paraId="6326677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31604.7-2023</w:t>
            </w:r>
          </w:p>
        </w:tc>
      </w:tr>
      <w:tr w14:paraId="7324A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661B3CC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w:t>
            </w:r>
          </w:p>
        </w:tc>
        <w:tc>
          <w:tcPr>
            <w:tcW w:w="2018" w:type="pct"/>
            <w:noWrap w:val="0"/>
            <w:vAlign w:val="center"/>
          </w:tcPr>
          <w:p w14:paraId="5E9FFD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特定迁移量（以锑计）（限PET材质）</w:t>
            </w:r>
          </w:p>
        </w:tc>
        <w:tc>
          <w:tcPr>
            <w:tcW w:w="1208" w:type="pct"/>
            <w:noWrap w:val="0"/>
            <w:vAlign w:val="center"/>
          </w:tcPr>
          <w:p w14:paraId="3E15E6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9685-2016</w:t>
            </w:r>
          </w:p>
        </w:tc>
        <w:tc>
          <w:tcPr>
            <w:tcW w:w="1231" w:type="pct"/>
            <w:noWrap w:val="0"/>
            <w:vAlign w:val="center"/>
          </w:tcPr>
          <w:p w14:paraId="7442BE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31604.41-2016</w:t>
            </w:r>
          </w:p>
        </w:tc>
      </w:tr>
      <w:tr w14:paraId="0FB4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3E964C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w:t>
            </w:r>
          </w:p>
        </w:tc>
        <w:tc>
          <w:tcPr>
            <w:tcW w:w="2018" w:type="pct"/>
            <w:noWrap w:val="0"/>
            <w:vAlign w:val="center"/>
          </w:tcPr>
          <w:p w14:paraId="33F6E0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特定迁移总量（以己内酰胺计）（限PA材质）</w:t>
            </w:r>
          </w:p>
        </w:tc>
        <w:tc>
          <w:tcPr>
            <w:tcW w:w="1208" w:type="pct"/>
            <w:noWrap w:val="0"/>
            <w:vAlign w:val="center"/>
          </w:tcPr>
          <w:p w14:paraId="56B646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c>
          <w:tcPr>
            <w:tcW w:w="1231" w:type="pct"/>
            <w:noWrap w:val="0"/>
            <w:vAlign w:val="center"/>
          </w:tcPr>
          <w:p w14:paraId="4893A31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31604.19-2016</w:t>
            </w:r>
          </w:p>
        </w:tc>
      </w:tr>
      <w:tr w14:paraId="0B97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79681D0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w:t>
            </w:r>
          </w:p>
        </w:tc>
        <w:tc>
          <w:tcPr>
            <w:tcW w:w="2018" w:type="pct"/>
            <w:noWrap w:val="0"/>
            <w:vAlign w:val="center"/>
          </w:tcPr>
          <w:p w14:paraId="5059B8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特定迁移总量（以对苯二甲酸计）（限PET材质）</w:t>
            </w:r>
          </w:p>
        </w:tc>
        <w:tc>
          <w:tcPr>
            <w:tcW w:w="1208" w:type="pct"/>
            <w:noWrap w:val="0"/>
            <w:vAlign w:val="center"/>
          </w:tcPr>
          <w:p w14:paraId="56A495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c>
          <w:tcPr>
            <w:tcW w:w="1231" w:type="pct"/>
            <w:noWrap w:val="0"/>
            <w:vAlign w:val="center"/>
          </w:tcPr>
          <w:p w14:paraId="70EBC3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31604.21-2025</w:t>
            </w:r>
          </w:p>
        </w:tc>
      </w:tr>
      <w:tr w14:paraId="0D5D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0EEB08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p>
        </w:tc>
        <w:tc>
          <w:tcPr>
            <w:tcW w:w="2018" w:type="pct"/>
            <w:noWrap w:val="0"/>
            <w:vAlign w:val="center"/>
          </w:tcPr>
          <w:p w14:paraId="45EB27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特定迁移总量（以乙二醇计）（限PET材质）</w:t>
            </w:r>
          </w:p>
        </w:tc>
        <w:tc>
          <w:tcPr>
            <w:tcW w:w="1208" w:type="pct"/>
            <w:noWrap w:val="0"/>
            <w:vAlign w:val="center"/>
          </w:tcPr>
          <w:p w14:paraId="3A2443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4806.7-2023</w:t>
            </w:r>
          </w:p>
        </w:tc>
        <w:tc>
          <w:tcPr>
            <w:tcW w:w="1231" w:type="pct"/>
            <w:noWrap w:val="0"/>
            <w:vAlign w:val="center"/>
          </w:tcPr>
          <w:p w14:paraId="468522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31604.44-2016</w:t>
            </w:r>
          </w:p>
        </w:tc>
      </w:tr>
      <w:tr w14:paraId="3C416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5F0204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11</w:t>
            </w:r>
          </w:p>
        </w:tc>
        <w:tc>
          <w:tcPr>
            <w:tcW w:w="2018" w:type="pct"/>
            <w:noWrap w:val="0"/>
            <w:vAlign w:val="center"/>
          </w:tcPr>
          <w:p w14:paraId="15A36D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容量偏差</w:t>
            </w:r>
          </w:p>
        </w:tc>
        <w:tc>
          <w:tcPr>
            <w:tcW w:w="1208" w:type="pct"/>
            <w:noWrap w:val="0"/>
            <w:vAlign w:val="center"/>
          </w:tcPr>
          <w:p w14:paraId="76F950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38995-2020</w:t>
            </w:r>
          </w:p>
        </w:tc>
        <w:tc>
          <w:tcPr>
            <w:tcW w:w="1231" w:type="pct"/>
            <w:noWrap w:val="0"/>
            <w:vAlign w:val="center"/>
          </w:tcPr>
          <w:p w14:paraId="3B9F81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38995-2020</w:t>
            </w:r>
          </w:p>
        </w:tc>
      </w:tr>
      <w:tr w14:paraId="46DB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108DF7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12</w:t>
            </w:r>
          </w:p>
        </w:tc>
        <w:tc>
          <w:tcPr>
            <w:tcW w:w="2018" w:type="pct"/>
            <w:noWrap w:val="0"/>
            <w:vAlign w:val="center"/>
          </w:tcPr>
          <w:p w14:paraId="06F36F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抗压变形性能</w:t>
            </w:r>
          </w:p>
        </w:tc>
        <w:tc>
          <w:tcPr>
            <w:tcW w:w="1208" w:type="pct"/>
            <w:noWrap w:val="0"/>
            <w:vAlign w:val="center"/>
          </w:tcPr>
          <w:p w14:paraId="5302457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38995-2020</w:t>
            </w:r>
          </w:p>
        </w:tc>
        <w:tc>
          <w:tcPr>
            <w:tcW w:w="1231" w:type="pct"/>
            <w:noWrap w:val="0"/>
            <w:vAlign w:val="center"/>
          </w:tcPr>
          <w:p w14:paraId="7385EE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38995-2020</w:t>
            </w:r>
          </w:p>
        </w:tc>
      </w:tr>
      <w:tr w14:paraId="5B6A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7D8F8E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13</w:t>
            </w:r>
          </w:p>
        </w:tc>
        <w:tc>
          <w:tcPr>
            <w:tcW w:w="2018" w:type="pct"/>
            <w:noWrap w:val="0"/>
            <w:vAlign w:val="center"/>
          </w:tcPr>
          <w:p w14:paraId="75FAA6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耐沸水性能</w:t>
            </w:r>
          </w:p>
        </w:tc>
        <w:tc>
          <w:tcPr>
            <w:tcW w:w="1208" w:type="pct"/>
            <w:noWrap w:val="0"/>
            <w:vAlign w:val="center"/>
          </w:tcPr>
          <w:p w14:paraId="7432BD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38995-2020</w:t>
            </w:r>
          </w:p>
        </w:tc>
        <w:tc>
          <w:tcPr>
            <w:tcW w:w="1231" w:type="pct"/>
            <w:noWrap w:val="0"/>
            <w:vAlign w:val="center"/>
          </w:tcPr>
          <w:p w14:paraId="0924E1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38995-2020</w:t>
            </w:r>
          </w:p>
        </w:tc>
      </w:tr>
      <w:tr w14:paraId="43DD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1" w:type="pct"/>
            <w:noWrap w:val="0"/>
            <w:vAlign w:val="center"/>
          </w:tcPr>
          <w:p w14:paraId="0F8DAA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14</w:t>
            </w:r>
          </w:p>
        </w:tc>
        <w:tc>
          <w:tcPr>
            <w:tcW w:w="2018" w:type="pct"/>
            <w:noWrap w:val="0"/>
            <w:vAlign w:val="center"/>
          </w:tcPr>
          <w:p w14:paraId="6B10E7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耐热冲击性能</w:t>
            </w:r>
          </w:p>
        </w:tc>
        <w:tc>
          <w:tcPr>
            <w:tcW w:w="1208" w:type="pct"/>
            <w:noWrap w:val="0"/>
            <w:vAlign w:val="center"/>
          </w:tcPr>
          <w:p w14:paraId="62DDA77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38995-2020</w:t>
            </w:r>
          </w:p>
        </w:tc>
        <w:tc>
          <w:tcPr>
            <w:tcW w:w="1231" w:type="pct"/>
            <w:noWrap w:val="0"/>
            <w:vAlign w:val="center"/>
          </w:tcPr>
          <w:p w14:paraId="1CCA7D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38995-2020</w:t>
            </w:r>
          </w:p>
        </w:tc>
      </w:tr>
      <w:tr w14:paraId="0A20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noWrap w:val="0"/>
            <w:vAlign w:val="center"/>
          </w:tcPr>
          <w:p w14:paraId="7CCEF158">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p>
          <w:p w14:paraId="4279A08D">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1.高锰酸钾消耗量不适用生产日期在2024年9月6日之后的、且淀粉含量≥40%的淀粉基塑料材料及制品。</w:t>
            </w:r>
          </w:p>
          <w:p w14:paraId="764A8C18">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2.芳香族伯胺迁移总量仅适用于生产日期在2024年9月6日及之后的、且含有芳香族异氰酸酯和偶氮类着色剂等可能产生芳香族伯胺类物质的产品。</w:t>
            </w:r>
          </w:p>
          <w:p w14:paraId="2CA11B8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3.脱色试验仅适用于添加了着色剂的产品。</w:t>
            </w:r>
          </w:p>
          <w:p w14:paraId="4190BFC7">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4.流通领域迁移条件根据样品标签标识选择，若标签标识未规定的按照50%乙醇，70℃，2h执行。</w:t>
            </w:r>
          </w:p>
          <w:p w14:paraId="179482AE">
            <w:pPr>
              <w:keepNext w:val="0"/>
              <w:keepLines w:val="0"/>
              <w:suppressLineNumbers w:val="0"/>
              <w:snapToGrid w:val="0"/>
              <w:spacing w:before="0" w:beforeAutospacing="0" w:after="0" w:afterAutospacing="0" w:line="240" w:lineRule="auto"/>
              <w:ind w:left="0" w:right="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5.跟浸泡试验有关的检验项目（序号1中的浸泡液、2、3、4、5、7、8、9、10）仅对瓶身进行。</w:t>
            </w:r>
          </w:p>
        </w:tc>
      </w:tr>
    </w:tbl>
    <w:p w14:paraId="2D432555">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45945A5B">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9FECCC3">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14、</w:t>
      </w:r>
      <w:r>
        <w:rPr>
          <w:rFonts w:hint="eastAsia" w:ascii="宋体" w:hAnsi="宋体" w:cs="宋体"/>
          <w:b/>
          <w:bCs/>
          <w:color w:val="000000" w:themeColor="text1"/>
          <w:sz w:val="32"/>
          <w:szCs w:val="32"/>
          <w:highlight w:val="none"/>
          <w14:textFill>
            <w14:solidFill>
              <w14:schemeClr w14:val="tx1"/>
            </w14:solidFill>
          </w14:textFill>
        </w:rPr>
        <w:t>婴幼儿学步带</w:t>
      </w:r>
    </w:p>
    <w:p w14:paraId="3ADD75B8">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2026年婴幼儿学步带产品检验项目、依据及方法</w:t>
      </w:r>
    </w:p>
    <w:tbl>
      <w:tblPr>
        <w:tblStyle w:val="35"/>
        <w:tblW w:w="5000"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671"/>
        <w:gridCol w:w="3074"/>
        <w:gridCol w:w="2411"/>
        <w:gridCol w:w="2366"/>
      </w:tblGrid>
      <w:tr w14:paraId="6E6FF4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blHeader/>
        </w:trPr>
        <w:tc>
          <w:tcPr>
            <w:tcW w:w="671" w:type="dxa"/>
            <w:noWrap w:val="0"/>
            <w:vAlign w:val="center"/>
          </w:tcPr>
          <w:p w14:paraId="7C0E421B">
            <w:pPr>
              <w:keepNext w:val="0"/>
              <w:keepLines w:val="0"/>
              <w:suppressLineNumbers w:val="0"/>
              <w:adjustRightInd w:val="0"/>
              <w:snapToGrid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074" w:type="dxa"/>
            <w:noWrap w:val="0"/>
            <w:vAlign w:val="center"/>
          </w:tcPr>
          <w:p w14:paraId="254E707A">
            <w:pPr>
              <w:keepNext w:val="0"/>
              <w:keepLines w:val="0"/>
              <w:suppressLineNumbers w:val="0"/>
              <w:snapToGrid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411" w:type="dxa"/>
            <w:noWrap w:val="0"/>
            <w:vAlign w:val="center"/>
          </w:tcPr>
          <w:p w14:paraId="1478B1BD">
            <w:pPr>
              <w:keepNext w:val="0"/>
              <w:keepLines w:val="0"/>
              <w:suppressLineNumbers w:val="0"/>
              <w:snapToGrid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366" w:type="dxa"/>
            <w:noWrap w:val="0"/>
            <w:vAlign w:val="center"/>
          </w:tcPr>
          <w:p w14:paraId="52B02D77">
            <w:pPr>
              <w:keepNext w:val="0"/>
              <w:keepLines w:val="0"/>
              <w:suppressLineNumbers w:val="0"/>
              <w:snapToGrid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39B00DA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7C7A43D4">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074" w:type="dxa"/>
            <w:noWrap w:val="0"/>
            <w:vAlign w:val="center"/>
          </w:tcPr>
          <w:p w14:paraId="6D1EEDC6">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甲醛含量</w:t>
            </w:r>
          </w:p>
        </w:tc>
        <w:tc>
          <w:tcPr>
            <w:tcW w:w="2411" w:type="dxa"/>
            <w:vMerge w:val="restart"/>
            <w:noWrap w:val="0"/>
            <w:vAlign w:val="center"/>
          </w:tcPr>
          <w:p w14:paraId="664B5D49">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31701—2015</w:t>
            </w:r>
          </w:p>
          <w:p w14:paraId="73DCA1EB">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35448—2017</w:t>
            </w:r>
          </w:p>
          <w:p w14:paraId="73D4B6B1">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相应产品标准</w:t>
            </w:r>
          </w:p>
        </w:tc>
        <w:tc>
          <w:tcPr>
            <w:tcW w:w="2366" w:type="dxa"/>
            <w:noWrap w:val="0"/>
            <w:vAlign w:val="center"/>
          </w:tcPr>
          <w:p w14:paraId="15FDFE0A">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2912.1—2009</w:t>
            </w:r>
          </w:p>
        </w:tc>
      </w:tr>
      <w:tr w14:paraId="110161B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6AA0896D">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3074" w:type="dxa"/>
            <w:noWrap w:val="0"/>
            <w:vAlign w:val="center"/>
          </w:tcPr>
          <w:p w14:paraId="6120D8D7">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pH值</w:t>
            </w:r>
          </w:p>
        </w:tc>
        <w:tc>
          <w:tcPr>
            <w:tcW w:w="2411" w:type="dxa"/>
            <w:vMerge w:val="continue"/>
            <w:noWrap w:val="0"/>
            <w:vAlign w:val="center"/>
          </w:tcPr>
          <w:p w14:paraId="5CE17743">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5ED0FF45">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7573—2009</w:t>
            </w:r>
          </w:p>
        </w:tc>
      </w:tr>
      <w:tr w14:paraId="770DAB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5FDDDFEC">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3074" w:type="dxa"/>
            <w:noWrap w:val="0"/>
            <w:vAlign w:val="center"/>
          </w:tcPr>
          <w:p w14:paraId="721BB310">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可分解致癌芳香胺染料</w:t>
            </w:r>
          </w:p>
        </w:tc>
        <w:tc>
          <w:tcPr>
            <w:tcW w:w="2411" w:type="dxa"/>
            <w:vMerge w:val="continue"/>
            <w:noWrap w:val="0"/>
            <w:vAlign w:val="center"/>
          </w:tcPr>
          <w:p w14:paraId="51E5D76B">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4257B62A">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17592—2024</w:t>
            </w:r>
          </w:p>
          <w:p w14:paraId="6E189435">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23344—2009</w:t>
            </w:r>
          </w:p>
        </w:tc>
      </w:tr>
      <w:tr w14:paraId="1632C51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7F8BDD09">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3074" w:type="dxa"/>
            <w:noWrap w:val="0"/>
            <w:vAlign w:val="center"/>
          </w:tcPr>
          <w:p w14:paraId="1E7566BF">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耐水色牢度</w:t>
            </w:r>
          </w:p>
        </w:tc>
        <w:tc>
          <w:tcPr>
            <w:tcW w:w="2411" w:type="dxa"/>
            <w:vMerge w:val="continue"/>
            <w:noWrap w:val="0"/>
            <w:vAlign w:val="center"/>
          </w:tcPr>
          <w:p w14:paraId="00FB6053">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13581B4C">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5713—2013</w:t>
            </w:r>
          </w:p>
        </w:tc>
      </w:tr>
      <w:tr w14:paraId="75F3D6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4CFD8C28">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3074" w:type="dxa"/>
            <w:noWrap w:val="0"/>
            <w:vAlign w:val="center"/>
          </w:tcPr>
          <w:p w14:paraId="2699AAA4">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耐酸汗渍色牢度</w:t>
            </w:r>
          </w:p>
        </w:tc>
        <w:tc>
          <w:tcPr>
            <w:tcW w:w="2411" w:type="dxa"/>
            <w:vMerge w:val="continue"/>
            <w:noWrap w:val="0"/>
            <w:vAlign w:val="center"/>
          </w:tcPr>
          <w:p w14:paraId="09F7493F">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11E9F5D2">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3922—2013</w:t>
            </w:r>
          </w:p>
        </w:tc>
      </w:tr>
      <w:tr w14:paraId="1A7C194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48719F21">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3074" w:type="dxa"/>
            <w:noWrap w:val="0"/>
            <w:vAlign w:val="center"/>
          </w:tcPr>
          <w:p w14:paraId="37B9831B">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耐碱汗渍色牢度</w:t>
            </w:r>
          </w:p>
        </w:tc>
        <w:tc>
          <w:tcPr>
            <w:tcW w:w="2411" w:type="dxa"/>
            <w:vMerge w:val="continue"/>
            <w:noWrap w:val="0"/>
            <w:vAlign w:val="center"/>
          </w:tcPr>
          <w:p w14:paraId="79547E60">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473B7D8F">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3922—2013</w:t>
            </w:r>
          </w:p>
        </w:tc>
      </w:tr>
      <w:tr w14:paraId="206F905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1A0CC4D9">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3074" w:type="dxa"/>
            <w:noWrap w:val="0"/>
            <w:vAlign w:val="center"/>
          </w:tcPr>
          <w:p w14:paraId="254681F7">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耐干摩擦色牢度</w:t>
            </w:r>
          </w:p>
        </w:tc>
        <w:tc>
          <w:tcPr>
            <w:tcW w:w="2411" w:type="dxa"/>
            <w:vMerge w:val="continue"/>
            <w:noWrap w:val="0"/>
            <w:vAlign w:val="center"/>
          </w:tcPr>
          <w:p w14:paraId="75B7BE62">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3B629E56">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3920—2008</w:t>
            </w:r>
          </w:p>
        </w:tc>
      </w:tr>
      <w:tr w14:paraId="6467D7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03A3FFA2">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3074" w:type="dxa"/>
            <w:noWrap w:val="0"/>
            <w:vAlign w:val="center"/>
          </w:tcPr>
          <w:p w14:paraId="43B02A28">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耐唾液色牢度</w:t>
            </w:r>
          </w:p>
        </w:tc>
        <w:tc>
          <w:tcPr>
            <w:tcW w:w="2411" w:type="dxa"/>
            <w:vMerge w:val="continue"/>
            <w:noWrap w:val="0"/>
            <w:vAlign w:val="center"/>
          </w:tcPr>
          <w:p w14:paraId="59E9E52B">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087EDCA2">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18886—2019</w:t>
            </w:r>
          </w:p>
        </w:tc>
      </w:tr>
      <w:tr w14:paraId="38E19C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6E7C2A19">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3074" w:type="dxa"/>
            <w:noWrap w:val="0"/>
            <w:vAlign w:val="center"/>
          </w:tcPr>
          <w:p w14:paraId="4476F153">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耐湿摩擦色牢度</w:t>
            </w:r>
          </w:p>
        </w:tc>
        <w:tc>
          <w:tcPr>
            <w:tcW w:w="2411" w:type="dxa"/>
            <w:vMerge w:val="continue"/>
            <w:noWrap w:val="0"/>
            <w:vAlign w:val="center"/>
          </w:tcPr>
          <w:p w14:paraId="00233FC1">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1BD33148">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3920—2008</w:t>
            </w:r>
          </w:p>
        </w:tc>
      </w:tr>
      <w:tr w14:paraId="18EA694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26342EC0">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3074" w:type="dxa"/>
            <w:noWrap w:val="0"/>
            <w:vAlign w:val="center"/>
          </w:tcPr>
          <w:p w14:paraId="72356144">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邻苯二甲酸酯</w:t>
            </w:r>
          </w:p>
        </w:tc>
        <w:tc>
          <w:tcPr>
            <w:tcW w:w="2411" w:type="dxa"/>
            <w:vMerge w:val="continue"/>
            <w:noWrap w:val="0"/>
            <w:vAlign w:val="center"/>
          </w:tcPr>
          <w:p w14:paraId="79CC6111">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54697C39">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20388—2016</w:t>
            </w:r>
          </w:p>
        </w:tc>
      </w:tr>
      <w:tr w14:paraId="10EAAA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00D5D711">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3074" w:type="dxa"/>
            <w:noWrap w:val="0"/>
            <w:vAlign w:val="center"/>
          </w:tcPr>
          <w:p w14:paraId="48E385BC">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附件尖端和边缘的锐利性</w:t>
            </w:r>
          </w:p>
        </w:tc>
        <w:tc>
          <w:tcPr>
            <w:tcW w:w="2411" w:type="dxa"/>
            <w:vMerge w:val="continue"/>
            <w:noWrap w:val="0"/>
            <w:vAlign w:val="center"/>
          </w:tcPr>
          <w:p w14:paraId="45FF6BAC">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0A3E8FEF">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31701—2015</w:t>
            </w:r>
          </w:p>
          <w:p w14:paraId="753104AD">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31702—2015</w:t>
            </w:r>
          </w:p>
        </w:tc>
      </w:tr>
      <w:tr w14:paraId="40DD90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5E42E774">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3074" w:type="dxa"/>
            <w:noWrap w:val="0"/>
            <w:vAlign w:val="center"/>
          </w:tcPr>
          <w:p w14:paraId="355CF439">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重金属</w:t>
            </w:r>
          </w:p>
        </w:tc>
        <w:tc>
          <w:tcPr>
            <w:tcW w:w="2411" w:type="dxa"/>
            <w:vMerge w:val="continue"/>
            <w:noWrap w:val="0"/>
            <w:vAlign w:val="center"/>
          </w:tcPr>
          <w:p w14:paraId="5E3D3A10">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7ED1424D">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30157—2013</w:t>
            </w:r>
          </w:p>
        </w:tc>
      </w:tr>
      <w:tr w14:paraId="7F0A74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71CEC5FB">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3074" w:type="dxa"/>
            <w:noWrap w:val="0"/>
            <w:vAlign w:val="center"/>
          </w:tcPr>
          <w:p w14:paraId="144F3C26">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残留金属针</w:t>
            </w:r>
          </w:p>
        </w:tc>
        <w:tc>
          <w:tcPr>
            <w:tcW w:w="2411" w:type="dxa"/>
            <w:vMerge w:val="continue"/>
            <w:noWrap w:val="0"/>
            <w:vAlign w:val="center"/>
          </w:tcPr>
          <w:p w14:paraId="32D82A25">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5CC8F172">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31701—2015</w:t>
            </w:r>
          </w:p>
          <w:p w14:paraId="1993C4C0">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24121—2009</w:t>
            </w:r>
          </w:p>
        </w:tc>
      </w:tr>
      <w:tr w14:paraId="254AE0E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12E601B3">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3074" w:type="dxa"/>
            <w:noWrap w:val="0"/>
            <w:vAlign w:val="center"/>
          </w:tcPr>
          <w:p w14:paraId="3F284E0B">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织带接缝强力</w:t>
            </w:r>
          </w:p>
        </w:tc>
        <w:tc>
          <w:tcPr>
            <w:tcW w:w="2411" w:type="dxa"/>
            <w:vMerge w:val="continue"/>
            <w:noWrap w:val="0"/>
            <w:vAlign w:val="center"/>
          </w:tcPr>
          <w:p w14:paraId="79B5D06D">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2A504CB6">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35448—2017</w:t>
            </w:r>
          </w:p>
        </w:tc>
      </w:tr>
      <w:tr w14:paraId="325F60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09EF3D5F">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3074" w:type="dxa"/>
            <w:noWrap w:val="0"/>
            <w:vAlign w:val="center"/>
          </w:tcPr>
          <w:p w14:paraId="72458CBE">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扣具、扣带配件的拉伸强力</w:t>
            </w:r>
          </w:p>
        </w:tc>
        <w:tc>
          <w:tcPr>
            <w:tcW w:w="2411" w:type="dxa"/>
            <w:vMerge w:val="continue"/>
            <w:noWrap w:val="0"/>
            <w:vAlign w:val="center"/>
          </w:tcPr>
          <w:p w14:paraId="1470B650">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4F8D0BA1">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35448—2017</w:t>
            </w:r>
          </w:p>
        </w:tc>
      </w:tr>
      <w:tr w14:paraId="2A7CB2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32BDA851">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3074" w:type="dxa"/>
            <w:noWrap w:val="0"/>
            <w:vAlign w:val="center"/>
          </w:tcPr>
          <w:p w14:paraId="23A25443">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整体承载冲击性能</w:t>
            </w:r>
          </w:p>
        </w:tc>
        <w:tc>
          <w:tcPr>
            <w:tcW w:w="2411" w:type="dxa"/>
            <w:vMerge w:val="continue"/>
            <w:noWrap w:val="0"/>
            <w:vAlign w:val="center"/>
          </w:tcPr>
          <w:p w14:paraId="44F944D3">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6F20C922">
            <w:pPr>
              <w:keepNext w:val="0"/>
              <w:keepLines w:val="0"/>
              <w:suppressLineNumbers w:val="0"/>
              <w:spacing w:before="0" w:beforeAutospacing="0" w:after="0" w:afterAutospacing="0" w:line="240" w:lineRule="atLeas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35448—2017</w:t>
            </w:r>
          </w:p>
        </w:tc>
      </w:tr>
    </w:tbl>
    <w:p w14:paraId="7DE8A0C2">
      <w:pPr>
        <w:rPr>
          <w:rFonts w:ascii="宋体" w:hAnsi="宋体" w:cs="宋体"/>
          <w:b/>
          <w:bCs/>
          <w:color w:val="000000" w:themeColor="text1"/>
          <w:sz w:val="32"/>
          <w:szCs w:val="32"/>
          <w:highlight w:val="none"/>
          <w14:textFill>
            <w14:solidFill>
              <w14:schemeClr w14:val="tx1"/>
            </w14:solidFill>
          </w14:textFill>
        </w:rPr>
      </w:pPr>
    </w:p>
    <w:p w14:paraId="6CB2C016">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F243AB7">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15、</w:t>
      </w:r>
      <w:r>
        <w:rPr>
          <w:rFonts w:hint="eastAsia" w:ascii="宋体" w:hAnsi="宋体" w:cs="宋体"/>
          <w:b/>
          <w:bCs/>
          <w:color w:val="000000" w:themeColor="text1"/>
          <w:sz w:val="32"/>
          <w:szCs w:val="32"/>
          <w:highlight w:val="none"/>
          <w14:textFill>
            <w14:solidFill>
              <w14:schemeClr w14:val="tx1"/>
            </w14:solidFill>
          </w14:textFill>
        </w:rPr>
        <w:t>婴幼儿背带（袋）</w:t>
      </w:r>
    </w:p>
    <w:p w14:paraId="0FE9B9D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2026年婴幼儿背带（袋）产品检验项目、依据及方法</w:t>
      </w:r>
    </w:p>
    <w:tbl>
      <w:tblPr>
        <w:tblStyle w:val="35"/>
        <w:tblW w:w="5000"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671"/>
        <w:gridCol w:w="3074"/>
        <w:gridCol w:w="2411"/>
        <w:gridCol w:w="2366"/>
      </w:tblGrid>
      <w:tr w14:paraId="07A90F8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trHeight w:val="454" w:hRule="atLeast"/>
          <w:tblHeader/>
        </w:trPr>
        <w:tc>
          <w:tcPr>
            <w:tcW w:w="671" w:type="dxa"/>
            <w:noWrap w:val="0"/>
            <w:vAlign w:val="center"/>
          </w:tcPr>
          <w:p w14:paraId="2147856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074" w:type="dxa"/>
            <w:noWrap w:val="0"/>
            <w:vAlign w:val="center"/>
          </w:tcPr>
          <w:p w14:paraId="362D3713">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411" w:type="dxa"/>
            <w:noWrap w:val="0"/>
            <w:vAlign w:val="center"/>
          </w:tcPr>
          <w:p w14:paraId="2F89B511">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366" w:type="dxa"/>
            <w:noWrap w:val="0"/>
            <w:vAlign w:val="center"/>
          </w:tcPr>
          <w:p w14:paraId="0325BF46">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6B74F8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66322C7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074" w:type="dxa"/>
            <w:noWrap w:val="0"/>
            <w:vAlign w:val="center"/>
          </w:tcPr>
          <w:p w14:paraId="6C34F55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纤维含量</w:t>
            </w:r>
          </w:p>
        </w:tc>
        <w:tc>
          <w:tcPr>
            <w:tcW w:w="2411" w:type="dxa"/>
            <w:noWrap w:val="0"/>
            <w:vAlign w:val="center"/>
          </w:tcPr>
          <w:p w14:paraId="223EE9E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GB/T 29862—2013 </w:t>
            </w:r>
          </w:p>
          <w:p w14:paraId="15E90B8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相应产品标准</w:t>
            </w:r>
          </w:p>
        </w:tc>
        <w:tc>
          <w:tcPr>
            <w:tcW w:w="2366" w:type="dxa"/>
            <w:noWrap w:val="0"/>
            <w:vAlign w:val="center"/>
          </w:tcPr>
          <w:p w14:paraId="791C9CE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01057.2—2007</w:t>
            </w:r>
          </w:p>
          <w:p w14:paraId="46C0917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01057.3—2007</w:t>
            </w:r>
          </w:p>
          <w:p w14:paraId="3633BF1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01057.4—2007</w:t>
            </w:r>
          </w:p>
          <w:p w14:paraId="1EDC078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2910.2—2009</w:t>
            </w:r>
          </w:p>
          <w:p w14:paraId="13A09BB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2910.11—2024</w:t>
            </w:r>
          </w:p>
          <w:p w14:paraId="26861B2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01101—2008等</w:t>
            </w:r>
          </w:p>
        </w:tc>
      </w:tr>
      <w:tr w14:paraId="756E42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42E0474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3074" w:type="dxa"/>
            <w:noWrap w:val="0"/>
            <w:vAlign w:val="center"/>
          </w:tcPr>
          <w:p w14:paraId="44A7475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甲醛含量</w:t>
            </w:r>
          </w:p>
        </w:tc>
        <w:tc>
          <w:tcPr>
            <w:tcW w:w="2411" w:type="dxa"/>
            <w:vMerge w:val="restart"/>
            <w:noWrap w:val="0"/>
            <w:vAlign w:val="center"/>
          </w:tcPr>
          <w:p w14:paraId="0D7CF06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31701—2015</w:t>
            </w:r>
          </w:p>
          <w:p w14:paraId="13337FE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35270—2017</w:t>
            </w:r>
          </w:p>
          <w:p w14:paraId="367E7C3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35270—2024</w:t>
            </w:r>
          </w:p>
          <w:p w14:paraId="3F7D96F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40227—2021</w:t>
            </w:r>
          </w:p>
          <w:p w14:paraId="3381E99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相应产品标准</w:t>
            </w:r>
          </w:p>
        </w:tc>
        <w:tc>
          <w:tcPr>
            <w:tcW w:w="2366" w:type="dxa"/>
            <w:noWrap w:val="0"/>
            <w:vAlign w:val="center"/>
          </w:tcPr>
          <w:p w14:paraId="55C1572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2912.1—2009</w:t>
            </w:r>
          </w:p>
        </w:tc>
      </w:tr>
      <w:tr w14:paraId="039597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3FB2343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3074" w:type="dxa"/>
            <w:noWrap w:val="0"/>
            <w:vAlign w:val="center"/>
          </w:tcPr>
          <w:p w14:paraId="2283E40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pH值</w:t>
            </w:r>
          </w:p>
        </w:tc>
        <w:tc>
          <w:tcPr>
            <w:tcW w:w="2411" w:type="dxa"/>
            <w:vMerge w:val="continue"/>
            <w:noWrap w:val="0"/>
            <w:vAlign w:val="center"/>
          </w:tcPr>
          <w:p w14:paraId="2670D38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4A29B51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7573—2009</w:t>
            </w:r>
          </w:p>
        </w:tc>
      </w:tr>
      <w:tr w14:paraId="2743A8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6FA82F1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3074" w:type="dxa"/>
            <w:noWrap w:val="0"/>
            <w:vAlign w:val="center"/>
          </w:tcPr>
          <w:p w14:paraId="5958C45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可分解致癌芳香胺染料</w:t>
            </w:r>
          </w:p>
        </w:tc>
        <w:tc>
          <w:tcPr>
            <w:tcW w:w="2411" w:type="dxa"/>
            <w:vMerge w:val="continue"/>
            <w:noWrap w:val="0"/>
            <w:vAlign w:val="center"/>
          </w:tcPr>
          <w:p w14:paraId="13D0867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157CA77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17592—2024</w:t>
            </w:r>
          </w:p>
          <w:p w14:paraId="0AA23B1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23344—2009</w:t>
            </w:r>
          </w:p>
        </w:tc>
      </w:tr>
      <w:tr w14:paraId="2775355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3F47930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3074" w:type="dxa"/>
            <w:noWrap w:val="0"/>
            <w:vAlign w:val="center"/>
          </w:tcPr>
          <w:p w14:paraId="5CD5CD4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耐水色牢度</w:t>
            </w:r>
          </w:p>
        </w:tc>
        <w:tc>
          <w:tcPr>
            <w:tcW w:w="2411" w:type="dxa"/>
            <w:vMerge w:val="continue"/>
            <w:noWrap w:val="0"/>
            <w:vAlign w:val="center"/>
          </w:tcPr>
          <w:p w14:paraId="25C357C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0016DD6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5713—2013</w:t>
            </w:r>
          </w:p>
        </w:tc>
      </w:tr>
      <w:tr w14:paraId="3FD64AF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72D7C77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3074" w:type="dxa"/>
            <w:noWrap w:val="0"/>
            <w:vAlign w:val="center"/>
          </w:tcPr>
          <w:p w14:paraId="2CA9B99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耐酸汗渍色牢度</w:t>
            </w:r>
          </w:p>
        </w:tc>
        <w:tc>
          <w:tcPr>
            <w:tcW w:w="2411" w:type="dxa"/>
            <w:vMerge w:val="continue"/>
            <w:noWrap w:val="0"/>
            <w:vAlign w:val="center"/>
          </w:tcPr>
          <w:p w14:paraId="3C14641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4746E0D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3922—2013</w:t>
            </w:r>
          </w:p>
        </w:tc>
      </w:tr>
      <w:tr w14:paraId="06E23C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127D4DC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3074" w:type="dxa"/>
            <w:noWrap w:val="0"/>
            <w:vAlign w:val="center"/>
          </w:tcPr>
          <w:p w14:paraId="242FC40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耐碱汗渍色牢度</w:t>
            </w:r>
          </w:p>
        </w:tc>
        <w:tc>
          <w:tcPr>
            <w:tcW w:w="2411" w:type="dxa"/>
            <w:vMerge w:val="continue"/>
            <w:noWrap w:val="0"/>
            <w:vAlign w:val="center"/>
          </w:tcPr>
          <w:p w14:paraId="2C1599C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1F13C51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3922—2013</w:t>
            </w:r>
          </w:p>
        </w:tc>
      </w:tr>
      <w:tr w14:paraId="648B11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7CB5CD3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3074" w:type="dxa"/>
            <w:noWrap w:val="0"/>
            <w:vAlign w:val="center"/>
          </w:tcPr>
          <w:p w14:paraId="40EFDEC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耐干摩擦色牢度</w:t>
            </w:r>
          </w:p>
        </w:tc>
        <w:tc>
          <w:tcPr>
            <w:tcW w:w="2411" w:type="dxa"/>
            <w:vMerge w:val="continue"/>
            <w:noWrap w:val="0"/>
            <w:vAlign w:val="center"/>
          </w:tcPr>
          <w:p w14:paraId="17B105A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7DB2746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3920—2008</w:t>
            </w:r>
          </w:p>
        </w:tc>
      </w:tr>
      <w:tr w14:paraId="7898CD4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7CDDC44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3074" w:type="dxa"/>
            <w:noWrap w:val="0"/>
            <w:vAlign w:val="center"/>
          </w:tcPr>
          <w:p w14:paraId="341059E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耐唾液色牢度</w:t>
            </w:r>
          </w:p>
        </w:tc>
        <w:tc>
          <w:tcPr>
            <w:tcW w:w="2411" w:type="dxa"/>
            <w:vMerge w:val="continue"/>
            <w:noWrap w:val="0"/>
            <w:vAlign w:val="center"/>
          </w:tcPr>
          <w:p w14:paraId="05ECC79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3D91173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18886—2019</w:t>
            </w:r>
          </w:p>
        </w:tc>
      </w:tr>
      <w:tr w14:paraId="5AFF45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68ABEAA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3074" w:type="dxa"/>
            <w:noWrap w:val="0"/>
            <w:vAlign w:val="center"/>
          </w:tcPr>
          <w:p w14:paraId="453AA67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耐湿摩擦色牢度</w:t>
            </w:r>
          </w:p>
        </w:tc>
        <w:tc>
          <w:tcPr>
            <w:tcW w:w="2411" w:type="dxa"/>
            <w:vMerge w:val="continue"/>
            <w:noWrap w:val="0"/>
            <w:vAlign w:val="center"/>
          </w:tcPr>
          <w:p w14:paraId="6229208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520E006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3920—2008</w:t>
            </w:r>
          </w:p>
        </w:tc>
      </w:tr>
      <w:tr w14:paraId="0B9574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35D3D7F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3074" w:type="dxa"/>
            <w:noWrap w:val="0"/>
            <w:vAlign w:val="center"/>
          </w:tcPr>
          <w:p w14:paraId="4D0D103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重金属（铅、镉）</w:t>
            </w:r>
          </w:p>
          <w:p w14:paraId="36E1278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（含有涂层和涂料印染的织物）</w:t>
            </w:r>
          </w:p>
        </w:tc>
        <w:tc>
          <w:tcPr>
            <w:tcW w:w="2411" w:type="dxa"/>
            <w:vMerge w:val="continue"/>
            <w:noWrap w:val="0"/>
            <w:vAlign w:val="center"/>
          </w:tcPr>
          <w:p w14:paraId="4A8092C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21A0C9A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30157—2013</w:t>
            </w:r>
          </w:p>
        </w:tc>
      </w:tr>
      <w:tr w14:paraId="1FFB351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36A3438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3074" w:type="dxa"/>
            <w:noWrap w:val="0"/>
            <w:vAlign w:val="center"/>
          </w:tcPr>
          <w:p w14:paraId="3BABEA6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邻苯二甲酸酯</w:t>
            </w:r>
          </w:p>
          <w:p w14:paraId="2AAAE4B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（含有涂层和涂料印染的织物）</w:t>
            </w:r>
          </w:p>
        </w:tc>
        <w:tc>
          <w:tcPr>
            <w:tcW w:w="2411" w:type="dxa"/>
            <w:vMerge w:val="continue"/>
            <w:noWrap w:val="0"/>
            <w:vAlign w:val="center"/>
          </w:tcPr>
          <w:p w14:paraId="1241A9C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3D40C9E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20388—2016</w:t>
            </w:r>
          </w:p>
        </w:tc>
      </w:tr>
      <w:tr w14:paraId="3813D25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0DB7446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3074" w:type="dxa"/>
            <w:noWrap w:val="0"/>
            <w:vAlign w:val="center"/>
          </w:tcPr>
          <w:p w14:paraId="7A83026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附件要求</w:t>
            </w:r>
          </w:p>
        </w:tc>
        <w:tc>
          <w:tcPr>
            <w:tcW w:w="2411" w:type="dxa"/>
            <w:vMerge w:val="continue"/>
            <w:noWrap w:val="0"/>
            <w:vAlign w:val="center"/>
          </w:tcPr>
          <w:p w14:paraId="0C463F9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6C0233E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35270—2017</w:t>
            </w:r>
          </w:p>
          <w:p w14:paraId="5948BEB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35270—2024</w:t>
            </w:r>
          </w:p>
          <w:p w14:paraId="2E0B27E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GB/T 40227—2021 </w:t>
            </w:r>
          </w:p>
        </w:tc>
      </w:tr>
      <w:tr w14:paraId="2C17EE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062C847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3074" w:type="dxa"/>
            <w:noWrap w:val="0"/>
            <w:vAlign w:val="center"/>
          </w:tcPr>
          <w:p w14:paraId="754EA31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危险锐利边缘和尖端</w:t>
            </w:r>
          </w:p>
        </w:tc>
        <w:tc>
          <w:tcPr>
            <w:tcW w:w="2411" w:type="dxa"/>
            <w:vMerge w:val="continue"/>
            <w:noWrap w:val="0"/>
            <w:vAlign w:val="center"/>
          </w:tcPr>
          <w:p w14:paraId="587A04E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19912E4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621855E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4FA38FB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3074" w:type="dxa"/>
            <w:noWrap w:val="0"/>
            <w:vAlign w:val="center"/>
          </w:tcPr>
          <w:p w14:paraId="6954A04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小部件</w:t>
            </w:r>
          </w:p>
        </w:tc>
        <w:tc>
          <w:tcPr>
            <w:tcW w:w="2411" w:type="dxa"/>
            <w:vMerge w:val="continue"/>
            <w:noWrap w:val="0"/>
            <w:vAlign w:val="center"/>
          </w:tcPr>
          <w:p w14:paraId="7513F9F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6C60DA6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35270—2017</w:t>
            </w:r>
          </w:p>
          <w:p w14:paraId="0F14B01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35270—2024</w:t>
            </w:r>
          </w:p>
          <w:p w14:paraId="50196E1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GB/T 40227—2021 </w:t>
            </w:r>
          </w:p>
        </w:tc>
      </w:tr>
      <w:tr w14:paraId="7067F1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2E26FC8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3074" w:type="dxa"/>
            <w:noWrap w:val="0"/>
            <w:vAlign w:val="center"/>
          </w:tcPr>
          <w:p w14:paraId="685F641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固定婴幼儿的束缚系统</w:t>
            </w:r>
          </w:p>
        </w:tc>
        <w:tc>
          <w:tcPr>
            <w:tcW w:w="2411" w:type="dxa"/>
            <w:vMerge w:val="continue"/>
            <w:noWrap w:val="0"/>
            <w:vAlign w:val="center"/>
          </w:tcPr>
          <w:p w14:paraId="3BCD20F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40C86D0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35270—2017</w:t>
            </w:r>
          </w:p>
          <w:p w14:paraId="4B4EA13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35270—2024</w:t>
            </w:r>
          </w:p>
          <w:p w14:paraId="33B0966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40227—2021</w:t>
            </w:r>
          </w:p>
        </w:tc>
      </w:tr>
      <w:tr w14:paraId="614F81F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71" w:type="dxa"/>
            <w:noWrap w:val="0"/>
            <w:vAlign w:val="center"/>
          </w:tcPr>
          <w:p w14:paraId="6BAF134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3074" w:type="dxa"/>
            <w:noWrap w:val="0"/>
            <w:vAlign w:val="center"/>
          </w:tcPr>
          <w:p w14:paraId="32F1FA4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束缚成人的附件系统</w:t>
            </w:r>
          </w:p>
        </w:tc>
        <w:tc>
          <w:tcPr>
            <w:tcW w:w="2411" w:type="dxa"/>
            <w:vMerge w:val="continue"/>
            <w:noWrap w:val="0"/>
            <w:vAlign w:val="center"/>
          </w:tcPr>
          <w:p w14:paraId="79FC830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2366" w:type="dxa"/>
            <w:noWrap w:val="0"/>
            <w:vAlign w:val="center"/>
          </w:tcPr>
          <w:p w14:paraId="2FC5783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35270—2017</w:t>
            </w:r>
          </w:p>
          <w:p w14:paraId="7B47C8C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35270—2024</w:t>
            </w:r>
          </w:p>
          <w:p w14:paraId="0983E88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40227—2021</w:t>
            </w:r>
          </w:p>
        </w:tc>
      </w:tr>
    </w:tbl>
    <w:p w14:paraId="26054DEA">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17776054">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16、</w:t>
      </w:r>
      <w:r>
        <w:rPr>
          <w:rFonts w:hint="eastAsia" w:ascii="宋体" w:hAnsi="宋体" w:cs="宋体"/>
          <w:b/>
          <w:bCs/>
          <w:color w:val="000000" w:themeColor="text1"/>
          <w:sz w:val="32"/>
          <w:szCs w:val="32"/>
          <w:highlight w:val="none"/>
          <w14:textFill>
            <w14:solidFill>
              <w14:schemeClr w14:val="tx1"/>
            </w14:solidFill>
          </w14:textFill>
        </w:rPr>
        <w:t>婴幼儿睡袋</w:t>
      </w:r>
    </w:p>
    <w:p w14:paraId="333A39A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2026年婴幼儿睡袋产品检验项目、依据及方法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2633"/>
        <w:gridCol w:w="2575"/>
        <w:gridCol w:w="2611"/>
      </w:tblGrid>
      <w:tr w14:paraId="35FB8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jc w:val="center"/>
        </w:trPr>
        <w:tc>
          <w:tcPr>
            <w:tcW w:w="411" w:type="pct"/>
            <w:noWrap w:val="0"/>
            <w:vAlign w:val="center"/>
          </w:tcPr>
          <w:p w14:paraId="6DBD2C6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545" w:type="pct"/>
            <w:noWrap w:val="0"/>
            <w:vAlign w:val="center"/>
          </w:tcPr>
          <w:p w14:paraId="307C010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511" w:type="pct"/>
            <w:noWrap w:val="0"/>
            <w:vAlign w:val="center"/>
          </w:tcPr>
          <w:p w14:paraId="421BF43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532" w:type="pct"/>
            <w:noWrap w:val="0"/>
            <w:vAlign w:val="center"/>
          </w:tcPr>
          <w:p w14:paraId="2879860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6E8F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6DCC82F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45" w:type="pct"/>
            <w:noWrap w:val="0"/>
            <w:vAlign w:val="center"/>
          </w:tcPr>
          <w:p w14:paraId="09E2EAA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甲醛含量</w:t>
            </w:r>
          </w:p>
        </w:tc>
        <w:tc>
          <w:tcPr>
            <w:tcW w:w="1511" w:type="pct"/>
            <w:vMerge w:val="restart"/>
            <w:noWrap w:val="0"/>
            <w:vAlign w:val="center"/>
          </w:tcPr>
          <w:p w14:paraId="661C36E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31701—2015</w:t>
            </w:r>
          </w:p>
          <w:p w14:paraId="440E220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33271—2016</w:t>
            </w:r>
          </w:p>
          <w:p w14:paraId="3C9D537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33734—2017</w:t>
            </w:r>
          </w:p>
          <w:p w14:paraId="2AED670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62039—2019</w:t>
            </w:r>
          </w:p>
          <w:p w14:paraId="2324DF4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73025—2019</w:t>
            </w:r>
          </w:p>
          <w:p w14:paraId="3722707F">
            <w:pPr>
              <w:keepNext w:val="0"/>
              <w:keepLines w:val="0"/>
              <w:suppressLineNumbers w:val="0"/>
              <w:adjustRightInd w:val="0"/>
              <w:snapToGrid w:val="0"/>
              <w:spacing w:before="0" w:beforeAutospacing="0" w:after="0" w:afterAutospacing="0"/>
              <w:ind w:left="0" w:right="0"/>
              <w:jc w:val="center"/>
              <w:rPr>
                <w:rFonts w:hint="default" w:ascii="宋体" w:hAnsi="宋体" w:cs="宋体"/>
                <w:strike/>
                <w:color w:val="000000" w:themeColor="text1"/>
                <w:highlight w:val="none"/>
                <w14:textFill>
                  <w14:solidFill>
                    <w14:schemeClr w14:val="tx1"/>
                  </w14:solidFill>
                </w14:textFill>
              </w:rPr>
            </w:pPr>
          </w:p>
        </w:tc>
        <w:tc>
          <w:tcPr>
            <w:tcW w:w="1532" w:type="pct"/>
            <w:noWrap w:val="0"/>
            <w:vAlign w:val="center"/>
          </w:tcPr>
          <w:p w14:paraId="6E51636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2912.1—2009</w:t>
            </w:r>
          </w:p>
        </w:tc>
      </w:tr>
      <w:tr w14:paraId="10E3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5722EED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45" w:type="pct"/>
            <w:noWrap w:val="0"/>
            <w:vAlign w:val="center"/>
          </w:tcPr>
          <w:p w14:paraId="2E85C9E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pH值</w:t>
            </w:r>
          </w:p>
        </w:tc>
        <w:tc>
          <w:tcPr>
            <w:tcW w:w="1511" w:type="pct"/>
            <w:vMerge w:val="continue"/>
            <w:noWrap w:val="0"/>
            <w:vAlign w:val="center"/>
          </w:tcPr>
          <w:p w14:paraId="323D2F4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2344914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7573—2009</w:t>
            </w:r>
          </w:p>
        </w:tc>
      </w:tr>
      <w:tr w14:paraId="55849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533FC76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45" w:type="pct"/>
            <w:noWrap w:val="0"/>
            <w:vAlign w:val="center"/>
          </w:tcPr>
          <w:p w14:paraId="19E4A99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可分解致癌芳香胺染料</w:t>
            </w:r>
          </w:p>
        </w:tc>
        <w:tc>
          <w:tcPr>
            <w:tcW w:w="1511" w:type="pct"/>
            <w:vMerge w:val="continue"/>
            <w:noWrap w:val="0"/>
            <w:vAlign w:val="center"/>
          </w:tcPr>
          <w:p w14:paraId="06829C3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4F46B2A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17592—2024</w:t>
            </w:r>
          </w:p>
          <w:p w14:paraId="09F5C4E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23344—2009</w:t>
            </w:r>
          </w:p>
        </w:tc>
      </w:tr>
      <w:tr w14:paraId="3D77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3F650F3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45" w:type="pct"/>
            <w:noWrap w:val="0"/>
            <w:vAlign w:val="center"/>
          </w:tcPr>
          <w:p w14:paraId="0B3DF86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耐水色牢度</w:t>
            </w:r>
          </w:p>
        </w:tc>
        <w:tc>
          <w:tcPr>
            <w:tcW w:w="1511" w:type="pct"/>
            <w:vMerge w:val="continue"/>
            <w:noWrap w:val="0"/>
            <w:vAlign w:val="center"/>
          </w:tcPr>
          <w:p w14:paraId="6E8802B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1913AC4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5713—2013</w:t>
            </w:r>
          </w:p>
        </w:tc>
      </w:tr>
      <w:tr w14:paraId="089A8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7089B9F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45" w:type="pct"/>
            <w:noWrap w:val="0"/>
            <w:vAlign w:val="center"/>
          </w:tcPr>
          <w:p w14:paraId="2194E03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耐酸汗渍色牢度</w:t>
            </w:r>
          </w:p>
        </w:tc>
        <w:tc>
          <w:tcPr>
            <w:tcW w:w="1511" w:type="pct"/>
            <w:vMerge w:val="continue"/>
            <w:noWrap w:val="0"/>
            <w:vAlign w:val="center"/>
          </w:tcPr>
          <w:p w14:paraId="054453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3806C06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3922—2013</w:t>
            </w:r>
          </w:p>
        </w:tc>
      </w:tr>
      <w:tr w14:paraId="3A60F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1E55EB2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45" w:type="pct"/>
            <w:noWrap w:val="0"/>
            <w:vAlign w:val="center"/>
          </w:tcPr>
          <w:p w14:paraId="0F5BA1C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耐碱汗渍色牢度</w:t>
            </w:r>
          </w:p>
        </w:tc>
        <w:tc>
          <w:tcPr>
            <w:tcW w:w="1511" w:type="pct"/>
            <w:vMerge w:val="continue"/>
            <w:noWrap w:val="0"/>
            <w:vAlign w:val="center"/>
          </w:tcPr>
          <w:p w14:paraId="65EA68B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61F07CE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3922—2013</w:t>
            </w:r>
          </w:p>
        </w:tc>
      </w:tr>
      <w:tr w14:paraId="6C8DE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72515CC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45" w:type="pct"/>
            <w:noWrap w:val="0"/>
            <w:vAlign w:val="center"/>
          </w:tcPr>
          <w:p w14:paraId="0EF9834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耐干摩擦色牢度</w:t>
            </w:r>
          </w:p>
        </w:tc>
        <w:tc>
          <w:tcPr>
            <w:tcW w:w="1511" w:type="pct"/>
            <w:vMerge w:val="continue"/>
            <w:noWrap w:val="0"/>
            <w:vAlign w:val="center"/>
          </w:tcPr>
          <w:p w14:paraId="3520E32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6CC5C39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3920—2008</w:t>
            </w:r>
          </w:p>
        </w:tc>
      </w:tr>
      <w:tr w14:paraId="1D98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1C336A3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45" w:type="pct"/>
            <w:noWrap w:val="0"/>
            <w:vAlign w:val="center"/>
          </w:tcPr>
          <w:p w14:paraId="5581F0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耐湿摩擦色牢度</w:t>
            </w:r>
          </w:p>
        </w:tc>
        <w:tc>
          <w:tcPr>
            <w:tcW w:w="1511" w:type="pct"/>
            <w:vMerge w:val="continue"/>
            <w:noWrap w:val="0"/>
            <w:vAlign w:val="center"/>
          </w:tcPr>
          <w:p w14:paraId="6E4641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7836079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3920—2008</w:t>
            </w:r>
          </w:p>
        </w:tc>
      </w:tr>
      <w:tr w14:paraId="7FBD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31E2050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545" w:type="pct"/>
            <w:noWrap w:val="0"/>
            <w:vAlign w:val="center"/>
          </w:tcPr>
          <w:p w14:paraId="2FAB49F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耐唾液色牢度</w:t>
            </w:r>
          </w:p>
        </w:tc>
        <w:tc>
          <w:tcPr>
            <w:tcW w:w="1511" w:type="pct"/>
            <w:vMerge w:val="continue"/>
            <w:noWrap w:val="0"/>
            <w:vAlign w:val="center"/>
          </w:tcPr>
          <w:p w14:paraId="3A02723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1F1F3D2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18886—2019</w:t>
            </w:r>
          </w:p>
        </w:tc>
      </w:tr>
      <w:tr w14:paraId="214D6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4818EE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545" w:type="pct"/>
            <w:noWrap w:val="0"/>
            <w:vAlign w:val="center"/>
          </w:tcPr>
          <w:p w14:paraId="5835B63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重金属（铅、镉）</w:t>
            </w:r>
          </w:p>
        </w:tc>
        <w:tc>
          <w:tcPr>
            <w:tcW w:w="1511" w:type="pct"/>
            <w:vMerge w:val="continue"/>
            <w:noWrap w:val="0"/>
            <w:vAlign w:val="center"/>
          </w:tcPr>
          <w:p w14:paraId="0390050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336FF49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30157—2013</w:t>
            </w:r>
          </w:p>
        </w:tc>
      </w:tr>
      <w:tr w14:paraId="36B9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3D6D6B1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545" w:type="pct"/>
            <w:noWrap w:val="0"/>
            <w:vAlign w:val="center"/>
          </w:tcPr>
          <w:p w14:paraId="087BE58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附件抗拉强力</w:t>
            </w:r>
          </w:p>
        </w:tc>
        <w:tc>
          <w:tcPr>
            <w:tcW w:w="1511" w:type="pct"/>
            <w:vMerge w:val="continue"/>
            <w:noWrap w:val="0"/>
            <w:vAlign w:val="center"/>
          </w:tcPr>
          <w:p w14:paraId="733DBA8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20B440F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31701—2015</w:t>
            </w:r>
          </w:p>
        </w:tc>
      </w:tr>
      <w:tr w14:paraId="50E74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40DFFA5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545" w:type="pct"/>
            <w:noWrap w:val="0"/>
            <w:vAlign w:val="center"/>
          </w:tcPr>
          <w:p w14:paraId="711F6AE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邻苯二甲酸酯</w:t>
            </w:r>
          </w:p>
        </w:tc>
        <w:tc>
          <w:tcPr>
            <w:tcW w:w="1511" w:type="pct"/>
            <w:vMerge w:val="continue"/>
            <w:noWrap w:val="0"/>
            <w:vAlign w:val="center"/>
          </w:tcPr>
          <w:p w14:paraId="1C23166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24A6C79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20388—2016</w:t>
            </w:r>
          </w:p>
        </w:tc>
      </w:tr>
      <w:tr w14:paraId="0A716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373AD94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545" w:type="pct"/>
            <w:noWrap w:val="0"/>
            <w:vAlign w:val="center"/>
          </w:tcPr>
          <w:p w14:paraId="688D95A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燃烧性能</w:t>
            </w:r>
          </w:p>
        </w:tc>
        <w:tc>
          <w:tcPr>
            <w:tcW w:w="1511" w:type="pct"/>
            <w:vMerge w:val="continue"/>
            <w:noWrap w:val="0"/>
            <w:vAlign w:val="center"/>
          </w:tcPr>
          <w:p w14:paraId="4C997F0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6EAA0EF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14644—2014</w:t>
            </w:r>
          </w:p>
        </w:tc>
      </w:tr>
      <w:tr w14:paraId="1F374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19933A8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545" w:type="pct"/>
            <w:noWrap w:val="0"/>
            <w:vAlign w:val="center"/>
          </w:tcPr>
          <w:p w14:paraId="2B0291D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残留金属针</w:t>
            </w:r>
          </w:p>
        </w:tc>
        <w:tc>
          <w:tcPr>
            <w:tcW w:w="1511" w:type="pct"/>
            <w:vMerge w:val="continue"/>
            <w:noWrap w:val="0"/>
            <w:vAlign w:val="center"/>
          </w:tcPr>
          <w:p w14:paraId="1E4DBF4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532" w:type="pct"/>
            <w:noWrap w:val="0"/>
            <w:vAlign w:val="center"/>
          </w:tcPr>
          <w:p w14:paraId="39A416D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31701—2015</w:t>
            </w:r>
          </w:p>
        </w:tc>
      </w:tr>
      <w:tr w14:paraId="20665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1" w:type="pct"/>
            <w:noWrap w:val="0"/>
            <w:vAlign w:val="center"/>
          </w:tcPr>
          <w:p w14:paraId="3732FE2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545" w:type="pct"/>
            <w:noWrap w:val="0"/>
            <w:vAlign w:val="center"/>
          </w:tcPr>
          <w:p w14:paraId="035126F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纤维含量</w:t>
            </w:r>
          </w:p>
        </w:tc>
        <w:tc>
          <w:tcPr>
            <w:tcW w:w="1511" w:type="pct"/>
            <w:noWrap w:val="0"/>
            <w:vAlign w:val="center"/>
          </w:tcPr>
          <w:p w14:paraId="1F38441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29862—2013</w:t>
            </w:r>
          </w:p>
          <w:p w14:paraId="06079FA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33271—2016</w:t>
            </w:r>
          </w:p>
          <w:p w14:paraId="3BAC675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33734—2017</w:t>
            </w:r>
          </w:p>
          <w:p w14:paraId="7A400F2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62039—2019</w:t>
            </w:r>
          </w:p>
          <w:p w14:paraId="49117A9D">
            <w:pPr>
              <w:keepNext w:val="0"/>
              <w:keepLines w:val="0"/>
              <w:suppressLineNumbers w:val="0"/>
              <w:adjustRightInd w:val="0"/>
              <w:snapToGrid w:val="0"/>
              <w:spacing w:before="0" w:beforeAutospacing="0" w:after="0" w:afterAutospacing="0"/>
              <w:ind w:left="0" w:right="0"/>
              <w:jc w:val="center"/>
              <w:rPr>
                <w:rFonts w:hint="default" w:ascii="宋体" w:hAnsi="宋体" w:cs="宋体"/>
                <w:strike/>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73025—2019</w:t>
            </w:r>
          </w:p>
        </w:tc>
        <w:tc>
          <w:tcPr>
            <w:tcW w:w="1532" w:type="pct"/>
            <w:noWrap w:val="0"/>
            <w:vAlign w:val="center"/>
          </w:tcPr>
          <w:p w14:paraId="7F6277C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01057.2—2007</w:t>
            </w:r>
          </w:p>
          <w:p w14:paraId="4A23D14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01057.3—2007</w:t>
            </w:r>
          </w:p>
          <w:p w14:paraId="7A835B5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01057.4—2007</w:t>
            </w:r>
          </w:p>
          <w:p w14:paraId="2D51D0D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2910.2—2009</w:t>
            </w:r>
          </w:p>
          <w:p w14:paraId="0E89EA2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2910.11—2024</w:t>
            </w:r>
          </w:p>
          <w:p w14:paraId="4A687D1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FZ/T 01101—2008等</w:t>
            </w:r>
          </w:p>
        </w:tc>
      </w:tr>
    </w:tbl>
    <w:p w14:paraId="175FB360">
      <w:pPr>
        <w:pStyle w:val="43"/>
        <w:rPr>
          <w:color w:val="000000" w:themeColor="text1"/>
          <w:highlight w:val="none"/>
          <w14:textFill>
            <w14:solidFill>
              <w14:schemeClr w14:val="tx1"/>
            </w14:solidFill>
          </w14:textFill>
        </w:rPr>
      </w:pPr>
    </w:p>
    <w:p w14:paraId="441830F9">
      <w:pPr>
        <w:jc w:val="left"/>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FEAECB6">
      <w:pPr>
        <w:jc w:val="left"/>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17</w:t>
      </w:r>
      <w:r>
        <w:rPr>
          <w:rFonts w:hint="eastAsia" w:ascii="Cambria" w:hAnsi="Cambria" w:eastAsia="宋体" w:cs="Cambria"/>
          <w:b/>
          <w:bCs/>
          <w:color w:val="000000" w:themeColor="text1"/>
          <w:sz w:val="32"/>
          <w:szCs w:val="32"/>
          <w:highlight w:val="none"/>
          <w:lang w:val="en-US" w:eastAsia="zh-CN"/>
          <w14:textFill>
            <w14:solidFill>
              <w14:schemeClr w14:val="tx1"/>
            </w14:solidFill>
          </w14:textFill>
        </w:rPr>
        <w:t>、儿童游泳圈</w:t>
      </w:r>
    </w:p>
    <w:p w14:paraId="1E97A44D">
      <w:pPr>
        <w:snapToGrid w:val="0"/>
        <w:spacing w:line="440" w:lineRule="exact"/>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儿童游泳圈产品检验项目、依据及方法</w:t>
      </w:r>
    </w:p>
    <w:tbl>
      <w:tblPr>
        <w:tblStyle w:val="35"/>
        <w:tblW w:w="4998" w:type="pct"/>
        <w:tblInd w:w="0" w:type="dxa"/>
        <w:tblLayout w:type="autofit"/>
        <w:tblCellMar>
          <w:top w:w="0" w:type="dxa"/>
          <w:left w:w="108" w:type="dxa"/>
          <w:bottom w:w="0" w:type="dxa"/>
          <w:right w:w="108" w:type="dxa"/>
        </w:tblCellMar>
      </w:tblPr>
      <w:tblGrid>
        <w:gridCol w:w="785"/>
        <w:gridCol w:w="2964"/>
        <w:gridCol w:w="2193"/>
        <w:gridCol w:w="2577"/>
      </w:tblGrid>
      <w:tr w14:paraId="03476301">
        <w:tblPrEx>
          <w:tblCellMar>
            <w:top w:w="0" w:type="dxa"/>
            <w:left w:w="108" w:type="dxa"/>
            <w:bottom w:w="0" w:type="dxa"/>
            <w:right w:w="108" w:type="dxa"/>
          </w:tblCellMar>
        </w:tblPrEx>
        <w:trPr>
          <w:trHeight w:val="454" w:hRule="atLeast"/>
          <w:tblHeader/>
        </w:trPr>
        <w:tc>
          <w:tcPr>
            <w:tcW w:w="785" w:type="dxa"/>
            <w:tcBorders>
              <w:top w:val="single" w:color="auto" w:sz="4" w:space="0"/>
              <w:left w:val="single" w:color="auto" w:sz="4" w:space="0"/>
              <w:bottom w:val="single" w:color="auto" w:sz="4" w:space="0"/>
              <w:right w:val="single" w:color="auto" w:sz="4" w:space="0"/>
            </w:tcBorders>
            <w:noWrap w:val="0"/>
            <w:vAlign w:val="center"/>
          </w:tcPr>
          <w:p w14:paraId="7960EB4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序号</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5A14D25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检验项目</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220E427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检验依据</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6E87D2C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检验方法</w:t>
            </w:r>
          </w:p>
        </w:tc>
      </w:tr>
      <w:tr w14:paraId="7E50FD26">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291F50D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75362AB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外观</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4919611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61BBC11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593157DA">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7A611C5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206A97A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气味</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736A0D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66676FA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44936F81">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46AE717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4EA9AE6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浮力</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5AEA69B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7BAA51B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396A8ACF">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0AEEFF3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7F924CF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气门嘴、气门塞的结构和强度</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6568238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5AB443C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6A2A0698">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1E84330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3F5A25C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气密性</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20140EB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2B6BC6E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2DFAB86A">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154A490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1F8414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突出物</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1B8FC09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175928D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2F700F9D">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46F8462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2085F9F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警告标识的耐久性</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4DB87F2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21BA578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r w14:paraId="35836109">
        <w:tblPrEx>
          <w:tblCellMar>
            <w:top w:w="0" w:type="dxa"/>
            <w:left w:w="108" w:type="dxa"/>
            <w:bottom w:w="0" w:type="dxa"/>
            <w:right w:w="108" w:type="dxa"/>
          </w:tblCellMar>
        </w:tblPrEx>
        <w:trPr>
          <w:trHeight w:val="454" w:hRule="atLeast"/>
        </w:trPr>
        <w:tc>
          <w:tcPr>
            <w:tcW w:w="785" w:type="dxa"/>
            <w:tcBorders>
              <w:top w:val="single" w:color="auto" w:sz="4" w:space="0"/>
              <w:left w:val="single" w:color="auto" w:sz="4" w:space="0"/>
              <w:bottom w:val="single" w:color="auto" w:sz="4" w:space="0"/>
              <w:right w:val="single" w:color="auto" w:sz="4" w:space="0"/>
            </w:tcBorders>
            <w:noWrap w:val="0"/>
            <w:vAlign w:val="center"/>
          </w:tcPr>
          <w:p w14:paraId="1B2B879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2964" w:type="dxa"/>
            <w:tcBorders>
              <w:top w:val="single" w:color="auto" w:sz="4" w:space="0"/>
              <w:left w:val="single" w:color="auto" w:sz="4" w:space="0"/>
              <w:bottom w:val="single" w:color="auto" w:sz="4" w:space="0"/>
              <w:right w:val="single" w:color="auto" w:sz="4" w:space="0"/>
            </w:tcBorders>
            <w:noWrap w:val="0"/>
            <w:vAlign w:val="center"/>
          </w:tcPr>
          <w:p w14:paraId="663E7D3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气压下降率</w:t>
            </w:r>
          </w:p>
        </w:tc>
        <w:tc>
          <w:tcPr>
            <w:tcW w:w="2193" w:type="dxa"/>
            <w:tcBorders>
              <w:top w:val="single" w:color="auto" w:sz="4" w:space="0"/>
              <w:left w:val="single" w:color="auto" w:sz="4" w:space="0"/>
              <w:bottom w:val="single" w:color="auto" w:sz="4" w:space="0"/>
              <w:right w:val="single" w:color="auto" w:sz="4" w:space="0"/>
            </w:tcBorders>
            <w:noWrap w:val="0"/>
            <w:vAlign w:val="center"/>
          </w:tcPr>
          <w:p w14:paraId="0F0D447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659B795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QB</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T 1557-2023</w:t>
            </w:r>
          </w:p>
        </w:tc>
      </w:tr>
    </w:tbl>
    <w:p w14:paraId="3DA78625">
      <w:pPr>
        <w:rPr>
          <w:color w:val="000000" w:themeColor="text1"/>
          <w:highlight w:val="none"/>
          <w14:textFill>
            <w14:solidFill>
              <w14:schemeClr w14:val="tx1"/>
            </w14:solidFill>
          </w14:textFill>
        </w:rPr>
      </w:pPr>
    </w:p>
    <w:p w14:paraId="4589B2FE">
      <w:pPr>
        <w:spacing w:line="240" w:lineRule="auto"/>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743E307">
      <w:pPr>
        <w:spacing w:line="24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18</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w:t>
      </w:r>
      <w:r>
        <w:rPr>
          <w:rFonts w:hint="eastAsia" w:ascii="宋体" w:hAnsi="宋体" w:eastAsia="宋体" w:cs="宋体"/>
          <w:b/>
          <w:bCs/>
          <w:color w:val="000000" w:themeColor="text1"/>
          <w:sz w:val="32"/>
          <w:szCs w:val="32"/>
          <w:highlight w:val="none"/>
          <w:lang w:eastAsia="zh-CN"/>
          <w14:textFill>
            <w14:solidFill>
              <w14:schemeClr w14:val="tx1"/>
            </w14:solidFill>
          </w14:textFill>
        </w:rPr>
        <w:t>玩具（充气式水上玩具）</w:t>
      </w:r>
    </w:p>
    <w:p w14:paraId="347A5D02">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玩具（充气式水上玩具）</w:t>
      </w:r>
      <w:r>
        <w:rPr>
          <w:rFonts w:hint="eastAsia" w:ascii="宋体" w:hAnsi="宋体" w:eastAsia="宋体" w:cs="宋体"/>
          <w:color w:val="000000" w:themeColor="text1"/>
          <w:highlight w:val="none"/>
          <w14:textFill>
            <w14:solidFill>
              <w14:schemeClr w14:val="tx1"/>
            </w14:solidFill>
          </w14:textFill>
        </w:rPr>
        <w:t>产品检验项目、依据及方法</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2"/>
        <w:gridCol w:w="2508"/>
        <w:gridCol w:w="2360"/>
        <w:gridCol w:w="2569"/>
      </w:tblGrid>
      <w:tr w14:paraId="3CD3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trPr>
        <w:tc>
          <w:tcPr>
            <w:tcW w:w="635" w:type="pct"/>
            <w:noWrap w:val="0"/>
            <w:vAlign w:val="center"/>
          </w:tcPr>
          <w:p w14:paraId="5816F55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序号</w:t>
            </w:r>
          </w:p>
        </w:tc>
        <w:tc>
          <w:tcPr>
            <w:tcW w:w="1472" w:type="pct"/>
            <w:noWrap w:val="0"/>
            <w:vAlign w:val="center"/>
          </w:tcPr>
          <w:p w14:paraId="2047A5C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检验项目</w:t>
            </w:r>
          </w:p>
        </w:tc>
        <w:tc>
          <w:tcPr>
            <w:tcW w:w="1385" w:type="pct"/>
            <w:noWrap w:val="0"/>
            <w:vAlign w:val="center"/>
          </w:tcPr>
          <w:p w14:paraId="4C784AE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507" w:type="pct"/>
            <w:noWrap w:val="0"/>
            <w:vAlign w:val="center"/>
          </w:tcPr>
          <w:p w14:paraId="55AA376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检</w:t>
            </w:r>
            <w:r>
              <w:rPr>
                <w:rFonts w:hint="eastAsia" w:ascii="宋体" w:hAnsi="宋体" w:eastAsia="宋体" w:cs="宋体"/>
                <w:color w:val="000000" w:themeColor="text1"/>
                <w:kern w:val="0"/>
                <w:sz w:val="21"/>
                <w:szCs w:val="21"/>
                <w:highlight w:val="none"/>
                <w:lang w:eastAsia="zh-CN"/>
                <w14:textFill>
                  <w14:solidFill>
                    <w14:schemeClr w14:val="tx1"/>
                  </w14:solidFill>
                </w14:textFill>
              </w:rPr>
              <w:t>验</w:t>
            </w:r>
            <w:r>
              <w:rPr>
                <w:rFonts w:hint="eastAsia" w:ascii="宋体" w:hAnsi="宋体" w:eastAsia="宋体" w:cs="宋体"/>
                <w:color w:val="000000" w:themeColor="text1"/>
                <w:kern w:val="0"/>
                <w:sz w:val="21"/>
                <w:szCs w:val="21"/>
                <w:highlight w:val="none"/>
                <w14:textFill>
                  <w14:solidFill>
                    <w14:schemeClr w14:val="tx1"/>
                  </w14:solidFill>
                </w14:textFill>
              </w:rPr>
              <w:t>方法</w:t>
            </w:r>
          </w:p>
        </w:tc>
      </w:tr>
      <w:tr w14:paraId="430F0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52B9A872">
            <w:pPr>
              <w:pStyle w:val="19"/>
              <w:keepNext w:val="0"/>
              <w:keepLines w:val="0"/>
              <w:suppressLineNumbers w:val="0"/>
              <w:spacing w:before="0" w:beforeAutospacing="0" w:after="0" w:afterAutospacing="0" w:line="300" w:lineRule="exact"/>
              <w:ind w:left="0" w:right="0"/>
              <w:jc w:val="left"/>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一、机械与物理性能</w:t>
            </w:r>
            <w:r>
              <w:rPr>
                <w:rFonts w:hint="eastAsia" w:ascii="Times New Roman" w:hAnsi="Times New Roman"/>
                <w:bCs/>
                <w:color w:val="000000" w:themeColor="text1"/>
                <w:sz w:val="21"/>
                <w:szCs w:val="21"/>
                <w:highlight w:val="none"/>
                <w14:textFill>
                  <w14:solidFill>
                    <w14:schemeClr w14:val="tx1"/>
                  </w14:solidFill>
                </w14:textFill>
              </w:rPr>
              <w:t>（正常使用和可预见的合理滥用）</w:t>
            </w:r>
          </w:p>
        </w:tc>
      </w:tr>
      <w:tr w14:paraId="5027F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5D8C56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w:t>
            </w:r>
          </w:p>
        </w:tc>
        <w:tc>
          <w:tcPr>
            <w:tcW w:w="1472" w:type="pct"/>
            <w:noWrap w:val="0"/>
            <w:vAlign w:val="center"/>
          </w:tcPr>
          <w:p w14:paraId="69BB950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材料</w:t>
            </w:r>
          </w:p>
        </w:tc>
        <w:tc>
          <w:tcPr>
            <w:tcW w:w="1385" w:type="pct"/>
            <w:noWrap w:val="0"/>
            <w:vAlign w:val="center"/>
          </w:tcPr>
          <w:p w14:paraId="39E81E2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9F63F8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EDEA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3EA644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w:t>
            </w:r>
          </w:p>
        </w:tc>
        <w:tc>
          <w:tcPr>
            <w:tcW w:w="1472" w:type="pct"/>
            <w:noWrap w:val="0"/>
            <w:vAlign w:val="center"/>
          </w:tcPr>
          <w:p w14:paraId="756E12D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小零件</w:t>
            </w:r>
          </w:p>
        </w:tc>
        <w:tc>
          <w:tcPr>
            <w:tcW w:w="1385" w:type="pct"/>
            <w:noWrap w:val="0"/>
            <w:vAlign w:val="center"/>
          </w:tcPr>
          <w:p w14:paraId="3D9CB42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B2B5F7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6240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27F0F1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w:t>
            </w:r>
          </w:p>
        </w:tc>
        <w:tc>
          <w:tcPr>
            <w:tcW w:w="1472" w:type="pct"/>
            <w:noWrap w:val="0"/>
            <w:vAlign w:val="center"/>
          </w:tcPr>
          <w:p w14:paraId="0EEA700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挤压玩具、摇铃及类似玩具</w:t>
            </w:r>
          </w:p>
        </w:tc>
        <w:tc>
          <w:tcPr>
            <w:tcW w:w="1385" w:type="pct"/>
            <w:noWrap w:val="0"/>
            <w:vAlign w:val="center"/>
          </w:tcPr>
          <w:p w14:paraId="601C574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66F093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FD2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39449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w:t>
            </w:r>
          </w:p>
        </w:tc>
        <w:tc>
          <w:tcPr>
            <w:tcW w:w="1472" w:type="pct"/>
            <w:noWrap w:val="0"/>
            <w:vAlign w:val="center"/>
          </w:tcPr>
          <w:p w14:paraId="1923E79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小球</w:t>
            </w:r>
          </w:p>
        </w:tc>
        <w:tc>
          <w:tcPr>
            <w:tcW w:w="1385" w:type="pct"/>
            <w:noWrap w:val="0"/>
            <w:vAlign w:val="center"/>
          </w:tcPr>
          <w:p w14:paraId="26433BE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5BD902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5FC6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4E140B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w:t>
            </w:r>
          </w:p>
        </w:tc>
        <w:tc>
          <w:tcPr>
            <w:tcW w:w="1472" w:type="pct"/>
            <w:noWrap w:val="0"/>
            <w:vAlign w:val="center"/>
          </w:tcPr>
          <w:p w14:paraId="69F24F4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毛球</w:t>
            </w:r>
          </w:p>
        </w:tc>
        <w:tc>
          <w:tcPr>
            <w:tcW w:w="1385" w:type="pct"/>
            <w:noWrap w:val="0"/>
            <w:vAlign w:val="center"/>
          </w:tcPr>
          <w:p w14:paraId="75FCF05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032C11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A4EB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921DA3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6</w:t>
            </w:r>
          </w:p>
        </w:tc>
        <w:tc>
          <w:tcPr>
            <w:tcW w:w="1472" w:type="pct"/>
            <w:noWrap w:val="0"/>
            <w:vAlign w:val="center"/>
          </w:tcPr>
          <w:p w14:paraId="4ECE93B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学前玩偶</w:t>
            </w:r>
          </w:p>
        </w:tc>
        <w:tc>
          <w:tcPr>
            <w:tcW w:w="1385" w:type="pct"/>
            <w:noWrap w:val="0"/>
            <w:vAlign w:val="center"/>
          </w:tcPr>
          <w:p w14:paraId="5055F01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67BA2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3376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DD4A8A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7</w:t>
            </w:r>
          </w:p>
        </w:tc>
        <w:tc>
          <w:tcPr>
            <w:tcW w:w="1472" w:type="pct"/>
            <w:noWrap w:val="0"/>
            <w:vAlign w:val="center"/>
          </w:tcPr>
          <w:p w14:paraId="2428177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玩具奶嘴</w:t>
            </w:r>
          </w:p>
        </w:tc>
        <w:tc>
          <w:tcPr>
            <w:tcW w:w="1385" w:type="pct"/>
            <w:noWrap w:val="0"/>
            <w:vAlign w:val="center"/>
          </w:tcPr>
          <w:p w14:paraId="3E4CA94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E345BB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C40B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FD0576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8</w:t>
            </w:r>
          </w:p>
        </w:tc>
        <w:tc>
          <w:tcPr>
            <w:tcW w:w="1472" w:type="pct"/>
            <w:noWrap w:val="0"/>
            <w:vAlign w:val="center"/>
          </w:tcPr>
          <w:p w14:paraId="0A841DF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气球</w:t>
            </w:r>
          </w:p>
        </w:tc>
        <w:tc>
          <w:tcPr>
            <w:tcW w:w="1385" w:type="pct"/>
            <w:noWrap w:val="0"/>
            <w:vAlign w:val="center"/>
          </w:tcPr>
          <w:p w14:paraId="171EE4A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AF5672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3C1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698D5B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9</w:t>
            </w:r>
          </w:p>
        </w:tc>
        <w:tc>
          <w:tcPr>
            <w:tcW w:w="1472" w:type="pct"/>
            <w:noWrap w:val="0"/>
            <w:vAlign w:val="center"/>
          </w:tcPr>
          <w:p w14:paraId="174AE86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弹珠</w:t>
            </w:r>
          </w:p>
        </w:tc>
        <w:tc>
          <w:tcPr>
            <w:tcW w:w="1385" w:type="pct"/>
            <w:noWrap w:val="0"/>
            <w:vAlign w:val="center"/>
          </w:tcPr>
          <w:p w14:paraId="2731B0E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42C77D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0EBA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EA4179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10</w:t>
            </w:r>
          </w:p>
        </w:tc>
        <w:tc>
          <w:tcPr>
            <w:tcW w:w="1472" w:type="pct"/>
            <w:noWrap w:val="0"/>
            <w:vAlign w:val="center"/>
          </w:tcPr>
          <w:p w14:paraId="23DBEE0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半球形玩具</w:t>
            </w:r>
          </w:p>
        </w:tc>
        <w:tc>
          <w:tcPr>
            <w:tcW w:w="1385" w:type="pct"/>
            <w:noWrap w:val="0"/>
            <w:vAlign w:val="center"/>
          </w:tcPr>
          <w:p w14:paraId="766E98A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3B0495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5D8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26E231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11</w:t>
            </w:r>
          </w:p>
        </w:tc>
        <w:tc>
          <w:tcPr>
            <w:tcW w:w="1472" w:type="pct"/>
            <w:noWrap w:val="0"/>
            <w:vAlign w:val="center"/>
          </w:tcPr>
          <w:p w14:paraId="723D78A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可触及的金属或玻璃边缘</w:t>
            </w:r>
          </w:p>
        </w:tc>
        <w:tc>
          <w:tcPr>
            <w:tcW w:w="1385" w:type="pct"/>
            <w:noWrap w:val="0"/>
            <w:vAlign w:val="center"/>
          </w:tcPr>
          <w:p w14:paraId="6B793CA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B6CCE5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FFA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CD8C53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12</w:t>
            </w:r>
          </w:p>
        </w:tc>
        <w:tc>
          <w:tcPr>
            <w:tcW w:w="1472" w:type="pct"/>
            <w:noWrap w:val="0"/>
            <w:vAlign w:val="center"/>
          </w:tcPr>
          <w:p w14:paraId="0FD9453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功能性锐利边缘</w:t>
            </w:r>
          </w:p>
        </w:tc>
        <w:tc>
          <w:tcPr>
            <w:tcW w:w="1385" w:type="pct"/>
            <w:noWrap w:val="0"/>
            <w:vAlign w:val="center"/>
          </w:tcPr>
          <w:p w14:paraId="208273F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DE2975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993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503545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13</w:t>
            </w:r>
          </w:p>
        </w:tc>
        <w:tc>
          <w:tcPr>
            <w:tcW w:w="1472" w:type="pct"/>
            <w:noWrap w:val="0"/>
            <w:vAlign w:val="center"/>
          </w:tcPr>
          <w:p w14:paraId="4A6F476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金属玩具边缘</w:t>
            </w:r>
          </w:p>
        </w:tc>
        <w:tc>
          <w:tcPr>
            <w:tcW w:w="1385" w:type="pct"/>
            <w:noWrap w:val="0"/>
            <w:vAlign w:val="center"/>
          </w:tcPr>
          <w:p w14:paraId="6FFAE0D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0A8C8A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1948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9D00E9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14</w:t>
            </w:r>
          </w:p>
        </w:tc>
        <w:tc>
          <w:tcPr>
            <w:tcW w:w="1472" w:type="pct"/>
            <w:noWrap w:val="0"/>
            <w:vAlign w:val="center"/>
          </w:tcPr>
          <w:p w14:paraId="75F987B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模塑玩具边缘</w:t>
            </w:r>
          </w:p>
        </w:tc>
        <w:tc>
          <w:tcPr>
            <w:tcW w:w="1385" w:type="pct"/>
            <w:noWrap w:val="0"/>
            <w:vAlign w:val="center"/>
          </w:tcPr>
          <w:p w14:paraId="4C20F67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6E1BE5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4642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7B566C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15</w:t>
            </w:r>
          </w:p>
        </w:tc>
        <w:tc>
          <w:tcPr>
            <w:tcW w:w="1472" w:type="pct"/>
            <w:noWrap w:val="0"/>
            <w:vAlign w:val="center"/>
          </w:tcPr>
          <w:p w14:paraId="1E54C4A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外露螺栓或螺纹杆的边缘</w:t>
            </w:r>
          </w:p>
        </w:tc>
        <w:tc>
          <w:tcPr>
            <w:tcW w:w="1385" w:type="pct"/>
            <w:noWrap w:val="0"/>
            <w:vAlign w:val="center"/>
          </w:tcPr>
          <w:p w14:paraId="1D62963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DB3ADD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9C4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0E13A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16</w:t>
            </w:r>
          </w:p>
        </w:tc>
        <w:tc>
          <w:tcPr>
            <w:tcW w:w="1472" w:type="pct"/>
            <w:noWrap w:val="0"/>
            <w:vAlign w:val="center"/>
          </w:tcPr>
          <w:p w14:paraId="22931D1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可触及的锐利尖端</w:t>
            </w:r>
          </w:p>
        </w:tc>
        <w:tc>
          <w:tcPr>
            <w:tcW w:w="1385" w:type="pct"/>
            <w:noWrap w:val="0"/>
            <w:vAlign w:val="center"/>
          </w:tcPr>
          <w:p w14:paraId="45EE4E9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C83864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22CA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6EE9DE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17</w:t>
            </w:r>
          </w:p>
        </w:tc>
        <w:tc>
          <w:tcPr>
            <w:tcW w:w="1472" w:type="pct"/>
            <w:noWrap w:val="0"/>
            <w:vAlign w:val="center"/>
          </w:tcPr>
          <w:p w14:paraId="5B7769C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功能性锐利尖端</w:t>
            </w:r>
          </w:p>
        </w:tc>
        <w:tc>
          <w:tcPr>
            <w:tcW w:w="1385" w:type="pct"/>
            <w:noWrap w:val="0"/>
            <w:vAlign w:val="center"/>
          </w:tcPr>
          <w:p w14:paraId="6C984B4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BAF479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7D8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45FAEA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w:t>
            </w:r>
          </w:p>
        </w:tc>
        <w:tc>
          <w:tcPr>
            <w:tcW w:w="1472" w:type="pct"/>
            <w:noWrap w:val="0"/>
            <w:vAlign w:val="center"/>
          </w:tcPr>
          <w:p w14:paraId="4F0806E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木制玩具</w:t>
            </w:r>
          </w:p>
        </w:tc>
        <w:tc>
          <w:tcPr>
            <w:tcW w:w="1385" w:type="pct"/>
            <w:noWrap w:val="0"/>
            <w:vAlign w:val="center"/>
          </w:tcPr>
          <w:p w14:paraId="1C1C926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E906E2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1EC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50B9A8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19</w:t>
            </w:r>
          </w:p>
        </w:tc>
        <w:tc>
          <w:tcPr>
            <w:tcW w:w="1472" w:type="pct"/>
            <w:noWrap w:val="0"/>
            <w:vAlign w:val="center"/>
          </w:tcPr>
          <w:p w14:paraId="0D1872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突出</w:t>
            </w:r>
            <w:r>
              <w:rPr>
                <w:rFonts w:hint="eastAsia" w:ascii="Times New Roman" w:hAnsi="Times New Roman"/>
                <w:bCs/>
                <w:color w:val="000000" w:themeColor="text1"/>
                <w:sz w:val="21"/>
                <w:szCs w:val="21"/>
                <w:highlight w:val="none"/>
                <w:lang w:val="en-US" w:eastAsia="zh-CN"/>
                <w14:textFill>
                  <w14:solidFill>
                    <w14:schemeClr w14:val="tx1"/>
                  </w14:solidFill>
                </w14:textFill>
              </w:rPr>
              <w:t>物</w:t>
            </w:r>
          </w:p>
        </w:tc>
        <w:tc>
          <w:tcPr>
            <w:tcW w:w="1385" w:type="pct"/>
            <w:noWrap w:val="0"/>
            <w:vAlign w:val="center"/>
          </w:tcPr>
          <w:p w14:paraId="73CED0E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5FD967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1AE7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D4D141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20</w:t>
            </w:r>
          </w:p>
        </w:tc>
        <w:tc>
          <w:tcPr>
            <w:tcW w:w="1472" w:type="pct"/>
            <w:noWrap w:val="0"/>
            <w:vAlign w:val="center"/>
          </w:tcPr>
          <w:p w14:paraId="6A95FEB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bCs/>
                <w:color w:val="000000" w:themeColor="text1"/>
                <w:sz w:val="21"/>
                <w:szCs w:val="21"/>
                <w:highlight w:val="none"/>
                <w14:textFill>
                  <w14:solidFill>
                    <w14:schemeClr w14:val="tx1"/>
                  </w14:solidFill>
                </w14:textFill>
              </w:rPr>
              <w:t>把手和其他类似的管子</w:t>
            </w:r>
          </w:p>
        </w:tc>
        <w:tc>
          <w:tcPr>
            <w:tcW w:w="1385" w:type="pct"/>
            <w:noWrap w:val="0"/>
            <w:vAlign w:val="center"/>
          </w:tcPr>
          <w:p w14:paraId="5869A5C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77CE7C4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AE7D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5BC9FB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21</w:t>
            </w:r>
          </w:p>
        </w:tc>
        <w:tc>
          <w:tcPr>
            <w:tcW w:w="1472" w:type="pct"/>
            <w:noWrap w:val="0"/>
            <w:vAlign w:val="center"/>
          </w:tcPr>
          <w:p w14:paraId="014DB4F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金属丝和杆件</w:t>
            </w:r>
          </w:p>
        </w:tc>
        <w:tc>
          <w:tcPr>
            <w:tcW w:w="1385" w:type="pct"/>
            <w:noWrap w:val="0"/>
            <w:vAlign w:val="center"/>
          </w:tcPr>
          <w:p w14:paraId="35C55AF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EE92B9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28B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05117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22</w:t>
            </w:r>
          </w:p>
        </w:tc>
        <w:tc>
          <w:tcPr>
            <w:tcW w:w="1472" w:type="pct"/>
            <w:noWrap w:val="0"/>
            <w:vAlign w:val="center"/>
          </w:tcPr>
          <w:p w14:paraId="2C8A6C1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用于包装或玩具中的塑料袋或塑料薄膜</w:t>
            </w:r>
          </w:p>
        </w:tc>
        <w:tc>
          <w:tcPr>
            <w:tcW w:w="1385" w:type="pct"/>
            <w:noWrap w:val="0"/>
            <w:vAlign w:val="center"/>
          </w:tcPr>
          <w:p w14:paraId="6CF285C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A8D01E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F218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B87782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23</w:t>
            </w:r>
          </w:p>
        </w:tc>
        <w:tc>
          <w:tcPr>
            <w:tcW w:w="1472" w:type="pct"/>
            <w:noWrap w:val="0"/>
            <w:vAlign w:val="center"/>
          </w:tcPr>
          <w:p w14:paraId="71BCD00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18个月以下儿童使用的玩具上的绳索和弹性绳</w:t>
            </w:r>
          </w:p>
        </w:tc>
        <w:tc>
          <w:tcPr>
            <w:tcW w:w="1385" w:type="pct"/>
            <w:noWrap w:val="0"/>
            <w:vAlign w:val="center"/>
          </w:tcPr>
          <w:p w14:paraId="3995830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5FF75D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5F3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9FB5B1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24</w:t>
            </w:r>
          </w:p>
        </w:tc>
        <w:tc>
          <w:tcPr>
            <w:tcW w:w="1472" w:type="pct"/>
            <w:noWrap w:val="0"/>
            <w:vAlign w:val="center"/>
          </w:tcPr>
          <w:p w14:paraId="6C3009F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18个月以下儿童使用的玩具上的自回缩绳</w:t>
            </w:r>
          </w:p>
        </w:tc>
        <w:tc>
          <w:tcPr>
            <w:tcW w:w="1385" w:type="pct"/>
            <w:noWrap w:val="0"/>
            <w:vAlign w:val="center"/>
          </w:tcPr>
          <w:p w14:paraId="28097D0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70DE00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9F6A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9188C4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25</w:t>
            </w:r>
          </w:p>
        </w:tc>
        <w:tc>
          <w:tcPr>
            <w:tcW w:w="1472" w:type="pct"/>
            <w:noWrap w:val="0"/>
            <w:vAlign w:val="center"/>
          </w:tcPr>
          <w:p w14:paraId="7021799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36个月以下儿童使用的拖拉玩具上的绳索或弹性绳</w:t>
            </w:r>
          </w:p>
        </w:tc>
        <w:tc>
          <w:tcPr>
            <w:tcW w:w="1385" w:type="pct"/>
            <w:noWrap w:val="0"/>
            <w:vAlign w:val="center"/>
          </w:tcPr>
          <w:p w14:paraId="34543A5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FD572A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92F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E536E9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26</w:t>
            </w:r>
          </w:p>
        </w:tc>
        <w:tc>
          <w:tcPr>
            <w:tcW w:w="1472" w:type="pct"/>
            <w:noWrap w:val="0"/>
            <w:vAlign w:val="center"/>
          </w:tcPr>
          <w:p w14:paraId="7727402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玩具袋上的绳索</w:t>
            </w:r>
          </w:p>
        </w:tc>
        <w:tc>
          <w:tcPr>
            <w:tcW w:w="1385" w:type="pct"/>
            <w:noWrap w:val="0"/>
            <w:vAlign w:val="center"/>
          </w:tcPr>
          <w:p w14:paraId="738E883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C89652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9064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27B054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27</w:t>
            </w:r>
          </w:p>
        </w:tc>
        <w:tc>
          <w:tcPr>
            <w:tcW w:w="1472" w:type="pct"/>
            <w:noWrap w:val="0"/>
            <w:vAlign w:val="center"/>
          </w:tcPr>
          <w:p w14:paraId="285B501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童床或游戏围栏上的悬挂玩具</w:t>
            </w:r>
          </w:p>
        </w:tc>
        <w:tc>
          <w:tcPr>
            <w:tcW w:w="1385" w:type="pct"/>
            <w:noWrap w:val="0"/>
            <w:vAlign w:val="center"/>
          </w:tcPr>
          <w:p w14:paraId="3547A01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C792F2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D43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DEA00F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28</w:t>
            </w:r>
          </w:p>
        </w:tc>
        <w:tc>
          <w:tcPr>
            <w:tcW w:w="1472" w:type="pct"/>
            <w:noWrap w:val="0"/>
            <w:vAlign w:val="center"/>
          </w:tcPr>
          <w:p w14:paraId="43EE362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童床上的健身玩具及类似玩具</w:t>
            </w:r>
          </w:p>
        </w:tc>
        <w:tc>
          <w:tcPr>
            <w:tcW w:w="1385" w:type="pct"/>
            <w:noWrap w:val="0"/>
            <w:vAlign w:val="center"/>
          </w:tcPr>
          <w:p w14:paraId="363256D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2D113B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8A0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DE59BD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29</w:t>
            </w:r>
          </w:p>
        </w:tc>
        <w:tc>
          <w:tcPr>
            <w:tcW w:w="1472" w:type="pct"/>
            <w:noWrap w:val="0"/>
            <w:vAlign w:val="center"/>
          </w:tcPr>
          <w:p w14:paraId="7C5E0A6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飞行玩具的绳索、细绳或线</w:t>
            </w:r>
          </w:p>
        </w:tc>
        <w:tc>
          <w:tcPr>
            <w:tcW w:w="1385" w:type="pct"/>
            <w:noWrap w:val="0"/>
            <w:vAlign w:val="center"/>
          </w:tcPr>
          <w:p w14:paraId="12C1445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B19137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D011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154283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30</w:t>
            </w:r>
          </w:p>
        </w:tc>
        <w:tc>
          <w:tcPr>
            <w:tcW w:w="1472" w:type="pct"/>
            <w:noWrap w:val="0"/>
            <w:vAlign w:val="center"/>
          </w:tcPr>
          <w:p w14:paraId="3E9B66A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玩具推车、玩具婴儿车及类似玩具</w:t>
            </w:r>
          </w:p>
        </w:tc>
        <w:tc>
          <w:tcPr>
            <w:tcW w:w="1385" w:type="pct"/>
            <w:noWrap w:val="0"/>
            <w:vAlign w:val="center"/>
          </w:tcPr>
          <w:p w14:paraId="7302BBD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9FFBDF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00EE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2980C7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31</w:t>
            </w:r>
          </w:p>
        </w:tc>
        <w:tc>
          <w:tcPr>
            <w:tcW w:w="1472" w:type="pct"/>
            <w:noWrap w:val="0"/>
            <w:vAlign w:val="center"/>
          </w:tcPr>
          <w:p w14:paraId="132CC91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带有折叠机构的其他玩具</w:t>
            </w:r>
          </w:p>
        </w:tc>
        <w:tc>
          <w:tcPr>
            <w:tcW w:w="1385" w:type="pct"/>
            <w:noWrap w:val="0"/>
            <w:vAlign w:val="center"/>
          </w:tcPr>
          <w:p w14:paraId="6F98747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8852AE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378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99E048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32</w:t>
            </w:r>
          </w:p>
        </w:tc>
        <w:tc>
          <w:tcPr>
            <w:tcW w:w="1472" w:type="pct"/>
            <w:noWrap w:val="0"/>
            <w:vAlign w:val="center"/>
          </w:tcPr>
          <w:p w14:paraId="2CB8E83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铰链间隙</w:t>
            </w:r>
          </w:p>
        </w:tc>
        <w:tc>
          <w:tcPr>
            <w:tcW w:w="1385" w:type="pct"/>
            <w:noWrap w:val="0"/>
            <w:vAlign w:val="center"/>
          </w:tcPr>
          <w:p w14:paraId="4A676D4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14B7D8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4A9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2D6B39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33</w:t>
            </w:r>
          </w:p>
        </w:tc>
        <w:tc>
          <w:tcPr>
            <w:tcW w:w="1472" w:type="pct"/>
            <w:noWrap w:val="0"/>
            <w:vAlign w:val="center"/>
          </w:tcPr>
          <w:p w14:paraId="177BAC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刚性材料上的圆孔</w:t>
            </w:r>
          </w:p>
        </w:tc>
        <w:tc>
          <w:tcPr>
            <w:tcW w:w="1385" w:type="pct"/>
            <w:noWrap w:val="0"/>
            <w:vAlign w:val="center"/>
          </w:tcPr>
          <w:p w14:paraId="2DB99AA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973EA9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B9D1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6405AA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34</w:t>
            </w:r>
          </w:p>
        </w:tc>
        <w:tc>
          <w:tcPr>
            <w:tcW w:w="1472" w:type="pct"/>
            <w:noWrap w:val="0"/>
            <w:vAlign w:val="center"/>
          </w:tcPr>
          <w:p w14:paraId="193B47B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活动部件间的间隙</w:t>
            </w:r>
          </w:p>
        </w:tc>
        <w:tc>
          <w:tcPr>
            <w:tcW w:w="1385" w:type="pct"/>
            <w:noWrap w:val="0"/>
            <w:vAlign w:val="center"/>
          </w:tcPr>
          <w:p w14:paraId="7118906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C42E10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A261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AB7F25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35</w:t>
            </w:r>
          </w:p>
        </w:tc>
        <w:tc>
          <w:tcPr>
            <w:tcW w:w="1472" w:type="pct"/>
            <w:noWrap w:val="0"/>
            <w:vAlign w:val="center"/>
          </w:tcPr>
          <w:p w14:paraId="769262C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其他驱动机构</w:t>
            </w:r>
          </w:p>
        </w:tc>
        <w:tc>
          <w:tcPr>
            <w:tcW w:w="1385" w:type="pct"/>
            <w:noWrap w:val="0"/>
            <w:vAlign w:val="center"/>
          </w:tcPr>
          <w:p w14:paraId="1A96148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E42FAC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1874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9212C1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36</w:t>
            </w:r>
          </w:p>
        </w:tc>
        <w:tc>
          <w:tcPr>
            <w:tcW w:w="1472" w:type="pct"/>
            <w:noWrap w:val="0"/>
            <w:vAlign w:val="center"/>
          </w:tcPr>
          <w:p w14:paraId="1602CEF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发条钥匙</w:t>
            </w:r>
          </w:p>
        </w:tc>
        <w:tc>
          <w:tcPr>
            <w:tcW w:w="1385" w:type="pct"/>
            <w:noWrap w:val="0"/>
            <w:vAlign w:val="center"/>
          </w:tcPr>
          <w:p w14:paraId="48E976F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77EA86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605CE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79DC54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37</w:t>
            </w:r>
          </w:p>
        </w:tc>
        <w:tc>
          <w:tcPr>
            <w:tcW w:w="1472" w:type="pct"/>
            <w:noWrap w:val="0"/>
            <w:vAlign w:val="center"/>
          </w:tcPr>
          <w:p w14:paraId="0221C69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弹簧</w:t>
            </w:r>
          </w:p>
        </w:tc>
        <w:tc>
          <w:tcPr>
            <w:tcW w:w="1385" w:type="pct"/>
            <w:noWrap w:val="0"/>
            <w:vAlign w:val="center"/>
          </w:tcPr>
          <w:p w14:paraId="4DDDC40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A61F86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15E0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307005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38</w:t>
            </w:r>
          </w:p>
        </w:tc>
        <w:tc>
          <w:tcPr>
            <w:tcW w:w="1472" w:type="pct"/>
            <w:noWrap w:val="0"/>
            <w:vAlign w:val="center"/>
          </w:tcPr>
          <w:p w14:paraId="345E6B2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封闭式玩具的通风装置</w:t>
            </w:r>
          </w:p>
        </w:tc>
        <w:tc>
          <w:tcPr>
            <w:tcW w:w="1385" w:type="pct"/>
            <w:noWrap w:val="0"/>
            <w:vAlign w:val="center"/>
          </w:tcPr>
          <w:p w14:paraId="2AD8968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7DB111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FAB2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94ADE8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39</w:t>
            </w:r>
          </w:p>
        </w:tc>
        <w:tc>
          <w:tcPr>
            <w:tcW w:w="1472" w:type="pct"/>
            <w:noWrap w:val="0"/>
            <w:vAlign w:val="center"/>
          </w:tcPr>
          <w:p w14:paraId="3F4BDB7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封闭式玩具的关闭件</w:t>
            </w:r>
          </w:p>
        </w:tc>
        <w:tc>
          <w:tcPr>
            <w:tcW w:w="1385" w:type="pct"/>
            <w:noWrap w:val="0"/>
            <w:vAlign w:val="center"/>
          </w:tcPr>
          <w:p w14:paraId="3E54648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E7CDDD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421D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A8A81E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40</w:t>
            </w:r>
          </w:p>
        </w:tc>
        <w:tc>
          <w:tcPr>
            <w:tcW w:w="1472" w:type="pct"/>
            <w:noWrap w:val="0"/>
            <w:vAlign w:val="center"/>
          </w:tcPr>
          <w:p w14:paraId="1D0189D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封闭头部的玩具</w:t>
            </w:r>
          </w:p>
        </w:tc>
        <w:tc>
          <w:tcPr>
            <w:tcW w:w="1385" w:type="pct"/>
            <w:noWrap w:val="0"/>
            <w:vAlign w:val="center"/>
          </w:tcPr>
          <w:p w14:paraId="07ED278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D2175E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5959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E79737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41</w:t>
            </w:r>
          </w:p>
        </w:tc>
        <w:tc>
          <w:tcPr>
            <w:tcW w:w="1472" w:type="pct"/>
            <w:noWrap w:val="0"/>
            <w:vAlign w:val="center"/>
          </w:tcPr>
          <w:p w14:paraId="569ACB8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仿制防护玩具（头盔、帽子、护目镜）</w:t>
            </w:r>
          </w:p>
        </w:tc>
        <w:tc>
          <w:tcPr>
            <w:tcW w:w="1385" w:type="pct"/>
            <w:noWrap w:val="0"/>
            <w:vAlign w:val="center"/>
          </w:tcPr>
          <w:p w14:paraId="271743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1AC104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E290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6CF91D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42</w:t>
            </w:r>
          </w:p>
        </w:tc>
        <w:tc>
          <w:tcPr>
            <w:tcW w:w="1472" w:type="pct"/>
            <w:noWrap w:val="0"/>
            <w:vAlign w:val="center"/>
          </w:tcPr>
          <w:p w14:paraId="18EE4AF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弹射玩具的一般要求</w:t>
            </w:r>
          </w:p>
        </w:tc>
        <w:tc>
          <w:tcPr>
            <w:tcW w:w="1385" w:type="pct"/>
            <w:noWrap w:val="0"/>
            <w:vAlign w:val="center"/>
          </w:tcPr>
          <w:p w14:paraId="0712F2F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1DA167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DF9D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B03724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43</w:t>
            </w:r>
          </w:p>
        </w:tc>
        <w:tc>
          <w:tcPr>
            <w:tcW w:w="1472" w:type="pct"/>
            <w:noWrap w:val="0"/>
            <w:vAlign w:val="center"/>
          </w:tcPr>
          <w:p w14:paraId="7204A25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蓄能弹射玩具</w:t>
            </w:r>
          </w:p>
        </w:tc>
        <w:tc>
          <w:tcPr>
            <w:tcW w:w="1385" w:type="pct"/>
            <w:noWrap w:val="0"/>
            <w:vAlign w:val="center"/>
          </w:tcPr>
          <w:p w14:paraId="7834F98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2158CF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6E06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E722BC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44</w:t>
            </w:r>
          </w:p>
        </w:tc>
        <w:tc>
          <w:tcPr>
            <w:tcW w:w="1472" w:type="pct"/>
            <w:noWrap w:val="0"/>
            <w:vAlign w:val="center"/>
          </w:tcPr>
          <w:p w14:paraId="674E304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非蓄能弹射玩具</w:t>
            </w:r>
          </w:p>
        </w:tc>
        <w:tc>
          <w:tcPr>
            <w:tcW w:w="1385" w:type="pct"/>
            <w:noWrap w:val="0"/>
            <w:vAlign w:val="center"/>
          </w:tcPr>
          <w:p w14:paraId="029F8E6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E5AC1A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705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EDF3BD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45</w:t>
            </w:r>
          </w:p>
        </w:tc>
        <w:tc>
          <w:tcPr>
            <w:tcW w:w="1472" w:type="pct"/>
            <w:noWrap w:val="0"/>
            <w:vAlign w:val="center"/>
          </w:tcPr>
          <w:p w14:paraId="71305F4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水上玩具</w:t>
            </w:r>
          </w:p>
        </w:tc>
        <w:tc>
          <w:tcPr>
            <w:tcW w:w="1385" w:type="pct"/>
            <w:noWrap w:val="0"/>
            <w:vAlign w:val="center"/>
          </w:tcPr>
          <w:p w14:paraId="5540243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2A31C1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6AA9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91F31F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46</w:t>
            </w:r>
          </w:p>
        </w:tc>
        <w:tc>
          <w:tcPr>
            <w:tcW w:w="1472" w:type="pct"/>
            <w:noWrap w:val="0"/>
            <w:vAlign w:val="center"/>
          </w:tcPr>
          <w:p w14:paraId="784FA2A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热源玩具</w:t>
            </w:r>
          </w:p>
        </w:tc>
        <w:tc>
          <w:tcPr>
            <w:tcW w:w="1385" w:type="pct"/>
            <w:noWrap w:val="0"/>
            <w:vAlign w:val="center"/>
          </w:tcPr>
          <w:p w14:paraId="24C3D5D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0FB8D26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45F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BEF48E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47</w:t>
            </w:r>
          </w:p>
        </w:tc>
        <w:tc>
          <w:tcPr>
            <w:tcW w:w="1472" w:type="pct"/>
            <w:noWrap w:val="0"/>
            <w:vAlign w:val="center"/>
          </w:tcPr>
          <w:p w14:paraId="7CCB8BF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液体填充玩具</w:t>
            </w:r>
          </w:p>
        </w:tc>
        <w:tc>
          <w:tcPr>
            <w:tcW w:w="1385" w:type="pct"/>
            <w:noWrap w:val="0"/>
            <w:vAlign w:val="center"/>
          </w:tcPr>
          <w:p w14:paraId="574BC19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5FD514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6A10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7EEA5A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48</w:t>
            </w:r>
          </w:p>
        </w:tc>
        <w:tc>
          <w:tcPr>
            <w:tcW w:w="1472" w:type="pct"/>
            <w:noWrap w:val="0"/>
            <w:vAlign w:val="center"/>
          </w:tcPr>
          <w:p w14:paraId="33BF967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口动玩具</w:t>
            </w:r>
          </w:p>
        </w:tc>
        <w:tc>
          <w:tcPr>
            <w:tcW w:w="1385" w:type="pct"/>
            <w:noWrap w:val="0"/>
            <w:vAlign w:val="center"/>
          </w:tcPr>
          <w:p w14:paraId="76A43FA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495FDB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3A8F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63875E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49</w:t>
            </w:r>
          </w:p>
        </w:tc>
        <w:tc>
          <w:tcPr>
            <w:tcW w:w="1472" w:type="pct"/>
            <w:noWrap w:val="0"/>
            <w:vAlign w:val="center"/>
          </w:tcPr>
          <w:p w14:paraId="7C06174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玩具滚轴溜冰鞋、单排滚轴溜冰鞋及玩具滑板</w:t>
            </w:r>
          </w:p>
        </w:tc>
        <w:tc>
          <w:tcPr>
            <w:tcW w:w="1385" w:type="pct"/>
            <w:noWrap w:val="0"/>
            <w:vAlign w:val="center"/>
          </w:tcPr>
          <w:p w14:paraId="224D801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E89297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75B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DF1893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50</w:t>
            </w:r>
          </w:p>
        </w:tc>
        <w:tc>
          <w:tcPr>
            <w:tcW w:w="1472" w:type="pct"/>
            <w:noWrap w:val="0"/>
            <w:vAlign w:val="center"/>
          </w:tcPr>
          <w:p w14:paraId="1DCE67E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玩具火药帽</w:t>
            </w:r>
          </w:p>
        </w:tc>
        <w:tc>
          <w:tcPr>
            <w:tcW w:w="1385" w:type="pct"/>
            <w:noWrap w:val="0"/>
            <w:vAlign w:val="center"/>
          </w:tcPr>
          <w:p w14:paraId="1176BAF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31146B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238A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4ECED7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51</w:t>
            </w:r>
          </w:p>
        </w:tc>
        <w:tc>
          <w:tcPr>
            <w:tcW w:w="1472" w:type="pct"/>
            <w:noWrap w:val="0"/>
            <w:vAlign w:val="center"/>
          </w:tcPr>
          <w:p w14:paraId="5E3D193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声响要求</w:t>
            </w:r>
          </w:p>
        </w:tc>
        <w:tc>
          <w:tcPr>
            <w:tcW w:w="1385" w:type="pct"/>
            <w:noWrap w:val="0"/>
            <w:vAlign w:val="center"/>
          </w:tcPr>
          <w:p w14:paraId="3D3D290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342F85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C6D0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6117AF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bCs/>
                <w:color w:val="000000" w:themeColor="text1"/>
                <w:sz w:val="21"/>
                <w:szCs w:val="21"/>
                <w:highlight w:val="none"/>
                <w14:textFill>
                  <w14:solidFill>
                    <w14:schemeClr w14:val="tx1"/>
                  </w14:solidFill>
                </w14:textFill>
              </w:rPr>
              <w:t>52</w:t>
            </w:r>
          </w:p>
        </w:tc>
        <w:tc>
          <w:tcPr>
            <w:tcW w:w="1472" w:type="pct"/>
            <w:noWrap w:val="0"/>
            <w:vAlign w:val="center"/>
          </w:tcPr>
          <w:p w14:paraId="53BBB44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磁体和磁性部件</w:t>
            </w:r>
          </w:p>
        </w:tc>
        <w:tc>
          <w:tcPr>
            <w:tcW w:w="1385" w:type="pct"/>
            <w:noWrap w:val="0"/>
            <w:vAlign w:val="center"/>
          </w:tcPr>
          <w:p w14:paraId="285D83C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06BB26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4BFF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79EC70E3">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kern w:val="0"/>
                <w:sz w:val="21"/>
                <w:szCs w:val="21"/>
                <w:highlight w:val="none"/>
                <w14:textFill>
                  <w14:solidFill>
                    <w14:schemeClr w14:val="tx1"/>
                  </w14:solidFill>
                </w14:textFill>
              </w:rPr>
              <w:t>、易燃性能</w:t>
            </w:r>
          </w:p>
        </w:tc>
      </w:tr>
      <w:tr w14:paraId="29F01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43CBDB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0678D5D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一般要求</w:t>
            </w:r>
          </w:p>
        </w:tc>
        <w:tc>
          <w:tcPr>
            <w:tcW w:w="1385" w:type="pct"/>
            <w:noWrap w:val="0"/>
            <w:vAlign w:val="center"/>
          </w:tcPr>
          <w:p w14:paraId="20B467A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4C2DF24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6225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6F8AF3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p>
        </w:tc>
        <w:tc>
          <w:tcPr>
            <w:tcW w:w="1472" w:type="pct"/>
            <w:noWrap w:val="0"/>
            <w:vAlign w:val="center"/>
          </w:tcPr>
          <w:p w14:paraId="0CE6473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头戴玩具</w:t>
            </w:r>
          </w:p>
        </w:tc>
        <w:tc>
          <w:tcPr>
            <w:tcW w:w="1385" w:type="pct"/>
            <w:noWrap w:val="0"/>
            <w:vAlign w:val="center"/>
          </w:tcPr>
          <w:p w14:paraId="439BC74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3D152DB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4CD4E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168357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w:t>
            </w:r>
          </w:p>
        </w:tc>
        <w:tc>
          <w:tcPr>
            <w:tcW w:w="1472" w:type="pct"/>
            <w:noWrap w:val="0"/>
            <w:vAlign w:val="center"/>
          </w:tcPr>
          <w:p w14:paraId="4882D13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化妆服饰</w:t>
            </w:r>
          </w:p>
        </w:tc>
        <w:tc>
          <w:tcPr>
            <w:tcW w:w="1385" w:type="pct"/>
            <w:noWrap w:val="0"/>
            <w:vAlign w:val="center"/>
          </w:tcPr>
          <w:p w14:paraId="41741E3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4FCEE53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2BB3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0AFC3C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w:t>
            </w:r>
          </w:p>
        </w:tc>
        <w:tc>
          <w:tcPr>
            <w:tcW w:w="1472" w:type="pct"/>
            <w:noWrap w:val="0"/>
            <w:vAlign w:val="center"/>
          </w:tcPr>
          <w:p w14:paraId="663420C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供儿童进入的玩具</w:t>
            </w:r>
          </w:p>
        </w:tc>
        <w:tc>
          <w:tcPr>
            <w:tcW w:w="1385" w:type="pct"/>
            <w:noWrap w:val="0"/>
            <w:vAlign w:val="center"/>
          </w:tcPr>
          <w:p w14:paraId="46B7575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24242D8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68A22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883577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1472" w:type="pct"/>
            <w:noWrap w:val="0"/>
            <w:vAlign w:val="center"/>
          </w:tcPr>
          <w:p w14:paraId="468CC22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具有毛绒或纺织表面的软体填充玩具（动物和娃娃等）</w:t>
            </w:r>
          </w:p>
        </w:tc>
        <w:tc>
          <w:tcPr>
            <w:tcW w:w="1385" w:type="pct"/>
            <w:noWrap w:val="0"/>
            <w:vAlign w:val="center"/>
          </w:tcPr>
          <w:p w14:paraId="2A496F3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3E8214E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1954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683B31E9">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14:textFill>
                  <w14:solidFill>
                    <w14:schemeClr w14:val="tx1"/>
                  </w14:solidFill>
                </w14:textFill>
              </w:rPr>
              <w:t>、特定元素的迁移</w:t>
            </w:r>
          </w:p>
        </w:tc>
      </w:tr>
      <w:tr w14:paraId="0FC5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35" w:type="pct"/>
            <w:noWrap w:val="0"/>
            <w:vAlign w:val="center"/>
          </w:tcPr>
          <w:p w14:paraId="0E38A43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4C0F047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最大限量要求</w:t>
            </w:r>
          </w:p>
        </w:tc>
        <w:tc>
          <w:tcPr>
            <w:tcW w:w="1385" w:type="pct"/>
            <w:noWrap w:val="0"/>
            <w:vAlign w:val="center"/>
          </w:tcPr>
          <w:p w14:paraId="11D1D02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6675.1</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0A686AF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6675.4</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09F65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064C481B">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四</w:t>
            </w:r>
            <w:r>
              <w:rPr>
                <w:rFonts w:hint="eastAsia" w:ascii="宋体" w:hAnsi="宋体" w:eastAsia="宋体" w:cs="宋体"/>
                <w:color w:val="000000" w:themeColor="text1"/>
                <w:kern w:val="0"/>
                <w:sz w:val="21"/>
                <w:szCs w:val="21"/>
                <w:highlight w:val="none"/>
                <w14:textFill>
                  <w14:solidFill>
                    <w14:schemeClr w14:val="tx1"/>
                  </w14:solidFill>
                </w14:textFill>
              </w:rPr>
              <w:t>、增塑剂</w:t>
            </w:r>
          </w:p>
        </w:tc>
      </w:tr>
      <w:tr w14:paraId="34FB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38FC9A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7CBE9E2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限定增塑剂限量要求</w:t>
            </w:r>
          </w:p>
        </w:tc>
        <w:tc>
          <w:tcPr>
            <w:tcW w:w="1385" w:type="pct"/>
            <w:noWrap w:val="0"/>
            <w:vAlign w:val="center"/>
          </w:tcPr>
          <w:p w14:paraId="293C2D7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6675.1</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235E0C6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GB/T 22048</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2022</w:t>
            </w:r>
          </w:p>
        </w:tc>
      </w:tr>
      <w:tr w14:paraId="447BB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2E8A5F9C">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五</w:t>
            </w:r>
            <w:r>
              <w:rPr>
                <w:rFonts w:hint="eastAsia" w:ascii="宋体" w:hAnsi="宋体" w:eastAsia="宋体" w:cs="宋体"/>
                <w:color w:val="000000" w:themeColor="text1"/>
                <w:kern w:val="0"/>
                <w:sz w:val="21"/>
                <w:szCs w:val="21"/>
                <w:highlight w:val="none"/>
                <w14:textFill>
                  <w14:solidFill>
                    <w14:schemeClr w14:val="tx1"/>
                  </w14:solidFill>
                </w14:textFill>
              </w:rPr>
              <w:t>、电性能</w:t>
            </w:r>
          </w:p>
        </w:tc>
      </w:tr>
      <w:tr w14:paraId="67BF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FCBF32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5104F86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标识和说明</w:t>
            </w:r>
          </w:p>
        </w:tc>
        <w:tc>
          <w:tcPr>
            <w:tcW w:w="1385" w:type="pct"/>
            <w:noWrap w:val="0"/>
            <w:vAlign w:val="center"/>
          </w:tcPr>
          <w:p w14:paraId="34A42D0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00D874D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2005（含第1号修改单）</w:t>
            </w:r>
          </w:p>
        </w:tc>
      </w:tr>
      <w:tr w14:paraId="21C9E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2B1D30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p>
        </w:tc>
        <w:tc>
          <w:tcPr>
            <w:tcW w:w="1472" w:type="pct"/>
            <w:noWrap w:val="0"/>
            <w:vAlign w:val="center"/>
          </w:tcPr>
          <w:p w14:paraId="26D6B93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输入功率</w:t>
            </w:r>
          </w:p>
        </w:tc>
        <w:tc>
          <w:tcPr>
            <w:tcW w:w="1385" w:type="pct"/>
            <w:noWrap w:val="0"/>
            <w:vAlign w:val="center"/>
          </w:tcPr>
          <w:p w14:paraId="2E7F9CB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189939F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4C51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E3B307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1472" w:type="pct"/>
            <w:noWrap w:val="0"/>
            <w:vAlign w:val="center"/>
          </w:tcPr>
          <w:p w14:paraId="6A1A04A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发热和非正常工作</w:t>
            </w:r>
          </w:p>
        </w:tc>
        <w:tc>
          <w:tcPr>
            <w:tcW w:w="1385" w:type="pct"/>
            <w:noWrap w:val="0"/>
            <w:vAlign w:val="center"/>
          </w:tcPr>
          <w:p w14:paraId="3C647EB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0567613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2005（含第1号修改单）</w:t>
            </w:r>
          </w:p>
        </w:tc>
      </w:tr>
      <w:tr w14:paraId="3714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EB9A44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1472" w:type="pct"/>
            <w:noWrap w:val="0"/>
            <w:vAlign w:val="center"/>
          </w:tcPr>
          <w:p w14:paraId="18C8FCF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工作温度下的电气强度</w:t>
            </w:r>
          </w:p>
        </w:tc>
        <w:tc>
          <w:tcPr>
            <w:tcW w:w="1385" w:type="pct"/>
            <w:noWrap w:val="0"/>
            <w:vAlign w:val="center"/>
          </w:tcPr>
          <w:p w14:paraId="38CC26C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336244A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213EF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6EDDD4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1472" w:type="pct"/>
            <w:noWrap w:val="0"/>
            <w:vAlign w:val="center"/>
          </w:tcPr>
          <w:p w14:paraId="0AE24C1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耐潮湿</w:t>
            </w:r>
          </w:p>
        </w:tc>
        <w:tc>
          <w:tcPr>
            <w:tcW w:w="1385" w:type="pct"/>
            <w:noWrap w:val="0"/>
            <w:vAlign w:val="center"/>
          </w:tcPr>
          <w:p w14:paraId="4E746DA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210E168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67455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60CAF8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1472" w:type="pct"/>
            <w:noWrap w:val="0"/>
            <w:vAlign w:val="center"/>
          </w:tcPr>
          <w:p w14:paraId="7EE223B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室温下的电气强度</w:t>
            </w:r>
          </w:p>
        </w:tc>
        <w:tc>
          <w:tcPr>
            <w:tcW w:w="1385" w:type="pct"/>
            <w:noWrap w:val="0"/>
            <w:vAlign w:val="center"/>
          </w:tcPr>
          <w:p w14:paraId="35E898F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6EE3ADD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6322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B0EC96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1472" w:type="pct"/>
            <w:noWrap w:val="0"/>
            <w:vAlign w:val="center"/>
          </w:tcPr>
          <w:p w14:paraId="5F89DE8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机械强度</w:t>
            </w:r>
          </w:p>
        </w:tc>
        <w:tc>
          <w:tcPr>
            <w:tcW w:w="1385" w:type="pct"/>
            <w:noWrap w:val="0"/>
            <w:vAlign w:val="center"/>
          </w:tcPr>
          <w:p w14:paraId="26DC11F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710DCCC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1E1E5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D71D4B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1472" w:type="pct"/>
            <w:noWrap w:val="0"/>
            <w:vAlign w:val="center"/>
          </w:tcPr>
          <w:p w14:paraId="3F8D668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结构</w:t>
            </w:r>
          </w:p>
        </w:tc>
        <w:tc>
          <w:tcPr>
            <w:tcW w:w="1385" w:type="pct"/>
            <w:noWrap w:val="0"/>
            <w:vAlign w:val="center"/>
          </w:tcPr>
          <w:p w14:paraId="76F54FA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27DB412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3844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C2F30E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p>
        </w:tc>
        <w:tc>
          <w:tcPr>
            <w:tcW w:w="1472" w:type="pct"/>
            <w:noWrap w:val="0"/>
            <w:vAlign w:val="center"/>
          </w:tcPr>
          <w:p w14:paraId="78E0AF2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软线和电线的保护</w:t>
            </w:r>
          </w:p>
        </w:tc>
        <w:tc>
          <w:tcPr>
            <w:tcW w:w="1385" w:type="pct"/>
            <w:noWrap w:val="0"/>
            <w:vAlign w:val="center"/>
          </w:tcPr>
          <w:p w14:paraId="43F2091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4E4AC41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70FB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4F59AF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1472" w:type="pct"/>
            <w:noWrap w:val="0"/>
            <w:vAlign w:val="center"/>
          </w:tcPr>
          <w:p w14:paraId="6C5954E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螺钉和连接</w:t>
            </w:r>
          </w:p>
        </w:tc>
        <w:tc>
          <w:tcPr>
            <w:tcW w:w="1385" w:type="pct"/>
            <w:noWrap w:val="0"/>
            <w:vAlign w:val="center"/>
          </w:tcPr>
          <w:p w14:paraId="09003DB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1E3D9D4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0498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0ED171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11</w:t>
            </w:r>
          </w:p>
        </w:tc>
        <w:tc>
          <w:tcPr>
            <w:tcW w:w="1472" w:type="pct"/>
            <w:noWrap w:val="0"/>
            <w:vAlign w:val="center"/>
          </w:tcPr>
          <w:p w14:paraId="0A20FFC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电气间隙和爬电距离</w:t>
            </w:r>
          </w:p>
        </w:tc>
        <w:tc>
          <w:tcPr>
            <w:tcW w:w="1385" w:type="pct"/>
            <w:noWrap w:val="0"/>
            <w:vAlign w:val="center"/>
          </w:tcPr>
          <w:p w14:paraId="3CCF355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3D5D8F2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5C2F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1D734C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c>
          <w:tcPr>
            <w:tcW w:w="1472" w:type="pct"/>
            <w:noWrap w:val="0"/>
            <w:vAlign w:val="center"/>
          </w:tcPr>
          <w:p w14:paraId="0A17EDC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耐热和耐燃</w:t>
            </w:r>
          </w:p>
        </w:tc>
        <w:tc>
          <w:tcPr>
            <w:tcW w:w="1385" w:type="pct"/>
            <w:noWrap w:val="0"/>
            <w:vAlign w:val="center"/>
          </w:tcPr>
          <w:p w14:paraId="48A7C14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3B418AA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1B38A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0222A998">
            <w:pPr>
              <w:keepNext w:val="0"/>
              <w:keepLines w:val="0"/>
              <w:suppressLineNumbers w:val="0"/>
              <w:spacing w:before="0" w:beforeAutospacing="0" w:after="0" w:afterAutospacing="0" w:line="240" w:lineRule="auto"/>
              <w:ind w:left="0" w:right="0"/>
              <w:contextualSpacing/>
              <w:jc w:val="left"/>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六</w:t>
            </w:r>
            <w:r>
              <w:rPr>
                <w:rFonts w:hint="eastAsia" w:ascii="宋体" w:hAnsi="宋体" w:eastAsia="宋体" w:cs="宋体"/>
                <w:color w:val="000000" w:themeColor="text1"/>
                <w:kern w:val="0"/>
                <w:sz w:val="21"/>
                <w:szCs w:val="21"/>
                <w:highlight w:val="none"/>
                <w14:textFill>
                  <w14:solidFill>
                    <w14:schemeClr w14:val="tx1"/>
                  </w14:solidFill>
                </w14:textFill>
              </w:rPr>
              <w:t>、电性能</w:t>
            </w:r>
          </w:p>
        </w:tc>
      </w:tr>
      <w:tr w14:paraId="2247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249E12E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0" w:type="auto"/>
            <w:noWrap w:val="0"/>
            <w:vAlign w:val="center"/>
          </w:tcPr>
          <w:p w14:paraId="201A3C9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标识和说明</w:t>
            </w:r>
          </w:p>
        </w:tc>
        <w:tc>
          <w:tcPr>
            <w:tcW w:w="0" w:type="auto"/>
            <w:noWrap w:val="0"/>
            <w:vAlign w:val="center"/>
          </w:tcPr>
          <w:p w14:paraId="7F83CB23">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1B8B079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791D4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1196D87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p>
        </w:tc>
        <w:tc>
          <w:tcPr>
            <w:tcW w:w="0" w:type="auto"/>
            <w:noWrap w:val="0"/>
            <w:vAlign w:val="center"/>
          </w:tcPr>
          <w:p w14:paraId="1548A52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输入功率</w:t>
            </w:r>
          </w:p>
        </w:tc>
        <w:tc>
          <w:tcPr>
            <w:tcW w:w="0" w:type="auto"/>
            <w:noWrap w:val="0"/>
            <w:vAlign w:val="center"/>
          </w:tcPr>
          <w:p w14:paraId="20B24E6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1B9464D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27692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3F9903C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0" w:type="auto"/>
            <w:noWrap w:val="0"/>
            <w:vAlign w:val="center"/>
          </w:tcPr>
          <w:p w14:paraId="19D414D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发热和非正常工作</w:t>
            </w:r>
          </w:p>
        </w:tc>
        <w:tc>
          <w:tcPr>
            <w:tcW w:w="0" w:type="auto"/>
            <w:noWrap w:val="0"/>
            <w:vAlign w:val="center"/>
          </w:tcPr>
          <w:p w14:paraId="0DC949B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7DFB3AD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7C977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2666D87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0" w:type="auto"/>
            <w:noWrap w:val="0"/>
            <w:vAlign w:val="center"/>
          </w:tcPr>
          <w:p w14:paraId="6B8166CF">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工作温度下的电气强度</w:t>
            </w:r>
          </w:p>
        </w:tc>
        <w:tc>
          <w:tcPr>
            <w:tcW w:w="0" w:type="auto"/>
            <w:noWrap w:val="0"/>
            <w:vAlign w:val="center"/>
          </w:tcPr>
          <w:p w14:paraId="6AECA5A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382379A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663B8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562327B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0" w:type="auto"/>
            <w:noWrap w:val="0"/>
            <w:vAlign w:val="center"/>
          </w:tcPr>
          <w:p w14:paraId="6ED6EBA5">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潮湿条件下的电气强度</w:t>
            </w:r>
          </w:p>
        </w:tc>
        <w:tc>
          <w:tcPr>
            <w:tcW w:w="0" w:type="auto"/>
            <w:noWrap w:val="0"/>
            <w:vAlign w:val="center"/>
          </w:tcPr>
          <w:p w14:paraId="593CBFA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0D75CB0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74E5A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73BEA85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0" w:type="auto"/>
            <w:noWrap w:val="0"/>
            <w:vAlign w:val="center"/>
          </w:tcPr>
          <w:p w14:paraId="4E641632">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在水中使用的电玩具、使用液体的电玩具和用液体清洁的电玩具</w:t>
            </w:r>
          </w:p>
        </w:tc>
        <w:tc>
          <w:tcPr>
            <w:tcW w:w="0" w:type="auto"/>
            <w:noWrap w:val="0"/>
            <w:vAlign w:val="center"/>
          </w:tcPr>
          <w:p w14:paraId="048EC9C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2158ECE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5D67D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087B167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0" w:type="auto"/>
            <w:noWrap w:val="0"/>
            <w:vAlign w:val="center"/>
          </w:tcPr>
          <w:p w14:paraId="65255C8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机械强度</w:t>
            </w:r>
          </w:p>
        </w:tc>
        <w:tc>
          <w:tcPr>
            <w:tcW w:w="0" w:type="auto"/>
            <w:noWrap w:val="0"/>
            <w:vAlign w:val="center"/>
          </w:tcPr>
          <w:p w14:paraId="309131F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561C565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48F51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78F6C88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0" w:type="auto"/>
            <w:noWrap w:val="0"/>
            <w:vAlign w:val="center"/>
          </w:tcPr>
          <w:p w14:paraId="2526071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结构</w:t>
            </w:r>
          </w:p>
        </w:tc>
        <w:tc>
          <w:tcPr>
            <w:tcW w:w="0" w:type="auto"/>
            <w:noWrap w:val="0"/>
            <w:vAlign w:val="center"/>
          </w:tcPr>
          <w:p w14:paraId="4D16926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55E6FD2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0F94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6A45E64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p>
        </w:tc>
        <w:tc>
          <w:tcPr>
            <w:tcW w:w="0" w:type="auto"/>
            <w:noWrap w:val="0"/>
            <w:vAlign w:val="center"/>
          </w:tcPr>
          <w:p w14:paraId="3136704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软线和电线的保护</w:t>
            </w:r>
          </w:p>
        </w:tc>
        <w:tc>
          <w:tcPr>
            <w:tcW w:w="0" w:type="auto"/>
            <w:noWrap w:val="0"/>
            <w:vAlign w:val="center"/>
          </w:tcPr>
          <w:p w14:paraId="0C5A06C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54808D9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7D22A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5BCCFE4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0" w:type="auto"/>
            <w:noWrap w:val="0"/>
            <w:vAlign w:val="center"/>
          </w:tcPr>
          <w:p w14:paraId="1EFA67C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螺钉和连接</w:t>
            </w:r>
          </w:p>
        </w:tc>
        <w:tc>
          <w:tcPr>
            <w:tcW w:w="0" w:type="auto"/>
            <w:noWrap w:val="0"/>
            <w:vAlign w:val="center"/>
          </w:tcPr>
          <w:p w14:paraId="63FB059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5FEB363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57F4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055A85D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11</w:t>
            </w:r>
          </w:p>
        </w:tc>
        <w:tc>
          <w:tcPr>
            <w:tcW w:w="0" w:type="auto"/>
            <w:noWrap w:val="0"/>
            <w:vAlign w:val="center"/>
          </w:tcPr>
          <w:p w14:paraId="21EB0FB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电气间隙和爬电距离</w:t>
            </w:r>
          </w:p>
        </w:tc>
        <w:tc>
          <w:tcPr>
            <w:tcW w:w="0" w:type="auto"/>
            <w:noWrap w:val="0"/>
            <w:vAlign w:val="center"/>
          </w:tcPr>
          <w:p w14:paraId="54BBB5C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59CAFAA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1760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1BA9A3C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c>
          <w:tcPr>
            <w:tcW w:w="0" w:type="auto"/>
            <w:noWrap w:val="0"/>
            <w:vAlign w:val="center"/>
          </w:tcPr>
          <w:p w14:paraId="638F699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耐热和耐燃</w:t>
            </w:r>
          </w:p>
        </w:tc>
        <w:tc>
          <w:tcPr>
            <w:tcW w:w="0" w:type="auto"/>
            <w:noWrap w:val="0"/>
            <w:vAlign w:val="center"/>
          </w:tcPr>
          <w:p w14:paraId="4B1DDAC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4EE146D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bl>
    <w:p w14:paraId="651429FE">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06D0DF94">
      <w:pPr>
        <w:spacing w:line="240" w:lineRule="auto"/>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1542F3DB">
      <w:pPr>
        <w:spacing w:line="24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19</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w:t>
      </w:r>
      <w:r>
        <w:rPr>
          <w:rFonts w:hint="eastAsia" w:ascii="宋体" w:hAnsi="宋体" w:eastAsia="宋体" w:cs="宋体"/>
          <w:b/>
          <w:bCs/>
          <w:color w:val="000000" w:themeColor="text1"/>
          <w:sz w:val="32"/>
          <w:szCs w:val="32"/>
          <w:highlight w:val="none"/>
          <w:lang w:eastAsia="zh-CN"/>
          <w14:textFill>
            <w14:solidFill>
              <w14:schemeClr w14:val="tx1"/>
            </w14:solidFill>
          </w14:textFill>
        </w:rPr>
        <w:t>玩具（弹射玩具）</w:t>
      </w:r>
    </w:p>
    <w:p w14:paraId="4FC4EAE3">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玩具（弹射玩具）</w:t>
      </w:r>
      <w:r>
        <w:rPr>
          <w:rFonts w:hint="eastAsia" w:ascii="宋体" w:hAnsi="宋体" w:eastAsia="宋体" w:cs="宋体"/>
          <w:color w:val="000000" w:themeColor="text1"/>
          <w:highlight w:val="none"/>
          <w14:textFill>
            <w14:solidFill>
              <w14:schemeClr w14:val="tx1"/>
            </w14:solidFill>
          </w14:textFill>
        </w:rPr>
        <w:t>产品检验项目、依据及方法</w:t>
      </w:r>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2"/>
        <w:gridCol w:w="2508"/>
        <w:gridCol w:w="2360"/>
        <w:gridCol w:w="2569"/>
      </w:tblGrid>
      <w:tr w14:paraId="1597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trPr>
        <w:tc>
          <w:tcPr>
            <w:tcW w:w="635" w:type="pct"/>
            <w:noWrap w:val="0"/>
            <w:vAlign w:val="center"/>
          </w:tcPr>
          <w:p w14:paraId="6CA96FB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序号</w:t>
            </w:r>
          </w:p>
        </w:tc>
        <w:tc>
          <w:tcPr>
            <w:tcW w:w="1472" w:type="pct"/>
            <w:noWrap w:val="0"/>
            <w:vAlign w:val="center"/>
          </w:tcPr>
          <w:p w14:paraId="0AAA967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检验项目</w:t>
            </w:r>
          </w:p>
        </w:tc>
        <w:tc>
          <w:tcPr>
            <w:tcW w:w="1385" w:type="pct"/>
            <w:noWrap w:val="0"/>
            <w:vAlign w:val="center"/>
          </w:tcPr>
          <w:p w14:paraId="78D735E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507" w:type="pct"/>
            <w:noWrap w:val="0"/>
            <w:vAlign w:val="center"/>
          </w:tcPr>
          <w:p w14:paraId="2BBA476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检</w:t>
            </w:r>
            <w:r>
              <w:rPr>
                <w:rFonts w:hint="eastAsia" w:ascii="宋体" w:hAnsi="宋体" w:eastAsia="宋体" w:cs="宋体"/>
                <w:color w:val="000000" w:themeColor="text1"/>
                <w:kern w:val="0"/>
                <w:sz w:val="21"/>
                <w:szCs w:val="21"/>
                <w:highlight w:val="none"/>
                <w:lang w:eastAsia="zh-CN"/>
                <w14:textFill>
                  <w14:solidFill>
                    <w14:schemeClr w14:val="tx1"/>
                  </w14:solidFill>
                </w14:textFill>
              </w:rPr>
              <w:t>验</w:t>
            </w:r>
            <w:r>
              <w:rPr>
                <w:rFonts w:hint="eastAsia" w:ascii="宋体" w:hAnsi="宋体" w:eastAsia="宋体" w:cs="宋体"/>
                <w:color w:val="000000" w:themeColor="text1"/>
                <w:kern w:val="0"/>
                <w:sz w:val="21"/>
                <w:szCs w:val="21"/>
                <w:highlight w:val="none"/>
                <w14:textFill>
                  <w14:solidFill>
                    <w14:schemeClr w14:val="tx1"/>
                  </w14:solidFill>
                </w14:textFill>
              </w:rPr>
              <w:t>方法</w:t>
            </w:r>
          </w:p>
        </w:tc>
      </w:tr>
      <w:tr w14:paraId="3294A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4A2F5ED9">
            <w:pPr>
              <w:pStyle w:val="19"/>
              <w:keepNext w:val="0"/>
              <w:keepLines w:val="0"/>
              <w:suppressLineNumbers w:val="0"/>
              <w:spacing w:before="0" w:beforeAutospacing="0" w:after="0" w:afterAutospacing="0" w:line="300" w:lineRule="exact"/>
              <w:ind w:left="0" w:right="0"/>
              <w:jc w:val="left"/>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一、机械与物理性能</w:t>
            </w:r>
            <w:r>
              <w:rPr>
                <w:rFonts w:hint="eastAsia" w:ascii="Times New Roman" w:hAnsi="Times New Roman"/>
                <w:bCs/>
                <w:color w:val="000000" w:themeColor="text1"/>
                <w:sz w:val="21"/>
                <w:szCs w:val="21"/>
                <w:highlight w:val="none"/>
                <w14:textFill>
                  <w14:solidFill>
                    <w14:schemeClr w14:val="tx1"/>
                  </w14:solidFill>
                </w14:textFill>
              </w:rPr>
              <w:t>（正常使用和可预见的合理滥用）</w:t>
            </w:r>
          </w:p>
        </w:tc>
      </w:tr>
      <w:tr w14:paraId="1D96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B02360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w:t>
            </w:r>
          </w:p>
        </w:tc>
        <w:tc>
          <w:tcPr>
            <w:tcW w:w="1472" w:type="pct"/>
            <w:noWrap w:val="0"/>
            <w:vAlign w:val="center"/>
          </w:tcPr>
          <w:p w14:paraId="7CF3872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材料</w:t>
            </w:r>
          </w:p>
        </w:tc>
        <w:tc>
          <w:tcPr>
            <w:tcW w:w="1385" w:type="pct"/>
            <w:noWrap w:val="0"/>
            <w:vAlign w:val="center"/>
          </w:tcPr>
          <w:p w14:paraId="1DC474A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A26DCA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9E6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F64A4E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w:t>
            </w:r>
          </w:p>
        </w:tc>
        <w:tc>
          <w:tcPr>
            <w:tcW w:w="1472" w:type="pct"/>
            <w:noWrap w:val="0"/>
            <w:vAlign w:val="center"/>
          </w:tcPr>
          <w:p w14:paraId="52A0B4D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小零件</w:t>
            </w:r>
          </w:p>
        </w:tc>
        <w:tc>
          <w:tcPr>
            <w:tcW w:w="1385" w:type="pct"/>
            <w:noWrap w:val="0"/>
            <w:vAlign w:val="center"/>
          </w:tcPr>
          <w:p w14:paraId="240467C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5E89E6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6B03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702C1B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w:t>
            </w:r>
          </w:p>
        </w:tc>
        <w:tc>
          <w:tcPr>
            <w:tcW w:w="1472" w:type="pct"/>
            <w:noWrap w:val="0"/>
            <w:vAlign w:val="center"/>
          </w:tcPr>
          <w:p w14:paraId="5EA8942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挤压玩具、摇铃及类似玩具</w:t>
            </w:r>
          </w:p>
        </w:tc>
        <w:tc>
          <w:tcPr>
            <w:tcW w:w="1385" w:type="pct"/>
            <w:noWrap w:val="0"/>
            <w:vAlign w:val="center"/>
          </w:tcPr>
          <w:p w14:paraId="123DDD9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30BAC5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1230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E0FF0D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w:t>
            </w:r>
          </w:p>
        </w:tc>
        <w:tc>
          <w:tcPr>
            <w:tcW w:w="1472" w:type="pct"/>
            <w:noWrap w:val="0"/>
            <w:vAlign w:val="center"/>
          </w:tcPr>
          <w:p w14:paraId="31BDF87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小球</w:t>
            </w:r>
          </w:p>
        </w:tc>
        <w:tc>
          <w:tcPr>
            <w:tcW w:w="1385" w:type="pct"/>
            <w:noWrap w:val="0"/>
            <w:vAlign w:val="center"/>
          </w:tcPr>
          <w:p w14:paraId="6585659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1B7174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4CD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D77BFE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w:t>
            </w:r>
          </w:p>
        </w:tc>
        <w:tc>
          <w:tcPr>
            <w:tcW w:w="1472" w:type="pct"/>
            <w:noWrap w:val="0"/>
            <w:vAlign w:val="center"/>
          </w:tcPr>
          <w:p w14:paraId="4DFBF7D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毛球</w:t>
            </w:r>
          </w:p>
        </w:tc>
        <w:tc>
          <w:tcPr>
            <w:tcW w:w="1385" w:type="pct"/>
            <w:noWrap w:val="0"/>
            <w:vAlign w:val="center"/>
          </w:tcPr>
          <w:p w14:paraId="63AFC53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6DB686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800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BF81E5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6</w:t>
            </w:r>
          </w:p>
        </w:tc>
        <w:tc>
          <w:tcPr>
            <w:tcW w:w="1472" w:type="pct"/>
            <w:noWrap w:val="0"/>
            <w:vAlign w:val="center"/>
          </w:tcPr>
          <w:p w14:paraId="4D401FC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学前玩偶</w:t>
            </w:r>
          </w:p>
        </w:tc>
        <w:tc>
          <w:tcPr>
            <w:tcW w:w="1385" w:type="pct"/>
            <w:noWrap w:val="0"/>
            <w:vAlign w:val="center"/>
          </w:tcPr>
          <w:p w14:paraId="0761A22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04A1BB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576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F41CE4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7</w:t>
            </w:r>
          </w:p>
        </w:tc>
        <w:tc>
          <w:tcPr>
            <w:tcW w:w="1472" w:type="pct"/>
            <w:noWrap w:val="0"/>
            <w:vAlign w:val="center"/>
          </w:tcPr>
          <w:p w14:paraId="0D528BE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玩具奶嘴</w:t>
            </w:r>
          </w:p>
        </w:tc>
        <w:tc>
          <w:tcPr>
            <w:tcW w:w="1385" w:type="pct"/>
            <w:noWrap w:val="0"/>
            <w:vAlign w:val="center"/>
          </w:tcPr>
          <w:p w14:paraId="70BCC1C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EADCCA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00D63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607A6A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8</w:t>
            </w:r>
          </w:p>
        </w:tc>
        <w:tc>
          <w:tcPr>
            <w:tcW w:w="1472" w:type="pct"/>
            <w:noWrap w:val="0"/>
            <w:vAlign w:val="center"/>
          </w:tcPr>
          <w:p w14:paraId="46A4F16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气球</w:t>
            </w:r>
          </w:p>
        </w:tc>
        <w:tc>
          <w:tcPr>
            <w:tcW w:w="1385" w:type="pct"/>
            <w:noWrap w:val="0"/>
            <w:vAlign w:val="center"/>
          </w:tcPr>
          <w:p w14:paraId="44FB920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9FD142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27AD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7F10FB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9</w:t>
            </w:r>
          </w:p>
        </w:tc>
        <w:tc>
          <w:tcPr>
            <w:tcW w:w="1472" w:type="pct"/>
            <w:noWrap w:val="0"/>
            <w:vAlign w:val="center"/>
          </w:tcPr>
          <w:p w14:paraId="07F0ACB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弹珠</w:t>
            </w:r>
          </w:p>
        </w:tc>
        <w:tc>
          <w:tcPr>
            <w:tcW w:w="1385" w:type="pct"/>
            <w:noWrap w:val="0"/>
            <w:vAlign w:val="center"/>
          </w:tcPr>
          <w:p w14:paraId="09CF628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0A25CB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BA20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627612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10</w:t>
            </w:r>
          </w:p>
        </w:tc>
        <w:tc>
          <w:tcPr>
            <w:tcW w:w="1472" w:type="pct"/>
            <w:noWrap w:val="0"/>
            <w:vAlign w:val="center"/>
          </w:tcPr>
          <w:p w14:paraId="679152C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半球形玩具</w:t>
            </w:r>
          </w:p>
        </w:tc>
        <w:tc>
          <w:tcPr>
            <w:tcW w:w="1385" w:type="pct"/>
            <w:noWrap w:val="0"/>
            <w:vAlign w:val="center"/>
          </w:tcPr>
          <w:p w14:paraId="69FBC5D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821D5B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9B41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9412EC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11</w:t>
            </w:r>
          </w:p>
        </w:tc>
        <w:tc>
          <w:tcPr>
            <w:tcW w:w="1472" w:type="pct"/>
            <w:noWrap w:val="0"/>
            <w:vAlign w:val="center"/>
          </w:tcPr>
          <w:p w14:paraId="5012C0D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可触及的金属或玻璃边缘</w:t>
            </w:r>
          </w:p>
        </w:tc>
        <w:tc>
          <w:tcPr>
            <w:tcW w:w="1385" w:type="pct"/>
            <w:noWrap w:val="0"/>
            <w:vAlign w:val="center"/>
          </w:tcPr>
          <w:p w14:paraId="37E03A7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C24369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39E8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08FD3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12</w:t>
            </w:r>
          </w:p>
        </w:tc>
        <w:tc>
          <w:tcPr>
            <w:tcW w:w="1472" w:type="pct"/>
            <w:noWrap w:val="0"/>
            <w:vAlign w:val="center"/>
          </w:tcPr>
          <w:p w14:paraId="455908C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功能性锐利边缘</w:t>
            </w:r>
          </w:p>
        </w:tc>
        <w:tc>
          <w:tcPr>
            <w:tcW w:w="1385" w:type="pct"/>
            <w:noWrap w:val="0"/>
            <w:vAlign w:val="center"/>
          </w:tcPr>
          <w:p w14:paraId="44AD722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64D390C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08197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B312A2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13</w:t>
            </w:r>
          </w:p>
        </w:tc>
        <w:tc>
          <w:tcPr>
            <w:tcW w:w="1472" w:type="pct"/>
            <w:noWrap w:val="0"/>
            <w:vAlign w:val="center"/>
          </w:tcPr>
          <w:p w14:paraId="0D0B501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金属玩具边缘</w:t>
            </w:r>
          </w:p>
        </w:tc>
        <w:tc>
          <w:tcPr>
            <w:tcW w:w="1385" w:type="pct"/>
            <w:noWrap w:val="0"/>
            <w:vAlign w:val="center"/>
          </w:tcPr>
          <w:p w14:paraId="4FF21F8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47CA6F0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31997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221DD2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14</w:t>
            </w:r>
          </w:p>
        </w:tc>
        <w:tc>
          <w:tcPr>
            <w:tcW w:w="1472" w:type="pct"/>
            <w:noWrap w:val="0"/>
            <w:vAlign w:val="center"/>
          </w:tcPr>
          <w:p w14:paraId="020F242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模塑玩具边缘</w:t>
            </w:r>
          </w:p>
        </w:tc>
        <w:tc>
          <w:tcPr>
            <w:tcW w:w="1385" w:type="pct"/>
            <w:noWrap w:val="0"/>
            <w:vAlign w:val="center"/>
          </w:tcPr>
          <w:p w14:paraId="4DE6DF3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629AFF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66D8F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1F49A0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15</w:t>
            </w:r>
          </w:p>
        </w:tc>
        <w:tc>
          <w:tcPr>
            <w:tcW w:w="1472" w:type="pct"/>
            <w:noWrap w:val="0"/>
            <w:vAlign w:val="center"/>
          </w:tcPr>
          <w:p w14:paraId="6AF6D70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外露螺栓或螺纹杆的边缘</w:t>
            </w:r>
          </w:p>
        </w:tc>
        <w:tc>
          <w:tcPr>
            <w:tcW w:w="1385" w:type="pct"/>
            <w:noWrap w:val="0"/>
            <w:vAlign w:val="center"/>
          </w:tcPr>
          <w:p w14:paraId="4F23DCA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F91E63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507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931654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16</w:t>
            </w:r>
          </w:p>
        </w:tc>
        <w:tc>
          <w:tcPr>
            <w:tcW w:w="1472" w:type="pct"/>
            <w:noWrap w:val="0"/>
            <w:vAlign w:val="center"/>
          </w:tcPr>
          <w:p w14:paraId="22FE2A6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可触及的锐利尖端</w:t>
            </w:r>
          </w:p>
        </w:tc>
        <w:tc>
          <w:tcPr>
            <w:tcW w:w="1385" w:type="pct"/>
            <w:noWrap w:val="0"/>
            <w:vAlign w:val="center"/>
          </w:tcPr>
          <w:p w14:paraId="41E200C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759121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F348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B1636C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17</w:t>
            </w:r>
          </w:p>
        </w:tc>
        <w:tc>
          <w:tcPr>
            <w:tcW w:w="1472" w:type="pct"/>
            <w:noWrap w:val="0"/>
            <w:vAlign w:val="center"/>
          </w:tcPr>
          <w:p w14:paraId="196D33D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功能性锐利尖端</w:t>
            </w:r>
          </w:p>
        </w:tc>
        <w:tc>
          <w:tcPr>
            <w:tcW w:w="1385" w:type="pct"/>
            <w:noWrap w:val="0"/>
            <w:vAlign w:val="center"/>
          </w:tcPr>
          <w:p w14:paraId="60400E6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D97222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33E4A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A7C835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w:t>
            </w:r>
          </w:p>
        </w:tc>
        <w:tc>
          <w:tcPr>
            <w:tcW w:w="1472" w:type="pct"/>
            <w:noWrap w:val="0"/>
            <w:vAlign w:val="center"/>
          </w:tcPr>
          <w:p w14:paraId="599AF69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木制玩具</w:t>
            </w:r>
          </w:p>
        </w:tc>
        <w:tc>
          <w:tcPr>
            <w:tcW w:w="1385" w:type="pct"/>
            <w:noWrap w:val="0"/>
            <w:vAlign w:val="center"/>
          </w:tcPr>
          <w:p w14:paraId="0C10DAC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CE7B96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834D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E069D7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19</w:t>
            </w:r>
          </w:p>
        </w:tc>
        <w:tc>
          <w:tcPr>
            <w:tcW w:w="1472" w:type="pct"/>
            <w:noWrap w:val="0"/>
            <w:vAlign w:val="center"/>
          </w:tcPr>
          <w:p w14:paraId="2A336B6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突出</w:t>
            </w:r>
            <w:r>
              <w:rPr>
                <w:rFonts w:hint="eastAsia" w:ascii="Times New Roman" w:hAnsi="Times New Roman"/>
                <w:bCs/>
                <w:color w:val="000000" w:themeColor="text1"/>
                <w:sz w:val="21"/>
                <w:szCs w:val="21"/>
                <w:highlight w:val="none"/>
                <w:lang w:val="en-US" w:eastAsia="zh-CN"/>
                <w14:textFill>
                  <w14:solidFill>
                    <w14:schemeClr w14:val="tx1"/>
                  </w14:solidFill>
                </w14:textFill>
              </w:rPr>
              <w:t>物</w:t>
            </w:r>
          </w:p>
        </w:tc>
        <w:tc>
          <w:tcPr>
            <w:tcW w:w="1385" w:type="pct"/>
            <w:noWrap w:val="0"/>
            <w:vAlign w:val="center"/>
          </w:tcPr>
          <w:p w14:paraId="726300E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CF093F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7B0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113D7C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20</w:t>
            </w:r>
          </w:p>
        </w:tc>
        <w:tc>
          <w:tcPr>
            <w:tcW w:w="1472" w:type="pct"/>
            <w:noWrap w:val="0"/>
            <w:vAlign w:val="center"/>
          </w:tcPr>
          <w:p w14:paraId="4C4F34E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bCs/>
                <w:color w:val="000000" w:themeColor="text1"/>
                <w:sz w:val="21"/>
                <w:szCs w:val="21"/>
                <w:highlight w:val="none"/>
                <w14:textFill>
                  <w14:solidFill>
                    <w14:schemeClr w14:val="tx1"/>
                  </w14:solidFill>
                </w14:textFill>
              </w:rPr>
              <w:t>把手和其他类似的管子</w:t>
            </w:r>
          </w:p>
        </w:tc>
        <w:tc>
          <w:tcPr>
            <w:tcW w:w="1385" w:type="pct"/>
            <w:noWrap w:val="0"/>
            <w:vAlign w:val="center"/>
          </w:tcPr>
          <w:p w14:paraId="4952313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5A4958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0091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575E32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21</w:t>
            </w:r>
          </w:p>
        </w:tc>
        <w:tc>
          <w:tcPr>
            <w:tcW w:w="1472" w:type="pct"/>
            <w:noWrap w:val="0"/>
            <w:vAlign w:val="center"/>
          </w:tcPr>
          <w:p w14:paraId="368A18B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金属丝和杆件</w:t>
            </w:r>
          </w:p>
        </w:tc>
        <w:tc>
          <w:tcPr>
            <w:tcW w:w="1385" w:type="pct"/>
            <w:noWrap w:val="0"/>
            <w:vAlign w:val="center"/>
          </w:tcPr>
          <w:p w14:paraId="1E0000B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E7CFA1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7B4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3FDE07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22</w:t>
            </w:r>
          </w:p>
        </w:tc>
        <w:tc>
          <w:tcPr>
            <w:tcW w:w="1472" w:type="pct"/>
            <w:noWrap w:val="0"/>
            <w:vAlign w:val="center"/>
          </w:tcPr>
          <w:p w14:paraId="3DA46A0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用于包装或玩具中的塑料袋或塑料薄膜</w:t>
            </w:r>
          </w:p>
        </w:tc>
        <w:tc>
          <w:tcPr>
            <w:tcW w:w="1385" w:type="pct"/>
            <w:noWrap w:val="0"/>
            <w:vAlign w:val="center"/>
          </w:tcPr>
          <w:p w14:paraId="731E415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FC3FB1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82B4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582B7C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23</w:t>
            </w:r>
          </w:p>
        </w:tc>
        <w:tc>
          <w:tcPr>
            <w:tcW w:w="1472" w:type="pct"/>
            <w:noWrap w:val="0"/>
            <w:vAlign w:val="center"/>
          </w:tcPr>
          <w:p w14:paraId="25E9C7A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18个月以下儿童使用的玩具上的绳索和弹性绳</w:t>
            </w:r>
          </w:p>
        </w:tc>
        <w:tc>
          <w:tcPr>
            <w:tcW w:w="1385" w:type="pct"/>
            <w:noWrap w:val="0"/>
            <w:vAlign w:val="center"/>
          </w:tcPr>
          <w:p w14:paraId="4891F35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FCF23E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4213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D88774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24</w:t>
            </w:r>
          </w:p>
        </w:tc>
        <w:tc>
          <w:tcPr>
            <w:tcW w:w="1472" w:type="pct"/>
            <w:noWrap w:val="0"/>
            <w:vAlign w:val="center"/>
          </w:tcPr>
          <w:p w14:paraId="1EAAE95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18个月以下儿童使用的玩具上的自回缩绳</w:t>
            </w:r>
          </w:p>
        </w:tc>
        <w:tc>
          <w:tcPr>
            <w:tcW w:w="1385" w:type="pct"/>
            <w:noWrap w:val="0"/>
            <w:vAlign w:val="center"/>
          </w:tcPr>
          <w:p w14:paraId="70D7EC9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2CAD91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6DC8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899C93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25</w:t>
            </w:r>
          </w:p>
        </w:tc>
        <w:tc>
          <w:tcPr>
            <w:tcW w:w="1472" w:type="pct"/>
            <w:noWrap w:val="0"/>
            <w:vAlign w:val="center"/>
          </w:tcPr>
          <w:p w14:paraId="747C9CF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36个月以下儿童使用的拖拉玩具上的绳索或弹性绳</w:t>
            </w:r>
          </w:p>
        </w:tc>
        <w:tc>
          <w:tcPr>
            <w:tcW w:w="1385" w:type="pct"/>
            <w:noWrap w:val="0"/>
            <w:vAlign w:val="center"/>
          </w:tcPr>
          <w:p w14:paraId="7706D70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91B7D2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BC8A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D2077D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26</w:t>
            </w:r>
          </w:p>
        </w:tc>
        <w:tc>
          <w:tcPr>
            <w:tcW w:w="1472" w:type="pct"/>
            <w:noWrap w:val="0"/>
            <w:vAlign w:val="center"/>
          </w:tcPr>
          <w:p w14:paraId="3134438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玩具袋上的绳索</w:t>
            </w:r>
          </w:p>
        </w:tc>
        <w:tc>
          <w:tcPr>
            <w:tcW w:w="1385" w:type="pct"/>
            <w:noWrap w:val="0"/>
            <w:vAlign w:val="center"/>
          </w:tcPr>
          <w:p w14:paraId="1B6904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93074C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A76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27676B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27</w:t>
            </w:r>
          </w:p>
        </w:tc>
        <w:tc>
          <w:tcPr>
            <w:tcW w:w="1472" w:type="pct"/>
            <w:noWrap w:val="0"/>
            <w:vAlign w:val="center"/>
          </w:tcPr>
          <w:p w14:paraId="6F6F43F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童床或游戏围栏上的悬挂玩具</w:t>
            </w:r>
          </w:p>
        </w:tc>
        <w:tc>
          <w:tcPr>
            <w:tcW w:w="1385" w:type="pct"/>
            <w:noWrap w:val="0"/>
            <w:vAlign w:val="center"/>
          </w:tcPr>
          <w:p w14:paraId="1B149E3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110125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E7ED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0D8CCC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28</w:t>
            </w:r>
          </w:p>
        </w:tc>
        <w:tc>
          <w:tcPr>
            <w:tcW w:w="1472" w:type="pct"/>
            <w:noWrap w:val="0"/>
            <w:vAlign w:val="center"/>
          </w:tcPr>
          <w:p w14:paraId="5104AFF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童床上的健身玩具及类似玩具</w:t>
            </w:r>
          </w:p>
        </w:tc>
        <w:tc>
          <w:tcPr>
            <w:tcW w:w="1385" w:type="pct"/>
            <w:noWrap w:val="0"/>
            <w:vAlign w:val="center"/>
          </w:tcPr>
          <w:p w14:paraId="6B745D7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2E3653D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837E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9C309A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29</w:t>
            </w:r>
          </w:p>
        </w:tc>
        <w:tc>
          <w:tcPr>
            <w:tcW w:w="1472" w:type="pct"/>
            <w:noWrap w:val="0"/>
            <w:vAlign w:val="center"/>
          </w:tcPr>
          <w:p w14:paraId="678204C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飞行玩具的绳索、细绳或线</w:t>
            </w:r>
          </w:p>
        </w:tc>
        <w:tc>
          <w:tcPr>
            <w:tcW w:w="1385" w:type="pct"/>
            <w:noWrap w:val="0"/>
            <w:vAlign w:val="center"/>
          </w:tcPr>
          <w:p w14:paraId="109A580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7A1B885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59D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B30355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30</w:t>
            </w:r>
          </w:p>
        </w:tc>
        <w:tc>
          <w:tcPr>
            <w:tcW w:w="1472" w:type="pct"/>
            <w:noWrap w:val="0"/>
            <w:vAlign w:val="center"/>
          </w:tcPr>
          <w:p w14:paraId="78E0B9A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玩具推车、玩具婴儿车及类似玩具</w:t>
            </w:r>
          </w:p>
        </w:tc>
        <w:tc>
          <w:tcPr>
            <w:tcW w:w="1385" w:type="pct"/>
            <w:noWrap w:val="0"/>
            <w:vAlign w:val="center"/>
          </w:tcPr>
          <w:p w14:paraId="208D450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F4E103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B677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0896C4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31</w:t>
            </w:r>
          </w:p>
        </w:tc>
        <w:tc>
          <w:tcPr>
            <w:tcW w:w="1472" w:type="pct"/>
            <w:noWrap w:val="0"/>
            <w:vAlign w:val="center"/>
          </w:tcPr>
          <w:p w14:paraId="125E237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带有折叠机构的其他玩具</w:t>
            </w:r>
          </w:p>
        </w:tc>
        <w:tc>
          <w:tcPr>
            <w:tcW w:w="1385" w:type="pct"/>
            <w:noWrap w:val="0"/>
            <w:vAlign w:val="center"/>
          </w:tcPr>
          <w:p w14:paraId="415ECC4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859F63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3DB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F17F71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32</w:t>
            </w:r>
          </w:p>
        </w:tc>
        <w:tc>
          <w:tcPr>
            <w:tcW w:w="1472" w:type="pct"/>
            <w:noWrap w:val="0"/>
            <w:vAlign w:val="center"/>
          </w:tcPr>
          <w:p w14:paraId="3007FF1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铰链间隙</w:t>
            </w:r>
          </w:p>
        </w:tc>
        <w:tc>
          <w:tcPr>
            <w:tcW w:w="1385" w:type="pct"/>
            <w:noWrap w:val="0"/>
            <w:vAlign w:val="center"/>
          </w:tcPr>
          <w:p w14:paraId="0087F8E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47A6029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520C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B678D6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33</w:t>
            </w:r>
          </w:p>
        </w:tc>
        <w:tc>
          <w:tcPr>
            <w:tcW w:w="1472" w:type="pct"/>
            <w:noWrap w:val="0"/>
            <w:vAlign w:val="center"/>
          </w:tcPr>
          <w:p w14:paraId="12138DC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刚性材料上的圆孔</w:t>
            </w:r>
          </w:p>
        </w:tc>
        <w:tc>
          <w:tcPr>
            <w:tcW w:w="1385" w:type="pct"/>
            <w:noWrap w:val="0"/>
            <w:vAlign w:val="center"/>
          </w:tcPr>
          <w:p w14:paraId="6563397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09FC228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9F85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6F4CCC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34</w:t>
            </w:r>
          </w:p>
        </w:tc>
        <w:tc>
          <w:tcPr>
            <w:tcW w:w="1472" w:type="pct"/>
            <w:noWrap w:val="0"/>
            <w:vAlign w:val="center"/>
          </w:tcPr>
          <w:p w14:paraId="02F843A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活动部件间的间隙</w:t>
            </w:r>
          </w:p>
        </w:tc>
        <w:tc>
          <w:tcPr>
            <w:tcW w:w="1385" w:type="pct"/>
            <w:noWrap w:val="0"/>
            <w:vAlign w:val="center"/>
          </w:tcPr>
          <w:p w14:paraId="3E438F6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31A80C2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7949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C68529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35</w:t>
            </w:r>
          </w:p>
        </w:tc>
        <w:tc>
          <w:tcPr>
            <w:tcW w:w="1472" w:type="pct"/>
            <w:noWrap w:val="0"/>
            <w:vAlign w:val="center"/>
          </w:tcPr>
          <w:p w14:paraId="1AEC76D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其他驱动机构</w:t>
            </w:r>
          </w:p>
        </w:tc>
        <w:tc>
          <w:tcPr>
            <w:tcW w:w="1385" w:type="pct"/>
            <w:noWrap w:val="0"/>
            <w:vAlign w:val="center"/>
          </w:tcPr>
          <w:p w14:paraId="365AB5B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36C916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2A3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C1ADF4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36</w:t>
            </w:r>
          </w:p>
        </w:tc>
        <w:tc>
          <w:tcPr>
            <w:tcW w:w="1472" w:type="pct"/>
            <w:noWrap w:val="0"/>
            <w:vAlign w:val="center"/>
          </w:tcPr>
          <w:p w14:paraId="0D067C8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发条钥匙</w:t>
            </w:r>
          </w:p>
        </w:tc>
        <w:tc>
          <w:tcPr>
            <w:tcW w:w="1385" w:type="pct"/>
            <w:noWrap w:val="0"/>
            <w:vAlign w:val="center"/>
          </w:tcPr>
          <w:p w14:paraId="30E27BD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AEAF4E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AB64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60EFA4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37</w:t>
            </w:r>
          </w:p>
        </w:tc>
        <w:tc>
          <w:tcPr>
            <w:tcW w:w="1472" w:type="pct"/>
            <w:noWrap w:val="0"/>
            <w:vAlign w:val="center"/>
          </w:tcPr>
          <w:p w14:paraId="5A1E593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弹簧</w:t>
            </w:r>
          </w:p>
        </w:tc>
        <w:tc>
          <w:tcPr>
            <w:tcW w:w="1385" w:type="pct"/>
            <w:noWrap w:val="0"/>
            <w:vAlign w:val="center"/>
          </w:tcPr>
          <w:p w14:paraId="45C23A9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212C8F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76231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809E72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38</w:t>
            </w:r>
          </w:p>
        </w:tc>
        <w:tc>
          <w:tcPr>
            <w:tcW w:w="1472" w:type="pct"/>
            <w:noWrap w:val="0"/>
            <w:vAlign w:val="center"/>
          </w:tcPr>
          <w:p w14:paraId="5AADDD4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封闭式玩具的通风装置</w:t>
            </w:r>
          </w:p>
        </w:tc>
        <w:tc>
          <w:tcPr>
            <w:tcW w:w="1385" w:type="pct"/>
            <w:noWrap w:val="0"/>
            <w:vAlign w:val="center"/>
          </w:tcPr>
          <w:p w14:paraId="2010D23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44CA42B">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1C88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B4FDE8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39</w:t>
            </w:r>
          </w:p>
        </w:tc>
        <w:tc>
          <w:tcPr>
            <w:tcW w:w="1472" w:type="pct"/>
            <w:noWrap w:val="0"/>
            <w:vAlign w:val="center"/>
          </w:tcPr>
          <w:p w14:paraId="3D3324F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封闭式玩具的关闭件</w:t>
            </w:r>
          </w:p>
        </w:tc>
        <w:tc>
          <w:tcPr>
            <w:tcW w:w="1385" w:type="pct"/>
            <w:noWrap w:val="0"/>
            <w:vAlign w:val="center"/>
          </w:tcPr>
          <w:p w14:paraId="29D06DD3">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FBE9C2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F076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EEC325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40</w:t>
            </w:r>
          </w:p>
        </w:tc>
        <w:tc>
          <w:tcPr>
            <w:tcW w:w="1472" w:type="pct"/>
            <w:noWrap w:val="0"/>
            <w:vAlign w:val="center"/>
          </w:tcPr>
          <w:p w14:paraId="2F42CD7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封闭头部的玩具</w:t>
            </w:r>
          </w:p>
        </w:tc>
        <w:tc>
          <w:tcPr>
            <w:tcW w:w="1385" w:type="pct"/>
            <w:noWrap w:val="0"/>
            <w:vAlign w:val="center"/>
          </w:tcPr>
          <w:p w14:paraId="6F53514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645098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0F84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1AA4E2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41</w:t>
            </w:r>
          </w:p>
        </w:tc>
        <w:tc>
          <w:tcPr>
            <w:tcW w:w="1472" w:type="pct"/>
            <w:noWrap w:val="0"/>
            <w:vAlign w:val="center"/>
          </w:tcPr>
          <w:p w14:paraId="3767245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仿制防护玩具（头盔、帽子、护目镜）</w:t>
            </w:r>
          </w:p>
        </w:tc>
        <w:tc>
          <w:tcPr>
            <w:tcW w:w="1385" w:type="pct"/>
            <w:noWrap w:val="0"/>
            <w:vAlign w:val="center"/>
          </w:tcPr>
          <w:p w14:paraId="0B730FF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881901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746FA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F3C820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42</w:t>
            </w:r>
          </w:p>
        </w:tc>
        <w:tc>
          <w:tcPr>
            <w:tcW w:w="1472" w:type="pct"/>
            <w:noWrap w:val="0"/>
            <w:vAlign w:val="center"/>
          </w:tcPr>
          <w:p w14:paraId="2A3D993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弹射玩具的一般要求</w:t>
            </w:r>
          </w:p>
        </w:tc>
        <w:tc>
          <w:tcPr>
            <w:tcW w:w="1385" w:type="pct"/>
            <w:noWrap w:val="0"/>
            <w:vAlign w:val="center"/>
          </w:tcPr>
          <w:p w14:paraId="1FD07E4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1C801FF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5489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16D34E4">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43</w:t>
            </w:r>
          </w:p>
        </w:tc>
        <w:tc>
          <w:tcPr>
            <w:tcW w:w="1472" w:type="pct"/>
            <w:noWrap w:val="0"/>
            <w:vAlign w:val="center"/>
          </w:tcPr>
          <w:p w14:paraId="572ECBEA">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蓄能弹射玩具</w:t>
            </w:r>
          </w:p>
        </w:tc>
        <w:tc>
          <w:tcPr>
            <w:tcW w:w="1385" w:type="pct"/>
            <w:noWrap w:val="0"/>
            <w:vAlign w:val="center"/>
          </w:tcPr>
          <w:p w14:paraId="62F45DA5">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2EFDC4A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4A5AA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B3C757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44</w:t>
            </w:r>
          </w:p>
        </w:tc>
        <w:tc>
          <w:tcPr>
            <w:tcW w:w="1472" w:type="pct"/>
            <w:noWrap w:val="0"/>
            <w:vAlign w:val="center"/>
          </w:tcPr>
          <w:p w14:paraId="45EBB0B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非蓄能弹射玩具</w:t>
            </w:r>
          </w:p>
        </w:tc>
        <w:tc>
          <w:tcPr>
            <w:tcW w:w="1385" w:type="pct"/>
            <w:noWrap w:val="0"/>
            <w:vAlign w:val="center"/>
          </w:tcPr>
          <w:p w14:paraId="5C97B40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5363DF4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2FACE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A0D522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45</w:t>
            </w:r>
          </w:p>
        </w:tc>
        <w:tc>
          <w:tcPr>
            <w:tcW w:w="1472" w:type="pct"/>
            <w:noWrap w:val="0"/>
            <w:vAlign w:val="center"/>
          </w:tcPr>
          <w:p w14:paraId="004B30A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水上玩具</w:t>
            </w:r>
          </w:p>
        </w:tc>
        <w:tc>
          <w:tcPr>
            <w:tcW w:w="1385" w:type="pct"/>
            <w:noWrap w:val="0"/>
            <w:vAlign w:val="center"/>
          </w:tcPr>
          <w:p w14:paraId="445BB57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382435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42B0B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E24404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46</w:t>
            </w:r>
          </w:p>
        </w:tc>
        <w:tc>
          <w:tcPr>
            <w:tcW w:w="1472" w:type="pct"/>
            <w:noWrap w:val="0"/>
            <w:vAlign w:val="center"/>
          </w:tcPr>
          <w:p w14:paraId="2DD4D77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热源玩具</w:t>
            </w:r>
          </w:p>
        </w:tc>
        <w:tc>
          <w:tcPr>
            <w:tcW w:w="1385" w:type="pct"/>
            <w:noWrap w:val="0"/>
            <w:vAlign w:val="center"/>
          </w:tcPr>
          <w:p w14:paraId="168F4FB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19EF8A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9E0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A3E2A0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47</w:t>
            </w:r>
          </w:p>
        </w:tc>
        <w:tc>
          <w:tcPr>
            <w:tcW w:w="1472" w:type="pct"/>
            <w:noWrap w:val="0"/>
            <w:vAlign w:val="center"/>
          </w:tcPr>
          <w:p w14:paraId="5D724289">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液体填充玩具</w:t>
            </w:r>
          </w:p>
        </w:tc>
        <w:tc>
          <w:tcPr>
            <w:tcW w:w="1385" w:type="pct"/>
            <w:noWrap w:val="0"/>
            <w:vAlign w:val="center"/>
          </w:tcPr>
          <w:p w14:paraId="1F57CD4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E9DD5F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34036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3DBF3F5F">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48</w:t>
            </w:r>
          </w:p>
        </w:tc>
        <w:tc>
          <w:tcPr>
            <w:tcW w:w="1472" w:type="pct"/>
            <w:noWrap w:val="0"/>
            <w:vAlign w:val="center"/>
          </w:tcPr>
          <w:p w14:paraId="0EB400F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口动玩具</w:t>
            </w:r>
          </w:p>
        </w:tc>
        <w:tc>
          <w:tcPr>
            <w:tcW w:w="1385" w:type="pct"/>
            <w:noWrap w:val="0"/>
            <w:vAlign w:val="center"/>
          </w:tcPr>
          <w:p w14:paraId="60081CA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c>
          <w:tcPr>
            <w:tcW w:w="1507" w:type="pct"/>
            <w:noWrap w:val="0"/>
            <w:vAlign w:val="center"/>
          </w:tcPr>
          <w:p w14:paraId="77322C1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2014（含第1号修改单）</w:t>
            </w:r>
          </w:p>
        </w:tc>
      </w:tr>
      <w:tr w14:paraId="149A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8C1393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49</w:t>
            </w:r>
          </w:p>
        </w:tc>
        <w:tc>
          <w:tcPr>
            <w:tcW w:w="1472" w:type="pct"/>
            <w:noWrap w:val="0"/>
            <w:vAlign w:val="center"/>
          </w:tcPr>
          <w:p w14:paraId="442BD94D">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玩具滚轴溜冰鞋、单排滚轴溜冰鞋及玩具滑板</w:t>
            </w:r>
          </w:p>
        </w:tc>
        <w:tc>
          <w:tcPr>
            <w:tcW w:w="1385" w:type="pct"/>
            <w:noWrap w:val="0"/>
            <w:vAlign w:val="center"/>
          </w:tcPr>
          <w:p w14:paraId="2C1CBF0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602A09C">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3655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47BD2D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50</w:t>
            </w:r>
          </w:p>
        </w:tc>
        <w:tc>
          <w:tcPr>
            <w:tcW w:w="1472" w:type="pct"/>
            <w:noWrap w:val="0"/>
            <w:vAlign w:val="center"/>
          </w:tcPr>
          <w:p w14:paraId="32A31FA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玩具火药帽</w:t>
            </w:r>
          </w:p>
        </w:tc>
        <w:tc>
          <w:tcPr>
            <w:tcW w:w="1385" w:type="pct"/>
            <w:noWrap w:val="0"/>
            <w:vAlign w:val="center"/>
          </w:tcPr>
          <w:p w14:paraId="761FEBB1">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3A6654A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2744E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E63578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51</w:t>
            </w:r>
          </w:p>
        </w:tc>
        <w:tc>
          <w:tcPr>
            <w:tcW w:w="1472" w:type="pct"/>
            <w:noWrap w:val="0"/>
            <w:vAlign w:val="center"/>
          </w:tcPr>
          <w:p w14:paraId="60F8BAD0">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声响要求</w:t>
            </w:r>
          </w:p>
        </w:tc>
        <w:tc>
          <w:tcPr>
            <w:tcW w:w="1385" w:type="pct"/>
            <w:noWrap w:val="0"/>
            <w:vAlign w:val="center"/>
          </w:tcPr>
          <w:p w14:paraId="2B1B9E72">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514309C6">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50B9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B3B25D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bCs/>
                <w:color w:val="000000" w:themeColor="text1"/>
                <w:sz w:val="21"/>
                <w:szCs w:val="21"/>
                <w:highlight w:val="none"/>
                <w14:textFill>
                  <w14:solidFill>
                    <w14:schemeClr w14:val="tx1"/>
                  </w14:solidFill>
                </w14:textFill>
              </w:rPr>
              <w:t>52</w:t>
            </w:r>
          </w:p>
        </w:tc>
        <w:tc>
          <w:tcPr>
            <w:tcW w:w="1472" w:type="pct"/>
            <w:noWrap w:val="0"/>
            <w:vAlign w:val="center"/>
          </w:tcPr>
          <w:p w14:paraId="6BEBA37E">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磁体和磁性部件</w:t>
            </w:r>
          </w:p>
        </w:tc>
        <w:tc>
          <w:tcPr>
            <w:tcW w:w="1385" w:type="pct"/>
            <w:noWrap w:val="0"/>
            <w:vAlign w:val="center"/>
          </w:tcPr>
          <w:p w14:paraId="3F7864B8">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c>
          <w:tcPr>
            <w:tcW w:w="1507" w:type="pct"/>
            <w:noWrap w:val="0"/>
            <w:vAlign w:val="center"/>
          </w:tcPr>
          <w:p w14:paraId="6C76A497">
            <w:pPr>
              <w:pStyle w:val="19"/>
              <w:keepNext w:val="0"/>
              <w:keepLines w:val="0"/>
              <w:suppressLineNumbers w:val="0"/>
              <w:spacing w:before="0" w:beforeAutospacing="0" w:after="0" w:afterAutospacing="0" w:line="300" w:lineRule="exact"/>
              <w:ind w:left="0" w:right="0"/>
              <w:jc w:val="center"/>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bCs/>
                <w:color w:val="000000" w:themeColor="text1"/>
                <w:sz w:val="21"/>
                <w:szCs w:val="21"/>
                <w:highlight w:val="none"/>
                <w14:textFill>
                  <w14:solidFill>
                    <w14:schemeClr w14:val="tx1"/>
                  </w14:solidFill>
                </w14:textFill>
              </w:rPr>
              <w:t>GB 6675.2</w:t>
            </w:r>
            <w:r>
              <w:rPr>
                <w:rFonts w:hint="eastAsia" w:ascii="Times New Roman" w:hAnsi="Times New Roman"/>
                <w:bCs/>
                <w:color w:val="000000" w:themeColor="text1"/>
                <w:sz w:val="21"/>
                <w:szCs w:val="21"/>
                <w:highlight w:val="none"/>
                <w:lang w:eastAsia="zh-CN"/>
                <w14:textFill>
                  <w14:solidFill>
                    <w14:schemeClr w14:val="tx1"/>
                  </w14:solidFill>
                </w14:textFill>
              </w:rPr>
              <w:t>-</w:t>
            </w:r>
            <w:r>
              <w:rPr>
                <w:rFonts w:hint="default" w:ascii="Times New Roman" w:hAnsi="Times New Roman"/>
                <w:bCs/>
                <w:color w:val="000000" w:themeColor="text1"/>
                <w:sz w:val="21"/>
                <w:szCs w:val="21"/>
                <w:highlight w:val="none"/>
                <w14:textFill>
                  <w14:solidFill>
                    <w14:schemeClr w14:val="tx1"/>
                  </w14:solidFill>
                </w14:textFill>
              </w:rPr>
              <w:t>2014</w:t>
            </w:r>
          </w:p>
        </w:tc>
      </w:tr>
      <w:tr w14:paraId="6231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2535E5EF">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kern w:val="0"/>
                <w:sz w:val="21"/>
                <w:szCs w:val="21"/>
                <w:highlight w:val="none"/>
                <w14:textFill>
                  <w14:solidFill>
                    <w14:schemeClr w14:val="tx1"/>
                  </w14:solidFill>
                </w14:textFill>
              </w:rPr>
              <w:t>、易燃性能</w:t>
            </w:r>
          </w:p>
        </w:tc>
      </w:tr>
      <w:tr w14:paraId="430AE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6DE115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335628A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一般要求</w:t>
            </w:r>
          </w:p>
        </w:tc>
        <w:tc>
          <w:tcPr>
            <w:tcW w:w="1385" w:type="pct"/>
            <w:noWrap w:val="0"/>
            <w:vAlign w:val="center"/>
          </w:tcPr>
          <w:p w14:paraId="49C325D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30055BE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3C134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65DB74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p>
        </w:tc>
        <w:tc>
          <w:tcPr>
            <w:tcW w:w="1472" w:type="pct"/>
            <w:noWrap w:val="0"/>
            <w:vAlign w:val="center"/>
          </w:tcPr>
          <w:p w14:paraId="6FB8DC0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头戴玩具</w:t>
            </w:r>
          </w:p>
        </w:tc>
        <w:tc>
          <w:tcPr>
            <w:tcW w:w="1385" w:type="pct"/>
            <w:noWrap w:val="0"/>
            <w:vAlign w:val="center"/>
          </w:tcPr>
          <w:p w14:paraId="414BD49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527FB9B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5A515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BBE259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w:t>
            </w:r>
          </w:p>
        </w:tc>
        <w:tc>
          <w:tcPr>
            <w:tcW w:w="1472" w:type="pct"/>
            <w:noWrap w:val="0"/>
            <w:vAlign w:val="center"/>
          </w:tcPr>
          <w:p w14:paraId="78E0F4B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化妆服饰</w:t>
            </w:r>
          </w:p>
        </w:tc>
        <w:tc>
          <w:tcPr>
            <w:tcW w:w="1385" w:type="pct"/>
            <w:noWrap w:val="0"/>
            <w:vAlign w:val="center"/>
          </w:tcPr>
          <w:p w14:paraId="5358199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2708EC4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6C688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6EA749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4</w:t>
            </w:r>
          </w:p>
        </w:tc>
        <w:tc>
          <w:tcPr>
            <w:tcW w:w="1472" w:type="pct"/>
            <w:noWrap w:val="0"/>
            <w:vAlign w:val="center"/>
          </w:tcPr>
          <w:p w14:paraId="4F409DC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供儿童进入的玩具</w:t>
            </w:r>
          </w:p>
        </w:tc>
        <w:tc>
          <w:tcPr>
            <w:tcW w:w="1385" w:type="pct"/>
            <w:noWrap w:val="0"/>
            <w:vAlign w:val="center"/>
          </w:tcPr>
          <w:p w14:paraId="60A56FB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43BFD6F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77804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3811E5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1472" w:type="pct"/>
            <w:noWrap w:val="0"/>
            <w:vAlign w:val="center"/>
          </w:tcPr>
          <w:p w14:paraId="3C64597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具有毛绒或纺织表面的软体填充玩具（动物和娃娃等）</w:t>
            </w:r>
          </w:p>
        </w:tc>
        <w:tc>
          <w:tcPr>
            <w:tcW w:w="1385" w:type="pct"/>
            <w:noWrap w:val="0"/>
            <w:vAlign w:val="center"/>
          </w:tcPr>
          <w:p w14:paraId="64B31F6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7956E0E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6675.3</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37218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2C96DD29">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14:textFill>
                  <w14:solidFill>
                    <w14:schemeClr w14:val="tx1"/>
                  </w14:solidFill>
                </w14:textFill>
              </w:rPr>
              <w:t>、特定元素的迁移</w:t>
            </w:r>
          </w:p>
        </w:tc>
      </w:tr>
      <w:tr w14:paraId="4C909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35" w:type="pct"/>
            <w:noWrap w:val="0"/>
            <w:vAlign w:val="center"/>
          </w:tcPr>
          <w:p w14:paraId="4151A62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7BBC33D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最大限量要求</w:t>
            </w:r>
          </w:p>
        </w:tc>
        <w:tc>
          <w:tcPr>
            <w:tcW w:w="1385" w:type="pct"/>
            <w:noWrap w:val="0"/>
            <w:vAlign w:val="center"/>
          </w:tcPr>
          <w:p w14:paraId="3D5E336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6675.1</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32CFE52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6675.4</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r>
      <w:tr w14:paraId="0A201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1290619E">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四</w:t>
            </w:r>
            <w:r>
              <w:rPr>
                <w:rFonts w:hint="eastAsia" w:ascii="宋体" w:hAnsi="宋体" w:eastAsia="宋体" w:cs="宋体"/>
                <w:color w:val="000000" w:themeColor="text1"/>
                <w:kern w:val="0"/>
                <w:sz w:val="21"/>
                <w:szCs w:val="21"/>
                <w:highlight w:val="none"/>
                <w14:textFill>
                  <w14:solidFill>
                    <w14:schemeClr w14:val="tx1"/>
                  </w14:solidFill>
                </w14:textFill>
              </w:rPr>
              <w:t>、增塑剂</w:t>
            </w:r>
          </w:p>
        </w:tc>
      </w:tr>
      <w:tr w14:paraId="7AF4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C3CAE1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57C0C1A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限定增塑剂限量要求</w:t>
            </w:r>
          </w:p>
        </w:tc>
        <w:tc>
          <w:tcPr>
            <w:tcW w:w="1385" w:type="pct"/>
            <w:noWrap w:val="0"/>
            <w:vAlign w:val="center"/>
          </w:tcPr>
          <w:p w14:paraId="7926F4E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6675.1</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2014</w:t>
            </w:r>
          </w:p>
        </w:tc>
        <w:tc>
          <w:tcPr>
            <w:tcW w:w="1507" w:type="pct"/>
            <w:noWrap w:val="0"/>
            <w:vAlign w:val="center"/>
          </w:tcPr>
          <w:p w14:paraId="03FDB30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GB/T 22048</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2022</w:t>
            </w:r>
          </w:p>
        </w:tc>
      </w:tr>
      <w:tr w14:paraId="0A16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24377288">
            <w:pPr>
              <w:keepNext w:val="0"/>
              <w:keepLines w:val="0"/>
              <w:suppressLineNumbers w:val="0"/>
              <w:spacing w:before="0" w:beforeAutospacing="0" w:after="0" w:afterAutospacing="0" w:line="240" w:lineRule="auto"/>
              <w:ind w:left="0" w:right="0"/>
              <w:contextualSpacing/>
              <w:jc w:val="both"/>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五</w:t>
            </w:r>
            <w:r>
              <w:rPr>
                <w:rFonts w:hint="eastAsia" w:ascii="宋体" w:hAnsi="宋体" w:eastAsia="宋体" w:cs="宋体"/>
                <w:color w:val="000000" w:themeColor="text1"/>
                <w:kern w:val="0"/>
                <w:sz w:val="21"/>
                <w:szCs w:val="21"/>
                <w:highlight w:val="none"/>
                <w14:textFill>
                  <w14:solidFill>
                    <w14:schemeClr w14:val="tx1"/>
                  </w14:solidFill>
                </w14:textFill>
              </w:rPr>
              <w:t>、电性能</w:t>
            </w:r>
          </w:p>
        </w:tc>
      </w:tr>
      <w:tr w14:paraId="17C7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8D5AFC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72" w:type="pct"/>
            <w:noWrap w:val="0"/>
            <w:vAlign w:val="center"/>
          </w:tcPr>
          <w:p w14:paraId="7355DEF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标识和说明</w:t>
            </w:r>
          </w:p>
        </w:tc>
        <w:tc>
          <w:tcPr>
            <w:tcW w:w="1385" w:type="pct"/>
            <w:noWrap w:val="0"/>
            <w:vAlign w:val="center"/>
          </w:tcPr>
          <w:p w14:paraId="507CB5F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606E886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2005（含第1号修改单）</w:t>
            </w:r>
          </w:p>
        </w:tc>
      </w:tr>
      <w:tr w14:paraId="45FE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2F65736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p>
        </w:tc>
        <w:tc>
          <w:tcPr>
            <w:tcW w:w="1472" w:type="pct"/>
            <w:noWrap w:val="0"/>
            <w:vAlign w:val="center"/>
          </w:tcPr>
          <w:p w14:paraId="39B7D80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输入功率</w:t>
            </w:r>
          </w:p>
        </w:tc>
        <w:tc>
          <w:tcPr>
            <w:tcW w:w="1385" w:type="pct"/>
            <w:noWrap w:val="0"/>
            <w:vAlign w:val="center"/>
          </w:tcPr>
          <w:p w14:paraId="0450C21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2DB92C6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28DD0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5FD7D3C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1472" w:type="pct"/>
            <w:noWrap w:val="0"/>
            <w:vAlign w:val="center"/>
          </w:tcPr>
          <w:p w14:paraId="5F76908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发热和非正常工作</w:t>
            </w:r>
          </w:p>
        </w:tc>
        <w:tc>
          <w:tcPr>
            <w:tcW w:w="1385" w:type="pct"/>
            <w:noWrap w:val="0"/>
            <w:vAlign w:val="center"/>
          </w:tcPr>
          <w:p w14:paraId="2B6FB70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6B02BED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2005（含第1号修改单）</w:t>
            </w:r>
          </w:p>
        </w:tc>
      </w:tr>
      <w:tr w14:paraId="04FE3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2EC205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1472" w:type="pct"/>
            <w:noWrap w:val="0"/>
            <w:vAlign w:val="center"/>
          </w:tcPr>
          <w:p w14:paraId="2F17AA8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工作温度下的电气强度</w:t>
            </w:r>
          </w:p>
        </w:tc>
        <w:tc>
          <w:tcPr>
            <w:tcW w:w="1385" w:type="pct"/>
            <w:noWrap w:val="0"/>
            <w:vAlign w:val="center"/>
          </w:tcPr>
          <w:p w14:paraId="209F0EB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4244966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53BCB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0F6703D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1472" w:type="pct"/>
            <w:noWrap w:val="0"/>
            <w:vAlign w:val="center"/>
          </w:tcPr>
          <w:p w14:paraId="2756D0D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耐潮湿</w:t>
            </w:r>
          </w:p>
        </w:tc>
        <w:tc>
          <w:tcPr>
            <w:tcW w:w="1385" w:type="pct"/>
            <w:noWrap w:val="0"/>
            <w:vAlign w:val="center"/>
          </w:tcPr>
          <w:p w14:paraId="55FC840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087AC39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0926B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C0D096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1472" w:type="pct"/>
            <w:noWrap w:val="0"/>
            <w:vAlign w:val="center"/>
          </w:tcPr>
          <w:p w14:paraId="4BFF083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室温下的电气强度</w:t>
            </w:r>
          </w:p>
        </w:tc>
        <w:tc>
          <w:tcPr>
            <w:tcW w:w="1385" w:type="pct"/>
            <w:noWrap w:val="0"/>
            <w:vAlign w:val="center"/>
          </w:tcPr>
          <w:p w14:paraId="005F28D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431E442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0D040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E372CA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1472" w:type="pct"/>
            <w:noWrap w:val="0"/>
            <w:vAlign w:val="center"/>
          </w:tcPr>
          <w:p w14:paraId="275BB56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机械强度</w:t>
            </w:r>
          </w:p>
        </w:tc>
        <w:tc>
          <w:tcPr>
            <w:tcW w:w="1385" w:type="pct"/>
            <w:noWrap w:val="0"/>
            <w:vAlign w:val="center"/>
          </w:tcPr>
          <w:p w14:paraId="6D5778C9">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055DDE1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4FD7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19BD60A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1472" w:type="pct"/>
            <w:noWrap w:val="0"/>
            <w:vAlign w:val="center"/>
          </w:tcPr>
          <w:p w14:paraId="4A12F9A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结构</w:t>
            </w:r>
          </w:p>
        </w:tc>
        <w:tc>
          <w:tcPr>
            <w:tcW w:w="1385" w:type="pct"/>
            <w:noWrap w:val="0"/>
            <w:vAlign w:val="center"/>
          </w:tcPr>
          <w:p w14:paraId="0DF15B0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0070E74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64C41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76FB03A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p>
        </w:tc>
        <w:tc>
          <w:tcPr>
            <w:tcW w:w="1472" w:type="pct"/>
            <w:noWrap w:val="0"/>
            <w:vAlign w:val="center"/>
          </w:tcPr>
          <w:p w14:paraId="2B8A268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软线和电线的保护</w:t>
            </w:r>
          </w:p>
        </w:tc>
        <w:tc>
          <w:tcPr>
            <w:tcW w:w="1385" w:type="pct"/>
            <w:noWrap w:val="0"/>
            <w:vAlign w:val="center"/>
          </w:tcPr>
          <w:p w14:paraId="37B0D19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3880017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26DDB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830D8D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1472" w:type="pct"/>
            <w:noWrap w:val="0"/>
            <w:vAlign w:val="center"/>
          </w:tcPr>
          <w:p w14:paraId="6C01A71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螺钉和连接</w:t>
            </w:r>
          </w:p>
        </w:tc>
        <w:tc>
          <w:tcPr>
            <w:tcW w:w="1385" w:type="pct"/>
            <w:noWrap w:val="0"/>
            <w:vAlign w:val="center"/>
          </w:tcPr>
          <w:p w14:paraId="53C36D3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532368C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2C22A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6A2CBDB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11</w:t>
            </w:r>
          </w:p>
        </w:tc>
        <w:tc>
          <w:tcPr>
            <w:tcW w:w="1472" w:type="pct"/>
            <w:noWrap w:val="0"/>
            <w:vAlign w:val="center"/>
          </w:tcPr>
          <w:p w14:paraId="3EA87D3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电气间隙和爬电距离</w:t>
            </w:r>
          </w:p>
        </w:tc>
        <w:tc>
          <w:tcPr>
            <w:tcW w:w="1385" w:type="pct"/>
            <w:noWrap w:val="0"/>
            <w:vAlign w:val="center"/>
          </w:tcPr>
          <w:p w14:paraId="6E6C638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0FCC56C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5755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35" w:type="pct"/>
            <w:noWrap w:val="0"/>
            <w:vAlign w:val="center"/>
          </w:tcPr>
          <w:p w14:paraId="4465A99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c>
          <w:tcPr>
            <w:tcW w:w="1472" w:type="pct"/>
            <w:noWrap w:val="0"/>
            <w:vAlign w:val="center"/>
          </w:tcPr>
          <w:p w14:paraId="2E01E1B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耐热和耐燃</w:t>
            </w:r>
          </w:p>
        </w:tc>
        <w:tc>
          <w:tcPr>
            <w:tcW w:w="1385" w:type="pct"/>
            <w:noWrap w:val="0"/>
            <w:vAlign w:val="center"/>
          </w:tcPr>
          <w:p w14:paraId="0681321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c>
          <w:tcPr>
            <w:tcW w:w="1507" w:type="pct"/>
            <w:noWrap w:val="0"/>
            <w:vAlign w:val="center"/>
          </w:tcPr>
          <w:p w14:paraId="737DABBA">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2005</w:t>
            </w:r>
          </w:p>
        </w:tc>
      </w:tr>
      <w:tr w14:paraId="09C0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5000" w:type="pct"/>
            <w:gridSpan w:val="4"/>
            <w:noWrap w:val="0"/>
            <w:vAlign w:val="center"/>
          </w:tcPr>
          <w:p w14:paraId="7150B092">
            <w:pPr>
              <w:keepNext w:val="0"/>
              <w:keepLines w:val="0"/>
              <w:suppressLineNumbers w:val="0"/>
              <w:spacing w:before="0" w:beforeAutospacing="0" w:after="0" w:afterAutospacing="0" w:line="240" w:lineRule="auto"/>
              <w:ind w:left="0" w:right="0"/>
              <w:contextualSpacing/>
              <w:jc w:val="left"/>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六</w:t>
            </w:r>
            <w:r>
              <w:rPr>
                <w:rFonts w:hint="eastAsia" w:ascii="宋体" w:hAnsi="宋体" w:eastAsia="宋体" w:cs="宋体"/>
                <w:color w:val="000000" w:themeColor="text1"/>
                <w:kern w:val="0"/>
                <w:sz w:val="21"/>
                <w:szCs w:val="21"/>
                <w:highlight w:val="none"/>
                <w14:textFill>
                  <w14:solidFill>
                    <w14:schemeClr w14:val="tx1"/>
                  </w14:solidFill>
                </w14:textFill>
              </w:rPr>
              <w:t>、电性能</w:t>
            </w:r>
          </w:p>
        </w:tc>
      </w:tr>
      <w:tr w14:paraId="1C3A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7418383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0" w:type="auto"/>
            <w:noWrap w:val="0"/>
            <w:vAlign w:val="center"/>
          </w:tcPr>
          <w:p w14:paraId="7F6EB8F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标识和说明</w:t>
            </w:r>
          </w:p>
        </w:tc>
        <w:tc>
          <w:tcPr>
            <w:tcW w:w="0" w:type="auto"/>
            <w:noWrap w:val="0"/>
            <w:vAlign w:val="center"/>
          </w:tcPr>
          <w:p w14:paraId="1F859844">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579D3AA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36D8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550E8E0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p>
        </w:tc>
        <w:tc>
          <w:tcPr>
            <w:tcW w:w="0" w:type="auto"/>
            <w:noWrap w:val="0"/>
            <w:vAlign w:val="center"/>
          </w:tcPr>
          <w:p w14:paraId="0380F94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输入功率</w:t>
            </w:r>
          </w:p>
        </w:tc>
        <w:tc>
          <w:tcPr>
            <w:tcW w:w="0" w:type="auto"/>
            <w:noWrap w:val="0"/>
            <w:vAlign w:val="center"/>
          </w:tcPr>
          <w:p w14:paraId="23057F8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3E38E95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1641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61DD368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0" w:type="auto"/>
            <w:noWrap w:val="0"/>
            <w:vAlign w:val="center"/>
          </w:tcPr>
          <w:p w14:paraId="1C9D517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发热和非正常工作</w:t>
            </w:r>
          </w:p>
        </w:tc>
        <w:tc>
          <w:tcPr>
            <w:tcW w:w="0" w:type="auto"/>
            <w:noWrap w:val="0"/>
            <w:vAlign w:val="center"/>
          </w:tcPr>
          <w:p w14:paraId="17799945">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69CCD650">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7F0A4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20DFEF3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0" w:type="auto"/>
            <w:noWrap w:val="0"/>
            <w:vAlign w:val="center"/>
          </w:tcPr>
          <w:p w14:paraId="14724AB5">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工作温度下的电气强度</w:t>
            </w:r>
          </w:p>
        </w:tc>
        <w:tc>
          <w:tcPr>
            <w:tcW w:w="0" w:type="auto"/>
            <w:noWrap w:val="0"/>
            <w:vAlign w:val="center"/>
          </w:tcPr>
          <w:p w14:paraId="097FF39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4E367F4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6AA2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3F517F9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0" w:type="auto"/>
            <w:noWrap w:val="0"/>
            <w:vAlign w:val="center"/>
          </w:tcPr>
          <w:p w14:paraId="782340B9">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潮湿条件下的电气强度</w:t>
            </w:r>
          </w:p>
        </w:tc>
        <w:tc>
          <w:tcPr>
            <w:tcW w:w="0" w:type="auto"/>
            <w:noWrap w:val="0"/>
            <w:vAlign w:val="center"/>
          </w:tcPr>
          <w:p w14:paraId="169266B1">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6219EA5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6B254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1F25ADC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0" w:type="auto"/>
            <w:noWrap w:val="0"/>
            <w:vAlign w:val="center"/>
          </w:tcPr>
          <w:p w14:paraId="0A434FB0">
            <w:pPr>
              <w:keepNext w:val="0"/>
              <w:keepLines w:val="0"/>
              <w:suppressLineNumbers w:val="0"/>
              <w:spacing w:before="0" w:beforeAutospacing="0" w:after="0" w:afterAutospacing="0" w:line="240" w:lineRule="auto"/>
              <w:ind w:left="0" w:right="0"/>
              <w:contextualSpacing/>
              <w:jc w:val="center"/>
              <w:rPr>
                <w:rFonts w:hint="default"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在水中使用的电玩具、使用液体的电玩具和用液体清洁的电玩具</w:t>
            </w:r>
          </w:p>
        </w:tc>
        <w:tc>
          <w:tcPr>
            <w:tcW w:w="0" w:type="auto"/>
            <w:noWrap w:val="0"/>
            <w:vAlign w:val="center"/>
          </w:tcPr>
          <w:p w14:paraId="2E3B2346">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7094D89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4C1C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19A9C43F">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0" w:type="auto"/>
            <w:noWrap w:val="0"/>
            <w:vAlign w:val="center"/>
          </w:tcPr>
          <w:p w14:paraId="4921058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机械强度</w:t>
            </w:r>
          </w:p>
        </w:tc>
        <w:tc>
          <w:tcPr>
            <w:tcW w:w="0" w:type="auto"/>
            <w:noWrap w:val="0"/>
            <w:vAlign w:val="center"/>
          </w:tcPr>
          <w:p w14:paraId="3E730FE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45DF30E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5C95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7F8B9E5E">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0" w:type="auto"/>
            <w:noWrap w:val="0"/>
            <w:vAlign w:val="center"/>
          </w:tcPr>
          <w:p w14:paraId="65737C0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结构</w:t>
            </w:r>
          </w:p>
        </w:tc>
        <w:tc>
          <w:tcPr>
            <w:tcW w:w="0" w:type="auto"/>
            <w:noWrap w:val="0"/>
            <w:vAlign w:val="center"/>
          </w:tcPr>
          <w:p w14:paraId="7DBDA77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3E3FFA4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6D50D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652F9BD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p>
        </w:tc>
        <w:tc>
          <w:tcPr>
            <w:tcW w:w="0" w:type="auto"/>
            <w:noWrap w:val="0"/>
            <w:vAlign w:val="center"/>
          </w:tcPr>
          <w:p w14:paraId="1DA2617C">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软线和电线的保护</w:t>
            </w:r>
          </w:p>
        </w:tc>
        <w:tc>
          <w:tcPr>
            <w:tcW w:w="0" w:type="auto"/>
            <w:noWrap w:val="0"/>
            <w:vAlign w:val="center"/>
          </w:tcPr>
          <w:p w14:paraId="4F6D1DE2">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21D7A14D">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79D66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5039191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0" w:type="auto"/>
            <w:noWrap w:val="0"/>
            <w:vAlign w:val="center"/>
          </w:tcPr>
          <w:p w14:paraId="030E8D7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螺钉和连接</w:t>
            </w:r>
          </w:p>
        </w:tc>
        <w:tc>
          <w:tcPr>
            <w:tcW w:w="0" w:type="auto"/>
            <w:noWrap w:val="0"/>
            <w:vAlign w:val="center"/>
          </w:tcPr>
          <w:p w14:paraId="1B6B9BE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2500AFF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08F06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037B6A8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11</w:t>
            </w:r>
          </w:p>
        </w:tc>
        <w:tc>
          <w:tcPr>
            <w:tcW w:w="0" w:type="auto"/>
            <w:noWrap w:val="0"/>
            <w:vAlign w:val="center"/>
          </w:tcPr>
          <w:p w14:paraId="0183EB07">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电气间隙和爬电距离</w:t>
            </w:r>
          </w:p>
        </w:tc>
        <w:tc>
          <w:tcPr>
            <w:tcW w:w="0" w:type="auto"/>
            <w:noWrap w:val="0"/>
            <w:vAlign w:val="center"/>
          </w:tcPr>
          <w:p w14:paraId="426A5AC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31D1E3C3">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r w14:paraId="1A385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0" w:type="auto"/>
            <w:noWrap w:val="0"/>
            <w:vAlign w:val="center"/>
          </w:tcPr>
          <w:p w14:paraId="08C2045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12</w:t>
            </w:r>
          </w:p>
        </w:tc>
        <w:tc>
          <w:tcPr>
            <w:tcW w:w="0" w:type="auto"/>
            <w:noWrap w:val="0"/>
            <w:vAlign w:val="center"/>
          </w:tcPr>
          <w:p w14:paraId="17578F58">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eastAsia="zh-CN"/>
                <w14:textFill>
                  <w14:solidFill>
                    <w14:schemeClr w14:val="tx1"/>
                  </w14:solidFill>
                </w14:textFill>
              </w:rPr>
              <w:t>耐热和耐燃</w:t>
            </w:r>
          </w:p>
        </w:tc>
        <w:tc>
          <w:tcPr>
            <w:tcW w:w="0" w:type="auto"/>
            <w:noWrap w:val="0"/>
            <w:vAlign w:val="center"/>
          </w:tcPr>
          <w:p w14:paraId="219C13EB">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c>
          <w:tcPr>
            <w:tcW w:w="0" w:type="auto"/>
            <w:noWrap w:val="0"/>
            <w:vAlign w:val="center"/>
          </w:tcPr>
          <w:p w14:paraId="64B23A74">
            <w:pPr>
              <w:keepNext w:val="0"/>
              <w:keepLines w:val="0"/>
              <w:suppressLineNumbers w:val="0"/>
              <w:spacing w:before="0" w:beforeAutospacing="0" w:after="0" w:afterAutospacing="0" w:line="240" w:lineRule="auto"/>
              <w:ind w:left="0" w:right="0"/>
              <w:contextualSpacing/>
              <w:jc w:val="cente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GB</w:t>
            </w:r>
            <w:r>
              <w:rPr>
                <w:rFonts w:hint="eastAsia" w:ascii="宋体" w:hAnsi="宋体" w:cs="宋体"/>
                <w:color w:val="000000" w:themeColor="text1"/>
                <w:kern w:val="0"/>
                <w:sz w:val="21"/>
                <w:szCs w:val="21"/>
                <w:highlight w:val="none"/>
                <w:lang w:val="en-US" w:eastAsia="zh-CN"/>
                <w14:textFill>
                  <w14:solidFill>
                    <w14:schemeClr w14:val="tx1"/>
                  </w14:solidFill>
                </w14:textFill>
              </w:rPr>
              <w:t>/T</w:t>
            </w:r>
            <w:r>
              <w:rPr>
                <w:rFonts w:hint="eastAsia" w:ascii="宋体" w:hAnsi="宋体" w:eastAsia="宋体" w:cs="宋体"/>
                <w:color w:val="000000" w:themeColor="text1"/>
                <w:kern w:val="0"/>
                <w:sz w:val="21"/>
                <w:szCs w:val="21"/>
                <w:highlight w:val="none"/>
                <w14:textFill>
                  <w14:solidFill>
                    <w14:schemeClr w14:val="tx1"/>
                  </w14:solidFill>
                </w14:textFill>
              </w:rPr>
              <w:t xml:space="preserve"> 19865</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2024</w:t>
            </w:r>
          </w:p>
        </w:tc>
      </w:tr>
    </w:tbl>
    <w:p w14:paraId="44E461A1">
      <w:pP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p>
    <w:p w14:paraId="1BE0D026">
      <w:pPr>
        <w:spacing w:line="240" w:lineRule="auto"/>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4A5D7A5">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20</w:t>
      </w:r>
      <w:r>
        <w:rPr>
          <w:rFonts w:hint="eastAsia" w:ascii="Cambria" w:hAnsi="Cambria" w:cs="Cambria"/>
          <w:b/>
          <w:bCs/>
          <w:color w:val="000000" w:themeColor="text1"/>
          <w:sz w:val="32"/>
          <w:szCs w:val="32"/>
          <w:highlight w:val="none"/>
          <w14:textFill>
            <w14:solidFill>
              <w14:schemeClr w14:val="tx1"/>
            </w14:solidFill>
          </w14:textFill>
        </w:rPr>
        <w:t>、童车</w:t>
      </w:r>
    </w:p>
    <w:p w14:paraId="139B31F4">
      <w:pPr>
        <w:snapToGrid w:val="0"/>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儿童自行车检验项目、依据及方法</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5"/>
        <w:gridCol w:w="3471"/>
        <w:gridCol w:w="1962"/>
        <w:gridCol w:w="1964"/>
      </w:tblGrid>
      <w:tr w14:paraId="44CE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ign w:val="center"/>
          </w:tcPr>
          <w:p w14:paraId="6040305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10" w:type="pct"/>
            <w:noWrap/>
            <w:vAlign w:val="center"/>
          </w:tcPr>
          <w:p w14:paraId="547C317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192" w:type="pct"/>
            <w:noWrap/>
            <w:vAlign w:val="center"/>
          </w:tcPr>
          <w:p w14:paraId="4CCEE96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193" w:type="pct"/>
            <w:noWrap/>
            <w:vAlign w:val="center"/>
          </w:tcPr>
          <w:p w14:paraId="7232A1D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3DC17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1C65800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10" w:type="pct"/>
            <w:noWrap/>
            <w:vAlign w:val="center"/>
          </w:tcPr>
          <w:p w14:paraId="22A8940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锐利边缘</w:t>
            </w:r>
          </w:p>
        </w:tc>
        <w:tc>
          <w:tcPr>
            <w:tcW w:w="1192" w:type="pct"/>
            <w:noWrap/>
            <w:vAlign w:val="center"/>
          </w:tcPr>
          <w:p w14:paraId="11298D8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4676419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1AE36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DDF69A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10" w:type="pct"/>
            <w:noWrap/>
            <w:vAlign w:val="center"/>
          </w:tcPr>
          <w:p w14:paraId="497658A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外露突出物</w:t>
            </w:r>
          </w:p>
        </w:tc>
        <w:tc>
          <w:tcPr>
            <w:tcW w:w="1192" w:type="pct"/>
            <w:noWrap/>
            <w:vAlign w:val="center"/>
          </w:tcPr>
          <w:p w14:paraId="314B904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1338757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31AE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210856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10" w:type="pct"/>
            <w:noWrap/>
            <w:vAlign w:val="center"/>
          </w:tcPr>
          <w:p w14:paraId="41CB6AE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突出物禁区、保护装置和螺钉</w:t>
            </w:r>
          </w:p>
        </w:tc>
        <w:tc>
          <w:tcPr>
            <w:tcW w:w="1192" w:type="pct"/>
            <w:noWrap/>
            <w:vAlign w:val="center"/>
          </w:tcPr>
          <w:p w14:paraId="1364601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3956663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7D45F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02" w:type="pct"/>
            <w:noWrap/>
            <w:vAlign w:val="center"/>
          </w:tcPr>
          <w:p w14:paraId="095988F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10" w:type="pct"/>
            <w:noWrap/>
            <w:vAlign w:val="center"/>
          </w:tcPr>
          <w:p w14:paraId="2E83AEA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制动系统</w:t>
            </w:r>
          </w:p>
        </w:tc>
        <w:tc>
          <w:tcPr>
            <w:tcW w:w="1192" w:type="pct"/>
            <w:noWrap/>
            <w:vAlign w:val="center"/>
          </w:tcPr>
          <w:p w14:paraId="348D57B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04CE26C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049DA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56F11A7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10" w:type="pct"/>
            <w:noWrap/>
            <w:vAlign w:val="center"/>
          </w:tcPr>
          <w:p w14:paraId="27AD8A3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闸把尺寸</w:t>
            </w:r>
          </w:p>
        </w:tc>
        <w:tc>
          <w:tcPr>
            <w:tcW w:w="1192" w:type="pct"/>
            <w:noWrap/>
            <w:vAlign w:val="center"/>
          </w:tcPr>
          <w:p w14:paraId="325354A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7DEF7C4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3C644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04EB1B0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10" w:type="pct"/>
            <w:noWrap/>
            <w:vAlign w:val="center"/>
          </w:tcPr>
          <w:p w14:paraId="7CDD274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制动系统的强度（手闸）</w:t>
            </w:r>
          </w:p>
        </w:tc>
        <w:tc>
          <w:tcPr>
            <w:tcW w:w="1192" w:type="pct"/>
            <w:noWrap/>
            <w:vAlign w:val="center"/>
          </w:tcPr>
          <w:p w14:paraId="1366F4C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7F742CD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6334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0CE8E1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10" w:type="pct"/>
            <w:noWrap/>
            <w:vAlign w:val="center"/>
          </w:tcPr>
          <w:p w14:paraId="79AD442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手闸性能试验</w:t>
            </w:r>
          </w:p>
        </w:tc>
        <w:tc>
          <w:tcPr>
            <w:tcW w:w="1192" w:type="pct"/>
            <w:noWrap/>
            <w:vAlign w:val="center"/>
          </w:tcPr>
          <w:p w14:paraId="0DC0094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27CA8BD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75F8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73136D9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10" w:type="pct"/>
            <w:noWrap/>
            <w:vAlign w:val="center"/>
          </w:tcPr>
          <w:p w14:paraId="5D23F9B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把横管</w:t>
            </w:r>
          </w:p>
        </w:tc>
        <w:tc>
          <w:tcPr>
            <w:tcW w:w="1192" w:type="pct"/>
            <w:noWrap/>
            <w:vAlign w:val="center"/>
          </w:tcPr>
          <w:p w14:paraId="15F918E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5F9F52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3002D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0C45B4C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10" w:type="pct"/>
            <w:noWrap/>
            <w:vAlign w:val="center"/>
          </w:tcPr>
          <w:p w14:paraId="54896A6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把横管的把套</w:t>
            </w:r>
          </w:p>
        </w:tc>
        <w:tc>
          <w:tcPr>
            <w:tcW w:w="1192" w:type="pct"/>
            <w:noWrap/>
            <w:vAlign w:val="center"/>
          </w:tcPr>
          <w:p w14:paraId="04C8F36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42C7E45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2BDF1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3C99F2E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10" w:type="pct"/>
            <w:noWrap/>
            <w:vAlign w:val="center"/>
          </w:tcPr>
          <w:p w14:paraId="4ECCD12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把立管</w:t>
            </w:r>
          </w:p>
        </w:tc>
        <w:tc>
          <w:tcPr>
            <w:tcW w:w="1192" w:type="pct"/>
            <w:noWrap/>
            <w:vAlign w:val="center"/>
          </w:tcPr>
          <w:p w14:paraId="342A8FE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408D3A3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0D349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61C93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10" w:type="pct"/>
            <w:noWrap/>
            <w:vAlign w:val="center"/>
          </w:tcPr>
          <w:p w14:paraId="7B0BC5D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车把稳定性</w:t>
            </w:r>
          </w:p>
        </w:tc>
        <w:tc>
          <w:tcPr>
            <w:tcW w:w="1192" w:type="pct"/>
            <w:noWrap/>
            <w:vAlign w:val="top"/>
          </w:tcPr>
          <w:p w14:paraId="1A274CB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7229F7D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1AD4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3D9A8B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10" w:type="pct"/>
            <w:noWrap/>
            <w:vAlign w:val="center"/>
          </w:tcPr>
          <w:p w14:paraId="1EF3BBA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车把部件的强度</w:t>
            </w:r>
          </w:p>
        </w:tc>
        <w:tc>
          <w:tcPr>
            <w:tcW w:w="1192" w:type="pct"/>
            <w:noWrap/>
            <w:vAlign w:val="center"/>
          </w:tcPr>
          <w:p w14:paraId="594C0EC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67255E9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79F6F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016D78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10" w:type="pct"/>
            <w:noWrap/>
            <w:vAlign w:val="center"/>
          </w:tcPr>
          <w:p w14:paraId="02F5B78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冲击试验（重物落下）</w:t>
            </w:r>
          </w:p>
        </w:tc>
        <w:tc>
          <w:tcPr>
            <w:tcW w:w="1192" w:type="pct"/>
            <w:noWrap/>
            <w:vAlign w:val="center"/>
          </w:tcPr>
          <w:p w14:paraId="644712C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3CB4FEE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38CD4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D3B585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10" w:type="pct"/>
            <w:noWrap/>
            <w:vAlign w:val="center"/>
          </w:tcPr>
          <w:p w14:paraId="21876DA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冲击试验（车架/前叉组合件落下）</w:t>
            </w:r>
          </w:p>
        </w:tc>
        <w:tc>
          <w:tcPr>
            <w:tcW w:w="1192" w:type="pct"/>
            <w:noWrap/>
            <w:vAlign w:val="center"/>
          </w:tcPr>
          <w:p w14:paraId="220D3FC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4A19043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20402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44A173A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10" w:type="pct"/>
            <w:noWrap/>
            <w:vAlign w:val="center"/>
          </w:tcPr>
          <w:p w14:paraId="5282498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车轮（间隙）</w:t>
            </w:r>
          </w:p>
        </w:tc>
        <w:tc>
          <w:tcPr>
            <w:tcW w:w="1192" w:type="pct"/>
            <w:noWrap/>
            <w:vAlign w:val="center"/>
          </w:tcPr>
          <w:p w14:paraId="6A9483C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5E05620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2FFB1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21D5292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10" w:type="pct"/>
            <w:noWrap/>
            <w:vAlign w:val="center"/>
          </w:tcPr>
          <w:p w14:paraId="4996377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前轮夹持力</w:t>
            </w:r>
          </w:p>
        </w:tc>
        <w:tc>
          <w:tcPr>
            <w:tcW w:w="1192" w:type="pct"/>
            <w:noWrap/>
            <w:vAlign w:val="center"/>
          </w:tcPr>
          <w:p w14:paraId="3374979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1232BBF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57C18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4B9BC3B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10" w:type="pct"/>
            <w:noWrap/>
            <w:vAlign w:val="center"/>
          </w:tcPr>
          <w:p w14:paraId="61DFF91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后轮夹持力</w:t>
            </w:r>
          </w:p>
        </w:tc>
        <w:tc>
          <w:tcPr>
            <w:tcW w:w="1192" w:type="pct"/>
            <w:noWrap/>
            <w:vAlign w:val="center"/>
          </w:tcPr>
          <w:p w14:paraId="799E26E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622013B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59C0C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241E0C9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910" w:type="pct"/>
            <w:noWrap/>
            <w:vAlign w:val="center"/>
          </w:tcPr>
          <w:p w14:paraId="1A5E293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地面间隙</w:t>
            </w:r>
          </w:p>
        </w:tc>
        <w:tc>
          <w:tcPr>
            <w:tcW w:w="1192" w:type="pct"/>
            <w:noWrap/>
            <w:vAlign w:val="center"/>
          </w:tcPr>
          <w:p w14:paraId="20C1A25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64982B4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3F9AE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4F7F2C7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910" w:type="pct"/>
            <w:noWrap/>
            <w:vAlign w:val="center"/>
          </w:tcPr>
          <w:p w14:paraId="2F88FF0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足尖间隙</w:t>
            </w:r>
          </w:p>
        </w:tc>
        <w:tc>
          <w:tcPr>
            <w:tcW w:w="1192" w:type="pct"/>
            <w:noWrap/>
            <w:vAlign w:val="center"/>
          </w:tcPr>
          <w:p w14:paraId="5F32E3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1193" w:type="pct"/>
            <w:noWrap/>
            <w:vAlign w:val="center"/>
          </w:tcPr>
          <w:p w14:paraId="45B55AF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0E1BA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3A90443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0" w:type="auto"/>
            <w:noWrap w:val="0"/>
            <w:vAlign w:val="center"/>
          </w:tcPr>
          <w:p w14:paraId="0AAE524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脚蹬/曲柄部件动态试验</w:t>
            </w:r>
          </w:p>
        </w:tc>
        <w:tc>
          <w:tcPr>
            <w:tcW w:w="0" w:type="auto"/>
            <w:noWrap w:val="0"/>
            <w:vAlign w:val="center"/>
          </w:tcPr>
          <w:p w14:paraId="5E6FF58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0" w:type="auto"/>
            <w:noWrap w:val="0"/>
            <w:vAlign w:val="center"/>
          </w:tcPr>
          <w:p w14:paraId="20DE073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6004A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3240C7D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0" w:type="auto"/>
            <w:noWrap w:val="0"/>
            <w:vAlign w:val="center"/>
          </w:tcPr>
          <w:p w14:paraId="1CAE21A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限制尺寸</w:t>
            </w:r>
          </w:p>
        </w:tc>
        <w:tc>
          <w:tcPr>
            <w:tcW w:w="0" w:type="auto"/>
            <w:noWrap w:val="0"/>
            <w:vAlign w:val="center"/>
          </w:tcPr>
          <w:p w14:paraId="3800033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0" w:type="auto"/>
            <w:noWrap w:val="0"/>
            <w:vAlign w:val="center"/>
          </w:tcPr>
          <w:p w14:paraId="2E1FD29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45D11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6FBE200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0" w:type="auto"/>
            <w:noWrap w:val="0"/>
            <w:vAlign w:val="center"/>
          </w:tcPr>
          <w:p w14:paraId="4CE5C2D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鞍管</w:t>
            </w:r>
          </w:p>
        </w:tc>
        <w:tc>
          <w:tcPr>
            <w:tcW w:w="0" w:type="auto"/>
            <w:noWrap w:val="0"/>
            <w:vAlign w:val="center"/>
          </w:tcPr>
          <w:p w14:paraId="3F0B383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0" w:type="auto"/>
            <w:noWrap w:val="0"/>
            <w:vAlign w:val="center"/>
          </w:tcPr>
          <w:p w14:paraId="666B43A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7D9A8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34F1F1F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0" w:type="auto"/>
            <w:noWrap w:val="0"/>
            <w:vAlign w:val="center"/>
          </w:tcPr>
          <w:p w14:paraId="693413D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鞍座调节夹紧装置</w:t>
            </w:r>
          </w:p>
        </w:tc>
        <w:tc>
          <w:tcPr>
            <w:tcW w:w="0" w:type="auto"/>
            <w:noWrap w:val="0"/>
            <w:vAlign w:val="center"/>
          </w:tcPr>
          <w:p w14:paraId="2322205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0" w:type="auto"/>
            <w:noWrap w:val="0"/>
            <w:vAlign w:val="center"/>
          </w:tcPr>
          <w:p w14:paraId="5556676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7A20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186D787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0" w:type="auto"/>
            <w:noWrap w:val="0"/>
            <w:vAlign w:val="center"/>
          </w:tcPr>
          <w:p w14:paraId="1F27DA4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鞍座的强度</w:t>
            </w:r>
          </w:p>
        </w:tc>
        <w:tc>
          <w:tcPr>
            <w:tcW w:w="0" w:type="auto"/>
            <w:noWrap w:val="0"/>
            <w:vAlign w:val="center"/>
          </w:tcPr>
          <w:p w14:paraId="1F9DC8C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0" w:type="auto"/>
            <w:noWrap w:val="0"/>
            <w:vAlign w:val="center"/>
          </w:tcPr>
          <w:p w14:paraId="4B90DAF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6E8DD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543D9B4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0" w:type="auto"/>
            <w:noWrap w:val="0"/>
            <w:vAlign w:val="center"/>
          </w:tcPr>
          <w:p w14:paraId="44B32E5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驱动系统静负荷试验</w:t>
            </w:r>
          </w:p>
        </w:tc>
        <w:tc>
          <w:tcPr>
            <w:tcW w:w="0" w:type="auto"/>
            <w:noWrap w:val="0"/>
            <w:vAlign w:val="center"/>
          </w:tcPr>
          <w:p w14:paraId="36DAEDC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0" w:type="auto"/>
            <w:noWrap w:val="0"/>
            <w:vAlign w:val="center"/>
          </w:tcPr>
          <w:p w14:paraId="3895DBD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1767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42E0D64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0" w:type="auto"/>
            <w:noWrap w:val="0"/>
            <w:vAlign w:val="center"/>
          </w:tcPr>
          <w:p w14:paraId="46F0862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链罩</w:t>
            </w:r>
          </w:p>
        </w:tc>
        <w:tc>
          <w:tcPr>
            <w:tcW w:w="0" w:type="auto"/>
            <w:noWrap w:val="0"/>
            <w:vAlign w:val="center"/>
          </w:tcPr>
          <w:p w14:paraId="45768F8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0" w:type="auto"/>
            <w:noWrap w:val="0"/>
            <w:vAlign w:val="center"/>
          </w:tcPr>
          <w:p w14:paraId="124B771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r w14:paraId="1F246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07AFC1E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0" w:type="auto"/>
            <w:noWrap w:val="0"/>
            <w:vAlign w:val="center"/>
          </w:tcPr>
          <w:p w14:paraId="1D9DE87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平衡轮（尺寸）</w:t>
            </w:r>
          </w:p>
        </w:tc>
        <w:tc>
          <w:tcPr>
            <w:tcW w:w="0" w:type="auto"/>
            <w:noWrap w:val="0"/>
            <w:vAlign w:val="center"/>
          </w:tcPr>
          <w:p w14:paraId="084EF88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c>
          <w:tcPr>
            <w:tcW w:w="0" w:type="auto"/>
            <w:noWrap w:val="0"/>
            <w:vAlign w:val="center"/>
          </w:tcPr>
          <w:p w14:paraId="7C94FE1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14746—2006</w:t>
            </w:r>
          </w:p>
        </w:tc>
      </w:tr>
    </w:tbl>
    <w:p w14:paraId="2AD403CB">
      <w:pPr>
        <w:rPr>
          <w:color w:val="000000" w:themeColor="text1"/>
          <w:highlight w:val="none"/>
          <w14:textFill>
            <w14:solidFill>
              <w14:schemeClr w14:val="tx1"/>
            </w14:solidFill>
          </w14:textFill>
        </w:rPr>
      </w:pPr>
    </w:p>
    <w:p w14:paraId="3072E516">
      <w:pPr>
        <w:snapToGrid w:val="0"/>
        <w:spacing w:line="4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儿童三轮车检验项目、依据及方法</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3257"/>
        <w:gridCol w:w="2033"/>
        <w:gridCol w:w="2035"/>
      </w:tblGrid>
      <w:tr w14:paraId="693B9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ign w:val="center"/>
          </w:tcPr>
          <w:p w14:paraId="17B4B96F">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10" w:type="pct"/>
            <w:noWrap/>
            <w:vAlign w:val="center"/>
          </w:tcPr>
          <w:p w14:paraId="44151190">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192" w:type="pct"/>
            <w:noWrap/>
            <w:vAlign w:val="center"/>
          </w:tcPr>
          <w:p w14:paraId="6869A1F7">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193" w:type="pct"/>
            <w:noWrap/>
            <w:vAlign w:val="center"/>
          </w:tcPr>
          <w:p w14:paraId="169B3381">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5EF1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4A04EB5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10" w:type="pct"/>
            <w:noWrap/>
            <w:vAlign w:val="center"/>
          </w:tcPr>
          <w:p w14:paraId="45EF813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特定可迁移元素最大限量</w:t>
            </w:r>
          </w:p>
        </w:tc>
        <w:tc>
          <w:tcPr>
            <w:tcW w:w="1192" w:type="pct"/>
            <w:noWrap/>
            <w:vAlign w:val="center"/>
          </w:tcPr>
          <w:p w14:paraId="1849A7D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753B02F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6675-2003</w:t>
            </w:r>
          </w:p>
        </w:tc>
      </w:tr>
      <w:tr w14:paraId="7E3AB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1881034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10" w:type="pct"/>
            <w:noWrap/>
            <w:vAlign w:val="center"/>
          </w:tcPr>
          <w:p w14:paraId="2BD9AC8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燃烧性能</w:t>
            </w:r>
          </w:p>
        </w:tc>
        <w:tc>
          <w:tcPr>
            <w:tcW w:w="1192" w:type="pct"/>
            <w:noWrap/>
            <w:vAlign w:val="center"/>
          </w:tcPr>
          <w:p w14:paraId="03D5B26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7BF3FF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6675-2003</w:t>
            </w:r>
          </w:p>
        </w:tc>
      </w:tr>
      <w:tr w14:paraId="6867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59B1F8F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10" w:type="pct"/>
            <w:noWrap/>
            <w:vAlign w:val="center"/>
          </w:tcPr>
          <w:p w14:paraId="2729FDD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192" w:type="pct"/>
            <w:noWrap/>
            <w:vAlign w:val="center"/>
          </w:tcPr>
          <w:p w14:paraId="10ABF69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3DBD17E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4B000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02" w:type="pct"/>
            <w:noWrap/>
            <w:vAlign w:val="center"/>
          </w:tcPr>
          <w:p w14:paraId="20D6F90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10" w:type="pct"/>
            <w:noWrap/>
            <w:vAlign w:val="center"/>
          </w:tcPr>
          <w:p w14:paraId="1C9917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锐利边缘</w:t>
            </w:r>
          </w:p>
        </w:tc>
        <w:tc>
          <w:tcPr>
            <w:tcW w:w="1192" w:type="pct"/>
            <w:noWrap/>
            <w:vAlign w:val="center"/>
          </w:tcPr>
          <w:p w14:paraId="67E48BA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0D893A8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6675-2003</w:t>
            </w:r>
          </w:p>
        </w:tc>
      </w:tr>
      <w:tr w14:paraId="6145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0D45B61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10" w:type="pct"/>
            <w:noWrap/>
            <w:vAlign w:val="center"/>
          </w:tcPr>
          <w:p w14:paraId="1CB6B29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锐利尖端</w:t>
            </w:r>
          </w:p>
        </w:tc>
        <w:tc>
          <w:tcPr>
            <w:tcW w:w="1192" w:type="pct"/>
            <w:noWrap/>
            <w:vAlign w:val="center"/>
          </w:tcPr>
          <w:p w14:paraId="1F783A8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6C8EA98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6675-2003</w:t>
            </w:r>
          </w:p>
        </w:tc>
      </w:tr>
      <w:tr w14:paraId="2513B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000985F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10" w:type="pct"/>
            <w:noWrap/>
            <w:vAlign w:val="center"/>
          </w:tcPr>
          <w:p w14:paraId="6F5ED88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外露突出物</w:t>
            </w:r>
          </w:p>
        </w:tc>
        <w:tc>
          <w:tcPr>
            <w:tcW w:w="1192" w:type="pct"/>
            <w:noWrap/>
            <w:vAlign w:val="center"/>
          </w:tcPr>
          <w:p w14:paraId="4FAC702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72EC7A5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759C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01F0FB8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10" w:type="pct"/>
            <w:noWrap/>
            <w:vAlign w:val="center"/>
          </w:tcPr>
          <w:p w14:paraId="138B2CC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挤夹点</w:t>
            </w:r>
          </w:p>
        </w:tc>
        <w:tc>
          <w:tcPr>
            <w:tcW w:w="1192" w:type="pct"/>
            <w:noWrap/>
            <w:vAlign w:val="center"/>
          </w:tcPr>
          <w:p w14:paraId="371901D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03D0712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1AEC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30E90FD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10" w:type="pct"/>
            <w:noWrap/>
            <w:vAlign w:val="center"/>
          </w:tcPr>
          <w:p w14:paraId="16629D0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小零件</w:t>
            </w:r>
          </w:p>
        </w:tc>
        <w:tc>
          <w:tcPr>
            <w:tcW w:w="1192" w:type="pct"/>
            <w:noWrap/>
            <w:vAlign w:val="center"/>
          </w:tcPr>
          <w:p w14:paraId="4B54A44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0801661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6675-2003</w:t>
            </w:r>
          </w:p>
        </w:tc>
      </w:tr>
      <w:tr w14:paraId="6FB3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229CE8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10" w:type="pct"/>
            <w:noWrap/>
            <w:vAlign w:val="center"/>
          </w:tcPr>
          <w:p w14:paraId="792BA26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行驶稳定性</w:t>
            </w:r>
          </w:p>
        </w:tc>
        <w:tc>
          <w:tcPr>
            <w:tcW w:w="1192" w:type="pct"/>
            <w:noWrap/>
            <w:vAlign w:val="center"/>
          </w:tcPr>
          <w:p w14:paraId="739EA84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26236D1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7883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3F4474A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10" w:type="pct"/>
            <w:noWrap/>
            <w:vAlign w:val="center"/>
          </w:tcPr>
          <w:p w14:paraId="52DD303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连接紧固件</w:t>
            </w:r>
          </w:p>
        </w:tc>
        <w:tc>
          <w:tcPr>
            <w:tcW w:w="1192" w:type="pct"/>
            <w:noWrap/>
            <w:vAlign w:val="center"/>
          </w:tcPr>
          <w:p w14:paraId="5EC76B2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71BFE3A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2F94C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38CCACD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10" w:type="pct"/>
            <w:noWrap/>
            <w:vAlign w:val="center"/>
          </w:tcPr>
          <w:p w14:paraId="7A88542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防护罩帽</w:t>
            </w:r>
          </w:p>
        </w:tc>
        <w:tc>
          <w:tcPr>
            <w:tcW w:w="1192" w:type="pct"/>
            <w:noWrap/>
            <w:vAlign w:val="top"/>
          </w:tcPr>
          <w:p w14:paraId="6DDC37D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0E4196D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02BE9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2DF14B9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10" w:type="pct"/>
            <w:noWrap/>
            <w:vAlign w:val="center"/>
          </w:tcPr>
          <w:p w14:paraId="724B89F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把立管插入深度标记</w:t>
            </w:r>
          </w:p>
        </w:tc>
        <w:tc>
          <w:tcPr>
            <w:tcW w:w="1192" w:type="pct"/>
            <w:noWrap/>
            <w:vAlign w:val="center"/>
          </w:tcPr>
          <w:p w14:paraId="27C2C45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7229812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7CC7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7FBDAF9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10" w:type="pct"/>
            <w:noWrap/>
            <w:vAlign w:val="center"/>
          </w:tcPr>
          <w:p w14:paraId="3D3E577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把立管的强度</w:t>
            </w:r>
          </w:p>
        </w:tc>
        <w:tc>
          <w:tcPr>
            <w:tcW w:w="1192" w:type="pct"/>
            <w:noWrap/>
            <w:vAlign w:val="center"/>
          </w:tcPr>
          <w:p w14:paraId="623CF5F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688964A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10A94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1EF4823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10" w:type="pct"/>
            <w:noWrap/>
            <w:vAlign w:val="center"/>
          </w:tcPr>
          <w:p w14:paraId="372E44E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把横管</w:t>
            </w:r>
          </w:p>
        </w:tc>
        <w:tc>
          <w:tcPr>
            <w:tcW w:w="1192" w:type="pct"/>
            <w:noWrap/>
            <w:vAlign w:val="center"/>
          </w:tcPr>
          <w:p w14:paraId="0861CF8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7FECC2B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51481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4B8CCA6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10" w:type="pct"/>
            <w:noWrap/>
            <w:vAlign w:val="center"/>
          </w:tcPr>
          <w:p w14:paraId="2F42C1A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把横管两端</w:t>
            </w:r>
          </w:p>
        </w:tc>
        <w:tc>
          <w:tcPr>
            <w:tcW w:w="1192" w:type="pct"/>
            <w:noWrap/>
            <w:vAlign w:val="center"/>
          </w:tcPr>
          <w:p w14:paraId="5BFB8BD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2C8010E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2C077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2A57F53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10" w:type="pct"/>
            <w:noWrap/>
            <w:vAlign w:val="center"/>
          </w:tcPr>
          <w:p w14:paraId="12F2D65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把立管夹紧装置</w:t>
            </w:r>
          </w:p>
        </w:tc>
        <w:tc>
          <w:tcPr>
            <w:tcW w:w="1192" w:type="pct"/>
            <w:noWrap/>
            <w:vAlign w:val="center"/>
          </w:tcPr>
          <w:p w14:paraId="4942D89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5BCABB3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50FE1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73CF56D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10" w:type="pct"/>
            <w:noWrap/>
            <w:vAlign w:val="center"/>
          </w:tcPr>
          <w:p w14:paraId="034F99E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鞍管插入深度</w:t>
            </w:r>
          </w:p>
        </w:tc>
        <w:tc>
          <w:tcPr>
            <w:tcW w:w="1192" w:type="pct"/>
            <w:noWrap/>
            <w:vAlign w:val="center"/>
          </w:tcPr>
          <w:p w14:paraId="1B1D812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57BCA0B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6960F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19B596C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910" w:type="pct"/>
            <w:noWrap/>
            <w:vAlign w:val="center"/>
          </w:tcPr>
          <w:p w14:paraId="0DDE376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鞍座调节夹紧装置</w:t>
            </w:r>
          </w:p>
        </w:tc>
        <w:tc>
          <w:tcPr>
            <w:tcW w:w="1192" w:type="pct"/>
            <w:noWrap/>
            <w:vAlign w:val="center"/>
          </w:tcPr>
          <w:p w14:paraId="3AC6446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4688826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4DC3D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3579E05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910" w:type="pct"/>
            <w:noWrap/>
            <w:vAlign w:val="center"/>
          </w:tcPr>
          <w:p w14:paraId="010D841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冲击强度</w:t>
            </w:r>
          </w:p>
        </w:tc>
        <w:tc>
          <w:tcPr>
            <w:tcW w:w="1192" w:type="pct"/>
            <w:noWrap/>
            <w:vAlign w:val="center"/>
          </w:tcPr>
          <w:p w14:paraId="02EEC53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1193" w:type="pct"/>
            <w:noWrap/>
            <w:vAlign w:val="center"/>
          </w:tcPr>
          <w:p w14:paraId="5B04D8A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51023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75B5690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0" w:type="auto"/>
            <w:noWrap w:val="0"/>
            <w:vAlign w:val="center"/>
          </w:tcPr>
          <w:p w14:paraId="1FAC449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靠背结构牢固性</w:t>
            </w:r>
          </w:p>
        </w:tc>
        <w:tc>
          <w:tcPr>
            <w:tcW w:w="0" w:type="auto"/>
            <w:noWrap w:val="0"/>
            <w:vAlign w:val="center"/>
          </w:tcPr>
          <w:p w14:paraId="5FF3911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0" w:type="auto"/>
            <w:noWrap w:val="0"/>
            <w:vAlign w:val="center"/>
          </w:tcPr>
          <w:p w14:paraId="0F6030F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712A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7ED277A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0" w:type="auto"/>
            <w:noWrap w:val="0"/>
            <w:vAlign w:val="center"/>
          </w:tcPr>
          <w:p w14:paraId="7D07A4B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辅助推杆强度</w:t>
            </w:r>
          </w:p>
        </w:tc>
        <w:tc>
          <w:tcPr>
            <w:tcW w:w="0" w:type="auto"/>
            <w:noWrap w:val="0"/>
            <w:vAlign w:val="center"/>
          </w:tcPr>
          <w:p w14:paraId="42CBE05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0" w:type="auto"/>
            <w:noWrap w:val="0"/>
            <w:vAlign w:val="center"/>
          </w:tcPr>
          <w:p w14:paraId="17FE3C6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r w14:paraId="2A1C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255CCBC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0" w:type="auto"/>
            <w:noWrap w:val="0"/>
            <w:vAlign w:val="center"/>
          </w:tcPr>
          <w:p w14:paraId="2064281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脚蹬离地高度</w:t>
            </w:r>
          </w:p>
        </w:tc>
        <w:tc>
          <w:tcPr>
            <w:tcW w:w="0" w:type="auto"/>
            <w:noWrap w:val="0"/>
            <w:vAlign w:val="center"/>
          </w:tcPr>
          <w:p w14:paraId="75D787C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c>
          <w:tcPr>
            <w:tcW w:w="0" w:type="auto"/>
            <w:noWrap w:val="0"/>
            <w:vAlign w:val="center"/>
          </w:tcPr>
          <w:p w14:paraId="566A8B0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14747—2006</w:t>
            </w:r>
          </w:p>
        </w:tc>
      </w:tr>
    </w:tbl>
    <w:p w14:paraId="31457B6D">
      <w:pPr>
        <w:snapToGrid w:val="0"/>
        <w:spacing w:line="440" w:lineRule="exact"/>
        <w:jc w:val="both"/>
        <w:rPr>
          <w:rFonts w:hint="eastAsia" w:ascii="宋体" w:hAnsi="宋体" w:cs="宋体"/>
          <w:color w:val="000000" w:themeColor="text1"/>
          <w:highlight w:val="none"/>
          <w14:textFill>
            <w14:solidFill>
              <w14:schemeClr w14:val="tx1"/>
            </w14:solidFill>
          </w14:textFill>
        </w:rPr>
      </w:pPr>
    </w:p>
    <w:p w14:paraId="5B20B2EE">
      <w:pPr>
        <w:snapToGrid w:val="0"/>
        <w:spacing w:line="44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儿童推车检验项目、依据及方法</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3786"/>
        <w:gridCol w:w="1857"/>
        <w:gridCol w:w="1859"/>
      </w:tblGrid>
      <w:tr w14:paraId="6E431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ign w:val="center"/>
          </w:tcPr>
          <w:p w14:paraId="7A472B42">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10" w:type="pct"/>
            <w:noWrap/>
            <w:vAlign w:val="center"/>
          </w:tcPr>
          <w:p w14:paraId="3BBEE980">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192" w:type="pct"/>
            <w:noWrap/>
            <w:vAlign w:val="center"/>
          </w:tcPr>
          <w:p w14:paraId="298EAE59">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193" w:type="pct"/>
            <w:noWrap/>
            <w:vAlign w:val="center"/>
          </w:tcPr>
          <w:p w14:paraId="390F1F69">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6D678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537EB02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10" w:type="pct"/>
            <w:noWrap/>
            <w:vAlign w:val="center"/>
          </w:tcPr>
          <w:p w14:paraId="2041C9D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材料质量</w:t>
            </w:r>
          </w:p>
        </w:tc>
        <w:tc>
          <w:tcPr>
            <w:tcW w:w="1192" w:type="pct"/>
            <w:noWrap/>
            <w:vAlign w:val="center"/>
          </w:tcPr>
          <w:p w14:paraId="35013C8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2CA93F6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471C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5192E06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10" w:type="pct"/>
            <w:noWrap/>
            <w:vAlign w:val="center"/>
          </w:tcPr>
          <w:p w14:paraId="0E66A35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特定可迁移元素最大限量</w:t>
            </w:r>
          </w:p>
        </w:tc>
        <w:tc>
          <w:tcPr>
            <w:tcW w:w="1192" w:type="pct"/>
            <w:noWrap/>
            <w:vAlign w:val="center"/>
          </w:tcPr>
          <w:p w14:paraId="4941F77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3AE069D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6675-2003</w:t>
            </w:r>
          </w:p>
        </w:tc>
      </w:tr>
      <w:tr w14:paraId="5EDDA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57E3D6D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10" w:type="pct"/>
            <w:noWrap/>
            <w:vAlign w:val="center"/>
          </w:tcPr>
          <w:p w14:paraId="541ED68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金属表面</w:t>
            </w:r>
          </w:p>
        </w:tc>
        <w:tc>
          <w:tcPr>
            <w:tcW w:w="1192" w:type="pct"/>
            <w:noWrap/>
            <w:vAlign w:val="center"/>
          </w:tcPr>
          <w:p w14:paraId="6A1A678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138AE95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1C92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02" w:type="pct"/>
            <w:noWrap/>
            <w:vAlign w:val="center"/>
          </w:tcPr>
          <w:p w14:paraId="2CD19C3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10" w:type="pct"/>
            <w:noWrap/>
            <w:vAlign w:val="center"/>
          </w:tcPr>
          <w:p w14:paraId="628C5F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燃烧性能</w:t>
            </w:r>
          </w:p>
        </w:tc>
        <w:tc>
          <w:tcPr>
            <w:tcW w:w="1192" w:type="pct"/>
            <w:noWrap/>
            <w:vAlign w:val="center"/>
          </w:tcPr>
          <w:p w14:paraId="236D9D8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1B3A4FE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191A2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7E8F9C8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10" w:type="pct"/>
            <w:noWrap/>
            <w:vAlign w:val="center"/>
          </w:tcPr>
          <w:p w14:paraId="1247E5E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外露的开口管子</w:t>
            </w:r>
          </w:p>
        </w:tc>
        <w:tc>
          <w:tcPr>
            <w:tcW w:w="1192" w:type="pct"/>
            <w:noWrap/>
            <w:vAlign w:val="center"/>
          </w:tcPr>
          <w:p w14:paraId="447826A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7CFFF0E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7AAED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3B479A4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10" w:type="pct"/>
            <w:noWrap/>
            <w:vAlign w:val="center"/>
          </w:tcPr>
          <w:p w14:paraId="59A2811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危险夹缝</w:t>
            </w:r>
          </w:p>
        </w:tc>
        <w:tc>
          <w:tcPr>
            <w:tcW w:w="1192" w:type="pct"/>
            <w:noWrap/>
            <w:vAlign w:val="center"/>
          </w:tcPr>
          <w:p w14:paraId="19EAE20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5BAF203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725DD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4C6BF0D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10" w:type="pct"/>
            <w:noWrap/>
            <w:vAlign w:val="center"/>
          </w:tcPr>
          <w:p w14:paraId="147B1B3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剪切和挤夹点</w:t>
            </w:r>
          </w:p>
        </w:tc>
        <w:tc>
          <w:tcPr>
            <w:tcW w:w="1192" w:type="pct"/>
            <w:noWrap/>
            <w:vAlign w:val="center"/>
          </w:tcPr>
          <w:p w14:paraId="4E4A078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7833B5A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4CED9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097F223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10" w:type="pct"/>
            <w:noWrap/>
            <w:vAlign w:val="center"/>
          </w:tcPr>
          <w:p w14:paraId="593C30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锐利边缘和尖端</w:t>
            </w:r>
          </w:p>
        </w:tc>
        <w:tc>
          <w:tcPr>
            <w:tcW w:w="1192" w:type="pct"/>
            <w:noWrap/>
            <w:vAlign w:val="center"/>
          </w:tcPr>
          <w:p w14:paraId="502DFF4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5622AB0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6675-2003</w:t>
            </w:r>
          </w:p>
        </w:tc>
      </w:tr>
      <w:tr w14:paraId="19BE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7EC691E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10" w:type="pct"/>
            <w:noWrap/>
            <w:vAlign w:val="center"/>
          </w:tcPr>
          <w:p w14:paraId="4B6133D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小零件</w:t>
            </w:r>
          </w:p>
        </w:tc>
        <w:tc>
          <w:tcPr>
            <w:tcW w:w="1192" w:type="pct"/>
            <w:noWrap/>
            <w:vAlign w:val="center"/>
          </w:tcPr>
          <w:p w14:paraId="645F046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236FC5C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4A342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FC5711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10" w:type="pct"/>
            <w:noWrap/>
            <w:vAlign w:val="center"/>
          </w:tcPr>
          <w:p w14:paraId="5AA7E1E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外露突出物</w:t>
            </w:r>
          </w:p>
        </w:tc>
        <w:tc>
          <w:tcPr>
            <w:tcW w:w="1192" w:type="pct"/>
            <w:noWrap/>
            <w:vAlign w:val="center"/>
          </w:tcPr>
          <w:p w14:paraId="395847E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36581F5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6727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79350A9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10" w:type="pct"/>
            <w:noWrap/>
            <w:vAlign w:val="center"/>
          </w:tcPr>
          <w:p w14:paraId="6A9B175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机械部件的连接</w:t>
            </w:r>
          </w:p>
        </w:tc>
        <w:tc>
          <w:tcPr>
            <w:tcW w:w="1192" w:type="pct"/>
            <w:noWrap/>
            <w:vAlign w:val="top"/>
          </w:tcPr>
          <w:p w14:paraId="7DFBEAD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5162E98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66F36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731E7F0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10" w:type="pct"/>
            <w:noWrap/>
            <w:vAlign w:val="center"/>
          </w:tcPr>
          <w:p w14:paraId="0E962B6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卧兜的最小内部高度</w:t>
            </w:r>
          </w:p>
        </w:tc>
        <w:tc>
          <w:tcPr>
            <w:tcW w:w="1192" w:type="pct"/>
            <w:noWrap/>
            <w:vAlign w:val="center"/>
          </w:tcPr>
          <w:p w14:paraId="635823E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3E84F1C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067F4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36E95D0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10" w:type="pct"/>
            <w:noWrap/>
            <w:vAlign w:val="center"/>
          </w:tcPr>
          <w:p w14:paraId="5F5722D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座兜的座垫与靠背的角度和靠背的高度</w:t>
            </w:r>
          </w:p>
        </w:tc>
        <w:tc>
          <w:tcPr>
            <w:tcW w:w="1192" w:type="pct"/>
            <w:noWrap/>
            <w:vAlign w:val="center"/>
          </w:tcPr>
          <w:p w14:paraId="469C644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50C487A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10247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733A583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10" w:type="pct"/>
            <w:noWrap/>
            <w:vAlign w:val="center"/>
          </w:tcPr>
          <w:p w14:paraId="2BEE9B0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推车的适用年龄</w:t>
            </w:r>
          </w:p>
        </w:tc>
        <w:tc>
          <w:tcPr>
            <w:tcW w:w="1192" w:type="pct"/>
            <w:noWrap/>
            <w:vAlign w:val="center"/>
          </w:tcPr>
          <w:p w14:paraId="5753ADA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04D66D7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0977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30246F6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10" w:type="pct"/>
            <w:noWrap/>
            <w:vAlign w:val="center"/>
          </w:tcPr>
          <w:p w14:paraId="1DB8D1B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卧兜和座兜连接在车架上的装置</w:t>
            </w:r>
          </w:p>
        </w:tc>
        <w:tc>
          <w:tcPr>
            <w:tcW w:w="1192" w:type="pct"/>
            <w:noWrap/>
            <w:vAlign w:val="center"/>
          </w:tcPr>
          <w:p w14:paraId="2582F23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65E5C43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4ED1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43BA89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10" w:type="pct"/>
            <w:noWrap/>
            <w:vAlign w:val="center"/>
          </w:tcPr>
          <w:p w14:paraId="42A760D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w:t>
            </w:r>
          </w:p>
        </w:tc>
        <w:tc>
          <w:tcPr>
            <w:tcW w:w="1192" w:type="pct"/>
            <w:noWrap/>
            <w:vAlign w:val="center"/>
          </w:tcPr>
          <w:p w14:paraId="0247AD3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53DFD7D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6295F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6DA16CA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10" w:type="pct"/>
            <w:noWrap/>
            <w:vAlign w:val="center"/>
          </w:tcPr>
          <w:p w14:paraId="2EC17F4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手把强度</w:t>
            </w:r>
          </w:p>
        </w:tc>
        <w:tc>
          <w:tcPr>
            <w:tcW w:w="1192" w:type="pct"/>
            <w:noWrap/>
            <w:vAlign w:val="center"/>
          </w:tcPr>
          <w:p w14:paraId="7149E4A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6D7DF21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45796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74656D1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910" w:type="pct"/>
            <w:noWrap/>
            <w:vAlign w:val="center"/>
          </w:tcPr>
          <w:p w14:paraId="42BF1E1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制动装置</w:t>
            </w:r>
          </w:p>
        </w:tc>
        <w:tc>
          <w:tcPr>
            <w:tcW w:w="1192" w:type="pct"/>
            <w:noWrap/>
            <w:vAlign w:val="center"/>
          </w:tcPr>
          <w:p w14:paraId="7696998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6ED9DA0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7476A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2" w:type="pct"/>
            <w:noWrap/>
            <w:vAlign w:val="center"/>
          </w:tcPr>
          <w:p w14:paraId="5679DC8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910" w:type="pct"/>
            <w:noWrap/>
            <w:vAlign w:val="center"/>
          </w:tcPr>
          <w:p w14:paraId="45170CE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折叠锁定装置</w:t>
            </w:r>
          </w:p>
        </w:tc>
        <w:tc>
          <w:tcPr>
            <w:tcW w:w="1192" w:type="pct"/>
            <w:noWrap/>
            <w:vAlign w:val="center"/>
          </w:tcPr>
          <w:p w14:paraId="65535E0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1193" w:type="pct"/>
            <w:noWrap/>
            <w:vAlign w:val="center"/>
          </w:tcPr>
          <w:p w14:paraId="6EFA96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315B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300FDB4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0" w:type="auto"/>
            <w:noWrap w:val="0"/>
            <w:vAlign w:val="center"/>
          </w:tcPr>
          <w:p w14:paraId="3D7BC9D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可拆卸卧兜或座兜的连接装置的强度和耐用性</w:t>
            </w:r>
          </w:p>
        </w:tc>
        <w:tc>
          <w:tcPr>
            <w:tcW w:w="0" w:type="auto"/>
            <w:noWrap w:val="0"/>
            <w:vAlign w:val="center"/>
          </w:tcPr>
          <w:p w14:paraId="5FF81E2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0" w:type="auto"/>
            <w:noWrap w:val="0"/>
            <w:vAlign w:val="center"/>
          </w:tcPr>
          <w:p w14:paraId="50D0B8F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18733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1822675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0" w:type="auto"/>
            <w:noWrap w:val="0"/>
            <w:vAlign w:val="center"/>
          </w:tcPr>
          <w:p w14:paraId="4E2F5CC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束缚系统的强度</w:t>
            </w:r>
          </w:p>
        </w:tc>
        <w:tc>
          <w:tcPr>
            <w:tcW w:w="0" w:type="auto"/>
            <w:noWrap w:val="0"/>
            <w:vAlign w:val="center"/>
          </w:tcPr>
          <w:p w14:paraId="403F1EB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0" w:type="auto"/>
            <w:noWrap w:val="0"/>
            <w:vAlign w:val="center"/>
          </w:tcPr>
          <w:p w14:paraId="474BBE6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2D87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1FE2491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0" w:type="auto"/>
            <w:noWrap w:val="0"/>
            <w:vAlign w:val="center"/>
          </w:tcPr>
          <w:p w14:paraId="714EE5E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安全带扣的强度</w:t>
            </w:r>
          </w:p>
        </w:tc>
        <w:tc>
          <w:tcPr>
            <w:tcW w:w="0" w:type="auto"/>
            <w:noWrap w:val="0"/>
            <w:vAlign w:val="center"/>
          </w:tcPr>
          <w:p w14:paraId="3EC3BAA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0" w:type="auto"/>
            <w:noWrap w:val="0"/>
            <w:vAlign w:val="center"/>
          </w:tcPr>
          <w:p w14:paraId="7AF5E14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0709E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7388E73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0" w:type="auto"/>
            <w:noWrap w:val="0"/>
            <w:vAlign w:val="center"/>
          </w:tcPr>
          <w:p w14:paraId="4D76684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车轮的强度</w:t>
            </w:r>
          </w:p>
        </w:tc>
        <w:tc>
          <w:tcPr>
            <w:tcW w:w="0" w:type="auto"/>
            <w:noWrap w:val="0"/>
            <w:vAlign w:val="center"/>
          </w:tcPr>
          <w:p w14:paraId="38A5C29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0" w:type="auto"/>
            <w:noWrap w:val="0"/>
            <w:vAlign w:val="center"/>
          </w:tcPr>
          <w:p w14:paraId="66DA4DD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3C28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4FB8C04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0" w:type="auto"/>
            <w:noWrap w:val="0"/>
            <w:vAlign w:val="center"/>
          </w:tcPr>
          <w:p w14:paraId="377628F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动态耐久性测试</w:t>
            </w:r>
          </w:p>
        </w:tc>
        <w:tc>
          <w:tcPr>
            <w:tcW w:w="0" w:type="auto"/>
            <w:noWrap w:val="0"/>
            <w:vAlign w:val="center"/>
          </w:tcPr>
          <w:p w14:paraId="1A2F143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0" w:type="auto"/>
            <w:noWrap w:val="0"/>
            <w:vAlign w:val="center"/>
          </w:tcPr>
          <w:p w14:paraId="63BCFF5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72A1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4BC9612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0" w:type="auto"/>
            <w:noWrap w:val="0"/>
            <w:vAlign w:val="center"/>
          </w:tcPr>
          <w:p w14:paraId="540ECA9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撞击强度</w:t>
            </w:r>
          </w:p>
        </w:tc>
        <w:tc>
          <w:tcPr>
            <w:tcW w:w="0" w:type="auto"/>
            <w:noWrap w:val="0"/>
            <w:vAlign w:val="center"/>
          </w:tcPr>
          <w:p w14:paraId="0E35412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0" w:type="auto"/>
            <w:noWrap w:val="0"/>
            <w:vAlign w:val="center"/>
          </w:tcPr>
          <w:p w14:paraId="1CD139E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r w14:paraId="7E5C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0" w:type="auto"/>
            <w:noWrap w:val="0"/>
            <w:vAlign w:val="center"/>
          </w:tcPr>
          <w:p w14:paraId="056D6A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0" w:type="auto"/>
            <w:noWrap w:val="0"/>
            <w:vAlign w:val="center"/>
          </w:tcPr>
          <w:p w14:paraId="7CA36AE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静态强度</w:t>
            </w:r>
          </w:p>
        </w:tc>
        <w:tc>
          <w:tcPr>
            <w:tcW w:w="0" w:type="auto"/>
            <w:noWrap w:val="0"/>
            <w:vAlign w:val="center"/>
          </w:tcPr>
          <w:p w14:paraId="362BF09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c>
          <w:tcPr>
            <w:tcW w:w="0" w:type="auto"/>
            <w:noWrap w:val="0"/>
            <w:vAlign w:val="center"/>
          </w:tcPr>
          <w:p w14:paraId="7B0B955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14748—2006</w:t>
            </w:r>
          </w:p>
        </w:tc>
      </w:tr>
    </w:tbl>
    <w:p w14:paraId="43A7FC8D">
      <w:pPr>
        <w:jc w:val="both"/>
        <w:rPr>
          <w:rFonts w:ascii="宋体" w:hAnsi="宋体" w:cs="宋体"/>
          <w:color w:val="000000" w:themeColor="text1"/>
          <w:highlight w:val="none"/>
          <w14:textFill>
            <w14:solidFill>
              <w14:schemeClr w14:val="tx1"/>
            </w14:solidFill>
          </w14:textFill>
        </w:rPr>
      </w:pPr>
    </w:p>
    <w:p w14:paraId="1EA6C92A">
      <w:pPr>
        <w:jc w:val="center"/>
        <w:rPr>
          <w:rFonts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乘骑车辆玩具</w:t>
      </w:r>
      <w:r>
        <w:rPr>
          <w:rFonts w:hint="eastAsia" w:ascii="宋体" w:hAnsi="宋体" w:cs="宋体"/>
          <w:color w:val="000000" w:themeColor="text1"/>
          <w:highlight w:val="none"/>
          <w14:textFill>
            <w14:solidFill>
              <w14:schemeClr w14:val="tx1"/>
            </w14:solidFill>
          </w14:textFill>
        </w:rPr>
        <w:t>检验项目、依据及方法</w:t>
      </w:r>
    </w:p>
    <w:tbl>
      <w:tblPr>
        <w:tblStyle w:val="35"/>
        <w:tblW w:w="495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26"/>
        <w:gridCol w:w="3786"/>
        <w:gridCol w:w="1896"/>
        <w:gridCol w:w="2134"/>
      </w:tblGrid>
      <w:tr w14:paraId="09FA1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blHeader/>
        </w:trPr>
        <w:tc>
          <w:tcPr>
            <w:tcW w:w="389" w:type="pct"/>
            <w:noWrap/>
            <w:vAlign w:val="center"/>
          </w:tcPr>
          <w:p w14:paraId="16A4DE1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514" w:type="pct"/>
            <w:noWrap/>
            <w:vAlign w:val="center"/>
          </w:tcPr>
          <w:p w14:paraId="07112301">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96" w:type="pct"/>
            <w:noWrap/>
            <w:vAlign w:val="center"/>
          </w:tcPr>
          <w:p w14:paraId="52C715FB">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598" w:type="pct"/>
            <w:noWrap/>
            <w:vAlign w:val="center"/>
          </w:tcPr>
          <w:p w14:paraId="63FCF657">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03F39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000" w:type="pct"/>
            <w:gridSpan w:val="4"/>
            <w:noWrap/>
            <w:vAlign w:val="center"/>
          </w:tcPr>
          <w:p w14:paraId="7E08E1DC">
            <w:pPr>
              <w:keepNext w:val="0"/>
              <w:keepLines w:val="0"/>
              <w:suppressLineNumbers w:val="0"/>
              <w:adjustRightInd w:val="0"/>
              <w:snapToGrid w:val="0"/>
              <w:spacing w:before="0" w:beforeAutospacing="0" w:after="0" w:afterAutospacing="0"/>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一、机械与物理性能（正常使用）</w:t>
            </w:r>
          </w:p>
        </w:tc>
      </w:tr>
      <w:tr w14:paraId="526CF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7C1C260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14" w:type="pct"/>
            <w:noWrap/>
            <w:vAlign w:val="center"/>
          </w:tcPr>
          <w:p w14:paraId="1BEF5F2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w:t>
            </w:r>
          </w:p>
        </w:tc>
        <w:tc>
          <w:tcPr>
            <w:tcW w:w="1496" w:type="pct"/>
            <w:noWrap/>
            <w:vAlign w:val="center"/>
          </w:tcPr>
          <w:p w14:paraId="62598AA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52174A1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6A54A1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7C9DD55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14" w:type="pct"/>
            <w:noWrap/>
            <w:vAlign w:val="center"/>
          </w:tcPr>
          <w:p w14:paraId="4900A09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小零件</w:t>
            </w:r>
          </w:p>
        </w:tc>
        <w:tc>
          <w:tcPr>
            <w:tcW w:w="1496" w:type="pct"/>
            <w:noWrap/>
            <w:vAlign w:val="center"/>
          </w:tcPr>
          <w:p w14:paraId="192D496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2A7D4C6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1814D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5FA3116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14" w:type="pct"/>
            <w:noWrap/>
            <w:vAlign w:val="center"/>
          </w:tcPr>
          <w:p w14:paraId="516F499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小球</w:t>
            </w:r>
          </w:p>
        </w:tc>
        <w:tc>
          <w:tcPr>
            <w:tcW w:w="1496" w:type="pct"/>
            <w:noWrap/>
            <w:vAlign w:val="center"/>
          </w:tcPr>
          <w:p w14:paraId="0A48F6E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0383E7C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7ECB2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70F83B6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14" w:type="pct"/>
            <w:noWrap/>
            <w:vAlign w:val="center"/>
          </w:tcPr>
          <w:p w14:paraId="1C7BD93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可触及的金属或玻璃边缘</w:t>
            </w:r>
          </w:p>
        </w:tc>
        <w:tc>
          <w:tcPr>
            <w:tcW w:w="1496" w:type="pct"/>
            <w:noWrap/>
            <w:vAlign w:val="center"/>
          </w:tcPr>
          <w:p w14:paraId="2662A44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1BE6F55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6DED1B5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22E7B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730C09E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14" w:type="pct"/>
            <w:noWrap/>
            <w:vAlign w:val="center"/>
          </w:tcPr>
          <w:p w14:paraId="2CC5C82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功能性锐利边缘</w:t>
            </w:r>
          </w:p>
        </w:tc>
        <w:tc>
          <w:tcPr>
            <w:tcW w:w="1496" w:type="pct"/>
            <w:noWrap/>
            <w:vAlign w:val="center"/>
          </w:tcPr>
          <w:p w14:paraId="119FEF0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7B32167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6E03C06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62F7E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7C01C60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14" w:type="pct"/>
            <w:noWrap/>
            <w:vAlign w:val="center"/>
          </w:tcPr>
          <w:p w14:paraId="46C76F4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金属玩具边缘</w:t>
            </w:r>
          </w:p>
        </w:tc>
        <w:tc>
          <w:tcPr>
            <w:tcW w:w="1496" w:type="pct"/>
            <w:noWrap/>
            <w:vAlign w:val="center"/>
          </w:tcPr>
          <w:p w14:paraId="07F7405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5C45A51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391D09D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2A244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0F74CD1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14" w:type="pct"/>
            <w:noWrap/>
            <w:vAlign w:val="center"/>
          </w:tcPr>
          <w:p w14:paraId="2C90326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模塑玩具边缘</w:t>
            </w:r>
          </w:p>
        </w:tc>
        <w:tc>
          <w:tcPr>
            <w:tcW w:w="1496" w:type="pct"/>
            <w:noWrap/>
            <w:vAlign w:val="center"/>
          </w:tcPr>
          <w:p w14:paraId="39D8189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25E8A56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68946B1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7C41A8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3D80B5A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14" w:type="pct"/>
            <w:noWrap/>
            <w:vAlign w:val="center"/>
          </w:tcPr>
          <w:p w14:paraId="555AE69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外露螺栓或螺纹杆的边缘</w:t>
            </w:r>
          </w:p>
        </w:tc>
        <w:tc>
          <w:tcPr>
            <w:tcW w:w="1496" w:type="pct"/>
            <w:noWrap/>
            <w:vAlign w:val="center"/>
          </w:tcPr>
          <w:p w14:paraId="611C301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7C955F4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26000B8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60D72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C00CD0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514" w:type="pct"/>
            <w:noWrap/>
            <w:vAlign w:val="center"/>
          </w:tcPr>
          <w:p w14:paraId="7461B22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可触及的锐利尖端</w:t>
            </w:r>
          </w:p>
        </w:tc>
        <w:tc>
          <w:tcPr>
            <w:tcW w:w="1496" w:type="pct"/>
            <w:noWrap/>
            <w:vAlign w:val="center"/>
          </w:tcPr>
          <w:p w14:paraId="02536CD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7F176CD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647B7FF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5E43E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21C3C31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514" w:type="pct"/>
            <w:noWrap/>
            <w:vAlign w:val="center"/>
          </w:tcPr>
          <w:p w14:paraId="1F8AB8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功能性锐利尖端</w:t>
            </w:r>
          </w:p>
        </w:tc>
        <w:tc>
          <w:tcPr>
            <w:tcW w:w="1496" w:type="pct"/>
            <w:noWrap/>
            <w:vAlign w:val="center"/>
          </w:tcPr>
          <w:p w14:paraId="3DF7988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08E3136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0E1A11A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7D1906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0F1B30A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514" w:type="pct"/>
            <w:noWrap/>
            <w:vAlign w:val="center"/>
          </w:tcPr>
          <w:p w14:paraId="2E04585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突出物</w:t>
            </w:r>
          </w:p>
        </w:tc>
        <w:tc>
          <w:tcPr>
            <w:tcW w:w="1496" w:type="pct"/>
            <w:noWrap/>
            <w:vAlign w:val="center"/>
          </w:tcPr>
          <w:p w14:paraId="429C2BC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6AF7E8D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00BAE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2A6DD62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514" w:type="pct"/>
            <w:noWrap/>
            <w:vAlign w:val="center"/>
          </w:tcPr>
          <w:p w14:paraId="3D34A98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把手和其他类似的管子</w:t>
            </w:r>
          </w:p>
        </w:tc>
        <w:tc>
          <w:tcPr>
            <w:tcW w:w="1496" w:type="pct"/>
            <w:noWrap/>
            <w:vAlign w:val="center"/>
          </w:tcPr>
          <w:p w14:paraId="7FFFB9D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5415698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1132F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D86657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514" w:type="pct"/>
            <w:noWrap/>
            <w:vAlign w:val="center"/>
          </w:tcPr>
          <w:p w14:paraId="12CB62D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带有折叠机构的其他玩具</w:t>
            </w:r>
          </w:p>
        </w:tc>
        <w:tc>
          <w:tcPr>
            <w:tcW w:w="1496" w:type="pct"/>
            <w:noWrap/>
            <w:vAlign w:val="center"/>
          </w:tcPr>
          <w:p w14:paraId="3CDE994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59158D4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34C14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389" w:type="pct"/>
            <w:noWrap/>
            <w:vAlign w:val="center"/>
          </w:tcPr>
          <w:p w14:paraId="7618BE0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514" w:type="pct"/>
            <w:noWrap/>
            <w:vAlign w:val="center"/>
          </w:tcPr>
          <w:p w14:paraId="0A8B2CE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铰链间隙</w:t>
            </w:r>
          </w:p>
        </w:tc>
        <w:tc>
          <w:tcPr>
            <w:tcW w:w="1496" w:type="pct"/>
            <w:noWrap/>
            <w:vAlign w:val="center"/>
          </w:tcPr>
          <w:p w14:paraId="3886B90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1018167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337C8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46A8DC9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514" w:type="pct"/>
            <w:noWrap/>
            <w:vAlign w:val="center"/>
          </w:tcPr>
          <w:p w14:paraId="31A2B9A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刚性材料上的圆孔</w:t>
            </w:r>
          </w:p>
        </w:tc>
        <w:tc>
          <w:tcPr>
            <w:tcW w:w="1496" w:type="pct"/>
            <w:noWrap/>
            <w:vAlign w:val="center"/>
          </w:tcPr>
          <w:p w14:paraId="25F19EC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14D5BE2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59A9E21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6CEBE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7C96F18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514" w:type="pct"/>
            <w:noWrap/>
            <w:vAlign w:val="center"/>
          </w:tcPr>
          <w:p w14:paraId="7E0FD69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活动部件间的间隙</w:t>
            </w:r>
          </w:p>
        </w:tc>
        <w:tc>
          <w:tcPr>
            <w:tcW w:w="1496" w:type="pct"/>
            <w:noWrap/>
            <w:vAlign w:val="center"/>
          </w:tcPr>
          <w:p w14:paraId="0BBE089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005B755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429A78E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6FE11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4872109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514" w:type="pct"/>
            <w:noWrap/>
            <w:vAlign w:val="center"/>
          </w:tcPr>
          <w:p w14:paraId="3C5432B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弹簧</w:t>
            </w:r>
          </w:p>
        </w:tc>
        <w:tc>
          <w:tcPr>
            <w:tcW w:w="1496" w:type="pct"/>
            <w:noWrap/>
            <w:vAlign w:val="center"/>
          </w:tcPr>
          <w:p w14:paraId="2E81038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0F9073B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20BB505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15183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5AE1804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514" w:type="pct"/>
            <w:noWrap/>
            <w:vAlign w:val="center"/>
          </w:tcPr>
          <w:p w14:paraId="7192738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可用脚起稳定作用的玩具的侧倾稳定性</w:t>
            </w:r>
          </w:p>
        </w:tc>
        <w:tc>
          <w:tcPr>
            <w:tcW w:w="1496" w:type="pct"/>
            <w:noWrap/>
            <w:vAlign w:val="center"/>
          </w:tcPr>
          <w:p w14:paraId="2740D88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601EF6E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0C16E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49C62FF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514" w:type="pct"/>
            <w:noWrap/>
            <w:vAlign w:val="center"/>
          </w:tcPr>
          <w:p w14:paraId="0074ACD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不可用脚起稳定作用的玩具的侧倾稳定性</w:t>
            </w:r>
          </w:p>
        </w:tc>
        <w:tc>
          <w:tcPr>
            <w:tcW w:w="1496" w:type="pct"/>
            <w:noWrap/>
            <w:vAlign w:val="center"/>
          </w:tcPr>
          <w:p w14:paraId="3DEDF3A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0157A47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5202E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842664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1514" w:type="pct"/>
            <w:noWrap/>
            <w:vAlign w:val="center"/>
          </w:tcPr>
          <w:p w14:paraId="2780C95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前后稳定性</w:t>
            </w:r>
          </w:p>
        </w:tc>
        <w:tc>
          <w:tcPr>
            <w:tcW w:w="1496" w:type="pct"/>
            <w:noWrap/>
            <w:vAlign w:val="center"/>
          </w:tcPr>
          <w:p w14:paraId="08D17C0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1528AFB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156FE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5810AA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1514" w:type="pct"/>
            <w:noWrap/>
            <w:vAlign w:val="center"/>
          </w:tcPr>
          <w:p w14:paraId="3D97384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乘骑玩具及座位的超载性能</w:t>
            </w:r>
          </w:p>
        </w:tc>
        <w:tc>
          <w:tcPr>
            <w:tcW w:w="1496" w:type="pct"/>
            <w:noWrap/>
            <w:vAlign w:val="center"/>
          </w:tcPr>
          <w:p w14:paraId="02AFF3B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06A6C9D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2B2EC7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379AB54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1514" w:type="pct"/>
            <w:noWrap/>
            <w:vAlign w:val="center"/>
          </w:tcPr>
          <w:p w14:paraId="1AFAD6A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制动装置</w:t>
            </w:r>
          </w:p>
        </w:tc>
        <w:tc>
          <w:tcPr>
            <w:tcW w:w="1496" w:type="pct"/>
            <w:noWrap/>
            <w:vAlign w:val="center"/>
          </w:tcPr>
          <w:p w14:paraId="2948781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268C7C8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6662E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10BE25E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1514" w:type="pct"/>
            <w:noWrap/>
            <w:vAlign w:val="center"/>
          </w:tcPr>
          <w:p w14:paraId="1092565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电动童车的速度要求</w:t>
            </w:r>
          </w:p>
        </w:tc>
        <w:tc>
          <w:tcPr>
            <w:tcW w:w="1496" w:type="pct"/>
            <w:noWrap/>
            <w:vAlign w:val="center"/>
          </w:tcPr>
          <w:p w14:paraId="546C51B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29DA5E6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5CA29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7D9F450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1514" w:type="pct"/>
            <w:noWrap/>
            <w:vAlign w:val="center"/>
          </w:tcPr>
          <w:p w14:paraId="5AAB164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声响要求</w:t>
            </w:r>
          </w:p>
        </w:tc>
        <w:tc>
          <w:tcPr>
            <w:tcW w:w="1496" w:type="pct"/>
            <w:noWrap/>
            <w:vAlign w:val="center"/>
          </w:tcPr>
          <w:p w14:paraId="1AD0957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02A689D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67517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000" w:type="pct"/>
            <w:gridSpan w:val="4"/>
            <w:noWrap/>
            <w:vAlign w:val="center"/>
          </w:tcPr>
          <w:p w14:paraId="6E46F606">
            <w:pPr>
              <w:keepNext w:val="0"/>
              <w:keepLines w:val="0"/>
              <w:suppressLineNumbers w:val="0"/>
              <w:adjustRightInd w:val="0"/>
              <w:snapToGrid w:val="0"/>
              <w:spacing w:before="0" w:beforeAutospacing="0" w:after="0" w:afterAutospacing="0"/>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二、机械与物理性能（可预见的合理滥用）</w:t>
            </w:r>
          </w:p>
        </w:tc>
      </w:tr>
      <w:tr w14:paraId="3E797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000A1B2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14" w:type="pct"/>
            <w:noWrap/>
            <w:vAlign w:val="center"/>
          </w:tcPr>
          <w:p w14:paraId="2E9F5D5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小零件</w:t>
            </w:r>
          </w:p>
        </w:tc>
        <w:tc>
          <w:tcPr>
            <w:tcW w:w="1496" w:type="pct"/>
            <w:noWrap/>
            <w:vAlign w:val="center"/>
          </w:tcPr>
          <w:p w14:paraId="7733004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04DAFA1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74327E2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0A691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EAD83C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14" w:type="pct"/>
            <w:noWrap/>
            <w:vAlign w:val="center"/>
          </w:tcPr>
          <w:p w14:paraId="5FB14CE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小球</w:t>
            </w:r>
          </w:p>
        </w:tc>
        <w:tc>
          <w:tcPr>
            <w:tcW w:w="1496" w:type="pct"/>
            <w:noWrap/>
            <w:vAlign w:val="center"/>
          </w:tcPr>
          <w:p w14:paraId="5D5C0CB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74FD6D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4C40902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08C04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388B784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14" w:type="pct"/>
            <w:noWrap/>
            <w:vAlign w:val="center"/>
          </w:tcPr>
          <w:p w14:paraId="00A36C6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可触及的金属或玻璃边缘</w:t>
            </w:r>
          </w:p>
        </w:tc>
        <w:tc>
          <w:tcPr>
            <w:tcW w:w="1496" w:type="pct"/>
            <w:noWrap/>
            <w:vAlign w:val="center"/>
          </w:tcPr>
          <w:p w14:paraId="6647620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17BA1C6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5678BF8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0ACB1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5FD50D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14" w:type="pct"/>
            <w:noWrap/>
            <w:vAlign w:val="center"/>
          </w:tcPr>
          <w:p w14:paraId="5D01279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金属玩具边缘</w:t>
            </w:r>
          </w:p>
        </w:tc>
        <w:tc>
          <w:tcPr>
            <w:tcW w:w="1496" w:type="pct"/>
            <w:noWrap/>
            <w:vAlign w:val="center"/>
          </w:tcPr>
          <w:p w14:paraId="6066FE1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7391537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302BF13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116B8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DAF56C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14" w:type="pct"/>
            <w:noWrap/>
            <w:vAlign w:val="center"/>
          </w:tcPr>
          <w:p w14:paraId="6572D08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模塑玩具边缘</w:t>
            </w:r>
          </w:p>
        </w:tc>
        <w:tc>
          <w:tcPr>
            <w:tcW w:w="1496" w:type="pct"/>
            <w:noWrap/>
            <w:vAlign w:val="center"/>
          </w:tcPr>
          <w:p w14:paraId="3273CEC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6E6C849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7E1FED4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04846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057800F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14" w:type="pct"/>
            <w:noWrap/>
            <w:vAlign w:val="center"/>
          </w:tcPr>
          <w:p w14:paraId="5BCAC95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外露螺栓或螺纹杆的边缘</w:t>
            </w:r>
          </w:p>
        </w:tc>
        <w:tc>
          <w:tcPr>
            <w:tcW w:w="1496" w:type="pct"/>
            <w:noWrap/>
            <w:vAlign w:val="center"/>
          </w:tcPr>
          <w:p w14:paraId="48902F4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693C32D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62912F6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02AD1C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10A64F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14" w:type="pct"/>
            <w:noWrap/>
            <w:vAlign w:val="center"/>
          </w:tcPr>
          <w:p w14:paraId="536F468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可触及的锐利尖端</w:t>
            </w:r>
          </w:p>
        </w:tc>
        <w:tc>
          <w:tcPr>
            <w:tcW w:w="1496" w:type="pct"/>
            <w:noWrap/>
            <w:vAlign w:val="center"/>
          </w:tcPr>
          <w:p w14:paraId="4A0547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72783DD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7146328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100BC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766A1B0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14" w:type="pct"/>
            <w:noWrap/>
            <w:vAlign w:val="center"/>
          </w:tcPr>
          <w:p w14:paraId="1541035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弹珠</w:t>
            </w:r>
          </w:p>
        </w:tc>
        <w:tc>
          <w:tcPr>
            <w:tcW w:w="1496" w:type="pct"/>
            <w:noWrap/>
            <w:vAlign w:val="center"/>
          </w:tcPr>
          <w:p w14:paraId="049126A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7EE5DAE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4FE5CD9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44435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1C53910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514" w:type="pct"/>
            <w:noWrap/>
            <w:vAlign w:val="center"/>
          </w:tcPr>
          <w:p w14:paraId="45221EA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突出物</w:t>
            </w:r>
          </w:p>
        </w:tc>
        <w:tc>
          <w:tcPr>
            <w:tcW w:w="1496" w:type="pct"/>
            <w:noWrap/>
            <w:vAlign w:val="center"/>
          </w:tcPr>
          <w:p w14:paraId="5445ACC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79DBCBE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5CCD178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5781C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02A4ACB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514" w:type="pct"/>
            <w:noWrap/>
            <w:vAlign w:val="center"/>
          </w:tcPr>
          <w:p w14:paraId="343559C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把手和其他类似的管子</w:t>
            </w:r>
          </w:p>
        </w:tc>
        <w:tc>
          <w:tcPr>
            <w:tcW w:w="1496" w:type="pct"/>
            <w:noWrap/>
            <w:vAlign w:val="center"/>
          </w:tcPr>
          <w:p w14:paraId="493AA5A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0D9DD49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2F448CB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2C216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30DB640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514" w:type="pct"/>
            <w:noWrap/>
            <w:vAlign w:val="center"/>
          </w:tcPr>
          <w:p w14:paraId="36F8600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金属丝和杆件</w:t>
            </w:r>
          </w:p>
        </w:tc>
        <w:tc>
          <w:tcPr>
            <w:tcW w:w="1496" w:type="pct"/>
            <w:noWrap/>
            <w:vAlign w:val="center"/>
          </w:tcPr>
          <w:p w14:paraId="0E8E4B6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58AF89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4C6BAA1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450FB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17BEE1D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514" w:type="pct"/>
            <w:noWrap/>
            <w:vAlign w:val="center"/>
          </w:tcPr>
          <w:p w14:paraId="4726DF8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刚性材料上的圆孔</w:t>
            </w:r>
          </w:p>
        </w:tc>
        <w:tc>
          <w:tcPr>
            <w:tcW w:w="1496" w:type="pct"/>
            <w:noWrap/>
            <w:vAlign w:val="center"/>
          </w:tcPr>
          <w:p w14:paraId="0250298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1831D10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71FD85B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62EAC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05FE72D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514" w:type="pct"/>
            <w:noWrap/>
            <w:vAlign w:val="center"/>
          </w:tcPr>
          <w:p w14:paraId="0C3D93D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活动部件间的间隙</w:t>
            </w:r>
          </w:p>
        </w:tc>
        <w:tc>
          <w:tcPr>
            <w:tcW w:w="1496" w:type="pct"/>
            <w:noWrap/>
            <w:vAlign w:val="center"/>
          </w:tcPr>
          <w:p w14:paraId="5EA46ED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c>
          <w:tcPr>
            <w:tcW w:w="1598" w:type="pct"/>
            <w:noWrap/>
            <w:vAlign w:val="center"/>
          </w:tcPr>
          <w:p w14:paraId="1A1DBC6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p w14:paraId="113CECB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4D163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000" w:type="pct"/>
            <w:gridSpan w:val="4"/>
            <w:noWrap/>
            <w:vAlign w:val="center"/>
          </w:tcPr>
          <w:p w14:paraId="1107F838">
            <w:pPr>
              <w:keepNext w:val="0"/>
              <w:keepLines w:val="0"/>
              <w:suppressLineNumbers w:val="0"/>
              <w:adjustRightInd w:val="0"/>
              <w:snapToGrid w:val="0"/>
              <w:spacing w:before="0" w:beforeAutospacing="0" w:after="0" w:afterAutospacing="0"/>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三、易燃性能</w:t>
            </w:r>
          </w:p>
        </w:tc>
      </w:tr>
      <w:tr w14:paraId="020D7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39D514C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14" w:type="pct"/>
            <w:noWrap/>
            <w:vAlign w:val="center"/>
          </w:tcPr>
          <w:p w14:paraId="673D6FD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一般要求</w:t>
            </w:r>
          </w:p>
        </w:tc>
        <w:tc>
          <w:tcPr>
            <w:tcW w:w="1496" w:type="pct"/>
            <w:noWrap/>
            <w:vAlign w:val="center"/>
          </w:tcPr>
          <w:p w14:paraId="75587B9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6675.3—2014</w:t>
            </w:r>
          </w:p>
        </w:tc>
        <w:tc>
          <w:tcPr>
            <w:tcW w:w="1598" w:type="pct"/>
            <w:noWrap/>
            <w:vAlign w:val="center"/>
          </w:tcPr>
          <w:p w14:paraId="770C6EE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6675.3—2014</w:t>
            </w:r>
          </w:p>
        </w:tc>
      </w:tr>
      <w:tr w14:paraId="3864C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000" w:type="pct"/>
            <w:gridSpan w:val="4"/>
            <w:noWrap/>
            <w:vAlign w:val="center"/>
          </w:tcPr>
          <w:p w14:paraId="0ACB1302">
            <w:pPr>
              <w:keepNext w:val="0"/>
              <w:keepLines w:val="0"/>
              <w:suppressLineNumbers w:val="0"/>
              <w:adjustRightInd w:val="0"/>
              <w:snapToGrid w:val="0"/>
              <w:spacing w:before="0" w:beforeAutospacing="0" w:after="0" w:afterAutospacing="0"/>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四、特定元素的迁移</w:t>
            </w:r>
          </w:p>
        </w:tc>
      </w:tr>
      <w:tr w14:paraId="70D07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278AEB5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14" w:type="pct"/>
            <w:noWrap/>
            <w:vAlign w:val="center"/>
          </w:tcPr>
          <w:p w14:paraId="2F67340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最大限量要求</w:t>
            </w:r>
          </w:p>
        </w:tc>
        <w:tc>
          <w:tcPr>
            <w:tcW w:w="1496" w:type="pct"/>
            <w:noWrap/>
            <w:vAlign w:val="center"/>
          </w:tcPr>
          <w:p w14:paraId="6B9A125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c>
          <w:tcPr>
            <w:tcW w:w="1598" w:type="pct"/>
            <w:noWrap/>
            <w:vAlign w:val="center"/>
          </w:tcPr>
          <w:p w14:paraId="661DEFE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0742D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000" w:type="pct"/>
            <w:gridSpan w:val="4"/>
            <w:noWrap/>
            <w:vAlign w:val="center"/>
          </w:tcPr>
          <w:p w14:paraId="266FA56B">
            <w:pPr>
              <w:keepNext w:val="0"/>
              <w:keepLines w:val="0"/>
              <w:suppressLineNumbers w:val="0"/>
              <w:adjustRightInd w:val="0"/>
              <w:snapToGrid w:val="0"/>
              <w:spacing w:before="0" w:beforeAutospacing="0" w:after="0" w:afterAutospacing="0"/>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五、增塑剂</w:t>
            </w:r>
          </w:p>
        </w:tc>
      </w:tr>
      <w:tr w14:paraId="73810F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57A97AD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14" w:type="pct"/>
            <w:noWrap/>
            <w:vAlign w:val="center"/>
          </w:tcPr>
          <w:p w14:paraId="3EC024B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限定增塑剂限量要求</w:t>
            </w:r>
          </w:p>
        </w:tc>
        <w:tc>
          <w:tcPr>
            <w:tcW w:w="1496" w:type="pct"/>
            <w:noWrap/>
            <w:vAlign w:val="center"/>
          </w:tcPr>
          <w:p w14:paraId="0C0DB7F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6675.1—2014</w:t>
            </w:r>
          </w:p>
        </w:tc>
        <w:tc>
          <w:tcPr>
            <w:tcW w:w="1598" w:type="pct"/>
            <w:noWrap/>
            <w:vAlign w:val="center"/>
          </w:tcPr>
          <w:p w14:paraId="2099393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22048—2022</w:t>
            </w:r>
          </w:p>
        </w:tc>
      </w:tr>
      <w:tr w14:paraId="2D0AF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000" w:type="pct"/>
            <w:gridSpan w:val="4"/>
            <w:noWrap/>
            <w:vAlign w:val="center"/>
          </w:tcPr>
          <w:p w14:paraId="7E02A64C">
            <w:pPr>
              <w:keepNext w:val="0"/>
              <w:keepLines w:val="0"/>
              <w:suppressLineNumbers w:val="0"/>
              <w:adjustRightInd w:val="0"/>
              <w:snapToGrid w:val="0"/>
              <w:spacing w:before="0" w:beforeAutospacing="0" w:after="0" w:afterAutospacing="0"/>
              <w:ind w:left="0" w:right="0"/>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六、 电性能</w:t>
            </w:r>
          </w:p>
        </w:tc>
      </w:tr>
      <w:tr w14:paraId="3EE9A2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557B10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14" w:type="pct"/>
            <w:noWrap/>
            <w:vAlign w:val="center"/>
          </w:tcPr>
          <w:p w14:paraId="4C7061E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标识和说明</w:t>
            </w:r>
          </w:p>
        </w:tc>
        <w:tc>
          <w:tcPr>
            <w:tcW w:w="1496" w:type="pct"/>
            <w:noWrap/>
            <w:vAlign w:val="center"/>
          </w:tcPr>
          <w:p w14:paraId="26ADAD5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p w14:paraId="162DB62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c>
          <w:tcPr>
            <w:tcW w:w="1598" w:type="pct"/>
            <w:noWrap/>
            <w:vAlign w:val="center"/>
          </w:tcPr>
          <w:p w14:paraId="5738811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p w14:paraId="278CD89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2FC58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2A4EE3D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14" w:type="pct"/>
            <w:noWrap/>
            <w:vAlign w:val="center"/>
          </w:tcPr>
          <w:p w14:paraId="5362C97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w:t>
            </w:r>
          </w:p>
        </w:tc>
        <w:tc>
          <w:tcPr>
            <w:tcW w:w="1496" w:type="pct"/>
            <w:noWrap/>
            <w:vAlign w:val="center"/>
          </w:tcPr>
          <w:p w14:paraId="4E79317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4EC664B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r w14:paraId="08E9D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35F2C2F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14" w:type="pct"/>
            <w:noWrap/>
            <w:vAlign w:val="center"/>
          </w:tcPr>
          <w:p w14:paraId="726FB7E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发热和非正常工作</w:t>
            </w:r>
          </w:p>
        </w:tc>
        <w:tc>
          <w:tcPr>
            <w:tcW w:w="1496" w:type="pct"/>
            <w:noWrap/>
            <w:vAlign w:val="center"/>
          </w:tcPr>
          <w:p w14:paraId="3556102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p w14:paraId="199B690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c>
          <w:tcPr>
            <w:tcW w:w="1598" w:type="pct"/>
            <w:noWrap/>
            <w:vAlign w:val="center"/>
          </w:tcPr>
          <w:p w14:paraId="28C9A3C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p w14:paraId="3B618B5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（含第1号修改单）</w:t>
            </w:r>
          </w:p>
        </w:tc>
      </w:tr>
      <w:tr w14:paraId="76DDC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489715D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14" w:type="pct"/>
            <w:noWrap/>
            <w:vAlign w:val="center"/>
          </w:tcPr>
          <w:p w14:paraId="3E815C4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工作温度下的电气强度</w:t>
            </w:r>
          </w:p>
        </w:tc>
        <w:tc>
          <w:tcPr>
            <w:tcW w:w="1496" w:type="pct"/>
            <w:noWrap/>
            <w:vAlign w:val="center"/>
          </w:tcPr>
          <w:p w14:paraId="74BA463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51E695A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r w14:paraId="4E49B2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0FC9972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14" w:type="pct"/>
            <w:noWrap/>
            <w:vAlign w:val="center"/>
          </w:tcPr>
          <w:p w14:paraId="39C8448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496" w:type="pct"/>
            <w:noWrap/>
            <w:vAlign w:val="center"/>
          </w:tcPr>
          <w:p w14:paraId="3934716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2D7DF53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r w14:paraId="32713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14C7D0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14" w:type="pct"/>
            <w:noWrap/>
            <w:vAlign w:val="center"/>
          </w:tcPr>
          <w:p w14:paraId="7C968D0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室温下的电气强度</w:t>
            </w:r>
          </w:p>
        </w:tc>
        <w:tc>
          <w:tcPr>
            <w:tcW w:w="1496" w:type="pct"/>
            <w:noWrap/>
            <w:vAlign w:val="center"/>
          </w:tcPr>
          <w:p w14:paraId="47A8398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5FE1838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r w14:paraId="64682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7C75A9D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14" w:type="pct"/>
            <w:noWrap/>
            <w:vAlign w:val="center"/>
          </w:tcPr>
          <w:p w14:paraId="47C9347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496" w:type="pct"/>
            <w:noWrap/>
            <w:vAlign w:val="center"/>
          </w:tcPr>
          <w:p w14:paraId="35AA82A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2E132A8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r w14:paraId="0B2BF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10AA71F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14" w:type="pct"/>
            <w:noWrap/>
            <w:vAlign w:val="center"/>
          </w:tcPr>
          <w:p w14:paraId="4A26244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1496" w:type="pct"/>
            <w:noWrap/>
            <w:vAlign w:val="center"/>
          </w:tcPr>
          <w:p w14:paraId="284339E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00E4822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r w14:paraId="37144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4CD59F9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514" w:type="pct"/>
            <w:noWrap/>
            <w:vAlign w:val="center"/>
          </w:tcPr>
          <w:p w14:paraId="17872DB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软线和电线的保护</w:t>
            </w:r>
          </w:p>
        </w:tc>
        <w:tc>
          <w:tcPr>
            <w:tcW w:w="1496" w:type="pct"/>
            <w:noWrap/>
            <w:vAlign w:val="center"/>
          </w:tcPr>
          <w:p w14:paraId="4F5291F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6FB6833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r w14:paraId="449DBE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6832712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514" w:type="pct"/>
            <w:noWrap/>
            <w:vAlign w:val="center"/>
          </w:tcPr>
          <w:p w14:paraId="2FEC9E5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496" w:type="pct"/>
            <w:noWrap/>
            <w:vAlign w:val="center"/>
          </w:tcPr>
          <w:p w14:paraId="16D57E8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5B051B3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r w14:paraId="13B5C9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5A8AC3E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514" w:type="pct"/>
            <w:noWrap/>
            <w:vAlign w:val="center"/>
          </w:tcPr>
          <w:p w14:paraId="010A2A3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电气间隙和爬电距离</w:t>
            </w:r>
          </w:p>
        </w:tc>
        <w:tc>
          <w:tcPr>
            <w:tcW w:w="1496" w:type="pct"/>
            <w:noWrap/>
            <w:vAlign w:val="center"/>
          </w:tcPr>
          <w:p w14:paraId="5E018F1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452584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r w14:paraId="5175D9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389" w:type="pct"/>
            <w:noWrap/>
            <w:vAlign w:val="center"/>
          </w:tcPr>
          <w:p w14:paraId="4C6BB48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514" w:type="pct"/>
            <w:noWrap/>
            <w:vAlign w:val="center"/>
          </w:tcPr>
          <w:p w14:paraId="49295CC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耐热和耐燃</w:t>
            </w:r>
          </w:p>
        </w:tc>
        <w:tc>
          <w:tcPr>
            <w:tcW w:w="1496" w:type="pct"/>
            <w:noWrap/>
            <w:vAlign w:val="center"/>
          </w:tcPr>
          <w:p w14:paraId="04BFC66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c>
          <w:tcPr>
            <w:tcW w:w="1598" w:type="pct"/>
            <w:noWrap/>
            <w:vAlign w:val="center"/>
          </w:tcPr>
          <w:p w14:paraId="744551D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19865-2005</w:t>
            </w:r>
          </w:p>
        </w:tc>
      </w:tr>
    </w:tbl>
    <w:p w14:paraId="3BAC007D">
      <w:pPr>
        <w:rPr>
          <w:color w:val="000000" w:themeColor="text1"/>
          <w:highlight w:val="none"/>
          <w14:textFill>
            <w14:solidFill>
              <w14:schemeClr w14:val="tx1"/>
            </w14:solidFill>
          </w14:textFill>
        </w:rPr>
      </w:pPr>
    </w:p>
    <w:p w14:paraId="4A1312FB">
      <w:pPr>
        <w:rPr>
          <w:rFonts w:hint="eastAsia" w:ascii="宋体" w:hAnsi="宋体" w:cs="宋体"/>
          <w:b/>
          <w:bCs/>
          <w:color w:val="000000" w:themeColor="text1"/>
          <w:sz w:val="36"/>
          <w:szCs w:val="36"/>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7C87728">
      <w:pPr>
        <w:rPr>
          <w:rFonts w:ascii="Cambria" w:hAnsi="Cambria" w:cs="Cambria"/>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lang w:val="en-US" w:eastAsia="zh-CN"/>
          <w14:textFill>
            <w14:solidFill>
              <w14:schemeClr w14:val="tx1"/>
            </w14:solidFill>
          </w14:textFill>
        </w:rPr>
        <w:t>21</w:t>
      </w:r>
      <w:r>
        <w:rPr>
          <w:rFonts w:hint="eastAsia" w:ascii="宋体" w:hAnsi="宋体" w:cs="宋体"/>
          <w:b/>
          <w:bCs/>
          <w:color w:val="000000" w:themeColor="text1"/>
          <w:sz w:val="36"/>
          <w:szCs w:val="36"/>
          <w:highlight w:val="none"/>
          <w14:textFill>
            <w14:solidFill>
              <w14:schemeClr w14:val="tx1"/>
            </w14:solidFill>
          </w14:textFill>
        </w:rPr>
        <w:t>、学步车</w:t>
      </w:r>
    </w:p>
    <w:p w14:paraId="7A862F8D">
      <w:pPr>
        <w:rPr>
          <w:rFonts w:ascii="宋体" w:hAnsi="宋体" w:cs="宋体"/>
          <w:color w:val="000000" w:themeColor="text1"/>
          <w:highlight w:val="none"/>
          <w14:textFill>
            <w14:solidFill>
              <w14:schemeClr w14:val="tx1"/>
            </w14:solidFill>
          </w14:textFill>
        </w:rPr>
      </w:pPr>
    </w:p>
    <w:p w14:paraId="463ECC8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婴儿学步车产品检验项目、依据及方法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96"/>
        <w:gridCol w:w="3108"/>
        <w:gridCol w:w="2332"/>
        <w:gridCol w:w="2226"/>
      </w:tblGrid>
      <w:tr w14:paraId="021F8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blHeader/>
          <w:jc w:val="center"/>
        </w:trPr>
        <w:tc>
          <w:tcPr>
            <w:tcW w:w="696" w:type="dxa"/>
            <w:noWrap/>
            <w:vAlign w:val="center"/>
          </w:tcPr>
          <w:p w14:paraId="5F78005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108" w:type="dxa"/>
            <w:noWrap/>
            <w:vAlign w:val="center"/>
          </w:tcPr>
          <w:p w14:paraId="157B6D1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332" w:type="dxa"/>
            <w:noWrap/>
            <w:vAlign w:val="center"/>
          </w:tcPr>
          <w:p w14:paraId="46E5EEA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判定依据</w:t>
            </w:r>
          </w:p>
        </w:tc>
        <w:tc>
          <w:tcPr>
            <w:tcW w:w="2226" w:type="dxa"/>
            <w:noWrap/>
            <w:vAlign w:val="center"/>
          </w:tcPr>
          <w:p w14:paraId="1D62483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检测方法</w:t>
            </w:r>
          </w:p>
        </w:tc>
      </w:tr>
      <w:tr w14:paraId="15372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1AD1C61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108" w:type="dxa"/>
            <w:noWrap/>
            <w:vAlign w:val="center"/>
          </w:tcPr>
          <w:p w14:paraId="46C48B4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材料质量</w:t>
            </w:r>
          </w:p>
        </w:tc>
        <w:tc>
          <w:tcPr>
            <w:tcW w:w="2332" w:type="dxa"/>
            <w:noWrap/>
            <w:vAlign w:val="center"/>
          </w:tcPr>
          <w:p w14:paraId="5CBA1DD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7259C0D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1471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2168EBD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3108" w:type="dxa"/>
            <w:noWrap/>
            <w:vAlign w:val="center"/>
          </w:tcPr>
          <w:p w14:paraId="051C34D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特定可迁移元素最大限量</w:t>
            </w:r>
          </w:p>
        </w:tc>
        <w:tc>
          <w:tcPr>
            <w:tcW w:w="2332" w:type="dxa"/>
            <w:noWrap/>
            <w:vAlign w:val="center"/>
          </w:tcPr>
          <w:p w14:paraId="7CB870E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388B920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6675—2003</w:t>
            </w:r>
          </w:p>
        </w:tc>
      </w:tr>
      <w:tr w14:paraId="6317A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3BA9EDD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3108" w:type="dxa"/>
            <w:noWrap/>
            <w:vAlign w:val="center"/>
          </w:tcPr>
          <w:p w14:paraId="3D67CEE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金属表面</w:t>
            </w:r>
          </w:p>
        </w:tc>
        <w:tc>
          <w:tcPr>
            <w:tcW w:w="2332" w:type="dxa"/>
            <w:noWrap/>
            <w:vAlign w:val="center"/>
          </w:tcPr>
          <w:p w14:paraId="3470B18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4D683CF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4DC84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43F891C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3108" w:type="dxa"/>
            <w:noWrap/>
            <w:vAlign w:val="center"/>
          </w:tcPr>
          <w:p w14:paraId="4DF8486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木制部件</w:t>
            </w:r>
          </w:p>
        </w:tc>
        <w:tc>
          <w:tcPr>
            <w:tcW w:w="2332" w:type="dxa"/>
            <w:noWrap/>
            <w:vAlign w:val="center"/>
          </w:tcPr>
          <w:p w14:paraId="3CB93BB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37B7556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7CA5D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030E7A6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3108" w:type="dxa"/>
            <w:noWrap/>
            <w:vAlign w:val="center"/>
          </w:tcPr>
          <w:p w14:paraId="16315B2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危险夹缝及孔、开口</w:t>
            </w:r>
          </w:p>
        </w:tc>
        <w:tc>
          <w:tcPr>
            <w:tcW w:w="2332" w:type="dxa"/>
            <w:noWrap/>
            <w:vAlign w:val="center"/>
          </w:tcPr>
          <w:p w14:paraId="01EF0D0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4CF0B20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3373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1101389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3108" w:type="dxa"/>
            <w:noWrap/>
            <w:vAlign w:val="center"/>
          </w:tcPr>
          <w:p w14:paraId="1849B8E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弹簧</w:t>
            </w:r>
          </w:p>
        </w:tc>
        <w:tc>
          <w:tcPr>
            <w:tcW w:w="2332" w:type="dxa"/>
            <w:noWrap/>
            <w:vAlign w:val="center"/>
          </w:tcPr>
          <w:p w14:paraId="5265AAD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6FB4FDD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4741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05D2E7D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3108" w:type="dxa"/>
            <w:noWrap/>
            <w:vAlign w:val="center"/>
          </w:tcPr>
          <w:p w14:paraId="24A5A0F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外露突出物</w:t>
            </w:r>
          </w:p>
        </w:tc>
        <w:tc>
          <w:tcPr>
            <w:tcW w:w="2332" w:type="dxa"/>
            <w:noWrap/>
            <w:vAlign w:val="center"/>
          </w:tcPr>
          <w:p w14:paraId="3B0D0C6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36DD2DB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7745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61BF573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3108" w:type="dxa"/>
            <w:noWrap/>
            <w:vAlign w:val="center"/>
          </w:tcPr>
          <w:p w14:paraId="4568725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可触及部件</w:t>
            </w:r>
          </w:p>
        </w:tc>
        <w:tc>
          <w:tcPr>
            <w:tcW w:w="2332" w:type="dxa"/>
            <w:noWrap/>
            <w:vAlign w:val="center"/>
          </w:tcPr>
          <w:p w14:paraId="7DDFBED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5E441B5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5903E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32D7893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3108" w:type="dxa"/>
            <w:noWrap/>
            <w:vAlign w:val="center"/>
          </w:tcPr>
          <w:p w14:paraId="22F51C8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绳索/弹性绳等绳状物</w:t>
            </w:r>
          </w:p>
        </w:tc>
        <w:tc>
          <w:tcPr>
            <w:tcW w:w="2332" w:type="dxa"/>
            <w:noWrap/>
            <w:vAlign w:val="center"/>
          </w:tcPr>
          <w:p w14:paraId="074AAB1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2932DAB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5D964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50832F5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3108" w:type="dxa"/>
            <w:noWrap/>
            <w:vAlign w:val="center"/>
          </w:tcPr>
          <w:p w14:paraId="1222EBE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锁定、折叠和框架调节装置</w:t>
            </w:r>
          </w:p>
        </w:tc>
        <w:tc>
          <w:tcPr>
            <w:tcW w:w="2332" w:type="dxa"/>
            <w:noWrap/>
            <w:vAlign w:val="center"/>
          </w:tcPr>
          <w:p w14:paraId="36DE23A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58B4704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69BF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0234D88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3108" w:type="dxa"/>
            <w:noWrap/>
            <w:vAlign w:val="center"/>
          </w:tcPr>
          <w:p w14:paraId="58E76D6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挤夹、剪切</w:t>
            </w:r>
          </w:p>
        </w:tc>
        <w:tc>
          <w:tcPr>
            <w:tcW w:w="2332" w:type="dxa"/>
            <w:noWrap/>
            <w:vAlign w:val="center"/>
          </w:tcPr>
          <w:p w14:paraId="34D9744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0DA601B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37E92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403F759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3108" w:type="dxa"/>
            <w:noWrap/>
            <w:vAlign w:val="center"/>
          </w:tcPr>
          <w:p w14:paraId="4B94927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跨带宽度</w:t>
            </w:r>
          </w:p>
        </w:tc>
        <w:tc>
          <w:tcPr>
            <w:tcW w:w="2332" w:type="dxa"/>
            <w:noWrap/>
            <w:vAlign w:val="center"/>
          </w:tcPr>
          <w:p w14:paraId="4AE55E9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367D65C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41BB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4FE9B97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3108" w:type="dxa"/>
            <w:noWrap/>
            <w:vAlign w:val="center"/>
          </w:tcPr>
          <w:p w14:paraId="437D6AC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座位</w:t>
            </w:r>
          </w:p>
        </w:tc>
        <w:tc>
          <w:tcPr>
            <w:tcW w:w="2332" w:type="dxa"/>
            <w:noWrap/>
            <w:vAlign w:val="center"/>
          </w:tcPr>
          <w:p w14:paraId="2261176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4DFF044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3926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7C743C6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3108" w:type="dxa"/>
            <w:noWrap/>
            <w:vAlign w:val="center"/>
          </w:tcPr>
          <w:p w14:paraId="0A061A6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学步车脚轮</w:t>
            </w:r>
          </w:p>
        </w:tc>
        <w:tc>
          <w:tcPr>
            <w:tcW w:w="2332" w:type="dxa"/>
            <w:noWrap/>
            <w:vAlign w:val="center"/>
          </w:tcPr>
          <w:p w14:paraId="5C01938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278728B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3FDE6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32F9D1C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3108" w:type="dxa"/>
            <w:noWrap/>
            <w:vAlign w:val="center"/>
          </w:tcPr>
          <w:p w14:paraId="5D7C993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框架离地高度</w:t>
            </w:r>
          </w:p>
        </w:tc>
        <w:tc>
          <w:tcPr>
            <w:tcW w:w="2332" w:type="dxa"/>
            <w:noWrap/>
            <w:vAlign w:val="center"/>
          </w:tcPr>
          <w:p w14:paraId="5AC54F6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1752E39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1DBE7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715194F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3108" w:type="dxa"/>
            <w:noWrap/>
            <w:vAlign w:val="center"/>
          </w:tcPr>
          <w:p w14:paraId="02E14B1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防撞间距</w:t>
            </w:r>
          </w:p>
        </w:tc>
        <w:tc>
          <w:tcPr>
            <w:tcW w:w="2332" w:type="dxa"/>
            <w:noWrap/>
            <w:vAlign w:val="center"/>
          </w:tcPr>
          <w:p w14:paraId="220EB56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3D396DD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1A50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2ADC1C1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3108" w:type="dxa"/>
            <w:noWrap/>
            <w:vAlign w:val="center"/>
          </w:tcPr>
          <w:p w14:paraId="5737F7E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静态稳定性</w:t>
            </w:r>
          </w:p>
        </w:tc>
        <w:tc>
          <w:tcPr>
            <w:tcW w:w="2332" w:type="dxa"/>
            <w:noWrap/>
            <w:vAlign w:val="center"/>
          </w:tcPr>
          <w:p w14:paraId="33BCCD0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6C42F3D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31787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204AB95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3108" w:type="dxa"/>
            <w:noWrap/>
            <w:vAlign w:val="center"/>
          </w:tcPr>
          <w:p w14:paraId="574A78E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动态稳定性</w:t>
            </w:r>
          </w:p>
        </w:tc>
        <w:tc>
          <w:tcPr>
            <w:tcW w:w="2332" w:type="dxa"/>
            <w:noWrap/>
            <w:vAlign w:val="center"/>
          </w:tcPr>
          <w:p w14:paraId="28E1607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4818479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213F3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15F1AA1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3108" w:type="dxa"/>
            <w:noWrap/>
            <w:vAlign w:val="center"/>
          </w:tcPr>
          <w:p w14:paraId="6682BD1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静态强度</w:t>
            </w:r>
          </w:p>
        </w:tc>
        <w:tc>
          <w:tcPr>
            <w:tcW w:w="2332" w:type="dxa"/>
            <w:noWrap/>
            <w:vAlign w:val="center"/>
          </w:tcPr>
          <w:p w14:paraId="2CB0D30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34783A1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2B3F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228A24E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3108" w:type="dxa"/>
            <w:noWrap/>
            <w:vAlign w:val="center"/>
          </w:tcPr>
          <w:p w14:paraId="77A4EF6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动态强度</w:t>
            </w:r>
          </w:p>
        </w:tc>
        <w:tc>
          <w:tcPr>
            <w:tcW w:w="2332" w:type="dxa"/>
            <w:noWrap/>
            <w:vAlign w:val="center"/>
          </w:tcPr>
          <w:p w14:paraId="10994AF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79DF0FE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62FF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1A21017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3108" w:type="dxa"/>
            <w:noWrap/>
            <w:vAlign w:val="center"/>
          </w:tcPr>
          <w:p w14:paraId="3538604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碰撞强度</w:t>
            </w:r>
          </w:p>
        </w:tc>
        <w:tc>
          <w:tcPr>
            <w:tcW w:w="2332" w:type="dxa"/>
            <w:noWrap/>
            <w:vAlign w:val="center"/>
          </w:tcPr>
          <w:p w14:paraId="0E331CE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436381B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r w14:paraId="3F15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696" w:type="dxa"/>
            <w:noWrap/>
            <w:vAlign w:val="center"/>
          </w:tcPr>
          <w:p w14:paraId="1B7BEB3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3108" w:type="dxa"/>
            <w:noWrap/>
            <w:vAlign w:val="center"/>
          </w:tcPr>
          <w:p w14:paraId="0F0D00D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燃烧性能</w:t>
            </w:r>
          </w:p>
        </w:tc>
        <w:tc>
          <w:tcPr>
            <w:tcW w:w="2332" w:type="dxa"/>
            <w:noWrap/>
            <w:vAlign w:val="center"/>
          </w:tcPr>
          <w:p w14:paraId="0CFBE6D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c>
          <w:tcPr>
            <w:tcW w:w="2226" w:type="dxa"/>
            <w:noWrap/>
            <w:vAlign w:val="center"/>
          </w:tcPr>
          <w:p w14:paraId="28676C6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GB14749-2006</w:t>
            </w:r>
          </w:p>
        </w:tc>
      </w:tr>
    </w:tbl>
    <w:p w14:paraId="27DE0149">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31027DE0">
      <w:pPr>
        <w:rPr>
          <w:rFonts w:hint="eastAsia" w:cs="Times New Roman"/>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33415EC4">
      <w:pPr>
        <w:rPr>
          <w:rFonts w:cs="Times New Roman"/>
          <w:b/>
          <w:bCs/>
          <w:color w:val="000000" w:themeColor="text1"/>
          <w:sz w:val="32"/>
          <w:szCs w:val="32"/>
          <w:highlight w:val="none"/>
          <w14:textFill>
            <w14:solidFill>
              <w14:schemeClr w14:val="tx1"/>
            </w14:solidFill>
          </w14:textFill>
        </w:rPr>
      </w:pPr>
      <w:r>
        <w:rPr>
          <w:rFonts w:hint="eastAsia" w:cs="Times New Roman"/>
          <w:b/>
          <w:bCs/>
          <w:color w:val="000000" w:themeColor="text1"/>
          <w:sz w:val="32"/>
          <w:szCs w:val="32"/>
          <w:highlight w:val="none"/>
          <w:lang w:val="en-US" w:eastAsia="zh-CN"/>
          <w14:textFill>
            <w14:solidFill>
              <w14:schemeClr w14:val="tx1"/>
            </w14:solidFill>
          </w14:textFill>
        </w:rPr>
        <w:t>22</w:t>
      </w:r>
      <w:r>
        <w:rPr>
          <w:rFonts w:cs="Times New Roman"/>
          <w:b/>
          <w:bCs/>
          <w:color w:val="000000" w:themeColor="text1"/>
          <w:sz w:val="32"/>
          <w:szCs w:val="32"/>
          <w:highlight w:val="none"/>
          <w14:textFill>
            <w14:solidFill>
              <w14:schemeClr w14:val="tx1"/>
            </w14:solidFill>
          </w14:textFill>
        </w:rPr>
        <w:t>、学生用品（课业簿册）</w:t>
      </w:r>
    </w:p>
    <w:p w14:paraId="7B630545">
      <w:pPr>
        <w:jc w:val="cente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2026年学生用品（课业簿册）产品检验项目、依据及方法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030"/>
        <w:gridCol w:w="2843"/>
        <w:gridCol w:w="2851"/>
      </w:tblGrid>
      <w:tr w14:paraId="5A9D0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0"/>
            <w:vAlign w:val="center"/>
          </w:tcPr>
          <w:p w14:paraId="200CD1D2">
            <w:pPr>
              <w:keepNext w:val="0"/>
              <w:keepLines w:val="0"/>
              <w:suppressLineNumbers w:val="0"/>
              <w:adjustRightInd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序号</w:t>
            </w:r>
          </w:p>
        </w:tc>
        <w:tc>
          <w:tcPr>
            <w:tcW w:w="1191" w:type="pct"/>
            <w:noWrap w:val="0"/>
            <w:vAlign w:val="center"/>
          </w:tcPr>
          <w:p w14:paraId="0DAB77F1">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检验项目</w:t>
            </w:r>
          </w:p>
        </w:tc>
        <w:tc>
          <w:tcPr>
            <w:tcW w:w="1668" w:type="pct"/>
            <w:noWrap w:val="0"/>
            <w:vAlign w:val="center"/>
          </w:tcPr>
          <w:p w14:paraId="00CF7736">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检验依据</w:t>
            </w:r>
          </w:p>
        </w:tc>
        <w:tc>
          <w:tcPr>
            <w:tcW w:w="1673" w:type="pct"/>
            <w:noWrap w:val="0"/>
            <w:vAlign w:val="center"/>
          </w:tcPr>
          <w:p w14:paraId="4D169BE6">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检验方法</w:t>
            </w:r>
          </w:p>
        </w:tc>
      </w:tr>
      <w:tr w14:paraId="27B3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AC035BC">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1</w:t>
            </w:r>
          </w:p>
        </w:tc>
        <w:tc>
          <w:tcPr>
            <w:tcW w:w="1191" w:type="pct"/>
            <w:noWrap w:val="0"/>
            <w:vAlign w:val="center"/>
          </w:tcPr>
          <w:p w14:paraId="43130E0B">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可迁移元素的限量</w:t>
            </w:r>
          </w:p>
        </w:tc>
        <w:tc>
          <w:tcPr>
            <w:tcW w:w="1668" w:type="pct"/>
            <w:noWrap w:val="0"/>
            <w:vAlign w:val="center"/>
          </w:tcPr>
          <w:p w14:paraId="71DD1599">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QB/T 1437-2014</w:t>
            </w:r>
          </w:p>
          <w:p w14:paraId="192CB521">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21027-2020</w:t>
            </w:r>
          </w:p>
        </w:tc>
        <w:tc>
          <w:tcPr>
            <w:tcW w:w="1673" w:type="pct"/>
            <w:noWrap w:val="0"/>
            <w:vAlign w:val="center"/>
          </w:tcPr>
          <w:p w14:paraId="535BC9DF">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6675.4—2014</w:t>
            </w:r>
          </w:p>
        </w:tc>
      </w:tr>
      <w:tr w14:paraId="6103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2A29DCD">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2</w:t>
            </w:r>
          </w:p>
        </w:tc>
        <w:tc>
          <w:tcPr>
            <w:tcW w:w="1191" w:type="pct"/>
            <w:noWrap w:val="0"/>
            <w:vAlign w:val="center"/>
          </w:tcPr>
          <w:p w14:paraId="07AB56D2">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亮度/白度/内芯D65亮度</w:t>
            </w:r>
          </w:p>
        </w:tc>
        <w:tc>
          <w:tcPr>
            <w:tcW w:w="1668" w:type="pct"/>
            <w:noWrap w:val="0"/>
            <w:vAlign w:val="center"/>
          </w:tcPr>
          <w:p w14:paraId="473BB2AA">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QB/T 1437-2014</w:t>
            </w:r>
          </w:p>
          <w:p w14:paraId="2F7445A7">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QB/T 1437-2023</w:t>
            </w:r>
          </w:p>
          <w:p w14:paraId="50E0F3F1">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21027-2020</w:t>
            </w:r>
          </w:p>
        </w:tc>
        <w:tc>
          <w:tcPr>
            <w:tcW w:w="1673" w:type="pct"/>
            <w:noWrap w:val="0"/>
            <w:vAlign w:val="center"/>
          </w:tcPr>
          <w:p w14:paraId="29B4AEF0">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GB/T 7974—2013</w:t>
            </w:r>
          </w:p>
        </w:tc>
      </w:tr>
      <w:tr w14:paraId="6ED0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62E908C">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3</w:t>
            </w:r>
          </w:p>
        </w:tc>
        <w:tc>
          <w:tcPr>
            <w:tcW w:w="1191" w:type="pct"/>
            <w:noWrap w:val="0"/>
            <w:vAlign w:val="center"/>
          </w:tcPr>
          <w:p w14:paraId="1125C71D">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内芯D65荧光亮度</w:t>
            </w:r>
          </w:p>
        </w:tc>
        <w:tc>
          <w:tcPr>
            <w:tcW w:w="1668" w:type="pct"/>
            <w:noWrap w:val="0"/>
            <w:vAlign w:val="center"/>
          </w:tcPr>
          <w:p w14:paraId="6A890C9A">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QB/T 1437-2023</w:t>
            </w:r>
          </w:p>
        </w:tc>
        <w:tc>
          <w:tcPr>
            <w:tcW w:w="1673" w:type="pct"/>
            <w:noWrap w:val="0"/>
            <w:vAlign w:val="center"/>
          </w:tcPr>
          <w:p w14:paraId="146BC006">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GB/T 7974—2013</w:t>
            </w:r>
          </w:p>
        </w:tc>
      </w:tr>
    </w:tbl>
    <w:p w14:paraId="538B3BE1">
      <w:pPr>
        <w:tabs>
          <w:tab w:val="left" w:pos="1067"/>
        </w:tabs>
        <w:bidi w:val="0"/>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16056B99">
      <w:pPr>
        <w:tabs>
          <w:tab w:val="left" w:pos="1067"/>
        </w:tabs>
        <w:bidi w:val="0"/>
        <w:jc w:val="left"/>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155038E8">
      <w:pPr>
        <w:tabs>
          <w:tab w:val="left" w:pos="1067"/>
        </w:tabs>
        <w:bidi w:val="0"/>
        <w:jc w:val="left"/>
        <w:rPr>
          <w:rFonts w:hint="eastAsia" w:ascii="Cambria" w:hAnsi="Cambria" w:eastAsia="宋体"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23</w:t>
      </w:r>
      <w:r>
        <w:rPr>
          <w:rFonts w:hint="eastAsia" w:ascii="Cambria" w:hAnsi="Cambria" w:eastAsia="宋体" w:cs="Cambria"/>
          <w:b/>
          <w:bCs/>
          <w:color w:val="000000" w:themeColor="text1"/>
          <w:sz w:val="32"/>
          <w:szCs w:val="32"/>
          <w:highlight w:val="none"/>
          <w:lang w:val="en-US" w:eastAsia="zh-CN"/>
          <w14:textFill>
            <w14:solidFill>
              <w14:schemeClr w14:val="tx1"/>
            </w14:solidFill>
          </w14:textFill>
        </w:rPr>
        <w:t>、书画纸</w:t>
      </w:r>
    </w:p>
    <w:p w14:paraId="6211296C">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书画纸</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3299"/>
        <w:gridCol w:w="1939"/>
        <w:gridCol w:w="2278"/>
      </w:tblGrid>
      <w:tr w14:paraId="1507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59C9C32C">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序号</w:t>
            </w:r>
          </w:p>
        </w:tc>
        <w:tc>
          <w:tcPr>
            <w:tcW w:w="3299" w:type="dxa"/>
            <w:noWrap w:val="0"/>
            <w:vAlign w:val="center"/>
          </w:tcPr>
          <w:p w14:paraId="136F9A25">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检验项目</w:t>
            </w:r>
          </w:p>
        </w:tc>
        <w:tc>
          <w:tcPr>
            <w:tcW w:w="1939" w:type="dxa"/>
            <w:noWrap w:val="0"/>
            <w:vAlign w:val="center"/>
          </w:tcPr>
          <w:p w14:paraId="076ACA32">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检验依据</w:t>
            </w:r>
          </w:p>
        </w:tc>
        <w:tc>
          <w:tcPr>
            <w:tcW w:w="2278" w:type="dxa"/>
            <w:noWrap w:val="0"/>
            <w:vAlign w:val="center"/>
          </w:tcPr>
          <w:p w14:paraId="7307C40A">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检验方法</w:t>
            </w:r>
          </w:p>
        </w:tc>
      </w:tr>
      <w:tr w14:paraId="03953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4E846346">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p>
        </w:tc>
        <w:tc>
          <w:tcPr>
            <w:tcW w:w="3299" w:type="dxa"/>
            <w:noWrap w:val="0"/>
            <w:vAlign w:val="center"/>
          </w:tcPr>
          <w:p w14:paraId="118F6465">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紧度</w:t>
            </w:r>
          </w:p>
        </w:tc>
        <w:tc>
          <w:tcPr>
            <w:tcW w:w="1939" w:type="dxa"/>
            <w:noWrap w:val="0"/>
            <w:vAlign w:val="center"/>
          </w:tcPr>
          <w:p w14:paraId="26EDA836">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c>
          <w:tcPr>
            <w:tcW w:w="2278" w:type="dxa"/>
            <w:noWrap w:val="0"/>
            <w:vAlign w:val="center"/>
          </w:tcPr>
          <w:p w14:paraId="21005740">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GB/T451.3-2002</w:t>
            </w:r>
          </w:p>
        </w:tc>
      </w:tr>
      <w:tr w14:paraId="5A680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31C8BB7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2</w:t>
            </w:r>
          </w:p>
        </w:tc>
        <w:tc>
          <w:tcPr>
            <w:tcW w:w="3299" w:type="dxa"/>
            <w:noWrap w:val="0"/>
            <w:vAlign w:val="center"/>
          </w:tcPr>
          <w:p w14:paraId="74CB2EBC">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亮度(白度)</w:t>
            </w:r>
          </w:p>
        </w:tc>
        <w:tc>
          <w:tcPr>
            <w:tcW w:w="1939" w:type="dxa"/>
            <w:noWrap w:val="0"/>
            <w:vAlign w:val="center"/>
          </w:tcPr>
          <w:p w14:paraId="615BA531">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c>
          <w:tcPr>
            <w:tcW w:w="2278" w:type="dxa"/>
            <w:noWrap w:val="0"/>
            <w:vAlign w:val="center"/>
          </w:tcPr>
          <w:p w14:paraId="455B600A">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GB/T7974-2013</w:t>
            </w:r>
          </w:p>
        </w:tc>
      </w:tr>
      <w:tr w14:paraId="72753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34D103EC">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3</w:t>
            </w:r>
          </w:p>
        </w:tc>
        <w:tc>
          <w:tcPr>
            <w:tcW w:w="3299" w:type="dxa"/>
            <w:noWrap w:val="0"/>
            <w:vAlign w:val="center"/>
          </w:tcPr>
          <w:p w14:paraId="3E06E271">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裂断长（纵横平均）</w:t>
            </w:r>
          </w:p>
        </w:tc>
        <w:tc>
          <w:tcPr>
            <w:tcW w:w="1939" w:type="dxa"/>
            <w:noWrap w:val="0"/>
            <w:vAlign w:val="center"/>
          </w:tcPr>
          <w:p w14:paraId="6B04434C">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c>
          <w:tcPr>
            <w:tcW w:w="2278" w:type="dxa"/>
            <w:noWrap w:val="0"/>
            <w:vAlign w:val="center"/>
          </w:tcPr>
          <w:p w14:paraId="373D9E8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 12914-2018</w:t>
            </w:r>
          </w:p>
        </w:tc>
      </w:tr>
      <w:tr w14:paraId="0F86E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734F846E">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4</w:t>
            </w:r>
          </w:p>
        </w:tc>
        <w:tc>
          <w:tcPr>
            <w:tcW w:w="3299" w:type="dxa"/>
            <w:noWrap w:val="0"/>
            <w:vAlign w:val="center"/>
          </w:tcPr>
          <w:p w14:paraId="38BD3FC3">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撕裂度（纵横平均）</w:t>
            </w:r>
          </w:p>
        </w:tc>
        <w:tc>
          <w:tcPr>
            <w:tcW w:w="1939" w:type="dxa"/>
            <w:noWrap w:val="0"/>
            <w:vAlign w:val="center"/>
          </w:tcPr>
          <w:p w14:paraId="7F3A13D8">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c>
          <w:tcPr>
            <w:tcW w:w="2278" w:type="dxa"/>
            <w:noWrap w:val="0"/>
            <w:vAlign w:val="center"/>
          </w:tcPr>
          <w:p w14:paraId="3ACCE3DE">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GB/T455-2002</w:t>
            </w:r>
          </w:p>
        </w:tc>
      </w:tr>
      <w:tr w14:paraId="0A25B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6F1D55EF">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5</w:t>
            </w:r>
          </w:p>
        </w:tc>
        <w:tc>
          <w:tcPr>
            <w:tcW w:w="3299" w:type="dxa"/>
            <w:noWrap w:val="0"/>
            <w:vAlign w:val="center"/>
          </w:tcPr>
          <w:p w14:paraId="7CBD1703">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湿抗张强度（纵横平</w:t>
            </w:r>
          </w:p>
          <w:p w14:paraId="7B4F7B1A">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均）</w:t>
            </w:r>
          </w:p>
        </w:tc>
        <w:tc>
          <w:tcPr>
            <w:tcW w:w="1939" w:type="dxa"/>
            <w:noWrap w:val="0"/>
            <w:vAlign w:val="center"/>
          </w:tcPr>
          <w:p w14:paraId="311F5325">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c>
          <w:tcPr>
            <w:tcW w:w="2278" w:type="dxa"/>
            <w:noWrap w:val="0"/>
            <w:vAlign w:val="center"/>
          </w:tcPr>
          <w:p w14:paraId="02F04349">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GB/T465.2-2008</w:t>
            </w:r>
          </w:p>
        </w:tc>
      </w:tr>
      <w:tr w14:paraId="3CF7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23A2905A">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6</w:t>
            </w:r>
          </w:p>
        </w:tc>
        <w:tc>
          <w:tcPr>
            <w:tcW w:w="3299" w:type="dxa"/>
            <w:noWrap w:val="0"/>
            <w:vAlign w:val="center"/>
          </w:tcPr>
          <w:p w14:paraId="48E15195">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耐老化亮度（白度）（绝对值）下降</w:t>
            </w:r>
          </w:p>
        </w:tc>
        <w:tc>
          <w:tcPr>
            <w:tcW w:w="1939" w:type="dxa"/>
            <w:noWrap w:val="0"/>
            <w:vAlign w:val="center"/>
          </w:tcPr>
          <w:p w14:paraId="7D9ED99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c>
          <w:tcPr>
            <w:tcW w:w="2278" w:type="dxa"/>
            <w:noWrap w:val="0"/>
            <w:vAlign w:val="center"/>
          </w:tcPr>
          <w:p w14:paraId="3C715018">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p w14:paraId="1F316F15">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GB/T464-2008</w:t>
            </w:r>
          </w:p>
        </w:tc>
      </w:tr>
      <w:tr w14:paraId="3C51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742E47A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7</w:t>
            </w:r>
          </w:p>
        </w:tc>
        <w:tc>
          <w:tcPr>
            <w:tcW w:w="3299" w:type="dxa"/>
            <w:noWrap w:val="0"/>
            <w:vAlign w:val="center"/>
          </w:tcPr>
          <w:p w14:paraId="40FA7C69">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吸水性</w:t>
            </w:r>
          </w:p>
        </w:tc>
        <w:tc>
          <w:tcPr>
            <w:tcW w:w="1939" w:type="dxa"/>
            <w:noWrap w:val="0"/>
            <w:vAlign w:val="center"/>
          </w:tcPr>
          <w:p w14:paraId="31F904E3">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c>
          <w:tcPr>
            <w:tcW w:w="2278" w:type="dxa"/>
            <w:noWrap w:val="0"/>
            <w:vAlign w:val="center"/>
          </w:tcPr>
          <w:p w14:paraId="3871CDFE">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GB/T461.1-2002</w:t>
            </w:r>
          </w:p>
        </w:tc>
      </w:tr>
      <w:tr w14:paraId="2DE6A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73C6315F">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8</w:t>
            </w:r>
          </w:p>
        </w:tc>
        <w:tc>
          <w:tcPr>
            <w:tcW w:w="3299" w:type="dxa"/>
            <w:noWrap w:val="0"/>
            <w:vAlign w:val="center"/>
          </w:tcPr>
          <w:p w14:paraId="7848915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伸缩性</w:t>
            </w:r>
          </w:p>
        </w:tc>
        <w:tc>
          <w:tcPr>
            <w:tcW w:w="1939" w:type="dxa"/>
            <w:noWrap w:val="0"/>
            <w:vAlign w:val="center"/>
          </w:tcPr>
          <w:p w14:paraId="0C7A55E6">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c>
          <w:tcPr>
            <w:tcW w:w="2278" w:type="dxa"/>
            <w:noWrap w:val="0"/>
            <w:vAlign w:val="center"/>
          </w:tcPr>
          <w:p w14:paraId="3B73ADB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r>
      <w:tr w14:paraId="6170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06" w:type="dxa"/>
            <w:noWrap w:val="0"/>
            <w:vAlign w:val="center"/>
          </w:tcPr>
          <w:p w14:paraId="064464BE">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9</w:t>
            </w:r>
          </w:p>
        </w:tc>
        <w:tc>
          <w:tcPr>
            <w:tcW w:w="3299" w:type="dxa"/>
            <w:noWrap w:val="0"/>
            <w:vAlign w:val="center"/>
          </w:tcPr>
          <w:p w14:paraId="5A1BE94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尘埃度</w:t>
            </w:r>
          </w:p>
        </w:tc>
        <w:tc>
          <w:tcPr>
            <w:tcW w:w="1939" w:type="dxa"/>
            <w:noWrap w:val="0"/>
            <w:vAlign w:val="center"/>
          </w:tcPr>
          <w:p w14:paraId="609246E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GB/T22828-2008</w:t>
            </w:r>
          </w:p>
        </w:tc>
        <w:tc>
          <w:tcPr>
            <w:tcW w:w="2278" w:type="dxa"/>
            <w:noWrap w:val="0"/>
            <w:vAlign w:val="center"/>
          </w:tcPr>
          <w:p w14:paraId="2CCEFA3A">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14:textFill>
                  <w14:solidFill>
                    <w14:schemeClr w14:val="tx1"/>
                  </w14:solidFill>
                </w14:textFill>
              </w:rPr>
              <w:t>GB/T1541-2013</w:t>
            </w:r>
          </w:p>
        </w:tc>
      </w:tr>
    </w:tbl>
    <w:p w14:paraId="54FAE9BF">
      <w:pPr>
        <w:jc w:val="center"/>
        <w:rPr>
          <w:rFonts w:hint="eastAsia" w:cs="Times New Roman"/>
          <w:color w:val="000000" w:themeColor="text1"/>
          <w:highlight w:val="none"/>
          <w14:textFill>
            <w14:solidFill>
              <w14:schemeClr w14:val="tx1"/>
            </w14:solidFill>
          </w14:textFill>
        </w:rPr>
      </w:pPr>
    </w:p>
    <w:p w14:paraId="1553304F">
      <w:pPr>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图画纸</w:t>
      </w:r>
      <w:r>
        <w:rPr>
          <w:rFonts w:hint="eastAsia" w:cs="Times New Roman"/>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2"/>
        <w:gridCol w:w="3113"/>
        <w:gridCol w:w="1939"/>
        <w:gridCol w:w="2278"/>
      </w:tblGrid>
      <w:tr w14:paraId="6E6A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0B24E55">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序号</w:t>
            </w:r>
          </w:p>
        </w:tc>
        <w:tc>
          <w:tcPr>
            <w:tcW w:w="3113" w:type="dxa"/>
            <w:noWrap w:val="0"/>
            <w:vAlign w:val="center"/>
          </w:tcPr>
          <w:p w14:paraId="4FC3EC5C">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检验项目</w:t>
            </w:r>
          </w:p>
        </w:tc>
        <w:tc>
          <w:tcPr>
            <w:tcW w:w="1939" w:type="dxa"/>
            <w:noWrap w:val="0"/>
            <w:vAlign w:val="center"/>
          </w:tcPr>
          <w:p w14:paraId="52969303">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检验依据</w:t>
            </w:r>
          </w:p>
        </w:tc>
        <w:tc>
          <w:tcPr>
            <w:tcW w:w="2278" w:type="dxa"/>
            <w:noWrap w:val="0"/>
            <w:vAlign w:val="center"/>
          </w:tcPr>
          <w:p w14:paraId="781AD981">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检验方法</w:t>
            </w:r>
          </w:p>
        </w:tc>
      </w:tr>
      <w:tr w14:paraId="47220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51D65C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1</w:t>
            </w:r>
          </w:p>
        </w:tc>
        <w:tc>
          <w:tcPr>
            <w:tcW w:w="3113" w:type="dxa"/>
            <w:noWrap w:val="0"/>
            <w:vAlign w:val="center"/>
          </w:tcPr>
          <w:p w14:paraId="0047BAED">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紧度</w:t>
            </w:r>
          </w:p>
        </w:tc>
        <w:tc>
          <w:tcPr>
            <w:tcW w:w="1939" w:type="dxa"/>
            <w:noWrap w:val="0"/>
            <w:vAlign w:val="center"/>
          </w:tcPr>
          <w:p w14:paraId="1B67B8FF">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GB/T22833-2008</w:t>
            </w:r>
          </w:p>
        </w:tc>
        <w:tc>
          <w:tcPr>
            <w:tcW w:w="2278" w:type="dxa"/>
            <w:noWrap w:val="0"/>
            <w:vAlign w:val="center"/>
          </w:tcPr>
          <w:p w14:paraId="6C8301D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GB/T451.3-2002</w:t>
            </w:r>
          </w:p>
        </w:tc>
      </w:tr>
      <w:tr w14:paraId="32323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740345A">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2</w:t>
            </w:r>
          </w:p>
        </w:tc>
        <w:tc>
          <w:tcPr>
            <w:tcW w:w="3113" w:type="dxa"/>
            <w:noWrap w:val="0"/>
            <w:vAlign w:val="center"/>
          </w:tcPr>
          <w:p w14:paraId="4D57252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裂断长</w:t>
            </w:r>
          </w:p>
        </w:tc>
        <w:tc>
          <w:tcPr>
            <w:tcW w:w="1939" w:type="dxa"/>
            <w:noWrap w:val="0"/>
            <w:vAlign w:val="center"/>
          </w:tcPr>
          <w:p w14:paraId="1D26483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GB/T22833-2008</w:t>
            </w:r>
          </w:p>
        </w:tc>
        <w:tc>
          <w:tcPr>
            <w:tcW w:w="2278" w:type="dxa"/>
            <w:noWrap w:val="0"/>
            <w:vAlign w:val="center"/>
          </w:tcPr>
          <w:p w14:paraId="4D75DB4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GB/T12914-2018</w:t>
            </w:r>
          </w:p>
        </w:tc>
      </w:tr>
      <w:tr w14:paraId="2C851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2E8494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3</w:t>
            </w:r>
          </w:p>
        </w:tc>
        <w:tc>
          <w:tcPr>
            <w:tcW w:w="3113" w:type="dxa"/>
            <w:noWrap w:val="0"/>
            <w:vAlign w:val="center"/>
          </w:tcPr>
          <w:p w14:paraId="543D62F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施胶度</w:t>
            </w:r>
          </w:p>
        </w:tc>
        <w:tc>
          <w:tcPr>
            <w:tcW w:w="1939" w:type="dxa"/>
            <w:noWrap w:val="0"/>
            <w:vAlign w:val="center"/>
          </w:tcPr>
          <w:p w14:paraId="2F758BF3">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GB/T22833-2008</w:t>
            </w:r>
          </w:p>
        </w:tc>
        <w:tc>
          <w:tcPr>
            <w:tcW w:w="2278" w:type="dxa"/>
            <w:noWrap w:val="0"/>
            <w:vAlign w:val="center"/>
          </w:tcPr>
          <w:p w14:paraId="7CF9FA4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GB/T460-2008</w:t>
            </w:r>
          </w:p>
        </w:tc>
      </w:tr>
      <w:tr w14:paraId="05375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6BE1350A">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4</w:t>
            </w:r>
          </w:p>
        </w:tc>
        <w:tc>
          <w:tcPr>
            <w:tcW w:w="3113" w:type="dxa"/>
            <w:noWrap w:val="0"/>
            <w:vAlign w:val="center"/>
          </w:tcPr>
          <w:p w14:paraId="61482AFB">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亮度（白度）</w:t>
            </w:r>
          </w:p>
        </w:tc>
        <w:tc>
          <w:tcPr>
            <w:tcW w:w="1939" w:type="dxa"/>
            <w:noWrap w:val="0"/>
            <w:vAlign w:val="center"/>
          </w:tcPr>
          <w:p w14:paraId="4CA1A5A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GB/T22833-2008</w:t>
            </w:r>
          </w:p>
        </w:tc>
        <w:tc>
          <w:tcPr>
            <w:tcW w:w="2278" w:type="dxa"/>
            <w:noWrap w:val="0"/>
            <w:vAlign w:val="center"/>
          </w:tcPr>
          <w:p w14:paraId="04A5656C">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GB/T7974-2013</w:t>
            </w:r>
          </w:p>
        </w:tc>
      </w:tr>
      <w:tr w14:paraId="22B39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7A62966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5</w:t>
            </w:r>
          </w:p>
        </w:tc>
        <w:tc>
          <w:tcPr>
            <w:tcW w:w="3113" w:type="dxa"/>
            <w:noWrap w:val="0"/>
            <w:vAlign w:val="center"/>
          </w:tcPr>
          <w:p w14:paraId="4C4475F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尘埃度</w:t>
            </w:r>
          </w:p>
        </w:tc>
        <w:tc>
          <w:tcPr>
            <w:tcW w:w="1939" w:type="dxa"/>
            <w:noWrap w:val="0"/>
            <w:vAlign w:val="center"/>
          </w:tcPr>
          <w:p w14:paraId="29F7AFD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GB/T22833-2008</w:t>
            </w:r>
          </w:p>
        </w:tc>
        <w:tc>
          <w:tcPr>
            <w:tcW w:w="2278" w:type="dxa"/>
            <w:noWrap w:val="0"/>
            <w:vAlign w:val="center"/>
          </w:tcPr>
          <w:p w14:paraId="54D174E1">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GB/T1541-2013</w:t>
            </w:r>
          </w:p>
        </w:tc>
      </w:tr>
      <w:tr w14:paraId="7E740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97A476F">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6</w:t>
            </w:r>
          </w:p>
        </w:tc>
        <w:tc>
          <w:tcPr>
            <w:tcW w:w="3113" w:type="dxa"/>
            <w:noWrap w:val="0"/>
            <w:vAlign w:val="center"/>
          </w:tcPr>
          <w:p w14:paraId="7527B0B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耐擦性</w:t>
            </w:r>
          </w:p>
        </w:tc>
        <w:tc>
          <w:tcPr>
            <w:tcW w:w="1939" w:type="dxa"/>
            <w:noWrap w:val="0"/>
            <w:vAlign w:val="center"/>
          </w:tcPr>
          <w:p w14:paraId="7145D901">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GB/T22833-2008</w:t>
            </w:r>
          </w:p>
        </w:tc>
        <w:tc>
          <w:tcPr>
            <w:tcW w:w="2278" w:type="dxa"/>
            <w:noWrap w:val="0"/>
            <w:vAlign w:val="center"/>
          </w:tcPr>
          <w:p w14:paraId="397775E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GB/T22833-2008</w:t>
            </w:r>
          </w:p>
        </w:tc>
      </w:tr>
    </w:tbl>
    <w:p w14:paraId="718508EB">
      <w:pPr>
        <w:jc w:val="center"/>
        <w:rPr>
          <w:rFonts w:hint="eastAsia" w:cs="Times New Roman"/>
          <w:color w:val="000000" w:themeColor="text1"/>
          <w:highlight w:val="none"/>
          <w:lang w:val="en-US" w:eastAsia="zh-CN"/>
          <w14:textFill>
            <w14:solidFill>
              <w14:schemeClr w14:val="tx1"/>
            </w14:solidFill>
          </w14:textFill>
        </w:rPr>
      </w:pPr>
    </w:p>
    <w:p w14:paraId="60CFD899">
      <w:pPr>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水彩画纸</w:t>
      </w:r>
      <w:r>
        <w:rPr>
          <w:rFonts w:hint="eastAsia" w:cs="Times New Roman"/>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2"/>
        <w:gridCol w:w="3113"/>
        <w:gridCol w:w="1939"/>
        <w:gridCol w:w="2278"/>
      </w:tblGrid>
      <w:tr w14:paraId="2059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7169232">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序号</w:t>
            </w:r>
          </w:p>
        </w:tc>
        <w:tc>
          <w:tcPr>
            <w:tcW w:w="3113" w:type="dxa"/>
            <w:noWrap w:val="0"/>
            <w:vAlign w:val="center"/>
          </w:tcPr>
          <w:p w14:paraId="39CC5153">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检验项目</w:t>
            </w:r>
          </w:p>
        </w:tc>
        <w:tc>
          <w:tcPr>
            <w:tcW w:w="1939" w:type="dxa"/>
            <w:noWrap w:val="0"/>
            <w:vAlign w:val="center"/>
          </w:tcPr>
          <w:p w14:paraId="41730DE5">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检验依据</w:t>
            </w:r>
          </w:p>
        </w:tc>
        <w:tc>
          <w:tcPr>
            <w:tcW w:w="2278" w:type="dxa"/>
            <w:noWrap w:val="0"/>
            <w:vAlign w:val="center"/>
          </w:tcPr>
          <w:p w14:paraId="64A622A4">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检验方法</w:t>
            </w:r>
          </w:p>
        </w:tc>
      </w:tr>
      <w:tr w14:paraId="2187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6B5A55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14:textFill>
                  <w14:solidFill>
                    <w14:schemeClr w14:val="tx1"/>
                  </w14:solidFill>
                </w14:textFill>
              </w:rPr>
              <w:t>1</w:t>
            </w:r>
          </w:p>
        </w:tc>
        <w:tc>
          <w:tcPr>
            <w:tcW w:w="3113" w:type="dxa"/>
            <w:noWrap w:val="0"/>
            <w:vAlign w:val="center"/>
          </w:tcPr>
          <w:p w14:paraId="0B886B54">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紧度</w:t>
            </w:r>
          </w:p>
        </w:tc>
        <w:tc>
          <w:tcPr>
            <w:tcW w:w="1939" w:type="dxa"/>
            <w:noWrap w:val="0"/>
            <w:vAlign w:val="center"/>
          </w:tcPr>
          <w:p w14:paraId="685A650E">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c>
          <w:tcPr>
            <w:tcW w:w="2278" w:type="dxa"/>
            <w:noWrap w:val="0"/>
            <w:vAlign w:val="center"/>
          </w:tcPr>
          <w:p w14:paraId="0175E6F7">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GB/T451.3-2002</w:t>
            </w:r>
          </w:p>
        </w:tc>
      </w:tr>
      <w:tr w14:paraId="1B13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7C985FE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2</w:t>
            </w:r>
          </w:p>
        </w:tc>
        <w:tc>
          <w:tcPr>
            <w:tcW w:w="3113" w:type="dxa"/>
            <w:noWrap w:val="0"/>
            <w:vAlign w:val="center"/>
          </w:tcPr>
          <w:p w14:paraId="3E267E5B">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D65 亮度</w:t>
            </w:r>
          </w:p>
        </w:tc>
        <w:tc>
          <w:tcPr>
            <w:tcW w:w="1939" w:type="dxa"/>
            <w:noWrap w:val="0"/>
            <w:vAlign w:val="center"/>
          </w:tcPr>
          <w:p w14:paraId="5A40E37B">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c>
          <w:tcPr>
            <w:tcW w:w="2278" w:type="dxa"/>
            <w:noWrap w:val="0"/>
            <w:vAlign w:val="center"/>
          </w:tcPr>
          <w:p w14:paraId="4F96CC79">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GB/T7974-2013</w:t>
            </w:r>
          </w:p>
        </w:tc>
      </w:tr>
      <w:tr w14:paraId="04D96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0D37C96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3</w:t>
            </w:r>
          </w:p>
        </w:tc>
        <w:tc>
          <w:tcPr>
            <w:tcW w:w="3113" w:type="dxa"/>
            <w:noWrap w:val="0"/>
            <w:vAlign w:val="center"/>
          </w:tcPr>
          <w:p w14:paraId="2C04523D">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裂断长</w:t>
            </w:r>
          </w:p>
        </w:tc>
        <w:tc>
          <w:tcPr>
            <w:tcW w:w="1939" w:type="dxa"/>
            <w:noWrap w:val="0"/>
            <w:vAlign w:val="center"/>
          </w:tcPr>
          <w:p w14:paraId="0EA086B8">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c>
          <w:tcPr>
            <w:tcW w:w="2278" w:type="dxa"/>
            <w:noWrap w:val="0"/>
            <w:vAlign w:val="center"/>
          </w:tcPr>
          <w:p w14:paraId="6A33BFF4">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 12914-2018</w:t>
            </w:r>
          </w:p>
        </w:tc>
      </w:tr>
      <w:tr w14:paraId="0E5E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0CE37B1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4</w:t>
            </w:r>
          </w:p>
        </w:tc>
        <w:tc>
          <w:tcPr>
            <w:tcW w:w="3113" w:type="dxa"/>
            <w:noWrap w:val="0"/>
            <w:vAlign w:val="center"/>
          </w:tcPr>
          <w:p w14:paraId="75E2C29B">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浸水后抗张强度保留率（纵横向均）</w:t>
            </w:r>
          </w:p>
        </w:tc>
        <w:tc>
          <w:tcPr>
            <w:tcW w:w="1939" w:type="dxa"/>
            <w:noWrap w:val="0"/>
            <w:vAlign w:val="center"/>
          </w:tcPr>
          <w:p w14:paraId="2EB275B0">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c>
          <w:tcPr>
            <w:tcW w:w="2278" w:type="dxa"/>
            <w:noWrap w:val="0"/>
            <w:vAlign w:val="center"/>
          </w:tcPr>
          <w:p w14:paraId="0183A972">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GB/T465.2-2008</w:t>
            </w:r>
          </w:p>
        </w:tc>
      </w:tr>
      <w:tr w14:paraId="592FC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7DFD60E6">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5</w:t>
            </w:r>
          </w:p>
        </w:tc>
        <w:tc>
          <w:tcPr>
            <w:tcW w:w="3113" w:type="dxa"/>
            <w:noWrap w:val="0"/>
            <w:vAlign w:val="center"/>
          </w:tcPr>
          <w:p w14:paraId="684C8DF3">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吸水性（正反面均）</w:t>
            </w:r>
          </w:p>
        </w:tc>
        <w:tc>
          <w:tcPr>
            <w:tcW w:w="1939" w:type="dxa"/>
            <w:noWrap w:val="0"/>
            <w:vAlign w:val="center"/>
          </w:tcPr>
          <w:p w14:paraId="6D2F6A1E">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c>
          <w:tcPr>
            <w:tcW w:w="2278" w:type="dxa"/>
            <w:noWrap w:val="0"/>
            <w:vAlign w:val="center"/>
          </w:tcPr>
          <w:p w14:paraId="6318952A">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GB/T1540-2002</w:t>
            </w:r>
          </w:p>
        </w:tc>
      </w:tr>
      <w:tr w14:paraId="3145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86BBA4E">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6</w:t>
            </w:r>
          </w:p>
        </w:tc>
        <w:tc>
          <w:tcPr>
            <w:tcW w:w="3113" w:type="dxa"/>
            <w:noWrap w:val="0"/>
            <w:vAlign w:val="center"/>
          </w:tcPr>
          <w:p w14:paraId="4D14C47C">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伸缩性</w:t>
            </w:r>
          </w:p>
        </w:tc>
        <w:tc>
          <w:tcPr>
            <w:tcW w:w="1939" w:type="dxa"/>
            <w:noWrap w:val="0"/>
            <w:vAlign w:val="center"/>
          </w:tcPr>
          <w:p w14:paraId="3A5D6586">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c>
          <w:tcPr>
            <w:tcW w:w="2278" w:type="dxa"/>
            <w:noWrap w:val="0"/>
            <w:vAlign w:val="center"/>
          </w:tcPr>
          <w:p w14:paraId="278B223B">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r>
      <w:tr w14:paraId="6A920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5EE9C12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7</w:t>
            </w:r>
          </w:p>
        </w:tc>
        <w:tc>
          <w:tcPr>
            <w:tcW w:w="3113" w:type="dxa"/>
            <w:noWrap w:val="0"/>
            <w:vAlign w:val="center"/>
          </w:tcPr>
          <w:p w14:paraId="477D4A5E">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耐擦性</w:t>
            </w:r>
          </w:p>
        </w:tc>
        <w:tc>
          <w:tcPr>
            <w:tcW w:w="1939" w:type="dxa"/>
            <w:noWrap w:val="0"/>
            <w:vAlign w:val="center"/>
          </w:tcPr>
          <w:p w14:paraId="58C0E6E2">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c>
          <w:tcPr>
            <w:tcW w:w="2278" w:type="dxa"/>
            <w:noWrap w:val="0"/>
            <w:vAlign w:val="center"/>
          </w:tcPr>
          <w:p w14:paraId="007E4460">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r>
      <w:tr w14:paraId="15C2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094487E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8</w:t>
            </w:r>
          </w:p>
        </w:tc>
        <w:tc>
          <w:tcPr>
            <w:tcW w:w="3113" w:type="dxa"/>
            <w:noWrap w:val="0"/>
            <w:vAlign w:val="center"/>
          </w:tcPr>
          <w:p w14:paraId="52D843F8">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耐久性</w:t>
            </w:r>
          </w:p>
        </w:tc>
        <w:tc>
          <w:tcPr>
            <w:tcW w:w="1939" w:type="dxa"/>
            <w:noWrap w:val="0"/>
            <w:vAlign w:val="center"/>
          </w:tcPr>
          <w:p w14:paraId="46EDE44F">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tc>
        <w:tc>
          <w:tcPr>
            <w:tcW w:w="2278" w:type="dxa"/>
            <w:noWrap w:val="0"/>
            <w:vAlign w:val="center"/>
          </w:tcPr>
          <w:p w14:paraId="718082D8">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GB/T22830-2020</w:t>
            </w:r>
          </w:p>
          <w:p w14:paraId="623AD2E7">
            <w:pPr>
              <w:keepNext w:val="0"/>
              <w:keepLines w:val="0"/>
              <w:suppressLineNumbers w:val="0"/>
              <w:spacing w:before="0" w:beforeAutospacing="0" w:after="0" w:afterAutospacing="0"/>
              <w:ind w:left="0" w:right="0"/>
              <w:jc w:val="center"/>
              <w:rPr>
                <w:rFonts w:hint="eastAsia"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GB/T464-2008</w:t>
            </w:r>
          </w:p>
        </w:tc>
      </w:tr>
      <w:tr w14:paraId="1E7A4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93D8D8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9</w:t>
            </w:r>
          </w:p>
        </w:tc>
        <w:tc>
          <w:tcPr>
            <w:tcW w:w="3113" w:type="dxa"/>
            <w:noWrap w:val="0"/>
            <w:vAlign w:val="center"/>
          </w:tcPr>
          <w:p w14:paraId="342FD48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尘埃度</w:t>
            </w:r>
          </w:p>
        </w:tc>
        <w:tc>
          <w:tcPr>
            <w:tcW w:w="1939" w:type="dxa"/>
            <w:noWrap w:val="0"/>
            <w:vAlign w:val="center"/>
          </w:tcPr>
          <w:p w14:paraId="64348833">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GB/T22828-2008</w:t>
            </w:r>
          </w:p>
        </w:tc>
        <w:tc>
          <w:tcPr>
            <w:tcW w:w="2278" w:type="dxa"/>
            <w:noWrap w:val="0"/>
            <w:vAlign w:val="center"/>
          </w:tcPr>
          <w:p w14:paraId="0A98762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GB/T1541-2013</w:t>
            </w:r>
          </w:p>
        </w:tc>
      </w:tr>
    </w:tbl>
    <w:p w14:paraId="575FABEF">
      <w:pPr>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宣纸检验项目、依据及方法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2"/>
        <w:gridCol w:w="3113"/>
        <w:gridCol w:w="1939"/>
        <w:gridCol w:w="2278"/>
      </w:tblGrid>
      <w:tr w14:paraId="3B18D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1CD72EC">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序号</w:t>
            </w:r>
          </w:p>
        </w:tc>
        <w:tc>
          <w:tcPr>
            <w:tcW w:w="3113" w:type="dxa"/>
            <w:noWrap w:val="0"/>
            <w:vAlign w:val="center"/>
          </w:tcPr>
          <w:p w14:paraId="5DC4526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检验项目</w:t>
            </w:r>
          </w:p>
        </w:tc>
        <w:tc>
          <w:tcPr>
            <w:tcW w:w="1939" w:type="dxa"/>
            <w:noWrap w:val="0"/>
            <w:vAlign w:val="center"/>
          </w:tcPr>
          <w:p w14:paraId="332EA1AC">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检验依据</w:t>
            </w:r>
          </w:p>
        </w:tc>
        <w:tc>
          <w:tcPr>
            <w:tcW w:w="2278" w:type="dxa"/>
            <w:noWrap w:val="0"/>
            <w:vAlign w:val="center"/>
          </w:tcPr>
          <w:p w14:paraId="60CBA946">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检验方法</w:t>
            </w:r>
          </w:p>
        </w:tc>
      </w:tr>
      <w:tr w14:paraId="330DE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2BA459A2">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1</w:t>
            </w:r>
          </w:p>
        </w:tc>
        <w:tc>
          <w:tcPr>
            <w:tcW w:w="3113" w:type="dxa"/>
            <w:noWrap w:val="0"/>
            <w:vAlign w:val="center"/>
          </w:tcPr>
          <w:p w14:paraId="1A49754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紧度</w:t>
            </w:r>
          </w:p>
        </w:tc>
        <w:tc>
          <w:tcPr>
            <w:tcW w:w="1939" w:type="dxa"/>
            <w:noWrap w:val="0"/>
            <w:vAlign w:val="center"/>
          </w:tcPr>
          <w:p w14:paraId="3A3A345E">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c>
          <w:tcPr>
            <w:tcW w:w="2278" w:type="dxa"/>
            <w:noWrap w:val="0"/>
            <w:vAlign w:val="center"/>
          </w:tcPr>
          <w:p w14:paraId="0EFF201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GB/T451.3-2002</w:t>
            </w:r>
          </w:p>
        </w:tc>
      </w:tr>
      <w:tr w14:paraId="1A04D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D5923B9">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2</w:t>
            </w:r>
          </w:p>
        </w:tc>
        <w:tc>
          <w:tcPr>
            <w:tcW w:w="3113" w:type="dxa"/>
            <w:noWrap w:val="0"/>
            <w:vAlign w:val="center"/>
          </w:tcPr>
          <w:p w14:paraId="2E64BA4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亮度（白度）</w:t>
            </w:r>
          </w:p>
        </w:tc>
        <w:tc>
          <w:tcPr>
            <w:tcW w:w="1939" w:type="dxa"/>
            <w:noWrap w:val="0"/>
            <w:vAlign w:val="center"/>
          </w:tcPr>
          <w:p w14:paraId="5CC6B31A">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c>
          <w:tcPr>
            <w:tcW w:w="2278" w:type="dxa"/>
            <w:noWrap w:val="0"/>
            <w:vAlign w:val="center"/>
          </w:tcPr>
          <w:p w14:paraId="159F8E6B">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GB/T7974-2013</w:t>
            </w:r>
          </w:p>
        </w:tc>
      </w:tr>
      <w:tr w14:paraId="7E9EA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201C05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3</w:t>
            </w:r>
          </w:p>
        </w:tc>
        <w:tc>
          <w:tcPr>
            <w:tcW w:w="3113" w:type="dxa"/>
            <w:noWrap w:val="0"/>
            <w:vAlign w:val="center"/>
          </w:tcPr>
          <w:p w14:paraId="34AEF818">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裂断长纵横平均</w:t>
            </w:r>
          </w:p>
        </w:tc>
        <w:tc>
          <w:tcPr>
            <w:tcW w:w="1939" w:type="dxa"/>
            <w:noWrap w:val="0"/>
            <w:vAlign w:val="center"/>
          </w:tcPr>
          <w:p w14:paraId="378688F5">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c>
          <w:tcPr>
            <w:tcW w:w="2278" w:type="dxa"/>
            <w:noWrap w:val="0"/>
            <w:vAlign w:val="center"/>
          </w:tcPr>
          <w:p w14:paraId="0A3C50F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r>
      <w:tr w14:paraId="693C7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A01401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4</w:t>
            </w:r>
          </w:p>
        </w:tc>
        <w:tc>
          <w:tcPr>
            <w:tcW w:w="3113" w:type="dxa"/>
            <w:noWrap w:val="0"/>
            <w:vAlign w:val="center"/>
          </w:tcPr>
          <w:p w14:paraId="2D56036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撕裂指数纵横平均</w:t>
            </w:r>
          </w:p>
        </w:tc>
        <w:tc>
          <w:tcPr>
            <w:tcW w:w="1939" w:type="dxa"/>
            <w:noWrap w:val="0"/>
            <w:vAlign w:val="center"/>
          </w:tcPr>
          <w:p w14:paraId="0EBB3940">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c>
          <w:tcPr>
            <w:tcW w:w="2278" w:type="dxa"/>
            <w:noWrap w:val="0"/>
            <w:vAlign w:val="center"/>
          </w:tcPr>
          <w:p w14:paraId="718A59EE">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GB/T455-2002</w:t>
            </w:r>
          </w:p>
        </w:tc>
      </w:tr>
      <w:tr w14:paraId="7641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164D191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5</w:t>
            </w:r>
          </w:p>
        </w:tc>
        <w:tc>
          <w:tcPr>
            <w:tcW w:w="3113" w:type="dxa"/>
            <w:noWrap w:val="0"/>
            <w:vAlign w:val="center"/>
          </w:tcPr>
          <w:p w14:paraId="6DDA8DD6">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湿强度纵横平均</w:t>
            </w:r>
          </w:p>
        </w:tc>
        <w:tc>
          <w:tcPr>
            <w:tcW w:w="1939" w:type="dxa"/>
            <w:noWrap w:val="0"/>
            <w:vAlign w:val="center"/>
          </w:tcPr>
          <w:p w14:paraId="3E055181">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c>
          <w:tcPr>
            <w:tcW w:w="2278" w:type="dxa"/>
            <w:noWrap w:val="0"/>
            <w:vAlign w:val="center"/>
          </w:tcPr>
          <w:p w14:paraId="7BB72973">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GB/T465.2-2008</w:t>
            </w:r>
          </w:p>
        </w:tc>
      </w:tr>
      <w:tr w14:paraId="5FB7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D59E169">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6</w:t>
            </w:r>
          </w:p>
        </w:tc>
        <w:tc>
          <w:tcPr>
            <w:tcW w:w="3113" w:type="dxa"/>
            <w:noWrap w:val="0"/>
            <w:vAlign w:val="center"/>
          </w:tcPr>
          <w:p w14:paraId="0DFC390D">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耐老化白度（绝对值）</w:t>
            </w:r>
          </w:p>
          <w:p w14:paraId="576D027E">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下降</w:t>
            </w:r>
          </w:p>
        </w:tc>
        <w:tc>
          <w:tcPr>
            <w:tcW w:w="1939" w:type="dxa"/>
            <w:noWrap w:val="0"/>
            <w:vAlign w:val="center"/>
          </w:tcPr>
          <w:p w14:paraId="2C9EEC33">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c>
          <w:tcPr>
            <w:tcW w:w="2278" w:type="dxa"/>
            <w:noWrap w:val="0"/>
            <w:vAlign w:val="center"/>
          </w:tcPr>
          <w:p w14:paraId="6420CC9A">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r>
      <w:tr w14:paraId="23E6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7C4FD7D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7</w:t>
            </w:r>
          </w:p>
        </w:tc>
        <w:tc>
          <w:tcPr>
            <w:tcW w:w="3113" w:type="dxa"/>
            <w:noWrap w:val="0"/>
            <w:vAlign w:val="center"/>
          </w:tcPr>
          <w:p w14:paraId="40ADF89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吸水性</w:t>
            </w:r>
          </w:p>
        </w:tc>
        <w:tc>
          <w:tcPr>
            <w:tcW w:w="1939" w:type="dxa"/>
            <w:noWrap w:val="0"/>
            <w:vAlign w:val="center"/>
          </w:tcPr>
          <w:p w14:paraId="5954B399">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c>
          <w:tcPr>
            <w:tcW w:w="2278" w:type="dxa"/>
            <w:noWrap w:val="0"/>
            <w:vAlign w:val="center"/>
          </w:tcPr>
          <w:p w14:paraId="75EFD76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r>
      <w:tr w14:paraId="018A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02099DE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8</w:t>
            </w:r>
          </w:p>
        </w:tc>
        <w:tc>
          <w:tcPr>
            <w:tcW w:w="3113" w:type="dxa"/>
            <w:noWrap w:val="0"/>
            <w:vAlign w:val="center"/>
          </w:tcPr>
          <w:p w14:paraId="7E77CFB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伸缩性</w:t>
            </w:r>
          </w:p>
        </w:tc>
        <w:tc>
          <w:tcPr>
            <w:tcW w:w="1939" w:type="dxa"/>
            <w:noWrap w:val="0"/>
            <w:vAlign w:val="center"/>
          </w:tcPr>
          <w:p w14:paraId="419768EC">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c>
          <w:tcPr>
            <w:tcW w:w="2278" w:type="dxa"/>
            <w:noWrap w:val="0"/>
            <w:vAlign w:val="center"/>
          </w:tcPr>
          <w:p w14:paraId="3061AF24">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r>
      <w:tr w14:paraId="1EE35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218DA9CD">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9</w:t>
            </w:r>
          </w:p>
        </w:tc>
        <w:tc>
          <w:tcPr>
            <w:tcW w:w="3113" w:type="dxa"/>
            <w:noWrap w:val="0"/>
            <w:vAlign w:val="center"/>
          </w:tcPr>
          <w:p w14:paraId="1CF06998">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尘埃度</w:t>
            </w:r>
          </w:p>
        </w:tc>
        <w:tc>
          <w:tcPr>
            <w:tcW w:w="1939" w:type="dxa"/>
            <w:noWrap w:val="0"/>
            <w:vAlign w:val="center"/>
          </w:tcPr>
          <w:p w14:paraId="6AD79377">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GB/T18739-2008</w:t>
            </w:r>
          </w:p>
        </w:tc>
        <w:tc>
          <w:tcPr>
            <w:tcW w:w="2278" w:type="dxa"/>
            <w:noWrap w:val="0"/>
            <w:vAlign w:val="center"/>
          </w:tcPr>
          <w:p w14:paraId="4E6B0C5A">
            <w:pPr>
              <w:keepNext w:val="0"/>
              <w:keepLines w:val="0"/>
              <w:suppressLineNumbers w:val="0"/>
              <w:spacing w:before="0" w:beforeAutospacing="0" w:after="0" w:afterAutospacing="0"/>
              <w:ind w:left="0" w:right="0"/>
              <w:jc w:val="center"/>
              <w:rPr>
                <w:rFonts w:hint="eastAsia" w:cs="Times New Roman"/>
                <w:color w:val="000000" w:themeColor="text1"/>
                <w:highlight w:val="none"/>
                <w:lang w:val="en-US" w:eastAsia="en-US"/>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GB/T 1541-2013</w:t>
            </w:r>
          </w:p>
        </w:tc>
      </w:tr>
    </w:tbl>
    <w:p w14:paraId="399FD281">
      <w:pPr>
        <w:tabs>
          <w:tab w:val="left" w:pos="767"/>
        </w:tabs>
        <w:bidi w:val="0"/>
        <w:jc w:val="left"/>
        <w:rPr>
          <w:rFonts w:hint="eastAsia" w:ascii="Cambria" w:hAnsi="Cambria" w:eastAsia="宋体" w:cs="Cambria"/>
          <w:b/>
          <w:bCs/>
          <w:color w:val="000000" w:themeColor="text1"/>
          <w:sz w:val="32"/>
          <w:szCs w:val="32"/>
          <w:highlight w:val="none"/>
          <w:lang w:val="en-US" w:eastAsia="zh-CN"/>
          <w14:textFill>
            <w14:solidFill>
              <w14:schemeClr w14:val="tx1"/>
            </w14:solidFill>
          </w14:textFill>
        </w:rPr>
      </w:pPr>
    </w:p>
    <w:p w14:paraId="538E3FBB">
      <w:pPr>
        <w:tabs>
          <w:tab w:val="left" w:pos="767"/>
        </w:tabs>
        <w:bidi w:val="0"/>
        <w:jc w:val="left"/>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E6566BA">
      <w:pPr>
        <w:tabs>
          <w:tab w:val="left" w:pos="767"/>
        </w:tabs>
        <w:bidi w:val="0"/>
        <w:jc w:val="left"/>
        <w:rPr>
          <w:rFonts w:hint="eastAsia" w:ascii="Cambria" w:hAnsi="Cambria" w:eastAsia="宋体"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24</w:t>
      </w:r>
      <w:r>
        <w:rPr>
          <w:rFonts w:hint="eastAsia" w:ascii="Cambria" w:hAnsi="Cambria" w:eastAsia="宋体" w:cs="Cambria"/>
          <w:b/>
          <w:bCs/>
          <w:color w:val="000000" w:themeColor="text1"/>
          <w:sz w:val="32"/>
          <w:szCs w:val="32"/>
          <w:highlight w:val="none"/>
          <w:lang w:val="en-US" w:eastAsia="zh-CN"/>
          <w14:textFill>
            <w14:solidFill>
              <w14:schemeClr w14:val="tx1"/>
            </w14:solidFill>
          </w14:textFill>
        </w:rPr>
        <w:t>、复印纸</w:t>
      </w:r>
    </w:p>
    <w:p w14:paraId="6063E8BE">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复印纸</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7"/>
        <w:gridCol w:w="3072"/>
        <w:gridCol w:w="2011"/>
        <w:gridCol w:w="2262"/>
      </w:tblGrid>
      <w:tr w14:paraId="08F51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68BE773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072" w:type="dxa"/>
            <w:noWrap w:val="0"/>
            <w:vAlign w:val="center"/>
          </w:tcPr>
          <w:p w14:paraId="0DE33FA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011" w:type="dxa"/>
            <w:noWrap w:val="0"/>
            <w:vAlign w:val="center"/>
          </w:tcPr>
          <w:p w14:paraId="74F847B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62" w:type="dxa"/>
            <w:noWrap w:val="0"/>
            <w:vAlign w:val="center"/>
          </w:tcPr>
          <w:p w14:paraId="27F6190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B0B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1CAB1A6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072" w:type="dxa"/>
            <w:noWrap w:val="0"/>
            <w:vAlign w:val="center"/>
          </w:tcPr>
          <w:p w14:paraId="353E8C8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定量/定量偏差</w:t>
            </w:r>
          </w:p>
        </w:tc>
        <w:tc>
          <w:tcPr>
            <w:tcW w:w="2011" w:type="dxa"/>
            <w:noWrap w:val="0"/>
            <w:vAlign w:val="center"/>
          </w:tcPr>
          <w:p w14:paraId="735151F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08FDB31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w:t>
            </w:r>
            <w:r>
              <w:rPr>
                <w:rFonts w:hint="eastAsia" w:ascii="宋体" w:hAnsi="宋体" w:cs="宋体"/>
                <w:color w:val="000000" w:themeColor="text1"/>
                <w:highlight w:val="none"/>
                <w:lang w:val="en-US" w:eastAsia="zh-CN"/>
                <w14:textFill>
                  <w14:solidFill>
                    <w14:schemeClr w14:val="tx1"/>
                  </w14:solidFill>
                </w14:textFill>
              </w:rPr>
              <w:t>451.2-2023</w:t>
            </w:r>
          </w:p>
        </w:tc>
      </w:tr>
      <w:tr w14:paraId="00470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324675F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w:t>
            </w:r>
          </w:p>
        </w:tc>
        <w:tc>
          <w:tcPr>
            <w:tcW w:w="3072" w:type="dxa"/>
            <w:noWrap w:val="0"/>
            <w:vAlign w:val="center"/>
          </w:tcPr>
          <w:p w14:paraId="7606789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厚度</w:t>
            </w:r>
          </w:p>
        </w:tc>
        <w:tc>
          <w:tcPr>
            <w:tcW w:w="2011" w:type="dxa"/>
            <w:noWrap w:val="0"/>
            <w:vAlign w:val="center"/>
          </w:tcPr>
          <w:p w14:paraId="32C20A8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74ABC85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 451.3-2002</w:t>
            </w:r>
          </w:p>
        </w:tc>
      </w:tr>
      <w:tr w14:paraId="3BFDB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1BAFDBF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p>
        </w:tc>
        <w:tc>
          <w:tcPr>
            <w:tcW w:w="3072" w:type="dxa"/>
            <w:noWrap w:val="0"/>
            <w:vAlign w:val="center"/>
          </w:tcPr>
          <w:p w14:paraId="67F51F8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挺度(恒速弯曲法)</w:t>
            </w:r>
          </w:p>
        </w:tc>
        <w:tc>
          <w:tcPr>
            <w:tcW w:w="2011" w:type="dxa"/>
            <w:noWrap w:val="0"/>
            <w:vAlign w:val="center"/>
          </w:tcPr>
          <w:p w14:paraId="126C772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488744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22364-2018</w:t>
            </w:r>
          </w:p>
        </w:tc>
      </w:tr>
      <w:tr w14:paraId="03C5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77" w:type="dxa"/>
            <w:noWrap w:val="0"/>
            <w:vAlign w:val="center"/>
          </w:tcPr>
          <w:p w14:paraId="2F761F5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p>
        </w:tc>
        <w:tc>
          <w:tcPr>
            <w:tcW w:w="3072" w:type="dxa"/>
            <w:noWrap w:val="0"/>
            <w:vAlign w:val="center"/>
          </w:tcPr>
          <w:p w14:paraId="379C836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平滑度(正反面均)</w:t>
            </w:r>
          </w:p>
        </w:tc>
        <w:tc>
          <w:tcPr>
            <w:tcW w:w="2011" w:type="dxa"/>
            <w:noWrap w:val="0"/>
            <w:vAlign w:val="center"/>
          </w:tcPr>
          <w:p w14:paraId="2447817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5AB88A5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456-2002</w:t>
            </w:r>
          </w:p>
        </w:tc>
      </w:tr>
      <w:tr w14:paraId="6505E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5E3D26E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w:t>
            </w:r>
          </w:p>
        </w:tc>
        <w:tc>
          <w:tcPr>
            <w:tcW w:w="3072" w:type="dxa"/>
            <w:noWrap w:val="0"/>
            <w:vAlign w:val="center"/>
          </w:tcPr>
          <w:p w14:paraId="613B216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不透明度</w:t>
            </w:r>
          </w:p>
        </w:tc>
        <w:tc>
          <w:tcPr>
            <w:tcW w:w="2011" w:type="dxa"/>
            <w:noWrap w:val="0"/>
            <w:vAlign w:val="center"/>
          </w:tcPr>
          <w:p w14:paraId="18C9C75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1EF111B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1543-2005</w:t>
            </w:r>
          </w:p>
        </w:tc>
      </w:tr>
      <w:tr w14:paraId="694AF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546CEF5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w:t>
            </w:r>
          </w:p>
        </w:tc>
        <w:tc>
          <w:tcPr>
            <w:tcW w:w="3072" w:type="dxa"/>
            <w:noWrap w:val="0"/>
            <w:vAlign w:val="center"/>
          </w:tcPr>
          <w:p w14:paraId="1502F6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D65亮度</w:t>
            </w:r>
          </w:p>
        </w:tc>
        <w:tc>
          <w:tcPr>
            <w:tcW w:w="2011" w:type="dxa"/>
            <w:noWrap w:val="0"/>
            <w:vAlign w:val="center"/>
          </w:tcPr>
          <w:p w14:paraId="681D0C2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082CAB7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7974-2013</w:t>
            </w:r>
          </w:p>
        </w:tc>
      </w:tr>
      <w:tr w14:paraId="699BA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4BD9E48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w:t>
            </w:r>
          </w:p>
        </w:tc>
        <w:tc>
          <w:tcPr>
            <w:tcW w:w="3072" w:type="dxa"/>
            <w:noWrap w:val="0"/>
            <w:vAlign w:val="center"/>
          </w:tcPr>
          <w:p w14:paraId="19BACD0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可勃值(Cobb60)</w:t>
            </w:r>
          </w:p>
        </w:tc>
        <w:tc>
          <w:tcPr>
            <w:tcW w:w="2011" w:type="dxa"/>
            <w:noWrap w:val="0"/>
            <w:vAlign w:val="center"/>
          </w:tcPr>
          <w:p w14:paraId="5D0CA31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7CCA972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1540-2002</w:t>
            </w:r>
          </w:p>
        </w:tc>
      </w:tr>
      <w:tr w14:paraId="0BD5D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75873A3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w:t>
            </w:r>
          </w:p>
        </w:tc>
        <w:tc>
          <w:tcPr>
            <w:tcW w:w="3072" w:type="dxa"/>
            <w:noWrap w:val="0"/>
            <w:vAlign w:val="center"/>
          </w:tcPr>
          <w:p w14:paraId="31525E1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尘埃度</w:t>
            </w:r>
          </w:p>
        </w:tc>
        <w:tc>
          <w:tcPr>
            <w:tcW w:w="2011" w:type="dxa"/>
            <w:noWrap w:val="0"/>
            <w:vAlign w:val="center"/>
          </w:tcPr>
          <w:p w14:paraId="2318728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36A8986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1541-2013</w:t>
            </w:r>
          </w:p>
        </w:tc>
      </w:tr>
      <w:tr w14:paraId="7F215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3F599DD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w:t>
            </w:r>
          </w:p>
        </w:tc>
        <w:tc>
          <w:tcPr>
            <w:tcW w:w="3072" w:type="dxa"/>
            <w:noWrap w:val="0"/>
            <w:vAlign w:val="center"/>
          </w:tcPr>
          <w:p w14:paraId="3404D5A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尺寸偏差</w:t>
            </w:r>
          </w:p>
        </w:tc>
        <w:tc>
          <w:tcPr>
            <w:tcW w:w="2011" w:type="dxa"/>
            <w:noWrap w:val="0"/>
            <w:vAlign w:val="center"/>
          </w:tcPr>
          <w:p w14:paraId="160A329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51916CF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451.1-2002</w:t>
            </w:r>
          </w:p>
        </w:tc>
      </w:tr>
      <w:tr w14:paraId="02053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79A2DF5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p>
        </w:tc>
        <w:tc>
          <w:tcPr>
            <w:tcW w:w="3072" w:type="dxa"/>
            <w:noWrap w:val="0"/>
            <w:vAlign w:val="center"/>
          </w:tcPr>
          <w:p w14:paraId="4F92771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偏斜度</w:t>
            </w:r>
          </w:p>
        </w:tc>
        <w:tc>
          <w:tcPr>
            <w:tcW w:w="2011" w:type="dxa"/>
            <w:noWrap w:val="0"/>
            <w:vAlign w:val="center"/>
          </w:tcPr>
          <w:p w14:paraId="380FFCD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28F210B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451.1-2002</w:t>
            </w:r>
          </w:p>
        </w:tc>
      </w:tr>
      <w:tr w14:paraId="2BD4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7" w:type="dxa"/>
            <w:noWrap w:val="0"/>
            <w:vAlign w:val="center"/>
          </w:tcPr>
          <w:p w14:paraId="7FBD315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11</w:t>
            </w:r>
          </w:p>
        </w:tc>
        <w:tc>
          <w:tcPr>
            <w:tcW w:w="3072" w:type="dxa"/>
            <w:noWrap w:val="0"/>
            <w:vAlign w:val="center"/>
          </w:tcPr>
          <w:p w14:paraId="451FCDA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标志</w:t>
            </w:r>
          </w:p>
        </w:tc>
        <w:tc>
          <w:tcPr>
            <w:tcW w:w="2011" w:type="dxa"/>
            <w:noWrap w:val="0"/>
            <w:vAlign w:val="center"/>
          </w:tcPr>
          <w:p w14:paraId="2A4551C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c>
          <w:tcPr>
            <w:tcW w:w="2262" w:type="dxa"/>
            <w:noWrap w:val="0"/>
            <w:vAlign w:val="center"/>
          </w:tcPr>
          <w:p w14:paraId="1C04B64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GB/T24988-2020</w:t>
            </w:r>
          </w:p>
        </w:tc>
      </w:tr>
    </w:tbl>
    <w:p w14:paraId="51C36BE7">
      <w:pPr>
        <w:rPr>
          <w:rFonts w:cs="Times New Roman"/>
          <w:b/>
          <w:bCs/>
          <w:color w:val="000000" w:themeColor="text1"/>
          <w:sz w:val="32"/>
          <w:szCs w:val="32"/>
          <w:highlight w:val="none"/>
          <w14:textFill>
            <w14:solidFill>
              <w14:schemeClr w14:val="tx1"/>
            </w14:solidFill>
          </w14:textFill>
        </w:rPr>
      </w:pPr>
    </w:p>
    <w:p w14:paraId="20A23E1C">
      <w:pPr>
        <w:rPr>
          <w:rFonts w:hint="eastAsia" w:cs="Times New Roman"/>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6DC3A80">
      <w:pPr>
        <w:rPr>
          <w:rFonts w:cs="Times New Roman"/>
          <w:b/>
          <w:bCs/>
          <w:color w:val="000000" w:themeColor="text1"/>
          <w:sz w:val="32"/>
          <w:szCs w:val="32"/>
          <w:highlight w:val="none"/>
          <w14:textFill>
            <w14:solidFill>
              <w14:schemeClr w14:val="tx1"/>
            </w14:solidFill>
          </w14:textFill>
        </w:rPr>
      </w:pPr>
      <w:r>
        <w:rPr>
          <w:rFonts w:hint="eastAsia" w:cs="Times New Roman"/>
          <w:b/>
          <w:bCs/>
          <w:color w:val="000000" w:themeColor="text1"/>
          <w:sz w:val="32"/>
          <w:szCs w:val="32"/>
          <w:highlight w:val="none"/>
          <w:lang w:val="en-US" w:eastAsia="zh-CN"/>
          <w14:textFill>
            <w14:solidFill>
              <w14:schemeClr w14:val="tx1"/>
            </w14:solidFill>
          </w14:textFill>
        </w:rPr>
        <w:t>25</w:t>
      </w:r>
      <w:r>
        <w:rPr>
          <w:rFonts w:cs="Times New Roman"/>
          <w:b/>
          <w:bCs/>
          <w:color w:val="000000" w:themeColor="text1"/>
          <w:sz w:val="32"/>
          <w:szCs w:val="32"/>
          <w:highlight w:val="none"/>
          <w14:textFill>
            <w14:solidFill>
              <w14:schemeClr w14:val="tx1"/>
            </w14:solidFill>
          </w14:textFill>
        </w:rPr>
        <w:t>、学生用品（文具盒、笔袋）</w:t>
      </w:r>
    </w:p>
    <w:p w14:paraId="67FC02DC">
      <w:pPr>
        <w:jc w:val="cente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2026年学生用品（文具盒、笔袋）产品检验项目、依据及方法</w:t>
      </w:r>
    </w:p>
    <w:p w14:paraId="2F5F52D3">
      <w:pPr>
        <w:jc w:val="cente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表1 文具盒产品</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619"/>
        <w:gridCol w:w="2708"/>
        <w:gridCol w:w="2397"/>
      </w:tblGrid>
      <w:tr w14:paraId="0BA3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0"/>
            <w:vAlign w:val="center"/>
          </w:tcPr>
          <w:p w14:paraId="48B31299">
            <w:pPr>
              <w:keepNext w:val="0"/>
              <w:keepLines w:val="0"/>
              <w:suppressLineNumbers w:val="0"/>
              <w:adjustRightInd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序号</w:t>
            </w:r>
          </w:p>
        </w:tc>
        <w:tc>
          <w:tcPr>
            <w:tcW w:w="1536" w:type="pct"/>
            <w:noWrap w:val="0"/>
            <w:vAlign w:val="center"/>
          </w:tcPr>
          <w:p w14:paraId="0489049A">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检验项目</w:t>
            </w:r>
          </w:p>
        </w:tc>
        <w:tc>
          <w:tcPr>
            <w:tcW w:w="1588" w:type="pct"/>
            <w:noWrap w:val="0"/>
            <w:vAlign w:val="center"/>
          </w:tcPr>
          <w:p w14:paraId="7CA7266F">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检验依据</w:t>
            </w:r>
          </w:p>
        </w:tc>
        <w:tc>
          <w:tcPr>
            <w:tcW w:w="1406" w:type="pct"/>
            <w:noWrap w:val="0"/>
            <w:vAlign w:val="center"/>
          </w:tcPr>
          <w:p w14:paraId="3EC75C35">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检验方法</w:t>
            </w:r>
          </w:p>
        </w:tc>
      </w:tr>
      <w:tr w14:paraId="08AA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36E7F52">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1</w:t>
            </w:r>
          </w:p>
        </w:tc>
        <w:tc>
          <w:tcPr>
            <w:tcW w:w="1536" w:type="pct"/>
            <w:noWrap w:val="0"/>
            <w:vAlign w:val="center"/>
          </w:tcPr>
          <w:p w14:paraId="77A06B14">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可迁移元素的限量</w:t>
            </w:r>
          </w:p>
        </w:tc>
        <w:tc>
          <w:tcPr>
            <w:tcW w:w="1588" w:type="pct"/>
            <w:noWrap w:val="0"/>
            <w:vAlign w:val="center"/>
          </w:tcPr>
          <w:p w14:paraId="7777EA11">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21027-2020</w:t>
            </w:r>
          </w:p>
        </w:tc>
        <w:tc>
          <w:tcPr>
            <w:tcW w:w="1406" w:type="pct"/>
            <w:noWrap w:val="0"/>
            <w:vAlign w:val="center"/>
          </w:tcPr>
          <w:p w14:paraId="0C317910">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6675.4-2014</w:t>
            </w:r>
          </w:p>
        </w:tc>
      </w:tr>
      <w:tr w14:paraId="07F3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42C1E86D">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2</w:t>
            </w:r>
          </w:p>
        </w:tc>
        <w:tc>
          <w:tcPr>
            <w:tcW w:w="1536" w:type="pct"/>
            <w:noWrap w:val="0"/>
            <w:vAlign w:val="center"/>
          </w:tcPr>
          <w:p w14:paraId="18BE6971">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可触及的塑料件中邻苯二甲酸酯增塑剂的限量</w:t>
            </w:r>
          </w:p>
        </w:tc>
        <w:tc>
          <w:tcPr>
            <w:tcW w:w="1588" w:type="pct"/>
            <w:noWrap w:val="0"/>
            <w:vAlign w:val="center"/>
          </w:tcPr>
          <w:p w14:paraId="32476D0A">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21027-2020</w:t>
            </w:r>
          </w:p>
        </w:tc>
        <w:tc>
          <w:tcPr>
            <w:tcW w:w="1406" w:type="pct"/>
            <w:noWrap w:val="0"/>
            <w:vAlign w:val="center"/>
          </w:tcPr>
          <w:p w14:paraId="453638BF">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GB/T 22048-2022</w:t>
            </w:r>
          </w:p>
        </w:tc>
      </w:tr>
      <w:tr w14:paraId="1BF6B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0872DD9C">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3</w:t>
            </w:r>
          </w:p>
        </w:tc>
        <w:tc>
          <w:tcPr>
            <w:tcW w:w="1536" w:type="pct"/>
            <w:noWrap w:val="0"/>
            <w:vAlign w:val="center"/>
          </w:tcPr>
          <w:p w14:paraId="6B3D00A4">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边缘、尖端</w:t>
            </w:r>
          </w:p>
        </w:tc>
        <w:tc>
          <w:tcPr>
            <w:tcW w:w="1588" w:type="pct"/>
            <w:noWrap w:val="0"/>
            <w:vAlign w:val="center"/>
          </w:tcPr>
          <w:p w14:paraId="701B5010">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21027-2020</w:t>
            </w:r>
          </w:p>
        </w:tc>
        <w:tc>
          <w:tcPr>
            <w:tcW w:w="1406" w:type="pct"/>
            <w:noWrap w:val="0"/>
            <w:vAlign w:val="center"/>
          </w:tcPr>
          <w:p w14:paraId="7327EE90">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6675.2—2014</w:t>
            </w:r>
          </w:p>
          <w:p w14:paraId="72A48BF9">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（含第1号修改单）</w:t>
            </w:r>
          </w:p>
        </w:tc>
      </w:tr>
    </w:tbl>
    <w:p w14:paraId="3E8DAA9F">
      <w:pPr>
        <w:jc w:val="center"/>
        <w:rPr>
          <w:rFonts w:cs="Times New Roman"/>
          <w:color w:val="000000" w:themeColor="text1"/>
          <w:highlight w:val="none"/>
          <w14:textFill>
            <w14:solidFill>
              <w14:schemeClr w14:val="tx1"/>
            </w14:solidFill>
          </w14:textFill>
        </w:rPr>
      </w:pPr>
    </w:p>
    <w:p w14:paraId="60F6D3B2">
      <w:pPr>
        <w:jc w:val="center"/>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表2 笔袋产品</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619"/>
        <w:gridCol w:w="2708"/>
        <w:gridCol w:w="2397"/>
      </w:tblGrid>
      <w:tr w14:paraId="4121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0"/>
            <w:vAlign w:val="center"/>
          </w:tcPr>
          <w:p w14:paraId="699423B2">
            <w:pPr>
              <w:keepNext w:val="0"/>
              <w:keepLines w:val="0"/>
              <w:suppressLineNumbers w:val="0"/>
              <w:adjustRightInd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序号</w:t>
            </w:r>
          </w:p>
        </w:tc>
        <w:tc>
          <w:tcPr>
            <w:tcW w:w="1536" w:type="pct"/>
            <w:noWrap w:val="0"/>
            <w:vAlign w:val="center"/>
          </w:tcPr>
          <w:p w14:paraId="71EC18C9">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检验项目</w:t>
            </w:r>
          </w:p>
        </w:tc>
        <w:tc>
          <w:tcPr>
            <w:tcW w:w="1588" w:type="pct"/>
            <w:noWrap w:val="0"/>
            <w:vAlign w:val="center"/>
          </w:tcPr>
          <w:p w14:paraId="532E2D6A">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检验依据</w:t>
            </w:r>
          </w:p>
        </w:tc>
        <w:tc>
          <w:tcPr>
            <w:tcW w:w="1406" w:type="pct"/>
            <w:noWrap w:val="0"/>
            <w:vAlign w:val="center"/>
          </w:tcPr>
          <w:p w14:paraId="571B9238">
            <w:pPr>
              <w:keepNext w:val="0"/>
              <w:keepLines w:val="0"/>
              <w:suppressLineNumbers w:val="0"/>
              <w:snapToGrid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检验方法</w:t>
            </w:r>
          </w:p>
        </w:tc>
      </w:tr>
      <w:tr w14:paraId="64DFF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4C4635C">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1</w:t>
            </w:r>
          </w:p>
        </w:tc>
        <w:tc>
          <w:tcPr>
            <w:tcW w:w="1536" w:type="pct"/>
            <w:noWrap w:val="0"/>
            <w:vAlign w:val="center"/>
          </w:tcPr>
          <w:p w14:paraId="6B98C666">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可迁移元素的限量</w:t>
            </w:r>
          </w:p>
        </w:tc>
        <w:tc>
          <w:tcPr>
            <w:tcW w:w="1588" w:type="pct"/>
            <w:noWrap w:val="0"/>
            <w:vAlign w:val="center"/>
          </w:tcPr>
          <w:p w14:paraId="7490BFD7">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21027-2020</w:t>
            </w:r>
          </w:p>
        </w:tc>
        <w:tc>
          <w:tcPr>
            <w:tcW w:w="1406" w:type="pct"/>
            <w:noWrap w:val="0"/>
            <w:vAlign w:val="center"/>
          </w:tcPr>
          <w:p w14:paraId="6C707468">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6675.4-2014</w:t>
            </w:r>
          </w:p>
        </w:tc>
      </w:tr>
      <w:tr w14:paraId="5798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71AF67E">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2</w:t>
            </w:r>
          </w:p>
        </w:tc>
        <w:tc>
          <w:tcPr>
            <w:tcW w:w="1536" w:type="pct"/>
            <w:noWrap w:val="0"/>
            <w:vAlign w:val="center"/>
          </w:tcPr>
          <w:p w14:paraId="3D3906E4">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游离甲醛含量</w:t>
            </w:r>
          </w:p>
        </w:tc>
        <w:tc>
          <w:tcPr>
            <w:tcW w:w="1588" w:type="pct"/>
            <w:noWrap w:val="0"/>
            <w:vAlign w:val="center"/>
          </w:tcPr>
          <w:p w14:paraId="31D6D87A">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21027-2020</w:t>
            </w:r>
          </w:p>
        </w:tc>
        <w:tc>
          <w:tcPr>
            <w:tcW w:w="1406" w:type="pct"/>
            <w:noWrap w:val="0"/>
            <w:vAlign w:val="center"/>
          </w:tcPr>
          <w:p w14:paraId="34960A82">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GB/T 32606—2016</w:t>
            </w:r>
          </w:p>
        </w:tc>
      </w:tr>
      <w:tr w14:paraId="6B450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408CD1F3">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3</w:t>
            </w:r>
          </w:p>
        </w:tc>
        <w:tc>
          <w:tcPr>
            <w:tcW w:w="1536" w:type="pct"/>
            <w:noWrap w:val="0"/>
            <w:vAlign w:val="center"/>
          </w:tcPr>
          <w:p w14:paraId="187F80BD">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可分解有害芳香胺染料</w:t>
            </w:r>
          </w:p>
        </w:tc>
        <w:tc>
          <w:tcPr>
            <w:tcW w:w="1588" w:type="pct"/>
            <w:noWrap w:val="0"/>
            <w:vAlign w:val="center"/>
          </w:tcPr>
          <w:p w14:paraId="6486D364">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21027-2020</w:t>
            </w:r>
          </w:p>
        </w:tc>
        <w:tc>
          <w:tcPr>
            <w:tcW w:w="1406" w:type="pct"/>
            <w:noWrap w:val="0"/>
            <w:vAlign w:val="center"/>
          </w:tcPr>
          <w:p w14:paraId="2B770C36">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GB/T 17592-2024</w:t>
            </w:r>
          </w:p>
          <w:p w14:paraId="6B5EBB2F">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GB/T 23344-2009</w:t>
            </w:r>
          </w:p>
        </w:tc>
      </w:tr>
      <w:tr w14:paraId="7617F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2BB1E4F">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4</w:t>
            </w:r>
          </w:p>
        </w:tc>
        <w:tc>
          <w:tcPr>
            <w:tcW w:w="1536" w:type="pct"/>
            <w:noWrap w:val="0"/>
            <w:vAlign w:val="center"/>
          </w:tcPr>
          <w:p w14:paraId="7B92FA22">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可触及的塑料件中邻苯二甲酸酯增塑剂的限量</w:t>
            </w:r>
          </w:p>
        </w:tc>
        <w:tc>
          <w:tcPr>
            <w:tcW w:w="1588" w:type="pct"/>
            <w:noWrap w:val="0"/>
            <w:vAlign w:val="center"/>
          </w:tcPr>
          <w:p w14:paraId="55B20291">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 21027-2020</w:t>
            </w:r>
          </w:p>
        </w:tc>
        <w:tc>
          <w:tcPr>
            <w:tcW w:w="1406" w:type="pct"/>
            <w:noWrap w:val="0"/>
            <w:vAlign w:val="center"/>
          </w:tcPr>
          <w:p w14:paraId="39A58B6C">
            <w:pPr>
              <w:keepNext w:val="0"/>
              <w:keepLines w:val="0"/>
              <w:suppressLineNumbers w:val="0"/>
              <w:spacing w:before="0" w:beforeAutospacing="0" w:after="0" w:afterAutospacing="0"/>
              <w:ind w:left="0" w:right="0"/>
              <w:jc w:val="center"/>
              <w:rPr>
                <w:rFonts w:hint="default"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GB/T 22048—2022</w:t>
            </w:r>
          </w:p>
        </w:tc>
      </w:tr>
    </w:tbl>
    <w:p w14:paraId="4B58C869">
      <w:pPr>
        <w:rPr>
          <w:rFonts w:hint="eastAsia" w:cs="Times New Roman"/>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168998A6">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26、乐器（竖笛、小提琴、古筝）</w:t>
      </w:r>
    </w:p>
    <w:p w14:paraId="51DE6212">
      <w:pPr>
        <w:snapToGrid w:val="0"/>
        <w:spacing w:line="440" w:lineRule="exact"/>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乐器（竖笛、小提琴、古筝）检验项目、依据及方法</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3192"/>
        <w:gridCol w:w="1904"/>
        <w:gridCol w:w="2229"/>
      </w:tblGrid>
      <w:tr w14:paraId="219B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104F9CD4">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default" w:ascii="仿宋" w:hAnsi="仿宋" w:eastAsia="仿宋" w:cs="仿宋"/>
                <w:color w:val="000000" w:themeColor="text1"/>
                <w:sz w:val="24"/>
                <w:highlight w:val="none"/>
                <w14:textFill>
                  <w14:solidFill>
                    <w14:schemeClr w14:val="tx1"/>
                  </w14:solidFill>
                </w14:textFill>
              </w:rPr>
              <w:t>序号</w:t>
            </w:r>
          </w:p>
        </w:tc>
        <w:tc>
          <w:tcPr>
            <w:tcW w:w="1872" w:type="pct"/>
            <w:noWrap w:val="0"/>
            <w:vAlign w:val="center"/>
          </w:tcPr>
          <w:p w14:paraId="09BA9606">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default" w:ascii="仿宋" w:hAnsi="仿宋" w:eastAsia="仿宋" w:cs="仿宋"/>
                <w:color w:val="000000" w:themeColor="text1"/>
                <w:sz w:val="24"/>
                <w:highlight w:val="none"/>
                <w14:textFill>
                  <w14:solidFill>
                    <w14:schemeClr w14:val="tx1"/>
                  </w14:solidFill>
                </w14:textFill>
              </w:rPr>
              <w:t>检验项目</w:t>
            </w:r>
          </w:p>
        </w:tc>
        <w:tc>
          <w:tcPr>
            <w:tcW w:w="1117" w:type="pct"/>
            <w:noWrap w:val="0"/>
            <w:vAlign w:val="center"/>
          </w:tcPr>
          <w:p w14:paraId="6D1F7921">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检验依据</w:t>
            </w:r>
          </w:p>
        </w:tc>
        <w:tc>
          <w:tcPr>
            <w:tcW w:w="1307" w:type="pct"/>
            <w:noWrap w:val="0"/>
            <w:vAlign w:val="center"/>
          </w:tcPr>
          <w:p w14:paraId="060DE1A1">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14:textFill>
                  <w14:solidFill>
                    <w14:schemeClr w14:val="tx1"/>
                  </w14:solidFill>
                </w14:textFill>
              </w:rPr>
            </w:pPr>
            <w:r>
              <w:rPr>
                <w:rFonts w:hint="default" w:ascii="仿宋" w:hAnsi="仿宋" w:eastAsia="仿宋" w:cs="仿宋"/>
                <w:color w:val="000000" w:themeColor="text1"/>
                <w:sz w:val="24"/>
                <w:highlight w:val="none"/>
                <w14:textFill>
                  <w14:solidFill>
                    <w14:schemeClr w14:val="tx1"/>
                  </w14:solidFill>
                </w14:textFill>
              </w:rPr>
              <w:t>检验方法</w:t>
            </w:r>
          </w:p>
        </w:tc>
      </w:tr>
      <w:tr w14:paraId="4349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518B5E37">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p>
        </w:tc>
        <w:tc>
          <w:tcPr>
            <w:tcW w:w="1872" w:type="pct"/>
            <w:noWrap w:val="0"/>
            <w:vAlign w:val="center"/>
          </w:tcPr>
          <w:p w14:paraId="3889EB45">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邻苯二甲酸酯类物质</w:t>
            </w:r>
          </w:p>
        </w:tc>
        <w:tc>
          <w:tcPr>
            <w:tcW w:w="1117" w:type="pct"/>
            <w:noWrap w:val="0"/>
            <w:vAlign w:val="center"/>
          </w:tcPr>
          <w:p w14:paraId="683470BF">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 28489-2022</w:t>
            </w:r>
          </w:p>
        </w:tc>
        <w:tc>
          <w:tcPr>
            <w:tcW w:w="1307" w:type="pct"/>
            <w:noWrap w:val="0"/>
            <w:vAlign w:val="center"/>
          </w:tcPr>
          <w:p w14:paraId="72E213C2">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GB/T 22048-2022</w:t>
            </w:r>
          </w:p>
        </w:tc>
      </w:tr>
      <w:tr w14:paraId="4A9E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4A197C09">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p>
        </w:tc>
        <w:tc>
          <w:tcPr>
            <w:tcW w:w="1872" w:type="pct"/>
            <w:noWrap w:val="0"/>
            <w:vAlign w:val="center"/>
          </w:tcPr>
          <w:p w14:paraId="7EB0AA2D">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多环芳烃类物质</w:t>
            </w:r>
          </w:p>
        </w:tc>
        <w:tc>
          <w:tcPr>
            <w:tcW w:w="1117" w:type="pct"/>
            <w:noWrap w:val="0"/>
            <w:vAlign w:val="center"/>
          </w:tcPr>
          <w:p w14:paraId="38D275A5">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 28489-2022</w:t>
            </w:r>
          </w:p>
        </w:tc>
        <w:tc>
          <w:tcPr>
            <w:tcW w:w="1307" w:type="pct"/>
            <w:noWrap w:val="0"/>
            <w:vAlign w:val="center"/>
          </w:tcPr>
          <w:p w14:paraId="5AB1EC6B">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GB/T 40968-2021</w:t>
            </w:r>
          </w:p>
        </w:tc>
      </w:tr>
      <w:tr w14:paraId="63F2B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489B5540">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p>
        </w:tc>
        <w:tc>
          <w:tcPr>
            <w:tcW w:w="1872" w:type="pct"/>
            <w:noWrap w:val="0"/>
            <w:vAlign w:val="center"/>
          </w:tcPr>
          <w:p w14:paraId="1F65FBCF">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可迁移元素物质</w:t>
            </w:r>
          </w:p>
        </w:tc>
        <w:tc>
          <w:tcPr>
            <w:tcW w:w="1117" w:type="pct"/>
            <w:noWrap w:val="0"/>
            <w:vAlign w:val="center"/>
          </w:tcPr>
          <w:p w14:paraId="2DA8A72D">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 28489-2022</w:t>
            </w:r>
          </w:p>
        </w:tc>
        <w:tc>
          <w:tcPr>
            <w:tcW w:w="1307" w:type="pct"/>
            <w:noWrap w:val="0"/>
            <w:vAlign w:val="center"/>
          </w:tcPr>
          <w:p w14:paraId="46F38CE1">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 28489-2022</w:t>
            </w:r>
          </w:p>
        </w:tc>
      </w:tr>
      <w:tr w14:paraId="25A9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6F4B9949">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p>
        </w:tc>
        <w:tc>
          <w:tcPr>
            <w:tcW w:w="1872" w:type="pct"/>
            <w:noWrap w:val="0"/>
            <w:vAlign w:val="center"/>
          </w:tcPr>
          <w:p w14:paraId="1EB9082E">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苯系物、总挥发有机化合物及甲醛物质</w:t>
            </w:r>
          </w:p>
        </w:tc>
        <w:tc>
          <w:tcPr>
            <w:tcW w:w="1117" w:type="pct"/>
            <w:noWrap w:val="0"/>
            <w:vAlign w:val="center"/>
          </w:tcPr>
          <w:p w14:paraId="791A4B01">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 28489-2022</w:t>
            </w:r>
          </w:p>
        </w:tc>
        <w:tc>
          <w:tcPr>
            <w:tcW w:w="1307" w:type="pct"/>
            <w:noWrap w:val="0"/>
            <w:vAlign w:val="center"/>
          </w:tcPr>
          <w:p w14:paraId="789BC638">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 28489-2022</w:t>
            </w:r>
          </w:p>
        </w:tc>
      </w:tr>
      <w:tr w14:paraId="2E018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3507C616">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p>
        </w:tc>
        <w:tc>
          <w:tcPr>
            <w:tcW w:w="1872" w:type="pct"/>
            <w:noWrap w:val="0"/>
            <w:vAlign w:val="center"/>
          </w:tcPr>
          <w:p w14:paraId="24FE1195">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五氯苯酚(PCP)物质</w:t>
            </w:r>
          </w:p>
        </w:tc>
        <w:tc>
          <w:tcPr>
            <w:tcW w:w="1117" w:type="pct"/>
            <w:noWrap w:val="0"/>
            <w:vAlign w:val="center"/>
          </w:tcPr>
          <w:p w14:paraId="057DF312">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 28489-2022</w:t>
            </w:r>
          </w:p>
        </w:tc>
        <w:tc>
          <w:tcPr>
            <w:tcW w:w="1307" w:type="pct"/>
            <w:noWrap w:val="0"/>
            <w:vAlign w:val="center"/>
          </w:tcPr>
          <w:p w14:paraId="7CB4AC12">
            <w:pPr>
              <w:keepNext w:val="0"/>
              <w:keepLines w:val="0"/>
              <w:suppressLineNumbers w:val="0"/>
              <w:spacing w:before="0" w:beforeAutospacing="0" w:after="0" w:afterAutospacing="0"/>
              <w:ind w:left="0" w:right="0"/>
              <w:jc w:val="both"/>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GB/T</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18414</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-2006</w:t>
            </w:r>
          </w:p>
          <w:p w14:paraId="58E9A25E">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GB/T 22808-2021</w:t>
            </w:r>
          </w:p>
          <w:p w14:paraId="40F5AD00">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LY/T 1985-2011</w:t>
            </w:r>
          </w:p>
        </w:tc>
      </w:tr>
      <w:tr w14:paraId="0CA8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702" w:type="pct"/>
            <w:noWrap w:val="0"/>
            <w:vAlign w:val="center"/>
          </w:tcPr>
          <w:p w14:paraId="5E6753A8">
            <w:pPr>
              <w:keepNext w:val="0"/>
              <w:keepLines w:val="0"/>
              <w:suppressLineNumbers w:val="0"/>
              <w:spacing w:before="0" w:beforeAutospacing="0" w:after="0" w:afterAutospacing="0"/>
              <w:ind w:left="0" w:right="0"/>
              <w:jc w:val="center"/>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p>
        </w:tc>
        <w:tc>
          <w:tcPr>
            <w:tcW w:w="1872" w:type="pct"/>
            <w:noWrap w:val="0"/>
            <w:vAlign w:val="center"/>
          </w:tcPr>
          <w:p w14:paraId="59F60FA6">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电子部件限用物质</w:t>
            </w:r>
          </w:p>
        </w:tc>
        <w:tc>
          <w:tcPr>
            <w:tcW w:w="1117" w:type="pct"/>
            <w:noWrap w:val="0"/>
            <w:vAlign w:val="center"/>
          </w:tcPr>
          <w:p w14:paraId="2E86AA14">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 28489-2022</w:t>
            </w:r>
          </w:p>
        </w:tc>
        <w:tc>
          <w:tcPr>
            <w:tcW w:w="1307" w:type="pct"/>
            <w:noWrap w:val="0"/>
            <w:vAlign w:val="center"/>
          </w:tcPr>
          <w:p w14:paraId="329082BA">
            <w:pPr>
              <w:keepNext w:val="0"/>
              <w:keepLines w:val="0"/>
              <w:suppressLineNumbers w:val="0"/>
              <w:spacing w:before="0" w:beforeAutospacing="0" w:after="0" w:afterAutospacing="0"/>
              <w:ind w:left="0" w:right="0"/>
              <w:jc w:val="center"/>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GB/T 26125-2011</w:t>
            </w:r>
          </w:p>
        </w:tc>
      </w:tr>
    </w:tbl>
    <w:p w14:paraId="325F5642">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29E14F76">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0F99914">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27</w:t>
      </w:r>
      <w:r>
        <w:rPr>
          <w:rFonts w:hint="eastAsia" w:ascii="宋体" w:hAnsi="宋体" w:cs="宋体"/>
          <w:b/>
          <w:bCs/>
          <w:color w:val="000000" w:themeColor="text1"/>
          <w:sz w:val="32"/>
          <w:szCs w:val="32"/>
          <w:highlight w:val="none"/>
          <w14:textFill>
            <w14:solidFill>
              <w14:schemeClr w14:val="tx1"/>
            </w14:solidFill>
          </w14:textFill>
        </w:rPr>
        <w:t>、吸油烟机</w:t>
      </w:r>
    </w:p>
    <w:p w14:paraId="619052B9">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2026年吸油烟机产品检验项目、依据及方法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689"/>
        <w:gridCol w:w="2724"/>
        <w:gridCol w:w="2270"/>
        <w:gridCol w:w="2037"/>
      </w:tblGrid>
      <w:tr w14:paraId="4BB2F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1" w:type="pct"/>
            <w:noWrap w:val="0"/>
            <w:vAlign w:val="center"/>
          </w:tcPr>
          <w:p w14:paraId="62276D3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002" w:type="pct"/>
            <w:gridSpan w:val="2"/>
            <w:noWrap w:val="0"/>
            <w:vAlign w:val="center"/>
          </w:tcPr>
          <w:p w14:paraId="00912E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32" w:type="pct"/>
            <w:noWrap w:val="0"/>
            <w:vAlign w:val="center"/>
          </w:tcPr>
          <w:p w14:paraId="64C529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195" w:type="pct"/>
            <w:noWrap w:val="0"/>
            <w:vAlign w:val="center"/>
          </w:tcPr>
          <w:p w14:paraId="73C94A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456B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5FB7AF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002" w:type="pct"/>
            <w:gridSpan w:val="2"/>
            <w:noWrap w:val="0"/>
            <w:vAlign w:val="center"/>
          </w:tcPr>
          <w:p w14:paraId="3710F8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32" w:type="pct"/>
            <w:vMerge w:val="restart"/>
            <w:tcBorders>
              <w:top w:val="single" w:color="auto" w:sz="4" w:space="0"/>
              <w:left w:val="single" w:color="auto" w:sz="4" w:space="0"/>
              <w:right w:val="single" w:color="auto" w:sz="4" w:space="0"/>
            </w:tcBorders>
            <w:noWrap w:val="0"/>
            <w:vAlign w:val="center"/>
          </w:tcPr>
          <w:p w14:paraId="4AD5EA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5D522A7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4706.28—2008</w:t>
            </w:r>
          </w:p>
          <w:p w14:paraId="15A8058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68945B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28</w:t>
            </w:r>
            <w:r>
              <w:rPr>
                <w:rFonts w:hint="default" w:ascii="宋体" w:hAnsi="宋体" w:cs="宋体"/>
                <w:color w:val="000000" w:themeColor="text1"/>
                <w:highlight w:val="none"/>
                <w14:textFill>
                  <w14:solidFill>
                    <w14:schemeClr w14:val="tx1"/>
                  </w14:solidFill>
                </w14:textFill>
              </w:rPr>
              <w:t>—2024</w:t>
            </w:r>
          </w:p>
        </w:tc>
        <w:tc>
          <w:tcPr>
            <w:tcW w:w="1195" w:type="pct"/>
            <w:vMerge w:val="restart"/>
            <w:tcBorders>
              <w:top w:val="single" w:color="auto" w:sz="4" w:space="0"/>
              <w:left w:val="single" w:color="auto" w:sz="4" w:space="0"/>
              <w:right w:val="single" w:color="auto" w:sz="4" w:space="0"/>
            </w:tcBorders>
            <w:noWrap w:val="0"/>
            <w:vAlign w:val="center"/>
          </w:tcPr>
          <w:p w14:paraId="3B2769B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4706.1—2005</w:t>
            </w:r>
          </w:p>
          <w:p w14:paraId="3772085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4706.28—2008</w:t>
            </w:r>
          </w:p>
          <w:p w14:paraId="0E6A307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7479DB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4706.28—2024</w:t>
            </w:r>
          </w:p>
        </w:tc>
      </w:tr>
      <w:tr w14:paraId="6FF6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5DE367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002" w:type="pct"/>
            <w:gridSpan w:val="2"/>
            <w:noWrap w:val="0"/>
            <w:vAlign w:val="center"/>
          </w:tcPr>
          <w:p w14:paraId="139806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32" w:type="pct"/>
            <w:vMerge w:val="continue"/>
            <w:tcBorders>
              <w:left w:val="single" w:color="auto" w:sz="4" w:space="0"/>
              <w:right w:val="single" w:color="auto" w:sz="4" w:space="0"/>
            </w:tcBorders>
            <w:noWrap w:val="0"/>
            <w:vAlign w:val="center"/>
          </w:tcPr>
          <w:p w14:paraId="026C19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658AF6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F424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2FF34E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002" w:type="pct"/>
            <w:gridSpan w:val="2"/>
            <w:noWrap w:val="0"/>
            <w:vAlign w:val="center"/>
          </w:tcPr>
          <w:p w14:paraId="5B204E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32" w:type="pct"/>
            <w:vMerge w:val="continue"/>
            <w:tcBorders>
              <w:left w:val="single" w:color="auto" w:sz="4" w:space="0"/>
              <w:right w:val="single" w:color="auto" w:sz="4" w:space="0"/>
            </w:tcBorders>
            <w:noWrap w:val="0"/>
            <w:vAlign w:val="center"/>
          </w:tcPr>
          <w:p w14:paraId="4F3C1D2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2FC375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091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76F0C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002" w:type="pct"/>
            <w:gridSpan w:val="2"/>
            <w:noWrap w:val="0"/>
            <w:vAlign w:val="center"/>
          </w:tcPr>
          <w:p w14:paraId="2B3B1B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32" w:type="pct"/>
            <w:vMerge w:val="continue"/>
            <w:tcBorders>
              <w:left w:val="single" w:color="auto" w:sz="4" w:space="0"/>
              <w:right w:val="single" w:color="auto" w:sz="4" w:space="0"/>
            </w:tcBorders>
            <w:noWrap w:val="0"/>
            <w:vAlign w:val="center"/>
          </w:tcPr>
          <w:p w14:paraId="7D70D4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3E33A34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5F7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E266F4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002" w:type="pct"/>
            <w:gridSpan w:val="2"/>
            <w:noWrap w:val="0"/>
            <w:vAlign w:val="center"/>
          </w:tcPr>
          <w:p w14:paraId="721F2D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32" w:type="pct"/>
            <w:vMerge w:val="continue"/>
            <w:tcBorders>
              <w:left w:val="single" w:color="auto" w:sz="4" w:space="0"/>
              <w:right w:val="single" w:color="auto" w:sz="4" w:space="0"/>
            </w:tcBorders>
            <w:noWrap w:val="0"/>
            <w:vAlign w:val="center"/>
          </w:tcPr>
          <w:p w14:paraId="7182321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6A4C2BF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538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4404CF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002" w:type="pct"/>
            <w:gridSpan w:val="2"/>
            <w:noWrap w:val="0"/>
            <w:vAlign w:val="center"/>
          </w:tcPr>
          <w:p w14:paraId="77D295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32" w:type="pct"/>
            <w:vMerge w:val="continue"/>
            <w:tcBorders>
              <w:left w:val="single" w:color="auto" w:sz="4" w:space="0"/>
              <w:right w:val="single" w:color="auto" w:sz="4" w:space="0"/>
            </w:tcBorders>
            <w:noWrap w:val="0"/>
            <w:vAlign w:val="center"/>
          </w:tcPr>
          <w:p w14:paraId="54D0AB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1BC211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238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36424B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002" w:type="pct"/>
            <w:gridSpan w:val="2"/>
            <w:noWrap w:val="0"/>
            <w:vAlign w:val="center"/>
          </w:tcPr>
          <w:p w14:paraId="10D5D9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非正常工作（不包括第19.11.4条的试验）</w:t>
            </w:r>
          </w:p>
        </w:tc>
        <w:tc>
          <w:tcPr>
            <w:tcW w:w="1332" w:type="pct"/>
            <w:vMerge w:val="continue"/>
            <w:tcBorders>
              <w:left w:val="single" w:color="auto" w:sz="4" w:space="0"/>
              <w:right w:val="single" w:color="auto" w:sz="4" w:space="0"/>
            </w:tcBorders>
            <w:noWrap w:val="0"/>
            <w:vAlign w:val="center"/>
          </w:tcPr>
          <w:p w14:paraId="5F3B6D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22040D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BC0C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16ED4E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002" w:type="pct"/>
            <w:gridSpan w:val="2"/>
            <w:noWrap w:val="0"/>
            <w:vAlign w:val="center"/>
          </w:tcPr>
          <w:p w14:paraId="0ECBDD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32" w:type="pct"/>
            <w:vMerge w:val="continue"/>
            <w:tcBorders>
              <w:left w:val="single" w:color="auto" w:sz="4" w:space="0"/>
              <w:right w:val="single" w:color="auto" w:sz="4" w:space="0"/>
            </w:tcBorders>
            <w:noWrap w:val="0"/>
            <w:vAlign w:val="center"/>
          </w:tcPr>
          <w:p w14:paraId="4CA93C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486F916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D78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DF5080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2002" w:type="pct"/>
            <w:gridSpan w:val="2"/>
            <w:noWrap w:val="0"/>
            <w:vAlign w:val="center"/>
          </w:tcPr>
          <w:p w14:paraId="4D17102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32" w:type="pct"/>
            <w:vMerge w:val="continue"/>
            <w:tcBorders>
              <w:left w:val="single" w:color="auto" w:sz="4" w:space="0"/>
              <w:right w:val="single" w:color="auto" w:sz="4" w:space="0"/>
            </w:tcBorders>
            <w:noWrap w:val="0"/>
            <w:vAlign w:val="center"/>
          </w:tcPr>
          <w:p w14:paraId="4B3235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7279C9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CCA6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05ACB1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002" w:type="pct"/>
            <w:gridSpan w:val="2"/>
            <w:noWrap w:val="0"/>
            <w:vAlign w:val="center"/>
          </w:tcPr>
          <w:p w14:paraId="7E8B24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结构（不包括第22.46条的试验）</w:t>
            </w:r>
          </w:p>
        </w:tc>
        <w:tc>
          <w:tcPr>
            <w:tcW w:w="1332" w:type="pct"/>
            <w:vMerge w:val="continue"/>
            <w:tcBorders>
              <w:left w:val="single" w:color="auto" w:sz="4" w:space="0"/>
              <w:right w:val="single" w:color="auto" w:sz="4" w:space="0"/>
            </w:tcBorders>
            <w:noWrap w:val="0"/>
            <w:vAlign w:val="center"/>
          </w:tcPr>
          <w:p w14:paraId="5A8381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C0B28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83F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6D5A67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2002" w:type="pct"/>
            <w:gridSpan w:val="2"/>
            <w:noWrap w:val="0"/>
            <w:vAlign w:val="center"/>
          </w:tcPr>
          <w:p w14:paraId="56F400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32" w:type="pct"/>
            <w:vMerge w:val="continue"/>
            <w:tcBorders>
              <w:left w:val="single" w:color="auto" w:sz="4" w:space="0"/>
              <w:right w:val="single" w:color="auto" w:sz="4" w:space="0"/>
            </w:tcBorders>
            <w:noWrap w:val="0"/>
            <w:vAlign w:val="center"/>
          </w:tcPr>
          <w:p w14:paraId="5EB0E8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0C7331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AD92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4898DB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2002" w:type="pct"/>
            <w:gridSpan w:val="2"/>
            <w:noWrap w:val="0"/>
            <w:vAlign w:val="center"/>
          </w:tcPr>
          <w:p w14:paraId="2503B34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32" w:type="pct"/>
            <w:vMerge w:val="continue"/>
            <w:tcBorders>
              <w:left w:val="single" w:color="auto" w:sz="4" w:space="0"/>
              <w:right w:val="single" w:color="auto" w:sz="4" w:space="0"/>
            </w:tcBorders>
            <w:noWrap w:val="0"/>
            <w:vAlign w:val="center"/>
          </w:tcPr>
          <w:p w14:paraId="2FB1F4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4FEB6A7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4488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14888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2002" w:type="pct"/>
            <w:gridSpan w:val="2"/>
            <w:noWrap w:val="0"/>
            <w:vAlign w:val="center"/>
          </w:tcPr>
          <w:p w14:paraId="09C3EE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32" w:type="pct"/>
            <w:vMerge w:val="continue"/>
            <w:tcBorders>
              <w:left w:val="single" w:color="auto" w:sz="4" w:space="0"/>
              <w:right w:val="single" w:color="auto" w:sz="4" w:space="0"/>
            </w:tcBorders>
            <w:noWrap w:val="0"/>
            <w:vAlign w:val="center"/>
          </w:tcPr>
          <w:p w14:paraId="75811F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45F5D9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B095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988FA6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2002" w:type="pct"/>
            <w:gridSpan w:val="2"/>
            <w:noWrap w:val="0"/>
            <w:vAlign w:val="center"/>
          </w:tcPr>
          <w:p w14:paraId="15AA92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32" w:type="pct"/>
            <w:vMerge w:val="continue"/>
            <w:tcBorders>
              <w:left w:val="single" w:color="auto" w:sz="4" w:space="0"/>
              <w:right w:val="single" w:color="auto" w:sz="4" w:space="0"/>
            </w:tcBorders>
            <w:noWrap w:val="0"/>
            <w:vAlign w:val="center"/>
          </w:tcPr>
          <w:p w14:paraId="5B008B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17051A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42A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B213E0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2002" w:type="pct"/>
            <w:gridSpan w:val="2"/>
            <w:noWrap w:val="0"/>
            <w:vAlign w:val="center"/>
          </w:tcPr>
          <w:p w14:paraId="3601E37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32" w:type="pct"/>
            <w:vMerge w:val="continue"/>
            <w:tcBorders>
              <w:left w:val="single" w:color="auto" w:sz="4" w:space="0"/>
              <w:right w:val="single" w:color="auto" w:sz="4" w:space="0"/>
            </w:tcBorders>
            <w:noWrap w:val="0"/>
            <w:vAlign w:val="center"/>
          </w:tcPr>
          <w:p w14:paraId="506537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5735B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FA6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195979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2002" w:type="pct"/>
            <w:gridSpan w:val="2"/>
            <w:tcBorders>
              <w:bottom w:val="single" w:color="auto" w:sz="4" w:space="0"/>
            </w:tcBorders>
            <w:noWrap w:val="0"/>
            <w:vAlign w:val="center"/>
          </w:tcPr>
          <w:p w14:paraId="0027EF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32" w:type="pct"/>
            <w:vMerge w:val="continue"/>
            <w:tcBorders>
              <w:left w:val="single" w:color="auto" w:sz="4" w:space="0"/>
              <w:bottom w:val="single" w:color="auto" w:sz="4" w:space="0"/>
              <w:right w:val="single" w:color="auto" w:sz="4" w:space="0"/>
            </w:tcBorders>
            <w:noWrap w:val="0"/>
            <w:vAlign w:val="center"/>
          </w:tcPr>
          <w:p w14:paraId="040EFA6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bottom w:val="single" w:color="auto" w:sz="4" w:space="0"/>
              <w:right w:val="single" w:color="auto" w:sz="4" w:space="0"/>
            </w:tcBorders>
            <w:noWrap w:val="0"/>
            <w:vAlign w:val="center"/>
          </w:tcPr>
          <w:p w14:paraId="1478F8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1415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restart"/>
            <w:noWrap w:val="0"/>
            <w:vAlign w:val="center"/>
          </w:tcPr>
          <w:p w14:paraId="49697C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404" w:type="pct"/>
            <w:vMerge w:val="restart"/>
            <w:noWrap w:val="0"/>
            <w:vAlign w:val="center"/>
          </w:tcPr>
          <w:p w14:paraId="64A8FC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空气性能</w:t>
            </w:r>
          </w:p>
        </w:tc>
        <w:tc>
          <w:tcPr>
            <w:tcW w:w="1598" w:type="pct"/>
            <w:noWrap w:val="0"/>
            <w:vAlign w:val="center"/>
          </w:tcPr>
          <w:p w14:paraId="0534BE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最大全压效率</w:t>
            </w:r>
          </w:p>
        </w:tc>
        <w:tc>
          <w:tcPr>
            <w:tcW w:w="1332" w:type="pct"/>
            <w:vMerge w:val="restart"/>
            <w:tcBorders>
              <w:left w:val="single" w:color="auto" w:sz="4" w:space="0"/>
              <w:right w:val="single" w:color="auto" w:sz="4" w:space="0"/>
            </w:tcBorders>
            <w:noWrap w:val="0"/>
            <w:vAlign w:val="center"/>
          </w:tcPr>
          <w:p w14:paraId="1EDFB5F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17713—2022</w:t>
            </w:r>
          </w:p>
        </w:tc>
        <w:tc>
          <w:tcPr>
            <w:tcW w:w="1195" w:type="pct"/>
            <w:vMerge w:val="restart"/>
            <w:tcBorders>
              <w:top w:val="single" w:color="auto" w:sz="4" w:space="0"/>
              <w:left w:val="single" w:color="auto" w:sz="4" w:space="0"/>
              <w:right w:val="single" w:color="auto" w:sz="4" w:space="0"/>
            </w:tcBorders>
            <w:noWrap w:val="0"/>
            <w:vAlign w:val="center"/>
          </w:tcPr>
          <w:p w14:paraId="6F6A70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17713—2022</w:t>
            </w:r>
          </w:p>
        </w:tc>
      </w:tr>
      <w:tr w14:paraId="0747C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7D499CA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5C720C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1DEA94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工作风量</w:t>
            </w:r>
          </w:p>
        </w:tc>
        <w:tc>
          <w:tcPr>
            <w:tcW w:w="1332" w:type="pct"/>
            <w:vMerge w:val="continue"/>
            <w:tcBorders>
              <w:left w:val="single" w:color="auto" w:sz="4" w:space="0"/>
              <w:right w:val="single" w:color="auto" w:sz="4" w:space="0"/>
            </w:tcBorders>
            <w:noWrap w:val="0"/>
            <w:vAlign w:val="center"/>
          </w:tcPr>
          <w:p w14:paraId="01986C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4FBEB9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9627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1060246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tcBorders>
              <w:bottom w:val="single" w:color="auto" w:sz="4" w:space="0"/>
            </w:tcBorders>
            <w:noWrap w:val="0"/>
            <w:vAlign w:val="center"/>
          </w:tcPr>
          <w:p w14:paraId="406C42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tcBorders>
              <w:bottom w:val="single" w:color="auto" w:sz="4" w:space="0"/>
            </w:tcBorders>
            <w:noWrap w:val="0"/>
            <w:vAlign w:val="center"/>
          </w:tcPr>
          <w:p w14:paraId="08089E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最大风量</w:t>
            </w:r>
          </w:p>
        </w:tc>
        <w:tc>
          <w:tcPr>
            <w:tcW w:w="1332" w:type="pct"/>
            <w:vMerge w:val="continue"/>
            <w:tcBorders>
              <w:left w:val="single" w:color="auto" w:sz="4" w:space="0"/>
              <w:right w:val="single" w:color="auto" w:sz="4" w:space="0"/>
            </w:tcBorders>
            <w:noWrap w:val="0"/>
            <w:vAlign w:val="center"/>
          </w:tcPr>
          <w:p w14:paraId="2DC534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1108E7F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34F1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17E1731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tcBorders>
              <w:bottom w:val="single" w:color="auto" w:sz="4" w:space="0"/>
            </w:tcBorders>
            <w:noWrap w:val="0"/>
            <w:vAlign w:val="center"/>
          </w:tcPr>
          <w:p w14:paraId="2BF3C7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tcBorders>
              <w:bottom w:val="single" w:color="auto" w:sz="4" w:space="0"/>
            </w:tcBorders>
            <w:noWrap w:val="0"/>
            <w:vAlign w:val="center"/>
          </w:tcPr>
          <w:p w14:paraId="44E3C95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最大静压</w:t>
            </w:r>
          </w:p>
        </w:tc>
        <w:tc>
          <w:tcPr>
            <w:tcW w:w="1332" w:type="pct"/>
            <w:vMerge w:val="continue"/>
            <w:tcBorders>
              <w:left w:val="single" w:color="auto" w:sz="4" w:space="0"/>
              <w:right w:val="single" w:color="auto" w:sz="4" w:space="0"/>
            </w:tcBorders>
            <w:noWrap w:val="0"/>
            <w:vAlign w:val="center"/>
          </w:tcPr>
          <w:p w14:paraId="2B9119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6028CF8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E53E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2C28DF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2002" w:type="pct"/>
            <w:gridSpan w:val="2"/>
            <w:tcBorders>
              <w:bottom w:val="single" w:color="auto" w:sz="4" w:space="0"/>
            </w:tcBorders>
            <w:noWrap w:val="0"/>
            <w:vAlign w:val="center"/>
          </w:tcPr>
          <w:p w14:paraId="6A0E82D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半消声室噪声</w:t>
            </w:r>
          </w:p>
        </w:tc>
        <w:tc>
          <w:tcPr>
            <w:tcW w:w="1332" w:type="pct"/>
            <w:vMerge w:val="continue"/>
            <w:tcBorders>
              <w:left w:val="single" w:color="auto" w:sz="4" w:space="0"/>
              <w:right w:val="single" w:color="auto" w:sz="4" w:space="0"/>
            </w:tcBorders>
            <w:noWrap w:val="0"/>
            <w:vAlign w:val="center"/>
          </w:tcPr>
          <w:p w14:paraId="11F3854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D4B99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73FB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4CC7AE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2002" w:type="pct"/>
            <w:gridSpan w:val="2"/>
            <w:tcBorders>
              <w:bottom w:val="single" w:color="auto" w:sz="4" w:space="0"/>
            </w:tcBorders>
            <w:noWrap w:val="0"/>
            <w:vAlign w:val="center"/>
          </w:tcPr>
          <w:p w14:paraId="49D0E94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工作噪声</w:t>
            </w:r>
          </w:p>
        </w:tc>
        <w:tc>
          <w:tcPr>
            <w:tcW w:w="1332" w:type="pct"/>
            <w:vMerge w:val="continue"/>
            <w:tcBorders>
              <w:left w:val="single" w:color="auto" w:sz="4" w:space="0"/>
              <w:right w:val="single" w:color="auto" w:sz="4" w:space="0"/>
            </w:tcBorders>
            <w:noWrap w:val="0"/>
            <w:vAlign w:val="center"/>
          </w:tcPr>
          <w:p w14:paraId="1916CF2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bottom w:val="single" w:color="auto" w:sz="4" w:space="0"/>
              <w:right w:val="single" w:color="auto" w:sz="4" w:space="0"/>
            </w:tcBorders>
            <w:noWrap w:val="0"/>
            <w:vAlign w:val="center"/>
          </w:tcPr>
          <w:p w14:paraId="6BFC6F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0406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restart"/>
            <w:noWrap w:val="0"/>
            <w:vAlign w:val="center"/>
          </w:tcPr>
          <w:p w14:paraId="15C5ED2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404" w:type="pct"/>
            <w:vMerge w:val="restart"/>
            <w:noWrap w:val="0"/>
            <w:vAlign w:val="center"/>
          </w:tcPr>
          <w:p w14:paraId="129981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能效等级</w:t>
            </w:r>
          </w:p>
        </w:tc>
        <w:tc>
          <w:tcPr>
            <w:tcW w:w="1598" w:type="pct"/>
            <w:noWrap w:val="0"/>
            <w:vAlign w:val="center"/>
          </w:tcPr>
          <w:p w14:paraId="073F2C7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全压效率或工作风量下的全压效率</w:t>
            </w:r>
          </w:p>
        </w:tc>
        <w:tc>
          <w:tcPr>
            <w:tcW w:w="1332" w:type="pct"/>
            <w:vMerge w:val="restart"/>
            <w:tcBorders>
              <w:top w:val="single" w:color="auto" w:sz="4" w:space="0"/>
              <w:left w:val="single" w:color="auto" w:sz="4" w:space="0"/>
              <w:right w:val="single" w:color="auto" w:sz="4" w:space="0"/>
            </w:tcBorders>
            <w:noWrap w:val="0"/>
            <w:vAlign w:val="center"/>
          </w:tcPr>
          <w:p w14:paraId="1290D9F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29539—2013</w:t>
            </w:r>
          </w:p>
          <w:p w14:paraId="067006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29539—2025</w:t>
            </w:r>
          </w:p>
        </w:tc>
        <w:tc>
          <w:tcPr>
            <w:tcW w:w="1195" w:type="pct"/>
            <w:vMerge w:val="restart"/>
            <w:tcBorders>
              <w:top w:val="single" w:color="auto" w:sz="4" w:space="0"/>
              <w:left w:val="single" w:color="auto" w:sz="4" w:space="0"/>
              <w:right w:val="single" w:color="auto" w:sz="4" w:space="0"/>
            </w:tcBorders>
            <w:noWrap w:val="0"/>
            <w:vAlign w:val="center"/>
          </w:tcPr>
          <w:p w14:paraId="4367356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29539—2013</w:t>
            </w:r>
          </w:p>
          <w:p w14:paraId="7DA724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29539—2025</w:t>
            </w:r>
          </w:p>
        </w:tc>
      </w:tr>
      <w:tr w14:paraId="3B1AC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319CE8F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2CA631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0966FE7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待机功率</w:t>
            </w:r>
          </w:p>
        </w:tc>
        <w:tc>
          <w:tcPr>
            <w:tcW w:w="1332" w:type="pct"/>
            <w:vMerge w:val="continue"/>
            <w:tcBorders>
              <w:left w:val="single" w:color="auto" w:sz="4" w:space="0"/>
              <w:right w:val="single" w:color="auto" w:sz="4" w:space="0"/>
            </w:tcBorders>
            <w:noWrap w:val="0"/>
            <w:vAlign w:val="center"/>
          </w:tcPr>
          <w:p w14:paraId="450663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3322635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D5AC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30235D1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18A708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51F1B36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关机功率</w:t>
            </w:r>
          </w:p>
        </w:tc>
        <w:tc>
          <w:tcPr>
            <w:tcW w:w="1332" w:type="pct"/>
            <w:vMerge w:val="continue"/>
            <w:tcBorders>
              <w:left w:val="single" w:color="auto" w:sz="4" w:space="0"/>
              <w:right w:val="single" w:color="auto" w:sz="4" w:space="0"/>
            </w:tcBorders>
            <w:noWrap w:val="0"/>
            <w:vAlign w:val="center"/>
          </w:tcPr>
          <w:p w14:paraId="622BF45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F2BB7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42F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07A900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044280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11EA9F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常态气味降低度或瞬时气味降低度</w:t>
            </w:r>
          </w:p>
        </w:tc>
        <w:tc>
          <w:tcPr>
            <w:tcW w:w="1332" w:type="pct"/>
            <w:vMerge w:val="continue"/>
            <w:tcBorders>
              <w:left w:val="single" w:color="auto" w:sz="4" w:space="0"/>
              <w:right w:val="single" w:color="auto" w:sz="4" w:space="0"/>
            </w:tcBorders>
            <w:noWrap w:val="0"/>
            <w:vAlign w:val="center"/>
          </w:tcPr>
          <w:p w14:paraId="79776C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right w:val="single" w:color="auto" w:sz="4" w:space="0"/>
            </w:tcBorders>
            <w:noWrap w:val="0"/>
            <w:vAlign w:val="center"/>
          </w:tcPr>
          <w:p w14:paraId="56444B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59B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vMerge w:val="continue"/>
            <w:noWrap w:val="0"/>
            <w:vAlign w:val="center"/>
          </w:tcPr>
          <w:p w14:paraId="07A9933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04" w:type="pct"/>
            <w:vMerge w:val="continue"/>
            <w:noWrap w:val="0"/>
            <w:vAlign w:val="center"/>
          </w:tcPr>
          <w:p w14:paraId="14D421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98" w:type="pct"/>
            <w:noWrap w:val="0"/>
            <w:vAlign w:val="center"/>
          </w:tcPr>
          <w:p w14:paraId="557E0DD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油脂分离度</w:t>
            </w:r>
          </w:p>
        </w:tc>
        <w:tc>
          <w:tcPr>
            <w:tcW w:w="1332" w:type="pct"/>
            <w:vMerge w:val="continue"/>
            <w:tcBorders>
              <w:left w:val="single" w:color="auto" w:sz="4" w:space="0"/>
              <w:bottom w:val="single" w:color="auto" w:sz="4" w:space="0"/>
              <w:right w:val="single" w:color="auto" w:sz="4" w:space="0"/>
            </w:tcBorders>
            <w:noWrap w:val="0"/>
            <w:vAlign w:val="center"/>
          </w:tcPr>
          <w:p w14:paraId="288223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tcBorders>
              <w:left w:val="single" w:color="auto" w:sz="4" w:space="0"/>
              <w:bottom w:val="single" w:color="auto" w:sz="4" w:space="0"/>
              <w:right w:val="single" w:color="auto" w:sz="4" w:space="0"/>
            </w:tcBorders>
            <w:noWrap w:val="0"/>
            <w:vAlign w:val="center"/>
          </w:tcPr>
          <w:p w14:paraId="7523C44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52404EBB">
      <w:pPr>
        <w:pStyle w:val="43"/>
        <w:rPr>
          <w:rFonts w:hint="eastAsia"/>
          <w:color w:val="000000" w:themeColor="text1"/>
          <w:highlight w:val="none"/>
          <w:lang w:val="en-US" w:eastAsia="zh-CN"/>
          <w14:textFill>
            <w14:solidFill>
              <w14:schemeClr w14:val="tx1"/>
            </w14:solidFill>
          </w14:textFill>
        </w:rPr>
      </w:pPr>
    </w:p>
    <w:p w14:paraId="1A875CC4">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820C98B">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28</w:t>
      </w:r>
      <w:r>
        <w:rPr>
          <w:rFonts w:hint="eastAsia" w:ascii="宋体" w:hAnsi="宋体" w:cs="宋体"/>
          <w:b/>
          <w:bCs/>
          <w:color w:val="000000" w:themeColor="text1"/>
          <w:sz w:val="32"/>
          <w:szCs w:val="32"/>
          <w:highlight w:val="none"/>
          <w14:textFill>
            <w14:solidFill>
              <w14:schemeClr w14:val="tx1"/>
            </w14:solidFill>
          </w14:textFill>
        </w:rPr>
        <w:t>、除湿机</w:t>
      </w:r>
    </w:p>
    <w:p w14:paraId="04517FFE">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2026年除湿机产品检验项目、依据及方法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3399"/>
        <w:gridCol w:w="2270"/>
        <w:gridCol w:w="2050"/>
      </w:tblGrid>
      <w:tr w14:paraId="37B0E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1" w:type="pct"/>
            <w:noWrap w:val="0"/>
            <w:vAlign w:val="center"/>
          </w:tcPr>
          <w:p w14:paraId="44299E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94" w:type="pct"/>
            <w:noWrap w:val="0"/>
            <w:vAlign w:val="center"/>
          </w:tcPr>
          <w:p w14:paraId="4FE726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32" w:type="pct"/>
            <w:noWrap w:val="0"/>
            <w:vAlign w:val="center"/>
          </w:tcPr>
          <w:p w14:paraId="0726D5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03" w:type="pct"/>
            <w:noWrap w:val="0"/>
            <w:vAlign w:val="center"/>
          </w:tcPr>
          <w:p w14:paraId="43983F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DAC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05B499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94" w:type="pct"/>
            <w:noWrap w:val="0"/>
            <w:vAlign w:val="center"/>
          </w:tcPr>
          <w:p w14:paraId="21B21F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32" w:type="pct"/>
            <w:vMerge w:val="restart"/>
            <w:noWrap w:val="0"/>
            <w:vAlign w:val="center"/>
          </w:tcPr>
          <w:p w14:paraId="4BDC67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757E816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4706.32—2012</w:t>
            </w:r>
          </w:p>
          <w:p w14:paraId="4869E1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4706.1—2024</w:t>
            </w:r>
          </w:p>
          <w:p w14:paraId="61E44BD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4706.32—2024</w:t>
            </w:r>
          </w:p>
        </w:tc>
        <w:tc>
          <w:tcPr>
            <w:tcW w:w="1203" w:type="pct"/>
            <w:vMerge w:val="restart"/>
            <w:noWrap w:val="0"/>
            <w:vAlign w:val="center"/>
          </w:tcPr>
          <w:p w14:paraId="13504A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4706.1—2005</w:t>
            </w:r>
          </w:p>
          <w:p w14:paraId="4F4BD0F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 4706.32—2012</w:t>
            </w:r>
          </w:p>
          <w:p w14:paraId="1E46881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1DE2E5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4706.32—2024</w:t>
            </w:r>
          </w:p>
        </w:tc>
      </w:tr>
      <w:tr w14:paraId="379CF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B88F53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94" w:type="pct"/>
            <w:noWrap w:val="0"/>
            <w:vAlign w:val="center"/>
          </w:tcPr>
          <w:p w14:paraId="77A192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32" w:type="pct"/>
            <w:vMerge w:val="continue"/>
            <w:noWrap w:val="0"/>
            <w:vAlign w:val="center"/>
          </w:tcPr>
          <w:p w14:paraId="09A64F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178C7F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CF3A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3ACA43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94" w:type="pct"/>
            <w:noWrap w:val="0"/>
            <w:vAlign w:val="center"/>
          </w:tcPr>
          <w:p w14:paraId="0D6401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32" w:type="pct"/>
            <w:vMerge w:val="continue"/>
            <w:noWrap w:val="0"/>
            <w:vAlign w:val="center"/>
          </w:tcPr>
          <w:p w14:paraId="42019C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75476C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4E46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1EF6DB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94" w:type="pct"/>
            <w:noWrap w:val="0"/>
            <w:vAlign w:val="center"/>
          </w:tcPr>
          <w:p w14:paraId="035D53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32" w:type="pct"/>
            <w:vMerge w:val="continue"/>
            <w:noWrap w:val="0"/>
            <w:vAlign w:val="center"/>
          </w:tcPr>
          <w:p w14:paraId="416CF44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16DEE8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4427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91D40C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94" w:type="pct"/>
            <w:noWrap w:val="0"/>
            <w:vAlign w:val="center"/>
          </w:tcPr>
          <w:p w14:paraId="4F830C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32" w:type="pct"/>
            <w:vMerge w:val="continue"/>
            <w:noWrap w:val="0"/>
            <w:vAlign w:val="center"/>
          </w:tcPr>
          <w:p w14:paraId="151FA3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3E5DE7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9D38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E9A5CE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94" w:type="pct"/>
            <w:noWrap w:val="0"/>
            <w:vAlign w:val="center"/>
          </w:tcPr>
          <w:p w14:paraId="5BC52A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32" w:type="pct"/>
            <w:vMerge w:val="continue"/>
            <w:noWrap w:val="0"/>
            <w:vAlign w:val="center"/>
          </w:tcPr>
          <w:p w14:paraId="071543C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71456C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82A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8C1F6B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94" w:type="pct"/>
            <w:noWrap w:val="0"/>
            <w:vAlign w:val="center"/>
          </w:tcPr>
          <w:p w14:paraId="043B20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32" w:type="pct"/>
            <w:vMerge w:val="continue"/>
            <w:noWrap w:val="0"/>
            <w:vAlign w:val="center"/>
          </w:tcPr>
          <w:p w14:paraId="76A17B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402DF5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DE2D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8E4AD4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94" w:type="pct"/>
            <w:noWrap w:val="0"/>
            <w:vAlign w:val="center"/>
          </w:tcPr>
          <w:p w14:paraId="30DB6E4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结构（不包括第22.46条试验）</w:t>
            </w:r>
          </w:p>
        </w:tc>
        <w:tc>
          <w:tcPr>
            <w:tcW w:w="1332" w:type="pct"/>
            <w:vMerge w:val="continue"/>
            <w:noWrap w:val="0"/>
            <w:vAlign w:val="center"/>
          </w:tcPr>
          <w:p w14:paraId="3487FD4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0E2AA8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29FC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0181C7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94" w:type="pct"/>
            <w:noWrap w:val="0"/>
            <w:vAlign w:val="center"/>
          </w:tcPr>
          <w:p w14:paraId="06AE83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32" w:type="pct"/>
            <w:vMerge w:val="continue"/>
            <w:noWrap w:val="0"/>
            <w:vAlign w:val="center"/>
          </w:tcPr>
          <w:p w14:paraId="401B00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67766E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2CFF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47A481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94" w:type="pct"/>
            <w:noWrap w:val="0"/>
            <w:vAlign w:val="center"/>
          </w:tcPr>
          <w:p w14:paraId="7B7A936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32" w:type="pct"/>
            <w:vMerge w:val="continue"/>
            <w:noWrap w:val="0"/>
            <w:vAlign w:val="center"/>
          </w:tcPr>
          <w:p w14:paraId="7924B3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081176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BAC9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9A84A8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94" w:type="pct"/>
            <w:noWrap w:val="0"/>
            <w:vAlign w:val="center"/>
          </w:tcPr>
          <w:p w14:paraId="7D0B17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32" w:type="pct"/>
            <w:vMerge w:val="continue"/>
            <w:noWrap w:val="0"/>
            <w:vAlign w:val="center"/>
          </w:tcPr>
          <w:p w14:paraId="40B1CD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6F618BD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FCB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B22BE3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94" w:type="pct"/>
            <w:noWrap w:val="0"/>
            <w:vAlign w:val="center"/>
          </w:tcPr>
          <w:p w14:paraId="1E5697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32" w:type="pct"/>
            <w:vMerge w:val="continue"/>
            <w:noWrap w:val="0"/>
            <w:vAlign w:val="center"/>
          </w:tcPr>
          <w:p w14:paraId="6BBC130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002B8A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5D1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F2BC40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94" w:type="pct"/>
            <w:noWrap w:val="0"/>
            <w:vAlign w:val="center"/>
          </w:tcPr>
          <w:p w14:paraId="27B3B8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32" w:type="pct"/>
            <w:vMerge w:val="continue"/>
            <w:noWrap w:val="0"/>
            <w:vAlign w:val="center"/>
          </w:tcPr>
          <w:p w14:paraId="1595ABF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20E8CC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590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72CC783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94" w:type="pct"/>
            <w:noWrap w:val="0"/>
            <w:vAlign w:val="center"/>
          </w:tcPr>
          <w:p w14:paraId="2B2601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32" w:type="pct"/>
            <w:vMerge w:val="continue"/>
            <w:noWrap w:val="0"/>
            <w:vAlign w:val="center"/>
          </w:tcPr>
          <w:p w14:paraId="5C12528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434D84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FFF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5422B1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94" w:type="pct"/>
            <w:noWrap w:val="0"/>
            <w:vAlign w:val="center"/>
          </w:tcPr>
          <w:p w14:paraId="2393C0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名义除湿量</w:t>
            </w:r>
          </w:p>
        </w:tc>
        <w:tc>
          <w:tcPr>
            <w:tcW w:w="1332" w:type="pct"/>
            <w:vMerge w:val="restart"/>
            <w:noWrap w:val="0"/>
            <w:vAlign w:val="center"/>
          </w:tcPr>
          <w:p w14:paraId="207E2AB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19411—2003</w:t>
            </w:r>
          </w:p>
          <w:p w14:paraId="0AAC2FE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19411—2024</w:t>
            </w:r>
          </w:p>
        </w:tc>
        <w:tc>
          <w:tcPr>
            <w:tcW w:w="1203" w:type="pct"/>
            <w:vMerge w:val="restart"/>
            <w:noWrap w:val="0"/>
            <w:vAlign w:val="center"/>
          </w:tcPr>
          <w:p w14:paraId="3C40AF7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19411—2003</w:t>
            </w:r>
          </w:p>
          <w:p w14:paraId="392866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19411—2024</w:t>
            </w:r>
          </w:p>
        </w:tc>
      </w:tr>
      <w:tr w14:paraId="67362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2A022D9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94" w:type="pct"/>
            <w:noWrap w:val="0"/>
            <w:vAlign w:val="center"/>
          </w:tcPr>
          <w:p w14:paraId="38CF09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输入功率（名义工况）或名义除湿消耗功率</w:t>
            </w:r>
          </w:p>
        </w:tc>
        <w:tc>
          <w:tcPr>
            <w:tcW w:w="1332" w:type="pct"/>
            <w:vMerge w:val="continue"/>
            <w:noWrap w:val="0"/>
            <w:vAlign w:val="center"/>
          </w:tcPr>
          <w:p w14:paraId="43859C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101728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C61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15C236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94" w:type="pct"/>
            <w:noWrap w:val="0"/>
            <w:vAlign w:val="center"/>
          </w:tcPr>
          <w:p w14:paraId="7643A5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单位输入功率除湿量或单位消耗功率除湿量</w:t>
            </w:r>
          </w:p>
        </w:tc>
        <w:tc>
          <w:tcPr>
            <w:tcW w:w="1332" w:type="pct"/>
            <w:vMerge w:val="continue"/>
            <w:noWrap w:val="0"/>
            <w:vAlign w:val="center"/>
          </w:tcPr>
          <w:p w14:paraId="0BF22CD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72997A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A54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D49690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994" w:type="pct"/>
            <w:noWrap w:val="0"/>
            <w:vAlign w:val="center"/>
          </w:tcPr>
          <w:p w14:paraId="2EEDB7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噪声</w:t>
            </w:r>
          </w:p>
        </w:tc>
        <w:tc>
          <w:tcPr>
            <w:tcW w:w="1332" w:type="pct"/>
            <w:vMerge w:val="continue"/>
            <w:noWrap w:val="0"/>
            <w:vAlign w:val="center"/>
          </w:tcPr>
          <w:p w14:paraId="1D36AB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5A3E20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C5C9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D01ECB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994" w:type="pct"/>
            <w:noWrap w:val="0"/>
            <w:vAlign w:val="center"/>
          </w:tcPr>
          <w:p w14:paraId="33B7E0F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端子骚扰电压（连续骚扰）</w:t>
            </w:r>
          </w:p>
          <w:p w14:paraId="0AC2DF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或端口骚扰电压（连续骚扰）</w:t>
            </w:r>
          </w:p>
        </w:tc>
        <w:tc>
          <w:tcPr>
            <w:tcW w:w="1332" w:type="pct"/>
            <w:vMerge w:val="restart"/>
            <w:noWrap w:val="0"/>
            <w:vAlign w:val="center"/>
          </w:tcPr>
          <w:p w14:paraId="7807E6D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32A1B14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c>
          <w:tcPr>
            <w:tcW w:w="1203" w:type="pct"/>
            <w:vMerge w:val="restart"/>
            <w:noWrap w:val="0"/>
            <w:vAlign w:val="center"/>
          </w:tcPr>
          <w:p w14:paraId="765BF0B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65C0DD4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r>
      <w:tr w14:paraId="5A9E9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6C8A3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1994" w:type="pct"/>
            <w:noWrap w:val="0"/>
            <w:vAlign w:val="center"/>
          </w:tcPr>
          <w:p w14:paraId="207E33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骚扰功率、辐射骚扰</w:t>
            </w:r>
          </w:p>
        </w:tc>
        <w:tc>
          <w:tcPr>
            <w:tcW w:w="1332" w:type="pct"/>
            <w:vMerge w:val="continue"/>
            <w:noWrap w:val="0"/>
            <w:vAlign w:val="center"/>
          </w:tcPr>
          <w:p w14:paraId="1E3716F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03" w:type="pct"/>
            <w:vMerge w:val="continue"/>
            <w:noWrap w:val="0"/>
            <w:vAlign w:val="center"/>
          </w:tcPr>
          <w:p w14:paraId="0B62A3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8EA6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33ED8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1994" w:type="pct"/>
            <w:noWrap w:val="0"/>
            <w:vAlign w:val="center"/>
          </w:tcPr>
          <w:p w14:paraId="20850A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谐波电流</w:t>
            </w:r>
          </w:p>
        </w:tc>
        <w:tc>
          <w:tcPr>
            <w:tcW w:w="1332" w:type="pct"/>
            <w:noWrap w:val="0"/>
            <w:vAlign w:val="center"/>
          </w:tcPr>
          <w:p w14:paraId="1556BB6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0C0940A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c>
          <w:tcPr>
            <w:tcW w:w="1203" w:type="pct"/>
            <w:noWrap w:val="0"/>
            <w:vAlign w:val="center"/>
          </w:tcPr>
          <w:p w14:paraId="00727CA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781620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r>
    </w:tbl>
    <w:p w14:paraId="49BC2DE4">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694D96A1">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AA7AC9E">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29</w:t>
      </w:r>
      <w:r>
        <w:rPr>
          <w:rFonts w:hint="eastAsia" w:ascii="宋体" w:hAnsi="宋体" w:cs="宋体"/>
          <w:b/>
          <w:bCs/>
          <w:color w:val="000000" w:themeColor="text1"/>
          <w:sz w:val="32"/>
          <w:szCs w:val="32"/>
          <w:highlight w:val="none"/>
          <w14:textFill>
            <w14:solidFill>
              <w14:schemeClr w14:val="tx1"/>
            </w14:solidFill>
          </w14:textFill>
        </w:rPr>
        <w:t>、电动晾衣架</w:t>
      </w:r>
    </w:p>
    <w:p w14:paraId="3FC1E2EC">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2026年电动晾衣架产品检验项目、依据及方法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3412"/>
        <w:gridCol w:w="2245"/>
        <w:gridCol w:w="2062"/>
      </w:tblGrid>
      <w:tr w14:paraId="6210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1" w:type="pct"/>
            <w:noWrap w:val="0"/>
            <w:vAlign w:val="center"/>
          </w:tcPr>
          <w:p w14:paraId="4DBF73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002" w:type="pct"/>
            <w:noWrap w:val="0"/>
            <w:vAlign w:val="center"/>
          </w:tcPr>
          <w:p w14:paraId="7CEB574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17" w:type="pct"/>
            <w:noWrap w:val="0"/>
            <w:vAlign w:val="center"/>
          </w:tcPr>
          <w:p w14:paraId="488FCC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10" w:type="pct"/>
            <w:noWrap w:val="0"/>
            <w:vAlign w:val="center"/>
          </w:tcPr>
          <w:p w14:paraId="70E8874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3220C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6A42E7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002" w:type="pct"/>
            <w:noWrap w:val="0"/>
            <w:vAlign w:val="center"/>
          </w:tcPr>
          <w:p w14:paraId="11C74B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17" w:type="pct"/>
            <w:vMerge w:val="restart"/>
            <w:noWrap w:val="0"/>
            <w:vAlign w:val="center"/>
          </w:tcPr>
          <w:p w14:paraId="7960EA3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23C9F0EA">
            <w:pPr>
              <w:keepNext w:val="0"/>
              <w:keepLines w:val="0"/>
              <w:suppressLineNumbers w:val="0"/>
              <w:snapToGrid w:val="0"/>
              <w:spacing w:before="0" w:beforeAutospacing="0" w:after="0" w:afterAutospacing="0" w:line="300" w:lineRule="exact"/>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tc>
        <w:tc>
          <w:tcPr>
            <w:tcW w:w="1210" w:type="pct"/>
            <w:vMerge w:val="restart"/>
            <w:noWrap w:val="0"/>
            <w:vAlign w:val="center"/>
          </w:tcPr>
          <w:p w14:paraId="304B4D5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62C5567C">
            <w:pPr>
              <w:keepNext w:val="0"/>
              <w:keepLines w:val="0"/>
              <w:suppressLineNumbers w:val="0"/>
              <w:snapToGrid w:val="0"/>
              <w:spacing w:before="0" w:beforeAutospacing="0" w:after="0" w:afterAutospacing="0" w:line="300" w:lineRule="exact"/>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tc>
      </w:tr>
      <w:tr w14:paraId="06FF9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E89C09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002" w:type="pct"/>
            <w:noWrap w:val="0"/>
            <w:vAlign w:val="center"/>
          </w:tcPr>
          <w:p w14:paraId="066B5D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17" w:type="pct"/>
            <w:vMerge w:val="continue"/>
            <w:noWrap w:val="0"/>
            <w:vAlign w:val="center"/>
          </w:tcPr>
          <w:p w14:paraId="3FB402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702189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306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FAB84F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002" w:type="pct"/>
            <w:noWrap w:val="0"/>
            <w:vAlign w:val="center"/>
          </w:tcPr>
          <w:p w14:paraId="4F851C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17" w:type="pct"/>
            <w:vMerge w:val="continue"/>
            <w:noWrap w:val="0"/>
            <w:vAlign w:val="center"/>
          </w:tcPr>
          <w:p w14:paraId="1B76D9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073029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4BAC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A27317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002" w:type="pct"/>
            <w:noWrap w:val="0"/>
            <w:vAlign w:val="center"/>
          </w:tcPr>
          <w:p w14:paraId="09E8C4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17" w:type="pct"/>
            <w:vMerge w:val="continue"/>
            <w:noWrap w:val="0"/>
            <w:vAlign w:val="center"/>
          </w:tcPr>
          <w:p w14:paraId="60EE11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086D91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D4C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4B21F2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002" w:type="pct"/>
            <w:noWrap w:val="0"/>
            <w:vAlign w:val="center"/>
          </w:tcPr>
          <w:p w14:paraId="103F45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17" w:type="pct"/>
            <w:vMerge w:val="continue"/>
            <w:noWrap w:val="0"/>
            <w:vAlign w:val="center"/>
          </w:tcPr>
          <w:p w14:paraId="637186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038DA14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503A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67B95B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002" w:type="pct"/>
            <w:noWrap w:val="0"/>
            <w:vAlign w:val="center"/>
          </w:tcPr>
          <w:p w14:paraId="52C59AC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17" w:type="pct"/>
            <w:vMerge w:val="continue"/>
            <w:noWrap w:val="0"/>
            <w:vAlign w:val="center"/>
          </w:tcPr>
          <w:p w14:paraId="420AF6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70D037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F52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B0DEB4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002" w:type="pct"/>
            <w:noWrap w:val="0"/>
            <w:vAlign w:val="center"/>
          </w:tcPr>
          <w:p w14:paraId="4A77C1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非正常工作（不包括第19.11.4条试验）</w:t>
            </w:r>
          </w:p>
        </w:tc>
        <w:tc>
          <w:tcPr>
            <w:tcW w:w="1317" w:type="pct"/>
            <w:vMerge w:val="continue"/>
            <w:noWrap w:val="0"/>
            <w:vAlign w:val="center"/>
          </w:tcPr>
          <w:p w14:paraId="7DBF8D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079EB4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508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9CF40E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002" w:type="pct"/>
            <w:noWrap w:val="0"/>
            <w:vAlign w:val="center"/>
          </w:tcPr>
          <w:p w14:paraId="0BCF94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17" w:type="pct"/>
            <w:vMerge w:val="continue"/>
            <w:noWrap w:val="0"/>
            <w:vAlign w:val="center"/>
          </w:tcPr>
          <w:p w14:paraId="289922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643AFC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4AA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876056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2002" w:type="pct"/>
            <w:noWrap w:val="0"/>
            <w:vAlign w:val="center"/>
          </w:tcPr>
          <w:p w14:paraId="54A994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17" w:type="pct"/>
            <w:vMerge w:val="continue"/>
            <w:noWrap w:val="0"/>
            <w:vAlign w:val="center"/>
          </w:tcPr>
          <w:p w14:paraId="01CC13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A4E57C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6F52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4142FB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002" w:type="pct"/>
            <w:noWrap w:val="0"/>
            <w:vAlign w:val="center"/>
          </w:tcPr>
          <w:p w14:paraId="3CF8D6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结构（不包括第22.46条试验）</w:t>
            </w:r>
          </w:p>
        </w:tc>
        <w:tc>
          <w:tcPr>
            <w:tcW w:w="1317" w:type="pct"/>
            <w:vMerge w:val="continue"/>
            <w:noWrap w:val="0"/>
            <w:vAlign w:val="center"/>
          </w:tcPr>
          <w:p w14:paraId="6E2D3C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5BEA52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295C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5555E3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2002" w:type="pct"/>
            <w:noWrap w:val="0"/>
            <w:vAlign w:val="center"/>
          </w:tcPr>
          <w:p w14:paraId="6711496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17" w:type="pct"/>
            <w:vMerge w:val="continue"/>
            <w:noWrap w:val="0"/>
            <w:vAlign w:val="center"/>
          </w:tcPr>
          <w:p w14:paraId="3518BF1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07B334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410F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073858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2002" w:type="pct"/>
            <w:noWrap w:val="0"/>
            <w:vAlign w:val="center"/>
          </w:tcPr>
          <w:p w14:paraId="2C2EE2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17" w:type="pct"/>
            <w:vMerge w:val="continue"/>
            <w:noWrap w:val="0"/>
            <w:vAlign w:val="center"/>
          </w:tcPr>
          <w:p w14:paraId="1E6DCD2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69DDFD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EEB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4F32D04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2002" w:type="pct"/>
            <w:noWrap w:val="0"/>
            <w:vAlign w:val="center"/>
          </w:tcPr>
          <w:p w14:paraId="313B5D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17" w:type="pct"/>
            <w:vMerge w:val="continue"/>
            <w:noWrap w:val="0"/>
            <w:vAlign w:val="center"/>
          </w:tcPr>
          <w:p w14:paraId="2E7774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F11823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54F9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36879AB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2002" w:type="pct"/>
            <w:noWrap w:val="0"/>
            <w:vAlign w:val="center"/>
          </w:tcPr>
          <w:p w14:paraId="7A6AE5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17" w:type="pct"/>
            <w:vMerge w:val="continue"/>
            <w:noWrap w:val="0"/>
            <w:vAlign w:val="center"/>
          </w:tcPr>
          <w:p w14:paraId="5D0C99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26C462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423E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1BFA808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2002" w:type="pct"/>
            <w:noWrap w:val="0"/>
            <w:vAlign w:val="center"/>
          </w:tcPr>
          <w:p w14:paraId="180E46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17" w:type="pct"/>
            <w:vMerge w:val="continue"/>
            <w:noWrap w:val="0"/>
            <w:vAlign w:val="center"/>
          </w:tcPr>
          <w:p w14:paraId="200E98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F91C4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42C8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1" w:type="pct"/>
            <w:noWrap w:val="0"/>
            <w:vAlign w:val="center"/>
          </w:tcPr>
          <w:p w14:paraId="0C7C639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2002" w:type="pct"/>
            <w:noWrap w:val="0"/>
            <w:vAlign w:val="center"/>
          </w:tcPr>
          <w:p w14:paraId="45C96F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17" w:type="pct"/>
            <w:vMerge w:val="continue"/>
            <w:noWrap w:val="0"/>
            <w:vAlign w:val="center"/>
          </w:tcPr>
          <w:p w14:paraId="5C6194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486584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52CB17ED">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13AF6C12">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1F3D31A1">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30</w:t>
      </w:r>
      <w:r>
        <w:rPr>
          <w:rFonts w:hint="eastAsia" w:ascii="宋体" w:hAnsi="宋体" w:cs="宋体"/>
          <w:b/>
          <w:bCs/>
          <w:color w:val="000000" w:themeColor="text1"/>
          <w:sz w:val="32"/>
          <w:szCs w:val="32"/>
          <w:highlight w:val="none"/>
          <w14:textFill>
            <w14:solidFill>
              <w14:schemeClr w14:val="tx1"/>
            </w14:solidFill>
          </w14:textFill>
        </w:rPr>
        <w:t>、储水式电热水器</w:t>
      </w:r>
    </w:p>
    <w:p w14:paraId="66AC0A7C">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2026年储水式电热水器产品检验项目、依据及方法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854"/>
        <w:gridCol w:w="2403"/>
        <w:gridCol w:w="2298"/>
        <w:gridCol w:w="2171"/>
      </w:tblGrid>
      <w:tr w14:paraId="0EA4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7" w:type="pct"/>
            <w:noWrap w:val="0"/>
            <w:vAlign w:val="center"/>
          </w:tcPr>
          <w:p w14:paraId="4D26DA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11" w:type="pct"/>
            <w:gridSpan w:val="2"/>
            <w:noWrap w:val="0"/>
            <w:vAlign w:val="center"/>
          </w:tcPr>
          <w:p w14:paraId="6151F90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48" w:type="pct"/>
            <w:noWrap w:val="0"/>
            <w:vAlign w:val="center"/>
          </w:tcPr>
          <w:p w14:paraId="7D11698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74" w:type="pct"/>
            <w:noWrap w:val="0"/>
            <w:vAlign w:val="center"/>
          </w:tcPr>
          <w:p w14:paraId="62726641">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6D7C6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329BAF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11" w:type="pct"/>
            <w:gridSpan w:val="2"/>
            <w:noWrap w:val="0"/>
            <w:vAlign w:val="center"/>
          </w:tcPr>
          <w:p w14:paraId="5FA350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48" w:type="pct"/>
            <w:vMerge w:val="restart"/>
            <w:noWrap w:val="0"/>
            <w:vAlign w:val="center"/>
          </w:tcPr>
          <w:p w14:paraId="20B3B4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4706.1—1998</w:t>
            </w:r>
          </w:p>
          <w:p w14:paraId="060C039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4706.12—2006</w:t>
            </w:r>
          </w:p>
          <w:p w14:paraId="3F19EEE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5A257D2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12</w:t>
            </w:r>
            <w:r>
              <w:rPr>
                <w:rFonts w:hint="default" w:ascii="宋体" w:hAnsi="宋体" w:cs="宋体"/>
                <w:color w:val="000000" w:themeColor="text1"/>
                <w:highlight w:val="none"/>
                <w14:textFill>
                  <w14:solidFill>
                    <w14:schemeClr w14:val="tx1"/>
                  </w14:solidFill>
                </w14:textFill>
              </w:rPr>
              <w:t>—2024</w:t>
            </w:r>
          </w:p>
        </w:tc>
        <w:tc>
          <w:tcPr>
            <w:tcW w:w="1274" w:type="pct"/>
            <w:vMerge w:val="restart"/>
            <w:noWrap w:val="0"/>
            <w:vAlign w:val="center"/>
          </w:tcPr>
          <w:p w14:paraId="2792AC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4706.1—1998</w:t>
            </w:r>
          </w:p>
          <w:p w14:paraId="716F6A4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4706.12—2006</w:t>
            </w:r>
          </w:p>
          <w:p w14:paraId="609C2A8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4706.1—2024</w:t>
            </w:r>
          </w:p>
          <w:p w14:paraId="072B8E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12</w:t>
            </w:r>
            <w:r>
              <w:rPr>
                <w:rFonts w:hint="default" w:ascii="宋体" w:hAnsi="宋体" w:cs="宋体"/>
                <w:color w:val="000000" w:themeColor="text1"/>
                <w:highlight w:val="none"/>
                <w14:textFill>
                  <w14:solidFill>
                    <w14:schemeClr w14:val="tx1"/>
                  </w14:solidFill>
                </w14:textFill>
              </w:rPr>
              <w:t>—2024</w:t>
            </w:r>
          </w:p>
        </w:tc>
      </w:tr>
      <w:tr w14:paraId="37138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5A7320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11" w:type="pct"/>
            <w:gridSpan w:val="2"/>
            <w:noWrap w:val="0"/>
            <w:vAlign w:val="center"/>
          </w:tcPr>
          <w:p w14:paraId="625133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48" w:type="pct"/>
            <w:vMerge w:val="continue"/>
            <w:noWrap w:val="0"/>
            <w:vAlign w:val="center"/>
          </w:tcPr>
          <w:p w14:paraId="5F51527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43BCB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FE0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868A7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11" w:type="pct"/>
            <w:gridSpan w:val="2"/>
            <w:noWrap w:val="0"/>
            <w:vAlign w:val="center"/>
          </w:tcPr>
          <w:p w14:paraId="1F2656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48" w:type="pct"/>
            <w:vMerge w:val="continue"/>
            <w:noWrap w:val="0"/>
            <w:vAlign w:val="center"/>
          </w:tcPr>
          <w:p w14:paraId="1C8DDA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1DC5F1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621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168F85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11" w:type="pct"/>
            <w:gridSpan w:val="2"/>
            <w:noWrap w:val="0"/>
            <w:vAlign w:val="center"/>
          </w:tcPr>
          <w:p w14:paraId="186780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48" w:type="pct"/>
            <w:vMerge w:val="continue"/>
            <w:noWrap w:val="0"/>
            <w:vAlign w:val="center"/>
          </w:tcPr>
          <w:p w14:paraId="76CA051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0268BE9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5B2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462063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11" w:type="pct"/>
            <w:gridSpan w:val="2"/>
            <w:noWrap w:val="0"/>
            <w:vAlign w:val="center"/>
          </w:tcPr>
          <w:p w14:paraId="1042F6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48" w:type="pct"/>
            <w:vMerge w:val="continue"/>
            <w:noWrap w:val="0"/>
            <w:vAlign w:val="center"/>
          </w:tcPr>
          <w:p w14:paraId="4DD303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61FF5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BC0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787B70C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11" w:type="pct"/>
            <w:gridSpan w:val="2"/>
            <w:noWrap w:val="0"/>
            <w:vAlign w:val="center"/>
          </w:tcPr>
          <w:p w14:paraId="70AEFE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48" w:type="pct"/>
            <w:vMerge w:val="continue"/>
            <w:noWrap w:val="0"/>
            <w:vAlign w:val="center"/>
          </w:tcPr>
          <w:p w14:paraId="3951A2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D406D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D2C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BB36F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11" w:type="pct"/>
            <w:gridSpan w:val="2"/>
            <w:noWrap w:val="0"/>
            <w:vAlign w:val="center"/>
          </w:tcPr>
          <w:p w14:paraId="62EBF0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w:t>
            </w:r>
          </w:p>
        </w:tc>
        <w:tc>
          <w:tcPr>
            <w:tcW w:w="1348" w:type="pct"/>
            <w:vMerge w:val="continue"/>
            <w:noWrap w:val="0"/>
            <w:vAlign w:val="center"/>
          </w:tcPr>
          <w:p w14:paraId="7EA5C6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3A957A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EB07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382AD4C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11" w:type="pct"/>
            <w:gridSpan w:val="2"/>
            <w:noWrap w:val="0"/>
            <w:vAlign w:val="center"/>
          </w:tcPr>
          <w:p w14:paraId="5C564C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48" w:type="pct"/>
            <w:vMerge w:val="continue"/>
            <w:noWrap w:val="0"/>
            <w:vAlign w:val="center"/>
          </w:tcPr>
          <w:p w14:paraId="0101F6A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32F39F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FA24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121DEF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11" w:type="pct"/>
            <w:gridSpan w:val="2"/>
            <w:noWrap w:val="0"/>
            <w:vAlign w:val="center"/>
          </w:tcPr>
          <w:p w14:paraId="1B622C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1348" w:type="pct"/>
            <w:vMerge w:val="continue"/>
            <w:noWrap w:val="0"/>
            <w:vAlign w:val="center"/>
          </w:tcPr>
          <w:p w14:paraId="623C6F9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4CD1859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9375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6AAC51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11" w:type="pct"/>
            <w:gridSpan w:val="2"/>
            <w:noWrap w:val="0"/>
            <w:vAlign w:val="center"/>
          </w:tcPr>
          <w:p w14:paraId="17E484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48" w:type="pct"/>
            <w:vMerge w:val="continue"/>
            <w:noWrap w:val="0"/>
            <w:vAlign w:val="center"/>
          </w:tcPr>
          <w:p w14:paraId="652187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78CB2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99A4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0D7BF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11" w:type="pct"/>
            <w:gridSpan w:val="2"/>
            <w:noWrap w:val="0"/>
            <w:vAlign w:val="center"/>
          </w:tcPr>
          <w:p w14:paraId="51E095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48" w:type="pct"/>
            <w:vMerge w:val="continue"/>
            <w:noWrap w:val="0"/>
            <w:vAlign w:val="center"/>
          </w:tcPr>
          <w:p w14:paraId="4D6D17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0CA32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C4E4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5E4E472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11" w:type="pct"/>
            <w:gridSpan w:val="2"/>
            <w:noWrap w:val="0"/>
            <w:vAlign w:val="center"/>
          </w:tcPr>
          <w:p w14:paraId="38C51C9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48" w:type="pct"/>
            <w:vMerge w:val="continue"/>
            <w:noWrap w:val="0"/>
            <w:vAlign w:val="center"/>
          </w:tcPr>
          <w:p w14:paraId="7A4C0B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0129BB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DC50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8FEC9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11" w:type="pct"/>
            <w:gridSpan w:val="2"/>
            <w:noWrap w:val="0"/>
            <w:vAlign w:val="center"/>
          </w:tcPr>
          <w:p w14:paraId="5A8249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48" w:type="pct"/>
            <w:vMerge w:val="continue"/>
            <w:noWrap w:val="0"/>
            <w:vAlign w:val="center"/>
          </w:tcPr>
          <w:p w14:paraId="52DCAB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A933D5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5176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B91F44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11" w:type="pct"/>
            <w:gridSpan w:val="2"/>
            <w:noWrap w:val="0"/>
            <w:vAlign w:val="center"/>
          </w:tcPr>
          <w:p w14:paraId="0E5AAA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48" w:type="pct"/>
            <w:vMerge w:val="continue"/>
            <w:noWrap w:val="0"/>
            <w:vAlign w:val="center"/>
          </w:tcPr>
          <w:p w14:paraId="739536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04443E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5CF1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61109C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11" w:type="pct"/>
            <w:gridSpan w:val="2"/>
            <w:noWrap w:val="0"/>
            <w:vAlign w:val="center"/>
          </w:tcPr>
          <w:p w14:paraId="467BC2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爬电距离、电气间隙和穿通绝缘距离或电气间隙、爬电距离和固体绝缘</w:t>
            </w:r>
          </w:p>
        </w:tc>
        <w:tc>
          <w:tcPr>
            <w:tcW w:w="1348" w:type="pct"/>
            <w:vMerge w:val="continue"/>
            <w:noWrap w:val="0"/>
            <w:vAlign w:val="center"/>
          </w:tcPr>
          <w:p w14:paraId="024426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E4F8E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1529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59615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11" w:type="pct"/>
            <w:gridSpan w:val="2"/>
            <w:noWrap w:val="0"/>
            <w:vAlign w:val="center"/>
          </w:tcPr>
          <w:p w14:paraId="7FDC2B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对在接地系统异常时提供应急防护措施的Ⅰ类热水器的附加要求</w:t>
            </w:r>
          </w:p>
        </w:tc>
        <w:tc>
          <w:tcPr>
            <w:tcW w:w="1348" w:type="pct"/>
            <w:vMerge w:val="continue"/>
            <w:noWrap w:val="0"/>
            <w:vAlign w:val="center"/>
          </w:tcPr>
          <w:p w14:paraId="023211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4FDBD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00EA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68E24D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11" w:type="pct"/>
            <w:gridSpan w:val="2"/>
            <w:noWrap w:val="0"/>
            <w:vAlign w:val="center"/>
          </w:tcPr>
          <w:p w14:paraId="4B7DA6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容量</w:t>
            </w:r>
          </w:p>
        </w:tc>
        <w:tc>
          <w:tcPr>
            <w:tcW w:w="1348" w:type="pct"/>
            <w:vMerge w:val="restart"/>
            <w:noWrap w:val="0"/>
            <w:vAlign w:val="center"/>
          </w:tcPr>
          <w:p w14:paraId="7DC1E67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21519—2008</w:t>
            </w:r>
          </w:p>
        </w:tc>
        <w:tc>
          <w:tcPr>
            <w:tcW w:w="1274" w:type="pct"/>
            <w:vMerge w:val="restart"/>
            <w:noWrap w:val="0"/>
            <w:vAlign w:val="center"/>
          </w:tcPr>
          <w:p w14:paraId="0BCDDA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21519—2008</w:t>
            </w:r>
          </w:p>
        </w:tc>
      </w:tr>
      <w:tr w14:paraId="7162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vMerge w:val="restart"/>
            <w:noWrap w:val="0"/>
            <w:vAlign w:val="center"/>
          </w:tcPr>
          <w:p w14:paraId="2111A6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501" w:type="pct"/>
            <w:vMerge w:val="restart"/>
            <w:noWrap w:val="0"/>
            <w:vAlign w:val="center"/>
          </w:tcPr>
          <w:p w14:paraId="744D10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能效等级</w:t>
            </w:r>
          </w:p>
        </w:tc>
        <w:tc>
          <w:tcPr>
            <w:tcW w:w="1410" w:type="pct"/>
            <w:noWrap w:val="0"/>
            <w:vAlign w:val="center"/>
          </w:tcPr>
          <w:p w14:paraId="679713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24h固有能耗系数</w:t>
            </w:r>
          </w:p>
        </w:tc>
        <w:tc>
          <w:tcPr>
            <w:tcW w:w="1348" w:type="pct"/>
            <w:vMerge w:val="continue"/>
            <w:noWrap w:val="0"/>
            <w:vAlign w:val="center"/>
          </w:tcPr>
          <w:p w14:paraId="7131FB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2B63CB8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6DB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vMerge w:val="continue"/>
            <w:noWrap w:val="0"/>
            <w:vAlign w:val="center"/>
          </w:tcPr>
          <w:p w14:paraId="59BFF8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501" w:type="pct"/>
            <w:vMerge w:val="continue"/>
            <w:noWrap w:val="0"/>
            <w:vAlign w:val="center"/>
          </w:tcPr>
          <w:p w14:paraId="60FF58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410" w:type="pct"/>
            <w:noWrap w:val="0"/>
            <w:vAlign w:val="center"/>
          </w:tcPr>
          <w:p w14:paraId="559C81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热水输出率</w:t>
            </w:r>
          </w:p>
        </w:tc>
        <w:tc>
          <w:tcPr>
            <w:tcW w:w="1348" w:type="pct"/>
            <w:vMerge w:val="continue"/>
            <w:noWrap w:val="0"/>
            <w:vAlign w:val="center"/>
          </w:tcPr>
          <w:p w14:paraId="690875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160277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592A621B">
      <w:pPr>
        <w:jc w:val="left"/>
        <w:rPr>
          <w:rFonts w:hint="eastAsia" w:ascii="宋体" w:hAnsi="宋体" w:cs="宋体"/>
          <w:b/>
          <w:bCs/>
          <w:color w:val="000000" w:themeColor="text1"/>
          <w:sz w:val="32"/>
          <w:szCs w:val="32"/>
          <w:highlight w:val="none"/>
          <w14:textFill>
            <w14:solidFill>
              <w14:schemeClr w14:val="tx1"/>
            </w14:solidFill>
          </w14:textFill>
        </w:rPr>
      </w:pPr>
    </w:p>
    <w:p w14:paraId="13737476">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AE4D762">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31</w:t>
      </w:r>
      <w:r>
        <w:rPr>
          <w:rFonts w:hint="eastAsia" w:ascii="宋体" w:hAnsi="宋体" w:cs="宋体"/>
          <w:b/>
          <w:bCs/>
          <w:color w:val="000000" w:themeColor="text1"/>
          <w:sz w:val="32"/>
          <w:szCs w:val="32"/>
          <w:highlight w:val="none"/>
          <w14:textFill>
            <w14:solidFill>
              <w14:schemeClr w14:val="tx1"/>
            </w14:solidFill>
          </w14:textFill>
        </w:rPr>
        <w:t>、室内加热器（含浴霸）</w:t>
      </w:r>
    </w:p>
    <w:p w14:paraId="64F2504C">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2026年室内加热器（含浴霸）产品检验项目、依据及方法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3240"/>
        <w:gridCol w:w="2309"/>
        <w:gridCol w:w="2172"/>
      </w:tblGrid>
      <w:tr w14:paraId="6E070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0" w:type="pct"/>
            <w:noWrap w:val="0"/>
            <w:vAlign w:val="center"/>
          </w:tcPr>
          <w:p w14:paraId="01A6721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01" w:type="pct"/>
            <w:noWrap w:val="0"/>
            <w:vAlign w:val="center"/>
          </w:tcPr>
          <w:p w14:paraId="2456B0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55" w:type="pct"/>
            <w:noWrap w:val="0"/>
            <w:vAlign w:val="center"/>
          </w:tcPr>
          <w:p w14:paraId="0A374E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74" w:type="pct"/>
            <w:noWrap w:val="0"/>
            <w:vAlign w:val="center"/>
          </w:tcPr>
          <w:p w14:paraId="6E1404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6EDA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575327C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01" w:type="pct"/>
            <w:noWrap w:val="0"/>
            <w:vAlign w:val="center"/>
          </w:tcPr>
          <w:p w14:paraId="565B104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55" w:type="pct"/>
            <w:vMerge w:val="restart"/>
            <w:noWrap w:val="0"/>
            <w:vAlign w:val="center"/>
          </w:tcPr>
          <w:p w14:paraId="51F3DC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6E508D6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4706.23—2007</w:t>
            </w:r>
          </w:p>
          <w:p w14:paraId="7D7A6EDF">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3CDF49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23</w:t>
            </w:r>
            <w:r>
              <w:rPr>
                <w:rFonts w:hint="default" w:ascii="宋体" w:hAnsi="宋体" w:cs="宋体"/>
                <w:color w:val="000000" w:themeColor="text1"/>
                <w:highlight w:val="none"/>
                <w14:textFill>
                  <w14:solidFill>
                    <w14:schemeClr w14:val="tx1"/>
                  </w14:solidFill>
                </w14:textFill>
              </w:rPr>
              <w:t>—2024</w:t>
            </w:r>
          </w:p>
        </w:tc>
        <w:tc>
          <w:tcPr>
            <w:tcW w:w="1274" w:type="pct"/>
            <w:vMerge w:val="restart"/>
            <w:noWrap w:val="0"/>
            <w:vAlign w:val="center"/>
          </w:tcPr>
          <w:p w14:paraId="223A45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18CCAEE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4706.23—2007</w:t>
            </w:r>
          </w:p>
          <w:p w14:paraId="0C93A04C">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688E68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4706.</w:t>
            </w:r>
            <w:r>
              <w:rPr>
                <w:rFonts w:hint="eastAsia" w:ascii="宋体" w:hAnsi="宋体" w:cs="宋体"/>
                <w:color w:val="000000" w:themeColor="text1"/>
                <w:highlight w:val="none"/>
                <w14:textFill>
                  <w14:solidFill>
                    <w14:schemeClr w14:val="tx1"/>
                  </w14:solidFill>
                </w14:textFill>
              </w:rPr>
              <w:t>23</w:t>
            </w:r>
            <w:r>
              <w:rPr>
                <w:rFonts w:hint="default" w:ascii="宋体" w:hAnsi="宋体" w:cs="宋体"/>
                <w:color w:val="000000" w:themeColor="text1"/>
                <w:highlight w:val="none"/>
                <w14:textFill>
                  <w14:solidFill>
                    <w14:schemeClr w14:val="tx1"/>
                  </w14:solidFill>
                </w14:textFill>
              </w:rPr>
              <w:t>—2024</w:t>
            </w:r>
          </w:p>
        </w:tc>
      </w:tr>
      <w:tr w14:paraId="1325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43BC94F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01" w:type="pct"/>
            <w:noWrap w:val="0"/>
            <w:vAlign w:val="center"/>
          </w:tcPr>
          <w:p w14:paraId="49B240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55" w:type="pct"/>
            <w:vMerge w:val="continue"/>
            <w:noWrap w:val="0"/>
            <w:vAlign w:val="center"/>
          </w:tcPr>
          <w:p w14:paraId="349778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565C02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723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010BE29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01" w:type="pct"/>
            <w:noWrap w:val="0"/>
            <w:vAlign w:val="center"/>
          </w:tcPr>
          <w:p w14:paraId="374B24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55" w:type="pct"/>
            <w:vMerge w:val="continue"/>
            <w:noWrap w:val="0"/>
            <w:vAlign w:val="center"/>
          </w:tcPr>
          <w:p w14:paraId="497C19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324D26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158A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62725AA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01" w:type="pct"/>
            <w:noWrap w:val="0"/>
            <w:vAlign w:val="center"/>
          </w:tcPr>
          <w:p w14:paraId="0F8487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55" w:type="pct"/>
            <w:vMerge w:val="continue"/>
            <w:noWrap w:val="0"/>
            <w:vAlign w:val="center"/>
          </w:tcPr>
          <w:p w14:paraId="32A7DB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04CA46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B957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1474247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01" w:type="pct"/>
            <w:noWrap w:val="0"/>
            <w:vAlign w:val="center"/>
          </w:tcPr>
          <w:p w14:paraId="04FB1B2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55" w:type="pct"/>
            <w:vMerge w:val="continue"/>
            <w:noWrap w:val="0"/>
            <w:vAlign w:val="center"/>
          </w:tcPr>
          <w:p w14:paraId="1B93EC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5D2E7F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2DAC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7FED9F0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01" w:type="pct"/>
            <w:noWrap w:val="0"/>
            <w:vAlign w:val="center"/>
          </w:tcPr>
          <w:p w14:paraId="202F7E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55" w:type="pct"/>
            <w:vMerge w:val="continue"/>
            <w:noWrap w:val="0"/>
            <w:vAlign w:val="center"/>
          </w:tcPr>
          <w:p w14:paraId="6681762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1ABCAD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270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63B1154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01" w:type="pct"/>
            <w:noWrap w:val="0"/>
            <w:vAlign w:val="center"/>
          </w:tcPr>
          <w:p w14:paraId="1A7512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非正常工作（不包括第19.11.4条的试验）</w:t>
            </w:r>
          </w:p>
        </w:tc>
        <w:tc>
          <w:tcPr>
            <w:tcW w:w="1355" w:type="pct"/>
            <w:vMerge w:val="continue"/>
            <w:noWrap w:val="0"/>
            <w:vAlign w:val="center"/>
          </w:tcPr>
          <w:p w14:paraId="643CA32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6EA3A1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17AB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772DF84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01" w:type="pct"/>
            <w:noWrap w:val="0"/>
            <w:vAlign w:val="center"/>
          </w:tcPr>
          <w:p w14:paraId="763156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55" w:type="pct"/>
            <w:vMerge w:val="continue"/>
            <w:noWrap w:val="0"/>
            <w:vAlign w:val="center"/>
          </w:tcPr>
          <w:p w14:paraId="51ED8F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4311CF8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899F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75A0528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01" w:type="pct"/>
            <w:noWrap w:val="0"/>
            <w:vAlign w:val="center"/>
          </w:tcPr>
          <w:p w14:paraId="7BD9F6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55" w:type="pct"/>
            <w:vMerge w:val="continue"/>
            <w:noWrap w:val="0"/>
            <w:vAlign w:val="center"/>
          </w:tcPr>
          <w:p w14:paraId="1EFF7E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555D76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26F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1D5B788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01" w:type="pct"/>
            <w:noWrap w:val="0"/>
            <w:vAlign w:val="center"/>
          </w:tcPr>
          <w:p w14:paraId="3E5825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结构（不包括第22.46条的试验）</w:t>
            </w:r>
          </w:p>
        </w:tc>
        <w:tc>
          <w:tcPr>
            <w:tcW w:w="1355" w:type="pct"/>
            <w:vMerge w:val="continue"/>
            <w:noWrap w:val="0"/>
            <w:vAlign w:val="center"/>
          </w:tcPr>
          <w:p w14:paraId="446A57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1C52B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AFE0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42EAE45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01" w:type="pct"/>
            <w:noWrap w:val="0"/>
            <w:vAlign w:val="center"/>
          </w:tcPr>
          <w:p w14:paraId="5FD720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55" w:type="pct"/>
            <w:vMerge w:val="continue"/>
            <w:noWrap w:val="0"/>
            <w:vAlign w:val="center"/>
          </w:tcPr>
          <w:p w14:paraId="4D5E6A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713C56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6DA2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48BA608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01" w:type="pct"/>
            <w:noWrap w:val="0"/>
            <w:vAlign w:val="center"/>
          </w:tcPr>
          <w:p w14:paraId="37D4BB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55" w:type="pct"/>
            <w:vMerge w:val="continue"/>
            <w:noWrap w:val="0"/>
            <w:vAlign w:val="center"/>
          </w:tcPr>
          <w:p w14:paraId="0A0F52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4F3BE21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357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4DEC7A8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01" w:type="pct"/>
            <w:noWrap w:val="0"/>
            <w:vAlign w:val="center"/>
          </w:tcPr>
          <w:p w14:paraId="3FC3711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55" w:type="pct"/>
            <w:vMerge w:val="continue"/>
            <w:noWrap w:val="0"/>
            <w:vAlign w:val="center"/>
          </w:tcPr>
          <w:p w14:paraId="79BBF2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2F8268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59C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4627AEF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01" w:type="pct"/>
            <w:noWrap w:val="0"/>
            <w:vAlign w:val="center"/>
          </w:tcPr>
          <w:p w14:paraId="50E202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55" w:type="pct"/>
            <w:vMerge w:val="continue"/>
            <w:noWrap w:val="0"/>
            <w:vAlign w:val="center"/>
          </w:tcPr>
          <w:p w14:paraId="2D9BD1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43B92A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E97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30C0507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01" w:type="pct"/>
            <w:noWrap w:val="0"/>
            <w:vAlign w:val="center"/>
          </w:tcPr>
          <w:p w14:paraId="42ABBE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55" w:type="pct"/>
            <w:vMerge w:val="continue"/>
            <w:noWrap w:val="0"/>
            <w:vAlign w:val="center"/>
          </w:tcPr>
          <w:p w14:paraId="23E429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19C0C4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B68B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4ABEB95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01" w:type="pct"/>
            <w:noWrap w:val="0"/>
            <w:vAlign w:val="center"/>
          </w:tcPr>
          <w:p w14:paraId="179744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55" w:type="pct"/>
            <w:vMerge w:val="continue"/>
            <w:noWrap w:val="0"/>
            <w:vAlign w:val="center"/>
          </w:tcPr>
          <w:p w14:paraId="595785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74" w:type="pct"/>
            <w:vMerge w:val="continue"/>
            <w:noWrap w:val="0"/>
            <w:vAlign w:val="center"/>
          </w:tcPr>
          <w:p w14:paraId="5080A6B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CB66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0" w:type="pct"/>
            <w:noWrap w:val="0"/>
            <w:vAlign w:val="center"/>
          </w:tcPr>
          <w:p w14:paraId="311200E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01" w:type="pct"/>
            <w:noWrap w:val="0"/>
            <w:vAlign w:val="center"/>
          </w:tcPr>
          <w:p w14:paraId="46C906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噪声</w:t>
            </w:r>
          </w:p>
        </w:tc>
        <w:tc>
          <w:tcPr>
            <w:tcW w:w="1355" w:type="pct"/>
            <w:noWrap w:val="0"/>
            <w:vAlign w:val="center"/>
          </w:tcPr>
          <w:p w14:paraId="4A011F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19606</w:t>
            </w:r>
            <w:r>
              <w:rPr>
                <w:rFonts w:hint="default"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2024</w:t>
            </w:r>
          </w:p>
        </w:tc>
        <w:tc>
          <w:tcPr>
            <w:tcW w:w="1274" w:type="pct"/>
            <w:noWrap w:val="0"/>
            <w:vAlign w:val="center"/>
          </w:tcPr>
          <w:p w14:paraId="4A19E0E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19606</w:t>
            </w:r>
            <w:r>
              <w:rPr>
                <w:rFonts w:hint="default"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2024</w:t>
            </w:r>
          </w:p>
        </w:tc>
      </w:tr>
    </w:tbl>
    <w:p w14:paraId="5BBAF442">
      <w:pPr>
        <w:pStyle w:val="43"/>
        <w:rPr>
          <w:rFonts w:hint="eastAsia"/>
          <w:color w:val="000000" w:themeColor="text1"/>
          <w:highlight w:val="none"/>
          <w14:textFill>
            <w14:solidFill>
              <w14:schemeClr w14:val="tx1"/>
            </w14:solidFill>
          </w14:textFill>
        </w:rPr>
      </w:pPr>
    </w:p>
    <w:p w14:paraId="17FDFF3B">
      <w:pPr>
        <w:pStyle w:val="43"/>
        <w:rPr>
          <w:rFonts w:hint="eastAsia"/>
          <w:color w:val="000000" w:themeColor="text1"/>
          <w:highlight w:val="none"/>
          <w:lang w:val="en-US" w:eastAsia="zh-CN"/>
          <w14:textFill>
            <w14:solidFill>
              <w14:schemeClr w14:val="tx1"/>
            </w14:solidFill>
          </w14:textFill>
        </w:rPr>
      </w:pPr>
    </w:p>
    <w:p w14:paraId="59BAAC25">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1322F4F">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32</w:t>
      </w:r>
      <w:r>
        <w:rPr>
          <w:rFonts w:hint="eastAsia" w:ascii="宋体" w:hAnsi="宋体" w:cs="宋体"/>
          <w:b/>
          <w:bCs/>
          <w:color w:val="000000" w:themeColor="text1"/>
          <w:sz w:val="32"/>
          <w:szCs w:val="32"/>
          <w:highlight w:val="none"/>
          <w14:textFill>
            <w14:solidFill>
              <w14:schemeClr w14:val="tx1"/>
            </w14:solidFill>
          </w14:textFill>
        </w:rPr>
        <w:t>、加湿器</w:t>
      </w:r>
    </w:p>
    <w:p w14:paraId="7D5162CC">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2026年加湿器产品检验项目、依据及方法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3404"/>
        <w:gridCol w:w="2258"/>
        <w:gridCol w:w="2062"/>
      </w:tblGrid>
      <w:tr w14:paraId="2B276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0"/>
            <w:vAlign w:val="center"/>
          </w:tcPr>
          <w:p w14:paraId="754408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97" w:type="pct"/>
            <w:noWrap w:val="0"/>
            <w:vAlign w:val="center"/>
          </w:tcPr>
          <w:p w14:paraId="24E73B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25" w:type="pct"/>
            <w:noWrap w:val="0"/>
            <w:vAlign w:val="center"/>
          </w:tcPr>
          <w:p w14:paraId="3FC3790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10" w:type="pct"/>
            <w:noWrap w:val="0"/>
            <w:vAlign w:val="center"/>
          </w:tcPr>
          <w:p w14:paraId="69E112FD">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2E476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4ED90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97" w:type="pct"/>
            <w:noWrap w:val="0"/>
            <w:vAlign w:val="center"/>
          </w:tcPr>
          <w:p w14:paraId="29546BD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25" w:type="pct"/>
            <w:vMerge w:val="restart"/>
            <w:noWrap w:val="0"/>
            <w:vAlign w:val="center"/>
          </w:tcPr>
          <w:p w14:paraId="5B7891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7491AFB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4706.48—2009</w:t>
            </w:r>
          </w:p>
          <w:p w14:paraId="4205697B">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78116F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48</w:t>
            </w:r>
            <w:r>
              <w:rPr>
                <w:rFonts w:hint="default"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14:textFill>
                  <w14:solidFill>
                    <w14:schemeClr w14:val="tx1"/>
                  </w14:solidFill>
                </w14:textFill>
              </w:rPr>
              <w:t>2</w:t>
            </w:r>
            <w:r>
              <w:rPr>
                <w:rFonts w:hint="default" w:ascii="宋体" w:hAnsi="宋体" w:cs="宋体"/>
                <w:color w:val="000000" w:themeColor="text1"/>
                <w:highlight w:val="none"/>
                <w14:textFill>
                  <w14:solidFill>
                    <w14:schemeClr w14:val="tx1"/>
                  </w14:solidFill>
                </w14:textFill>
              </w:rPr>
              <w:t>4</w:t>
            </w:r>
          </w:p>
        </w:tc>
        <w:tc>
          <w:tcPr>
            <w:tcW w:w="1210" w:type="pct"/>
            <w:vMerge w:val="restart"/>
            <w:noWrap w:val="0"/>
            <w:vAlign w:val="center"/>
          </w:tcPr>
          <w:p w14:paraId="3D5A8B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3CEC255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4706.48—2009</w:t>
            </w:r>
          </w:p>
          <w:p w14:paraId="7EE3101E">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5C71A5F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48</w:t>
            </w:r>
            <w:r>
              <w:rPr>
                <w:rFonts w:hint="default"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14:textFill>
                  <w14:solidFill>
                    <w14:schemeClr w14:val="tx1"/>
                  </w14:solidFill>
                </w14:textFill>
              </w:rPr>
              <w:t>2</w:t>
            </w:r>
            <w:r>
              <w:rPr>
                <w:rFonts w:hint="default" w:ascii="宋体" w:hAnsi="宋体" w:cs="宋体"/>
                <w:color w:val="000000" w:themeColor="text1"/>
                <w:highlight w:val="none"/>
                <w14:textFill>
                  <w14:solidFill>
                    <w14:schemeClr w14:val="tx1"/>
                  </w14:solidFill>
                </w14:textFill>
              </w:rPr>
              <w:t>4</w:t>
            </w:r>
          </w:p>
        </w:tc>
      </w:tr>
      <w:tr w14:paraId="3556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6E8C85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97" w:type="pct"/>
            <w:noWrap w:val="0"/>
            <w:vAlign w:val="center"/>
          </w:tcPr>
          <w:p w14:paraId="7862044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25" w:type="pct"/>
            <w:vMerge w:val="continue"/>
            <w:noWrap w:val="0"/>
            <w:vAlign w:val="center"/>
          </w:tcPr>
          <w:p w14:paraId="45ECC0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6AB365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0EAF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422BED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97" w:type="pct"/>
            <w:noWrap w:val="0"/>
            <w:vAlign w:val="center"/>
          </w:tcPr>
          <w:p w14:paraId="090D8D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25" w:type="pct"/>
            <w:vMerge w:val="continue"/>
            <w:noWrap w:val="0"/>
            <w:vAlign w:val="center"/>
          </w:tcPr>
          <w:p w14:paraId="67F1E51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250529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1F94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C09865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97" w:type="pct"/>
            <w:noWrap w:val="0"/>
            <w:vAlign w:val="center"/>
          </w:tcPr>
          <w:p w14:paraId="2DFA60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25" w:type="pct"/>
            <w:vMerge w:val="continue"/>
            <w:noWrap w:val="0"/>
            <w:vAlign w:val="center"/>
          </w:tcPr>
          <w:p w14:paraId="448D28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2239D4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0083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57C30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97" w:type="pct"/>
            <w:noWrap w:val="0"/>
            <w:vAlign w:val="center"/>
          </w:tcPr>
          <w:p w14:paraId="427791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25" w:type="pct"/>
            <w:vMerge w:val="continue"/>
            <w:noWrap w:val="0"/>
            <w:vAlign w:val="center"/>
          </w:tcPr>
          <w:p w14:paraId="26801D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1125B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85B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55EFE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97" w:type="pct"/>
            <w:noWrap w:val="0"/>
            <w:vAlign w:val="center"/>
          </w:tcPr>
          <w:p w14:paraId="4AFA1E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25" w:type="pct"/>
            <w:vMerge w:val="continue"/>
            <w:noWrap w:val="0"/>
            <w:vAlign w:val="center"/>
          </w:tcPr>
          <w:p w14:paraId="405118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5CE294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47B5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38019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97" w:type="pct"/>
            <w:noWrap w:val="0"/>
            <w:vAlign w:val="center"/>
          </w:tcPr>
          <w:p w14:paraId="469637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25" w:type="pct"/>
            <w:vMerge w:val="continue"/>
            <w:noWrap w:val="0"/>
            <w:vAlign w:val="center"/>
          </w:tcPr>
          <w:p w14:paraId="595FCA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C1717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10B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FFBB4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97" w:type="pct"/>
            <w:noWrap w:val="0"/>
            <w:vAlign w:val="center"/>
          </w:tcPr>
          <w:p w14:paraId="291505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结构（不包括22.46条的试验）</w:t>
            </w:r>
          </w:p>
        </w:tc>
        <w:tc>
          <w:tcPr>
            <w:tcW w:w="1325" w:type="pct"/>
            <w:vMerge w:val="continue"/>
            <w:noWrap w:val="0"/>
            <w:vAlign w:val="center"/>
          </w:tcPr>
          <w:p w14:paraId="308052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58BF28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4FE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43D98B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97" w:type="pct"/>
            <w:noWrap w:val="0"/>
            <w:vAlign w:val="center"/>
          </w:tcPr>
          <w:p w14:paraId="4D7E11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25" w:type="pct"/>
            <w:vMerge w:val="continue"/>
            <w:noWrap w:val="0"/>
            <w:vAlign w:val="center"/>
          </w:tcPr>
          <w:p w14:paraId="58CE4A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1CEC78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4926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B1B368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97" w:type="pct"/>
            <w:noWrap w:val="0"/>
            <w:vAlign w:val="center"/>
          </w:tcPr>
          <w:p w14:paraId="2587C74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25" w:type="pct"/>
            <w:vMerge w:val="continue"/>
            <w:noWrap w:val="0"/>
            <w:vAlign w:val="center"/>
          </w:tcPr>
          <w:p w14:paraId="120610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53D2258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474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55F63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97" w:type="pct"/>
            <w:noWrap w:val="0"/>
            <w:vAlign w:val="center"/>
          </w:tcPr>
          <w:p w14:paraId="215014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25" w:type="pct"/>
            <w:vMerge w:val="continue"/>
            <w:noWrap w:val="0"/>
            <w:vAlign w:val="center"/>
          </w:tcPr>
          <w:p w14:paraId="50DBE1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250711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0E4D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86652C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97" w:type="pct"/>
            <w:noWrap w:val="0"/>
            <w:vAlign w:val="center"/>
          </w:tcPr>
          <w:p w14:paraId="09F688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25" w:type="pct"/>
            <w:vMerge w:val="continue"/>
            <w:noWrap w:val="0"/>
            <w:vAlign w:val="center"/>
          </w:tcPr>
          <w:p w14:paraId="443D5F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2215D69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0306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39ABE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97" w:type="pct"/>
            <w:noWrap w:val="0"/>
            <w:vAlign w:val="center"/>
          </w:tcPr>
          <w:p w14:paraId="7FF5E32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25" w:type="pct"/>
            <w:vMerge w:val="continue"/>
            <w:noWrap w:val="0"/>
            <w:vAlign w:val="center"/>
          </w:tcPr>
          <w:p w14:paraId="21797AA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6D857D9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DCCA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B9BAC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97" w:type="pct"/>
            <w:noWrap w:val="0"/>
            <w:vAlign w:val="center"/>
          </w:tcPr>
          <w:p w14:paraId="76EADE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25" w:type="pct"/>
            <w:vMerge w:val="continue"/>
            <w:noWrap w:val="0"/>
            <w:vAlign w:val="center"/>
          </w:tcPr>
          <w:p w14:paraId="1196B5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0" w:type="pct"/>
            <w:vMerge w:val="continue"/>
            <w:noWrap w:val="0"/>
            <w:vAlign w:val="center"/>
          </w:tcPr>
          <w:p w14:paraId="41DD475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2DB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80E30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97" w:type="pct"/>
            <w:noWrap w:val="0"/>
            <w:vAlign w:val="center"/>
          </w:tcPr>
          <w:p w14:paraId="1F076F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噪声</w:t>
            </w:r>
          </w:p>
        </w:tc>
        <w:tc>
          <w:tcPr>
            <w:tcW w:w="1325" w:type="pct"/>
            <w:noWrap w:val="0"/>
            <w:vAlign w:val="center"/>
          </w:tcPr>
          <w:p w14:paraId="0CD5EB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23332—2018</w:t>
            </w:r>
          </w:p>
        </w:tc>
        <w:tc>
          <w:tcPr>
            <w:tcW w:w="1210" w:type="pct"/>
            <w:noWrap w:val="0"/>
            <w:vAlign w:val="center"/>
          </w:tcPr>
          <w:p w14:paraId="469A2E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23332—2018</w:t>
            </w:r>
          </w:p>
        </w:tc>
      </w:tr>
    </w:tbl>
    <w:p w14:paraId="008C9373">
      <w:pPr>
        <w:pStyle w:val="43"/>
        <w:rPr>
          <w:rFonts w:hint="eastAsia"/>
          <w:color w:val="000000" w:themeColor="text1"/>
          <w:highlight w:val="none"/>
          <w:lang w:val="en-US" w:eastAsia="zh-CN"/>
          <w14:textFill>
            <w14:solidFill>
              <w14:schemeClr w14:val="tx1"/>
            </w14:solidFill>
          </w14:textFill>
        </w:rPr>
      </w:pPr>
    </w:p>
    <w:p w14:paraId="4DA415F1">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E393B6E">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33</w:t>
      </w:r>
      <w:r>
        <w:rPr>
          <w:rFonts w:hint="eastAsia" w:ascii="宋体" w:hAnsi="宋体" w:cs="宋体"/>
          <w:b/>
          <w:bCs/>
          <w:color w:val="000000" w:themeColor="text1"/>
          <w:sz w:val="32"/>
          <w:szCs w:val="32"/>
          <w:highlight w:val="none"/>
          <w14:textFill>
            <w14:solidFill>
              <w14:schemeClr w14:val="tx1"/>
            </w14:solidFill>
          </w14:textFill>
        </w:rPr>
        <w:t>、吸尘器（含扫地机器人和洗地机）</w:t>
      </w:r>
    </w:p>
    <w:p w14:paraId="65E0E530">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2026年吸尘器（含扫地机器人和洗地机）产品检验项目、依据及方法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3405"/>
        <w:gridCol w:w="2243"/>
        <w:gridCol w:w="2078"/>
      </w:tblGrid>
      <w:tr w14:paraId="7CC83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7" w:type="pct"/>
            <w:noWrap w:val="0"/>
            <w:vAlign w:val="center"/>
          </w:tcPr>
          <w:p w14:paraId="405E2F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997" w:type="pct"/>
            <w:noWrap w:val="0"/>
            <w:vAlign w:val="center"/>
          </w:tcPr>
          <w:p w14:paraId="7402509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16" w:type="pct"/>
            <w:noWrap w:val="0"/>
            <w:vAlign w:val="center"/>
          </w:tcPr>
          <w:p w14:paraId="3135C9F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19" w:type="pct"/>
            <w:noWrap w:val="0"/>
            <w:vAlign w:val="center"/>
          </w:tcPr>
          <w:p w14:paraId="4392FDF1">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1BB5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4F5B106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97" w:type="pct"/>
            <w:noWrap w:val="0"/>
            <w:vAlign w:val="center"/>
          </w:tcPr>
          <w:p w14:paraId="369EE26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标志和说明</w:t>
            </w:r>
          </w:p>
        </w:tc>
        <w:tc>
          <w:tcPr>
            <w:tcW w:w="1316" w:type="pct"/>
            <w:vMerge w:val="restart"/>
            <w:noWrap w:val="0"/>
            <w:vAlign w:val="center"/>
          </w:tcPr>
          <w:p w14:paraId="636ADE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37E65F9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4706.7—2014</w:t>
            </w:r>
          </w:p>
          <w:p w14:paraId="6BC713A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4706.57—2008</w:t>
            </w:r>
          </w:p>
          <w:p w14:paraId="0517F2B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4706.1—2024</w:t>
            </w:r>
          </w:p>
          <w:p w14:paraId="78919EF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4706.7—2024</w:t>
            </w:r>
          </w:p>
          <w:p w14:paraId="09053C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4706.57—2024</w:t>
            </w:r>
          </w:p>
        </w:tc>
        <w:tc>
          <w:tcPr>
            <w:tcW w:w="1219" w:type="pct"/>
            <w:vMerge w:val="restart"/>
            <w:noWrap w:val="0"/>
            <w:vAlign w:val="center"/>
          </w:tcPr>
          <w:p w14:paraId="2ED960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693F836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4706.7—2014</w:t>
            </w:r>
          </w:p>
          <w:p w14:paraId="70354D4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4706.57—2008</w:t>
            </w:r>
          </w:p>
          <w:p w14:paraId="398D0B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4706.1—2024</w:t>
            </w:r>
          </w:p>
          <w:p w14:paraId="072D854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4706.7—2024</w:t>
            </w:r>
          </w:p>
          <w:p w14:paraId="5C3C5E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4706.57—2024</w:t>
            </w:r>
          </w:p>
        </w:tc>
      </w:tr>
      <w:tr w14:paraId="3BE4F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40737B4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97" w:type="pct"/>
            <w:noWrap w:val="0"/>
            <w:vAlign w:val="center"/>
          </w:tcPr>
          <w:p w14:paraId="4A2FD06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16" w:type="pct"/>
            <w:vMerge w:val="continue"/>
            <w:noWrap w:val="0"/>
            <w:vAlign w:val="center"/>
          </w:tcPr>
          <w:p w14:paraId="635B8A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25849BF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665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1F2D4A4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97" w:type="pct"/>
            <w:noWrap w:val="0"/>
            <w:vAlign w:val="center"/>
          </w:tcPr>
          <w:p w14:paraId="2F2C2B7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16" w:type="pct"/>
            <w:vMerge w:val="continue"/>
            <w:noWrap w:val="0"/>
            <w:vAlign w:val="center"/>
          </w:tcPr>
          <w:p w14:paraId="7C8459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6DB9EA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AB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3074A11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97" w:type="pct"/>
            <w:noWrap w:val="0"/>
            <w:vAlign w:val="center"/>
          </w:tcPr>
          <w:p w14:paraId="348FC62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16" w:type="pct"/>
            <w:vMerge w:val="continue"/>
            <w:noWrap w:val="0"/>
            <w:vAlign w:val="center"/>
          </w:tcPr>
          <w:p w14:paraId="5A7106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3D5517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AFF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32DB334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97" w:type="pct"/>
            <w:noWrap w:val="0"/>
            <w:vAlign w:val="center"/>
          </w:tcPr>
          <w:p w14:paraId="281E7A7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16" w:type="pct"/>
            <w:vMerge w:val="continue"/>
            <w:noWrap w:val="0"/>
            <w:vAlign w:val="center"/>
          </w:tcPr>
          <w:p w14:paraId="5C2091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5601C7D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AD60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19EFA37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97" w:type="pct"/>
            <w:noWrap w:val="0"/>
            <w:vAlign w:val="center"/>
          </w:tcPr>
          <w:p w14:paraId="20A4C7D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16" w:type="pct"/>
            <w:vMerge w:val="continue"/>
            <w:noWrap w:val="0"/>
            <w:vAlign w:val="center"/>
          </w:tcPr>
          <w:p w14:paraId="4CA467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05888D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92BB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863DA2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97" w:type="pct"/>
            <w:noWrap w:val="0"/>
            <w:vAlign w:val="center"/>
          </w:tcPr>
          <w:p w14:paraId="0CC047D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16" w:type="pct"/>
            <w:vMerge w:val="continue"/>
            <w:noWrap w:val="0"/>
            <w:vAlign w:val="center"/>
          </w:tcPr>
          <w:p w14:paraId="7DD6EE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0C3BF3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5B67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62C2D40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97" w:type="pct"/>
            <w:noWrap w:val="0"/>
            <w:vAlign w:val="center"/>
          </w:tcPr>
          <w:p w14:paraId="4FFD250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1316" w:type="pct"/>
            <w:vMerge w:val="continue"/>
            <w:noWrap w:val="0"/>
            <w:vAlign w:val="center"/>
          </w:tcPr>
          <w:p w14:paraId="701AA8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6CB6A7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05A7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F9759F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97" w:type="pct"/>
            <w:noWrap w:val="0"/>
            <w:vAlign w:val="center"/>
          </w:tcPr>
          <w:p w14:paraId="6E79787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16" w:type="pct"/>
            <w:vMerge w:val="continue"/>
            <w:noWrap w:val="0"/>
            <w:vAlign w:val="center"/>
          </w:tcPr>
          <w:p w14:paraId="59E505B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3FCDF4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2B0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467" w:type="pct"/>
            <w:noWrap w:val="0"/>
            <w:vAlign w:val="center"/>
          </w:tcPr>
          <w:p w14:paraId="314E36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97" w:type="pct"/>
            <w:noWrap w:val="0"/>
            <w:vAlign w:val="center"/>
          </w:tcPr>
          <w:p w14:paraId="7B6D5A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16" w:type="pct"/>
            <w:vMerge w:val="continue"/>
            <w:noWrap w:val="0"/>
            <w:vAlign w:val="center"/>
          </w:tcPr>
          <w:p w14:paraId="5554892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6E95992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0555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F0EC3B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97" w:type="pct"/>
            <w:noWrap w:val="0"/>
            <w:vAlign w:val="center"/>
          </w:tcPr>
          <w:p w14:paraId="600C49A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16" w:type="pct"/>
            <w:vMerge w:val="continue"/>
            <w:noWrap w:val="0"/>
            <w:vAlign w:val="center"/>
          </w:tcPr>
          <w:p w14:paraId="102E6BD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0AE594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633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F438E7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97" w:type="pct"/>
            <w:noWrap w:val="0"/>
            <w:vAlign w:val="center"/>
          </w:tcPr>
          <w:p w14:paraId="1C5A51C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16" w:type="pct"/>
            <w:vMerge w:val="continue"/>
            <w:noWrap w:val="0"/>
            <w:vAlign w:val="center"/>
          </w:tcPr>
          <w:p w14:paraId="34B10D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67FE24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0554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59E8A8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97" w:type="pct"/>
            <w:noWrap w:val="0"/>
            <w:vAlign w:val="center"/>
          </w:tcPr>
          <w:p w14:paraId="4CDC2B3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16" w:type="pct"/>
            <w:vMerge w:val="continue"/>
            <w:noWrap w:val="0"/>
            <w:vAlign w:val="center"/>
          </w:tcPr>
          <w:p w14:paraId="6148439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2AF65B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BF2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C689A8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97" w:type="pct"/>
            <w:noWrap w:val="0"/>
            <w:vAlign w:val="center"/>
          </w:tcPr>
          <w:p w14:paraId="4143A3C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16" w:type="pct"/>
            <w:vMerge w:val="continue"/>
            <w:noWrap w:val="0"/>
            <w:vAlign w:val="center"/>
          </w:tcPr>
          <w:p w14:paraId="450758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2071D4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95F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208B426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97" w:type="pct"/>
            <w:noWrap w:val="0"/>
            <w:vAlign w:val="center"/>
          </w:tcPr>
          <w:p w14:paraId="7FFFD27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端子骚扰电压（连续骚扰）</w:t>
            </w:r>
          </w:p>
          <w:p w14:paraId="59820DA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或端口骚扰电压（连续骚扰）</w:t>
            </w:r>
          </w:p>
        </w:tc>
        <w:tc>
          <w:tcPr>
            <w:tcW w:w="1316" w:type="pct"/>
            <w:vMerge w:val="restart"/>
            <w:noWrap w:val="0"/>
            <w:vAlign w:val="center"/>
          </w:tcPr>
          <w:p w14:paraId="31FEE59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0FDC8E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c>
          <w:tcPr>
            <w:tcW w:w="1219" w:type="pct"/>
            <w:vMerge w:val="restart"/>
            <w:noWrap w:val="0"/>
            <w:vAlign w:val="center"/>
          </w:tcPr>
          <w:p w14:paraId="4E6EF7F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154C33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r>
      <w:tr w14:paraId="2D68F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77B4D30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97" w:type="pct"/>
            <w:noWrap w:val="0"/>
            <w:vAlign w:val="center"/>
          </w:tcPr>
          <w:p w14:paraId="47B51B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骚扰功率、辐射骚扰</w:t>
            </w:r>
          </w:p>
        </w:tc>
        <w:tc>
          <w:tcPr>
            <w:tcW w:w="1316" w:type="pct"/>
            <w:vMerge w:val="continue"/>
            <w:noWrap w:val="0"/>
            <w:vAlign w:val="center"/>
          </w:tcPr>
          <w:p w14:paraId="2E8447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219" w:type="pct"/>
            <w:vMerge w:val="continue"/>
            <w:noWrap w:val="0"/>
            <w:vAlign w:val="center"/>
          </w:tcPr>
          <w:p w14:paraId="7096C7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B99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7B71F05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97" w:type="pct"/>
            <w:noWrap w:val="0"/>
            <w:vAlign w:val="center"/>
          </w:tcPr>
          <w:p w14:paraId="44465C1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谐波电流</w:t>
            </w:r>
          </w:p>
        </w:tc>
        <w:tc>
          <w:tcPr>
            <w:tcW w:w="1316" w:type="pct"/>
            <w:noWrap w:val="0"/>
            <w:vAlign w:val="center"/>
          </w:tcPr>
          <w:p w14:paraId="6D7B11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60CF37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c>
          <w:tcPr>
            <w:tcW w:w="1219" w:type="pct"/>
            <w:noWrap w:val="0"/>
            <w:vAlign w:val="center"/>
          </w:tcPr>
          <w:p w14:paraId="2533AA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6CB0AF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r>
    </w:tbl>
    <w:p w14:paraId="3F6307F5">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6E73E1BF">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2468138">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34</w:t>
      </w:r>
      <w:r>
        <w:rPr>
          <w:rFonts w:hint="eastAsia" w:ascii="宋体" w:hAnsi="宋体" w:cs="宋体"/>
          <w:b/>
          <w:bCs/>
          <w:color w:val="000000" w:themeColor="text1"/>
          <w:sz w:val="32"/>
          <w:szCs w:val="32"/>
          <w:highlight w:val="none"/>
          <w14:textFill>
            <w14:solidFill>
              <w14:schemeClr w14:val="tx1"/>
            </w14:solidFill>
          </w14:textFill>
        </w:rPr>
        <w:t>、即热式饮水机</w:t>
      </w:r>
    </w:p>
    <w:p w14:paraId="5EE02983">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2026年即热式饮水机产品检验项目、依据及方法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3431"/>
        <w:gridCol w:w="2257"/>
        <w:gridCol w:w="2037"/>
      </w:tblGrid>
      <w:tr w14:paraId="7537D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0"/>
            <w:vAlign w:val="center"/>
          </w:tcPr>
          <w:p w14:paraId="19762A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013" w:type="pct"/>
            <w:noWrap w:val="0"/>
            <w:vAlign w:val="center"/>
          </w:tcPr>
          <w:p w14:paraId="5921CA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324" w:type="pct"/>
            <w:noWrap w:val="0"/>
            <w:vAlign w:val="center"/>
          </w:tcPr>
          <w:p w14:paraId="1C4FA14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195" w:type="pct"/>
            <w:noWrap w:val="0"/>
            <w:vAlign w:val="center"/>
          </w:tcPr>
          <w:p w14:paraId="0C94723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2A79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407AD7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013" w:type="pct"/>
            <w:noWrap w:val="0"/>
            <w:vAlign w:val="center"/>
          </w:tcPr>
          <w:p w14:paraId="346DCF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324" w:type="pct"/>
            <w:vMerge w:val="restart"/>
            <w:noWrap w:val="0"/>
            <w:vAlign w:val="center"/>
          </w:tcPr>
          <w:p w14:paraId="4FDF1C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1FBAF8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4706.19—2008</w:t>
            </w:r>
          </w:p>
          <w:p w14:paraId="52F385C7">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070414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19</w:t>
            </w:r>
            <w:r>
              <w:rPr>
                <w:rFonts w:hint="default"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14:textFill>
                  <w14:solidFill>
                    <w14:schemeClr w14:val="tx1"/>
                  </w14:solidFill>
                </w14:textFill>
              </w:rPr>
              <w:t>2</w:t>
            </w:r>
            <w:r>
              <w:rPr>
                <w:rFonts w:hint="default" w:ascii="宋体" w:hAnsi="宋体" w:cs="宋体"/>
                <w:color w:val="000000" w:themeColor="text1"/>
                <w:highlight w:val="none"/>
                <w14:textFill>
                  <w14:solidFill>
                    <w14:schemeClr w14:val="tx1"/>
                  </w14:solidFill>
                </w14:textFill>
              </w:rPr>
              <w:t>4</w:t>
            </w:r>
          </w:p>
        </w:tc>
        <w:tc>
          <w:tcPr>
            <w:tcW w:w="1195" w:type="pct"/>
            <w:vMerge w:val="restart"/>
            <w:noWrap w:val="0"/>
            <w:vAlign w:val="center"/>
          </w:tcPr>
          <w:p w14:paraId="383A0E9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057DE18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4706.19—2008</w:t>
            </w:r>
          </w:p>
          <w:p w14:paraId="166A1274">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334BF9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19</w:t>
            </w:r>
            <w:r>
              <w:rPr>
                <w:rFonts w:hint="default"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14:textFill>
                  <w14:solidFill>
                    <w14:schemeClr w14:val="tx1"/>
                  </w14:solidFill>
                </w14:textFill>
              </w:rPr>
              <w:t>2</w:t>
            </w:r>
            <w:r>
              <w:rPr>
                <w:rFonts w:hint="default" w:ascii="宋体" w:hAnsi="宋体" w:cs="宋体"/>
                <w:color w:val="000000" w:themeColor="text1"/>
                <w:highlight w:val="none"/>
                <w14:textFill>
                  <w14:solidFill>
                    <w14:schemeClr w14:val="tx1"/>
                  </w14:solidFill>
                </w14:textFill>
              </w:rPr>
              <w:t>4</w:t>
            </w:r>
          </w:p>
        </w:tc>
      </w:tr>
      <w:tr w14:paraId="6EAF9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BF79F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013" w:type="pct"/>
            <w:noWrap w:val="0"/>
            <w:vAlign w:val="center"/>
          </w:tcPr>
          <w:p w14:paraId="77B052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324" w:type="pct"/>
            <w:vMerge w:val="continue"/>
            <w:noWrap w:val="0"/>
            <w:vAlign w:val="center"/>
          </w:tcPr>
          <w:p w14:paraId="4DCA69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05C5CA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EDA0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08CA1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013" w:type="pct"/>
            <w:noWrap w:val="0"/>
            <w:vAlign w:val="center"/>
          </w:tcPr>
          <w:p w14:paraId="4CD61E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324" w:type="pct"/>
            <w:vMerge w:val="continue"/>
            <w:noWrap w:val="0"/>
            <w:vAlign w:val="center"/>
          </w:tcPr>
          <w:p w14:paraId="074AF9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2A6317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FEEF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108A88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013" w:type="pct"/>
            <w:noWrap w:val="0"/>
            <w:vAlign w:val="center"/>
          </w:tcPr>
          <w:p w14:paraId="711A79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324" w:type="pct"/>
            <w:vMerge w:val="continue"/>
            <w:noWrap w:val="0"/>
            <w:vAlign w:val="center"/>
          </w:tcPr>
          <w:p w14:paraId="252267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7F0529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37DB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693863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013" w:type="pct"/>
            <w:noWrap w:val="0"/>
            <w:vAlign w:val="center"/>
          </w:tcPr>
          <w:p w14:paraId="6F2E5C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324" w:type="pct"/>
            <w:vMerge w:val="continue"/>
            <w:noWrap w:val="0"/>
            <w:vAlign w:val="center"/>
          </w:tcPr>
          <w:p w14:paraId="0D430F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2ECD5D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9EF7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DAC06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013" w:type="pct"/>
            <w:noWrap w:val="0"/>
            <w:vAlign w:val="center"/>
          </w:tcPr>
          <w:p w14:paraId="322E00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324" w:type="pct"/>
            <w:vMerge w:val="continue"/>
            <w:noWrap w:val="0"/>
            <w:vAlign w:val="center"/>
          </w:tcPr>
          <w:p w14:paraId="368008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6386B3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428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060F7F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013" w:type="pct"/>
            <w:noWrap w:val="0"/>
            <w:vAlign w:val="center"/>
          </w:tcPr>
          <w:p w14:paraId="7B5A41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非正常工作（不包括第19.11.4条试验）</w:t>
            </w:r>
          </w:p>
        </w:tc>
        <w:tc>
          <w:tcPr>
            <w:tcW w:w="1324" w:type="pct"/>
            <w:vMerge w:val="continue"/>
            <w:noWrap w:val="0"/>
            <w:vAlign w:val="center"/>
          </w:tcPr>
          <w:p w14:paraId="49115B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7F88F14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37FF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3DA5CA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013" w:type="pct"/>
            <w:noWrap w:val="0"/>
            <w:vAlign w:val="center"/>
          </w:tcPr>
          <w:p w14:paraId="401A5D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324" w:type="pct"/>
            <w:vMerge w:val="continue"/>
            <w:noWrap w:val="0"/>
            <w:vAlign w:val="center"/>
          </w:tcPr>
          <w:p w14:paraId="5F15A4D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165E53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596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2DA24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2013" w:type="pct"/>
            <w:noWrap w:val="0"/>
            <w:vAlign w:val="center"/>
          </w:tcPr>
          <w:p w14:paraId="38A8FB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324" w:type="pct"/>
            <w:vMerge w:val="continue"/>
            <w:noWrap w:val="0"/>
            <w:vAlign w:val="center"/>
          </w:tcPr>
          <w:p w14:paraId="05FCD9F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64483F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8294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09837B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013" w:type="pct"/>
            <w:noWrap w:val="0"/>
            <w:vAlign w:val="center"/>
          </w:tcPr>
          <w:p w14:paraId="6D46E9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结构（不包括第22.46条试验）</w:t>
            </w:r>
          </w:p>
        </w:tc>
        <w:tc>
          <w:tcPr>
            <w:tcW w:w="1324" w:type="pct"/>
            <w:vMerge w:val="continue"/>
            <w:noWrap w:val="0"/>
            <w:vAlign w:val="center"/>
          </w:tcPr>
          <w:p w14:paraId="757B7A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0B9DC3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E82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A7F64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2013" w:type="pct"/>
            <w:noWrap w:val="0"/>
            <w:vAlign w:val="center"/>
          </w:tcPr>
          <w:p w14:paraId="1DF2E59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324" w:type="pct"/>
            <w:vMerge w:val="continue"/>
            <w:noWrap w:val="0"/>
            <w:vAlign w:val="center"/>
          </w:tcPr>
          <w:p w14:paraId="74EC0D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129894D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1377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A3B2CC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2013" w:type="pct"/>
            <w:noWrap w:val="0"/>
            <w:vAlign w:val="center"/>
          </w:tcPr>
          <w:p w14:paraId="041444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324" w:type="pct"/>
            <w:vMerge w:val="continue"/>
            <w:noWrap w:val="0"/>
            <w:vAlign w:val="center"/>
          </w:tcPr>
          <w:p w14:paraId="6CB9AB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49A0D77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3E8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462AF4E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2013" w:type="pct"/>
            <w:noWrap w:val="0"/>
            <w:vAlign w:val="center"/>
          </w:tcPr>
          <w:p w14:paraId="5D53EB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324" w:type="pct"/>
            <w:vMerge w:val="continue"/>
            <w:noWrap w:val="0"/>
            <w:vAlign w:val="center"/>
          </w:tcPr>
          <w:p w14:paraId="56BD67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392737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0130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77851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2013" w:type="pct"/>
            <w:noWrap w:val="0"/>
            <w:vAlign w:val="center"/>
          </w:tcPr>
          <w:p w14:paraId="03ECFC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324" w:type="pct"/>
            <w:vMerge w:val="continue"/>
            <w:noWrap w:val="0"/>
            <w:vAlign w:val="center"/>
          </w:tcPr>
          <w:p w14:paraId="50CE75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19F3E9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F0D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AB65A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2013" w:type="pct"/>
            <w:noWrap w:val="0"/>
            <w:vAlign w:val="center"/>
          </w:tcPr>
          <w:p w14:paraId="475BBB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324" w:type="pct"/>
            <w:vMerge w:val="continue"/>
            <w:noWrap w:val="0"/>
            <w:vAlign w:val="center"/>
          </w:tcPr>
          <w:p w14:paraId="5A78672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1B61098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468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noWrap w:val="0"/>
            <w:vAlign w:val="center"/>
          </w:tcPr>
          <w:p w14:paraId="3EB90A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2013" w:type="pct"/>
            <w:noWrap w:val="0"/>
            <w:vAlign w:val="center"/>
          </w:tcPr>
          <w:p w14:paraId="669A09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324" w:type="pct"/>
            <w:vMerge w:val="continue"/>
            <w:noWrap w:val="0"/>
            <w:vAlign w:val="center"/>
          </w:tcPr>
          <w:p w14:paraId="0DC407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195" w:type="pct"/>
            <w:vMerge w:val="continue"/>
            <w:noWrap w:val="0"/>
            <w:vAlign w:val="center"/>
          </w:tcPr>
          <w:p w14:paraId="55FA0B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18DCBD14">
      <w:pPr>
        <w:pStyle w:val="43"/>
        <w:ind w:left="0"/>
        <w:rPr>
          <w:rFonts w:hint="eastAsia" w:ascii="宋体" w:hAnsi="宋体" w:cs="宋体"/>
          <w:b/>
          <w:bCs/>
          <w:color w:val="000000" w:themeColor="text1"/>
          <w:sz w:val="32"/>
          <w:szCs w:val="32"/>
          <w:highlight w:val="none"/>
          <w:lang w:eastAsia="zh-CN"/>
          <w14:textFill>
            <w14:solidFill>
              <w14:schemeClr w14:val="tx1"/>
            </w14:solidFill>
          </w14:textFill>
        </w:rPr>
      </w:pPr>
    </w:p>
    <w:p w14:paraId="1A082FD9">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64803FD3">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35、软水机</w:t>
      </w:r>
    </w:p>
    <w:p w14:paraId="7ABE5675">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软水机</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2"/>
        <w:gridCol w:w="782"/>
        <w:gridCol w:w="1886"/>
        <w:gridCol w:w="2214"/>
        <w:gridCol w:w="2448"/>
      </w:tblGrid>
      <w:tr w14:paraId="51F62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192" w:type="dxa"/>
            <w:noWrap w:val="0"/>
            <w:vAlign w:val="center"/>
          </w:tcPr>
          <w:p w14:paraId="04CBA56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2668" w:type="dxa"/>
            <w:gridSpan w:val="2"/>
            <w:noWrap w:val="0"/>
            <w:vAlign w:val="center"/>
          </w:tcPr>
          <w:p w14:paraId="2E37A94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检验项目</w:t>
            </w:r>
          </w:p>
        </w:tc>
        <w:tc>
          <w:tcPr>
            <w:tcW w:w="2214" w:type="dxa"/>
            <w:noWrap w:val="0"/>
            <w:vAlign w:val="center"/>
          </w:tcPr>
          <w:p w14:paraId="239A8A0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检验依据</w:t>
            </w:r>
          </w:p>
        </w:tc>
        <w:tc>
          <w:tcPr>
            <w:tcW w:w="2448" w:type="dxa"/>
            <w:noWrap w:val="0"/>
            <w:vAlign w:val="center"/>
          </w:tcPr>
          <w:p w14:paraId="04495AE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检验方法</w:t>
            </w:r>
          </w:p>
        </w:tc>
      </w:tr>
      <w:tr w14:paraId="7EEEA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60371B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2668" w:type="dxa"/>
            <w:gridSpan w:val="2"/>
            <w:noWrap w:val="0"/>
            <w:vAlign w:val="center"/>
          </w:tcPr>
          <w:p w14:paraId="7ADC3C6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标签、说明书</w:t>
            </w:r>
          </w:p>
        </w:tc>
        <w:tc>
          <w:tcPr>
            <w:tcW w:w="2214" w:type="dxa"/>
            <w:noWrap w:val="0"/>
            <w:vAlign w:val="center"/>
          </w:tcPr>
          <w:p w14:paraId="385427A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GB/T 30307-2023或</w:t>
            </w:r>
          </w:p>
          <w:p w14:paraId="5B66D83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QB/T 4698-2014</w:t>
            </w:r>
          </w:p>
        </w:tc>
        <w:tc>
          <w:tcPr>
            <w:tcW w:w="2448" w:type="dxa"/>
            <w:noWrap w:val="0"/>
            <w:vAlign w:val="center"/>
          </w:tcPr>
          <w:p w14:paraId="0C9AB4A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目测</w:t>
            </w:r>
          </w:p>
        </w:tc>
      </w:tr>
      <w:tr w14:paraId="7BD85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71F9EC3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782" w:type="dxa"/>
            <w:vMerge w:val="restart"/>
            <w:noWrap w:val="0"/>
            <w:vAlign w:val="center"/>
          </w:tcPr>
          <w:p w14:paraId="1BF08E4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整机健康卫生</w:t>
            </w:r>
          </w:p>
        </w:tc>
        <w:tc>
          <w:tcPr>
            <w:tcW w:w="1886" w:type="dxa"/>
            <w:noWrap w:val="0"/>
            <w:vAlign w:val="center"/>
          </w:tcPr>
          <w:p w14:paraId="2E86661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色度</w:t>
            </w:r>
          </w:p>
        </w:tc>
        <w:tc>
          <w:tcPr>
            <w:tcW w:w="2214" w:type="dxa"/>
            <w:noWrap w:val="0"/>
            <w:vAlign w:val="center"/>
          </w:tcPr>
          <w:p w14:paraId="2E04671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w:t>
            </w:r>
            <w:r>
              <w:rPr>
                <w:rFonts w:hint="eastAsia" w:ascii="宋体" w:hAnsi="宋体" w:eastAsia="宋体" w:cs="宋体"/>
                <w:color w:val="000000" w:themeColor="text1"/>
                <w:sz w:val="24"/>
                <w:highlight w:val="none"/>
                <w:lang w:val="en-US" w:eastAsia="zh-CN"/>
                <w14:textFill>
                  <w14:solidFill>
                    <w14:schemeClr w14:val="tx1"/>
                  </w14:solidFill>
                </w14:textFill>
              </w:rPr>
              <w:t>/T</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30307</w:t>
            </w:r>
            <w:r>
              <w:rPr>
                <w:rFonts w:hint="eastAsia" w:ascii="宋体" w:hAnsi="宋体" w:eastAsia="宋体" w:cs="宋体"/>
                <w:color w:val="000000" w:themeColor="text1"/>
                <w:sz w:val="24"/>
                <w:highlight w:val="none"/>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448" w:type="dxa"/>
            <w:noWrap w:val="0"/>
            <w:vAlign w:val="center"/>
          </w:tcPr>
          <w:p w14:paraId="0B3B442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GB/T 5750.</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-2023</w:t>
            </w:r>
          </w:p>
        </w:tc>
      </w:tr>
      <w:tr w14:paraId="6CCF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54BB6A3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782" w:type="dxa"/>
            <w:vMerge w:val="continue"/>
            <w:noWrap w:val="0"/>
            <w:vAlign w:val="center"/>
          </w:tcPr>
          <w:p w14:paraId="6CC2E26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86" w:type="dxa"/>
            <w:noWrap w:val="0"/>
            <w:vAlign w:val="center"/>
          </w:tcPr>
          <w:p w14:paraId="5927952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浑浊度</w:t>
            </w:r>
          </w:p>
        </w:tc>
        <w:tc>
          <w:tcPr>
            <w:tcW w:w="2214" w:type="dxa"/>
            <w:noWrap w:val="0"/>
            <w:vAlign w:val="center"/>
          </w:tcPr>
          <w:p w14:paraId="14B05A5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w:t>
            </w:r>
            <w:r>
              <w:rPr>
                <w:rFonts w:hint="eastAsia" w:ascii="宋体" w:hAnsi="宋体" w:eastAsia="宋体" w:cs="宋体"/>
                <w:color w:val="000000" w:themeColor="text1"/>
                <w:sz w:val="24"/>
                <w:highlight w:val="none"/>
                <w:lang w:val="en-US" w:eastAsia="zh-CN"/>
                <w14:textFill>
                  <w14:solidFill>
                    <w14:schemeClr w14:val="tx1"/>
                  </w14:solidFill>
                </w14:textFill>
              </w:rPr>
              <w:t>/T</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30307</w:t>
            </w:r>
            <w:r>
              <w:rPr>
                <w:rFonts w:hint="eastAsia" w:ascii="宋体" w:hAnsi="宋体" w:eastAsia="宋体" w:cs="宋体"/>
                <w:color w:val="000000" w:themeColor="text1"/>
                <w:sz w:val="24"/>
                <w:highlight w:val="none"/>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448" w:type="dxa"/>
            <w:noWrap w:val="0"/>
            <w:vAlign w:val="center"/>
          </w:tcPr>
          <w:p w14:paraId="009473A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GB/T 5750.</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-2023</w:t>
            </w:r>
          </w:p>
        </w:tc>
      </w:tr>
      <w:tr w14:paraId="7FA53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0C0C9DD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782" w:type="dxa"/>
            <w:vMerge w:val="continue"/>
            <w:noWrap w:val="0"/>
            <w:vAlign w:val="center"/>
          </w:tcPr>
          <w:p w14:paraId="203C047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86" w:type="dxa"/>
            <w:noWrap w:val="0"/>
            <w:vAlign w:val="center"/>
          </w:tcPr>
          <w:p w14:paraId="6CD6B29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高锰酸盐指数</w:t>
            </w:r>
          </w:p>
        </w:tc>
        <w:tc>
          <w:tcPr>
            <w:tcW w:w="2214" w:type="dxa"/>
            <w:noWrap w:val="0"/>
            <w:vAlign w:val="center"/>
          </w:tcPr>
          <w:p w14:paraId="437B0FF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w:t>
            </w:r>
            <w:r>
              <w:rPr>
                <w:rFonts w:hint="eastAsia" w:ascii="宋体" w:hAnsi="宋体" w:eastAsia="宋体" w:cs="宋体"/>
                <w:color w:val="000000" w:themeColor="text1"/>
                <w:sz w:val="24"/>
                <w:highlight w:val="none"/>
                <w:lang w:val="en-US" w:eastAsia="zh-CN"/>
                <w14:textFill>
                  <w14:solidFill>
                    <w14:schemeClr w14:val="tx1"/>
                  </w14:solidFill>
                </w14:textFill>
              </w:rPr>
              <w:t>/T</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30307</w:t>
            </w:r>
            <w:r>
              <w:rPr>
                <w:rFonts w:hint="eastAsia" w:ascii="宋体" w:hAnsi="宋体" w:eastAsia="宋体" w:cs="宋体"/>
                <w:color w:val="000000" w:themeColor="text1"/>
                <w:sz w:val="24"/>
                <w:highlight w:val="none"/>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448" w:type="dxa"/>
            <w:noWrap w:val="0"/>
            <w:vAlign w:val="center"/>
          </w:tcPr>
          <w:p w14:paraId="7019C66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GB/T 5750.7-2023</w:t>
            </w:r>
          </w:p>
        </w:tc>
      </w:tr>
      <w:tr w14:paraId="511E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4D6167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p>
        </w:tc>
        <w:tc>
          <w:tcPr>
            <w:tcW w:w="782" w:type="dxa"/>
            <w:vMerge w:val="continue"/>
            <w:noWrap w:val="0"/>
            <w:vAlign w:val="center"/>
          </w:tcPr>
          <w:p w14:paraId="5BE6156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86" w:type="dxa"/>
            <w:noWrap w:val="0"/>
            <w:vAlign w:val="center"/>
          </w:tcPr>
          <w:p w14:paraId="797D0C2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砷</w:t>
            </w:r>
          </w:p>
        </w:tc>
        <w:tc>
          <w:tcPr>
            <w:tcW w:w="2214" w:type="dxa"/>
            <w:noWrap w:val="0"/>
            <w:vAlign w:val="center"/>
          </w:tcPr>
          <w:p w14:paraId="2F7B8F6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w:t>
            </w:r>
            <w:r>
              <w:rPr>
                <w:rFonts w:hint="eastAsia" w:ascii="宋体" w:hAnsi="宋体" w:eastAsia="宋体" w:cs="宋体"/>
                <w:color w:val="000000" w:themeColor="text1"/>
                <w:sz w:val="24"/>
                <w:highlight w:val="none"/>
                <w:lang w:val="en-US" w:eastAsia="zh-CN"/>
                <w14:textFill>
                  <w14:solidFill>
                    <w14:schemeClr w14:val="tx1"/>
                  </w14:solidFill>
                </w14:textFill>
              </w:rPr>
              <w:t>/T</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30307</w:t>
            </w:r>
            <w:r>
              <w:rPr>
                <w:rFonts w:hint="eastAsia" w:ascii="宋体" w:hAnsi="宋体" w:eastAsia="宋体" w:cs="宋体"/>
                <w:color w:val="000000" w:themeColor="text1"/>
                <w:sz w:val="24"/>
                <w:highlight w:val="none"/>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448" w:type="dxa"/>
            <w:noWrap w:val="0"/>
            <w:vAlign w:val="center"/>
          </w:tcPr>
          <w:p w14:paraId="1CCE253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GB/T 5750.</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-2023</w:t>
            </w:r>
          </w:p>
        </w:tc>
      </w:tr>
      <w:tr w14:paraId="2D63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72612CE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p>
        </w:tc>
        <w:tc>
          <w:tcPr>
            <w:tcW w:w="782" w:type="dxa"/>
            <w:vMerge w:val="continue"/>
            <w:noWrap w:val="0"/>
            <w:vAlign w:val="center"/>
          </w:tcPr>
          <w:p w14:paraId="5961813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86" w:type="dxa"/>
            <w:noWrap w:val="0"/>
            <w:vAlign w:val="center"/>
          </w:tcPr>
          <w:p w14:paraId="4D26D60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铅</w:t>
            </w:r>
          </w:p>
        </w:tc>
        <w:tc>
          <w:tcPr>
            <w:tcW w:w="2214" w:type="dxa"/>
            <w:noWrap w:val="0"/>
            <w:vAlign w:val="center"/>
          </w:tcPr>
          <w:p w14:paraId="36C75A6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w:t>
            </w:r>
            <w:r>
              <w:rPr>
                <w:rFonts w:hint="eastAsia" w:ascii="宋体" w:hAnsi="宋体" w:eastAsia="宋体" w:cs="宋体"/>
                <w:color w:val="000000" w:themeColor="text1"/>
                <w:sz w:val="24"/>
                <w:highlight w:val="none"/>
                <w:lang w:val="en-US" w:eastAsia="zh-CN"/>
                <w14:textFill>
                  <w14:solidFill>
                    <w14:schemeClr w14:val="tx1"/>
                  </w14:solidFill>
                </w14:textFill>
              </w:rPr>
              <w:t>/T</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30307</w:t>
            </w:r>
            <w:r>
              <w:rPr>
                <w:rFonts w:hint="eastAsia" w:ascii="宋体" w:hAnsi="宋体" w:eastAsia="宋体" w:cs="宋体"/>
                <w:color w:val="000000" w:themeColor="text1"/>
                <w:sz w:val="24"/>
                <w:highlight w:val="none"/>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448" w:type="dxa"/>
            <w:noWrap w:val="0"/>
            <w:vAlign w:val="center"/>
          </w:tcPr>
          <w:p w14:paraId="3CDCEAD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GB/T 5750.</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-2023</w:t>
            </w:r>
          </w:p>
        </w:tc>
      </w:tr>
      <w:tr w14:paraId="4976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92" w:type="dxa"/>
            <w:noWrap w:val="0"/>
            <w:vAlign w:val="center"/>
          </w:tcPr>
          <w:p w14:paraId="617E64A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w:t>
            </w:r>
          </w:p>
        </w:tc>
        <w:tc>
          <w:tcPr>
            <w:tcW w:w="782" w:type="dxa"/>
            <w:vMerge w:val="continue"/>
            <w:noWrap w:val="0"/>
            <w:vAlign w:val="center"/>
          </w:tcPr>
          <w:p w14:paraId="011D63A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86" w:type="dxa"/>
            <w:noWrap w:val="0"/>
            <w:vAlign w:val="center"/>
          </w:tcPr>
          <w:p w14:paraId="00F1B80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镉</w:t>
            </w:r>
          </w:p>
        </w:tc>
        <w:tc>
          <w:tcPr>
            <w:tcW w:w="2214" w:type="dxa"/>
            <w:noWrap w:val="0"/>
            <w:vAlign w:val="center"/>
          </w:tcPr>
          <w:p w14:paraId="265C904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w:t>
            </w:r>
            <w:r>
              <w:rPr>
                <w:rFonts w:hint="eastAsia" w:ascii="宋体" w:hAnsi="宋体" w:eastAsia="宋体" w:cs="宋体"/>
                <w:color w:val="000000" w:themeColor="text1"/>
                <w:sz w:val="24"/>
                <w:highlight w:val="none"/>
                <w:lang w:val="en-US" w:eastAsia="zh-CN"/>
                <w14:textFill>
                  <w14:solidFill>
                    <w14:schemeClr w14:val="tx1"/>
                  </w14:solidFill>
                </w14:textFill>
              </w:rPr>
              <w:t>/T</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30307</w:t>
            </w:r>
            <w:r>
              <w:rPr>
                <w:rFonts w:hint="eastAsia" w:ascii="宋体" w:hAnsi="宋体" w:eastAsia="宋体" w:cs="宋体"/>
                <w:color w:val="000000" w:themeColor="text1"/>
                <w:sz w:val="24"/>
                <w:highlight w:val="none"/>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448" w:type="dxa"/>
            <w:noWrap w:val="0"/>
            <w:vAlign w:val="center"/>
          </w:tcPr>
          <w:p w14:paraId="3743AB1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GB/T 5750.</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-2023</w:t>
            </w:r>
          </w:p>
        </w:tc>
      </w:tr>
      <w:tr w14:paraId="6567B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92" w:type="dxa"/>
            <w:noWrap w:val="0"/>
            <w:vAlign w:val="center"/>
          </w:tcPr>
          <w:p w14:paraId="293B33F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p>
        </w:tc>
        <w:tc>
          <w:tcPr>
            <w:tcW w:w="782" w:type="dxa"/>
            <w:vMerge w:val="continue"/>
            <w:noWrap w:val="0"/>
            <w:vAlign w:val="center"/>
          </w:tcPr>
          <w:p w14:paraId="0EF661C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86" w:type="dxa"/>
            <w:noWrap w:val="0"/>
            <w:vAlign w:val="center"/>
          </w:tcPr>
          <w:p w14:paraId="2BD237D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汞</w:t>
            </w:r>
          </w:p>
        </w:tc>
        <w:tc>
          <w:tcPr>
            <w:tcW w:w="2214" w:type="dxa"/>
            <w:noWrap w:val="0"/>
            <w:vAlign w:val="center"/>
          </w:tcPr>
          <w:p w14:paraId="62F28DB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w:t>
            </w:r>
            <w:r>
              <w:rPr>
                <w:rFonts w:hint="eastAsia" w:ascii="宋体" w:hAnsi="宋体" w:eastAsia="宋体" w:cs="宋体"/>
                <w:color w:val="000000" w:themeColor="text1"/>
                <w:sz w:val="24"/>
                <w:highlight w:val="none"/>
                <w:lang w:val="en-US" w:eastAsia="zh-CN"/>
                <w14:textFill>
                  <w14:solidFill>
                    <w14:schemeClr w14:val="tx1"/>
                  </w14:solidFill>
                </w14:textFill>
              </w:rPr>
              <w:t>/T</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30307</w:t>
            </w:r>
            <w:r>
              <w:rPr>
                <w:rFonts w:hint="eastAsia" w:ascii="宋体" w:hAnsi="宋体" w:eastAsia="宋体" w:cs="宋体"/>
                <w:color w:val="000000" w:themeColor="text1"/>
                <w:sz w:val="24"/>
                <w:highlight w:val="none"/>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448" w:type="dxa"/>
            <w:noWrap w:val="0"/>
            <w:vAlign w:val="center"/>
          </w:tcPr>
          <w:p w14:paraId="7DF3599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GB/T 5750.</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-2023</w:t>
            </w:r>
          </w:p>
        </w:tc>
      </w:tr>
      <w:tr w14:paraId="3026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A965FC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9</w:t>
            </w:r>
          </w:p>
        </w:tc>
        <w:tc>
          <w:tcPr>
            <w:tcW w:w="782" w:type="dxa"/>
            <w:vMerge w:val="continue"/>
            <w:noWrap w:val="0"/>
            <w:vAlign w:val="center"/>
          </w:tcPr>
          <w:p w14:paraId="1A5A2A2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86" w:type="dxa"/>
            <w:noWrap w:val="0"/>
            <w:vAlign w:val="center"/>
          </w:tcPr>
          <w:p w14:paraId="531573E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菌落总数</w:t>
            </w:r>
          </w:p>
        </w:tc>
        <w:tc>
          <w:tcPr>
            <w:tcW w:w="2214" w:type="dxa"/>
            <w:noWrap w:val="0"/>
            <w:vAlign w:val="center"/>
          </w:tcPr>
          <w:p w14:paraId="32D8F0E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w:t>
            </w:r>
            <w:r>
              <w:rPr>
                <w:rFonts w:hint="eastAsia" w:ascii="宋体" w:hAnsi="宋体" w:eastAsia="宋体" w:cs="宋体"/>
                <w:color w:val="000000" w:themeColor="text1"/>
                <w:sz w:val="24"/>
                <w:highlight w:val="none"/>
                <w:lang w:val="en-US" w:eastAsia="zh-CN"/>
                <w14:textFill>
                  <w14:solidFill>
                    <w14:schemeClr w14:val="tx1"/>
                  </w14:solidFill>
                </w14:textFill>
              </w:rPr>
              <w:t>/T</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30307</w:t>
            </w:r>
            <w:r>
              <w:rPr>
                <w:rFonts w:hint="eastAsia" w:ascii="宋体" w:hAnsi="宋体" w:eastAsia="宋体" w:cs="宋体"/>
                <w:color w:val="000000" w:themeColor="text1"/>
                <w:sz w:val="24"/>
                <w:highlight w:val="none"/>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448" w:type="dxa"/>
            <w:noWrap w:val="0"/>
            <w:vAlign w:val="center"/>
          </w:tcPr>
          <w:p w14:paraId="747563F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GB/T 5750.12-2023</w:t>
            </w:r>
          </w:p>
        </w:tc>
      </w:tr>
      <w:tr w14:paraId="099B4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7301328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10</w:t>
            </w:r>
          </w:p>
        </w:tc>
        <w:tc>
          <w:tcPr>
            <w:tcW w:w="782" w:type="dxa"/>
            <w:noWrap w:val="0"/>
            <w:vAlign w:val="center"/>
          </w:tcPr>
          <w:p w14:paraId="5A6F600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出水水质</w:t>
            </w:r>
          </w:p>
        </w:tc>
        <w:tc>
          <w:tcPr>
            <w:tcW w:w="1886" w:type="dxa"/>
            <w:noWrap w:val="0"/>
            <w:vAlign w:val="center"/>
          </w:tcPr>
          <w:p w14:paraId="03E97B1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总硬度</w:t>
            </w:r>
          </w:p>
        </w:tc>
        <w:tc>
          <w:tcPr>
            <w:tcW w:w="2214" w:type="dxa"/>
            <w:noWrap w:val="0"/>
            <w:vAlign w:val="center"/>
          </w:tcPr>
          <w:p w14:paraId="0B66A5E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w:t>
            </w:r>
            <w:r>
              <w:rPr>
                <w:rFonts w:hint="eastAsia" w:ascii="宋体" w:hAnsi="宋体" w:eastAsia="宋体" w:cs="宋体"/>
                <w:color w:val="000000" w:themeColor="text1"/>
                <w:sz w:val="24"/>
                <w:highlight w:val="none"/>
                <w:lang w:val="en-US" w:eastAsia="zh-CN"/>
                <w14:textFill>
                  <w14:solidFill>
                    <w14:schemeClr w14:val="tx1"/>
                  </w14:solidFill>
                </w14:textFill>
              </w:rPr>
              <w:t>/T</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30307</w:t>
            </w:r>
            <w:r>
              <w:rPr>
                <w:rFonts w:hint="eastAsia" w:ascii="宋体" w:hAnsi="宋体" w:eastAsia="宋体" w:cs="宋体"/>
                <w:color w:val="000000" w:themeColor="text1"/>
                <w:sz w:val="24"/>
                <w:highlight w:val="none"/>
                <w14:textFill>
                  <w14:solidFill>
                    <w14:schemeClr w14:val="tx1"/>
                  </w14:solidFill>
                </w14:textFill>
              </w:rPr>
              <w:t>-20</w:t>
            </w: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448" w:type="dxa"/>
            <w:noWrap w:val="0"/>
            <w:vAlign w:val="center"/>
          </w:tcPr>
          <w:p w14:paraId="53D2079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GB/T 5750.</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-2023</w:t>
            </w:r>
          </w:p>
        </w:tc>
      </w:tr>
      <w:tr w14:paraId="191DB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23EB365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11</w:t>
            </w:r>
          </w:p>
        </w:tc>
        <w:tc>
          <w:tcPr>
            <w:tcW w:w="782" w:type="dxa"/>
            <w:vMerge w:val="restart"/>
            <w:noWrap w:val="0"/>
            <w:vAlign w:val="center"/>
          </w:tcPr>
          <w:p w14:paraId="70AF848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电气性能</w:t>
            </w:r>
          </w:p>
        </w:tc>
        <w:tc>
          <w:tcPr>
            <w:tcW w:w="1886" w:type="dxa"/>
            <w:noWrap w:val="0"/>
            <w:vAlign w:val="center"/>
          </w:tcPr>
          <w:p w14:paraId="3336281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对触及带电部件的防护</w:t>
            </w:r>
          </w:p>
        </w:tc>
        <w:tc>
          <w:tcPr>
            <w:tcW w:w="2214" w:type="dxa"/>
            <w:noWrap w:val="0"/>
            <w:vAlign w:val="center"/>
          </w:tcPr>
          <w:p w14:paraId="5828714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GB/T 30307-2023或</w:t>
            </w:r>
          </w:p>
          <w:p w14:paraId="68C4771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QB/T 4698-2014</w:t>
            </w:r>
          </w:p>
        </w:tc>
        <w:tc>
          <w:tcPr>
            <w:tcW w:w="2448" w:type="dxa"/>
            <w:noWrap w:val="0"/>
            <w:vAlign w:val="center"/>
          </w:tcPr>
          <w:p w14:paraId="3AF33EB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GB 4706.1-2005 </w:t>
            </w:r>
          </w:p>
          <w:p w14:paraId="497931A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GB/T 4706.1-2024 </w:t>
            </w:r>
          </w:p>
        </w:tc>
      </w:tr>
      <w:tr w14:paraId="0248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DAEA98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12</w:t>
            </w:r>
          </w:p>
        </w:tc>
        <w:tc>
          <w:tcPr>
            <w:tcW w:w="782" w:type="dxa"/>
            <w:vMerge w:val="continue"/>
            <w:noWrap w:val="0"/>
            <w:vAlign w:val="center"/>
          </w:tcPr>
          <w:p w14:paraId="516AAB5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86" w:type="dxa"/>
            <w:noWrap w:val="0"/>
            <w:vAlign w:val="center"/>
          </w:tcPr>
          <w:p w14:paraId="66757FC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泄漏电流和电气强度</w:t>
            </w:r>
          </w:p>
        </w:tc>
        <w:tc>
          <w:tcPr>
            <w:tcW w:w="2214" w:type="dxa"/>
            <w:noWrap w:val="0"/>
            <w:vAlign w:val="center"/>
          </w:tcPr>
          <w:p w14:paraId="277198A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GB/T 30307-2023或</w:t>
            </w:r>
          </w:p>
          <w:p w14:paraId="03FB32C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QB/T 4698-2014</w:t>
            </w:r>
          </w:p>
        </w:tc>
        <w:tc>
          <w:tcPr>
            <w:tcW w:w="2448" w:type="dxa"/>
            <w:noWrap w:val="0"/>
            <w:vAlign w:val="center"/>
          </w:tcPr>
          <w:p w14:paraId="08D2EDE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GB 4706.1-2005 </w:t>
            </w:r>
          </w:p>
          <w:p w14:paraId="3CA949C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GB/T 4706.1-2024 </w:t>
            </w:r>
          </w:p>
        </w:tc>
      </w:tr>
      <w:tr w14:paraId="442A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1B8D677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13</w:t>
            </w:r>
          </w:p>
        </w:tc>
        <w:tc>
          <w:tcPr>
            <w:tcW w:w="782" w:type="dxa"/>
            <w:vMerge w:val="continue"/>
            <w:noWrap w:val="0"/>
            <w:vAlign w:val="center"/>
          </w:tcPr>
          <w:p w14:paraId="6234E86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86" w:type="dxa"/>
            <w:noWrap w:val="0"/>
            <w:vAlign w:val="center"/>
          </w:tcPr>
          <w:p w14:paraId="166A6A4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接地措施</w:t>
            </w:r>
          </w:p>
        </w:tc>
        <w:tc>
          <w:tcPr>
            <w:tcW w:w="2214" w:type="dxa"/>
            <w:noWrap w:val="0"/>
            <w:vAlign w:val="center"/>
          </w:tcPr>
          <w:p w14:paraId="67C6501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GB/T 30307-2023或</w:t>
            </w:r>
          </w:p>
          <w:p w14:paraId="1721DA1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QB/T 4698-2014</w:t>
            </w:r>
          </w:p>
        </w:tc>
        <w:tc>
          <w:tcPr>
            <w:tcW w:w="2448" w:type="dxa"/>
            <w:noWrap w:val="0"/>
            <w:vAlign w:val="center"/>
          </w:tcPr>
          <w:p w14:paraId="6496845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GB 4706.1-2005 </w:t>
            </w:r>
          </w:p>
          <w:p w14:paraId="5AEBFBA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GB/T 4706.1-2024 </w:t>
            </w:r>
          </w:p>
        </w:tc>
      </w:tr>
    </w:tbl>
    <w:p w14:paraId="096541B1">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4C650926">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568B34A">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36</w:t>
      </w:r>
      <w:r>
        <w:rPr>
          <w:rFonts w:hint="eastAsia" w:ascii="宋体" w:hAnsi="宋体" w:cs="宋体"/>
          <w:b/>
          <w:bCs/>
          <w:color w:val="000000" w:themeColor="text1"/>
          <w:sz w:val="32"/>
          <w:szCs w:val="32"/>
          <w:highlight w:val="none"/>
          <w14:textFill>
            <w14:solidFill>
              <w14:schemeClr w14:val="tx1"/>
            </w14:solidFill>
          </w14:textFill>
        </w:rPr>
        <w:t>、按摩器具（足浴盆）</w:t>
      </w:r>
    </w:p>
    <w:p w14:paraId="0A10EF1E">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2026年按摩器具（足浴盆）产品检验项目、依据及方法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2939"/>
        <w:gridCol w:w="2401"/>
        <w:gridCol w:w="2384"/>
      </w:tblGrid>
      <w:tr w14:paraId="2EE68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0"/>
            <w:vAlign w:val="center"/>
          </w:tcPr>
          <w:p w14:paraId="3F448DF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724" w:type="pct"/>
            <w:noWrap w:val="0"/>
            <w:vAlign w:val="center"/>
          </w:tcPr>
          <w:p w14:paraId="5F699BE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08" w:type="pct"/>
            <w:noWrap w:val="0"/>
            <w:vAlign w:val="center"/>
          </w:tcPr>
          <w:p w14:paraId="510FA2A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398" w:type="pct"/>
            <w:noWrap w:val="0"/>
            <w:vAlign w:val="center"/>
          </w:tcPr>
          <w:p w14:paraId="05319E3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4EAF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0415786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724" w:type="pct"/>
            <w:noWrap w:val="0"/>
            <w:vAlign w:val="center"/>
          </w:tcPr>
          <w:p w14:paraId="4E4A76D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408" w:type="pct"/>
            <w:vMerge w:val="restart"/>
            <w:noWrap w:val="0"/>
            <w:vAlign w:val="center"/>
          </w:tcPr>
          <w:p w14:paraId="528E292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724F018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4706.10—2008</w:t>
            </w:r>
          </w:p>
          <w:p w14:paraId="70804E4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4706.1—2024</w:t>
            </w:r>
          </w:p>
          <w:p w14:paraId="05B082D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4706.10—2024</w:t>
            </w:r>
          </w:p>
        </w:tc>
        <w:tc>
          <w:tcPr>
            <w:tcW w:w="1398" w:type="pct"/>
            <w:vMerge w:val="restart"/>
            <w:noWrap w:val="0"/>
            <w:vAlign w:val="center"/>
          </w:tcPr>
          <w:p w14:paraId="7A48860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45028E3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4706.10—2008</w:t>
            </w:r>
          </w:p>
          <w:p w14:paraId="659D54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4706.1—2024</w:t>
            </w:r>
          </w:p>
          <w:p w14:paraId="42CE0EE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4706.10—2024</w:t>
            </w:r>
          </w:p>
        </w:tc>
      </w:tr>
      <w:tr w14:paraId="2E37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3F8560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724" w:type="pct"/>
            <w:noWrap w:val="0"/>
            <w:vAlign w:val="center"/>
          </w:tcPr>
          <w:p w14:paraId="6DD35B2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408" w:type="pct"/>
            <w:vMerge w:val="continue"/>
            <w:noWrap w:val="0"/>
            <w:vAlign w:val="center"/>
          </w:tcPr>
          <w:p w14:paraId="2441E08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23EA726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14E1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8D16D9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724" w:type="pct"/>
            <w:noWrap w:val="0"/>
            <w:vAlign w:val="center"/>
          </w:tcPr>
          <w:p w14:paraId="3FE8F11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408" w:type="pct"/>
            <w:vMerge w:val="continue"/>
            <w:noWrap w:val="0"/>
            <w:vAlign w:val="center"/>
          </w:tcPr>
          <w:p w14:paraId="25A3E0F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000E911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FDD2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94251F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724" w:type="pct"/>
            <w:noWrap w:val="0"/>
            <w:vAlign w:val="center"/>
          </w:tcPr>
          <w:p w14:paraId="3FC07E7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408" w:type="pct"/>
            <w:vMerge w:val="continue"/>
            <w:noWrap w:val="0"/>
            <w:vAlign w:val="center"/>
          </w:tcPr>
          <w:p w14:paraId="4634348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1FE5E1B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FCF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0725189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724" w:type="pct"/>
            <w:noWrap w:val="0"/>
            <w:vAlign w:val="center"/>
          </w:tcPr>
          <w:p w14:paraId="70EFC37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408" w:type="pct"/>
            <w:vMerge w:val="continue"/>
            <w:noWrap w:val="0"/>
            <w:vAlign w:val="center"/>
          </w:tcPr>
          <w:p w14:paraId="70778BC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0D1147E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E4D7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7DA52F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724" w:type="pct"/>
            <w:noWrap w:val="0"/>
            <w:vAlign w:val="center"/>
          </w:tcPr>
          <w:p w14:paraId="60E70E4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408" w:type="pct"/>
            <w:vMerge w:val="continue"/>
            <w:noWrap w:val="0"/>
            <w:vAlign w:val="center"/>
          </w:tcPr>
          <w:p w14:paraId="766843B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61473DF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87B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1F2A51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724" w:type="pct"/>
            <w:noWrap w:val="0"/>
            <w:vAlign w:val="center"/>
          </w:tcPr>
          <w:p w14:paraId="66DBF57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非正常工作（不包括第19.11.4条的试验）</w:t>
            </w:r>
          </w:p>
        </w:tc>
        <w:tc>
          <w:tcPr>
            <w:tcW w:w="1408" w:type="pct"/>
            <w:vMerge w:val="continue"/>
            <w:noWrap w:val="0"/>
            <w:vAlign w:val="center"/>
          </w:tcPr>
          <w:p w14:paraId="499878F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3543FF6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97E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0A66F9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724" w:type="pct"/>
            <w:noWrap w:val="0"/>
            <w:vAlign w:val="center"/>
          </w:tcPr>
          <w:p w14:paraId="43BB7AD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408" w:type="pct"/>
            <w:vMerge w:val="continue"/>
            <w:noWrap w:val="0"/>
            <w:vAlign w:val="center"/>
          </w:tcPr>
          <w:p w14:paraId="2B687CA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301030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254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A2E0A7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724" w:type="pct"/>
            <w:noWrap w:val="0"/>
            <w:vAlign w:val="center"/>
          </w:tcPr>
          <w:p w14:paraId="2FDF7C5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408" w:type="pct"/>
            <w:vMerge w:val="continue"/>
            <w:noWrap w:val="0"/>
            <w:vAlign w:val="center"/>
          </w:tcPr>
          <w:p w14:paraId="67386AB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3F0AA55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826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817FC3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724" w:type="pct"/>
            <w:noWrap w:val="0"/>
            <w:vAlign w:val="center"/>
          </w:tcPr>
          <w:p w14:paraId="2F8A959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结构（不包括第22.46条的试验）</w:t>
            </w:r>
          </w:p>
        </w:tc>
        <w:tc>
          <w:tcPr>
            <w:tcW w:w="1408" w:type="pct"/>
            <w:vMerge w:val="continue"/>
            <w:noWrap w:val="0"/>
            <w:vAlign w:val="center"/>
          </w:tcPr>
          <w:p w14:paraId="7D6270D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7022808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134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66B757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724" w:type="pct"/>
            <w:noWrap w:val="0"/>
            <w:vAlign w:val="center"/>
          </w:tcPr>
          <w:p w14:paraId="7A273EE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408" w:type="pct"/>
            <w:vMerge w:val="continue"/>
            <w:noWrap w:val="0"/>
            <w:vAlign w:val="center"/>
          </w:tcPr>
          <w:p w14:paraId="4F954BC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037793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CF30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4FE3006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724" w:type="pct"/>
            <w:noWrap w:val="0"/>
            <w:vAlign w:val="center"/>
          </w:tcPr>
          <w:p w14:paraId="1862776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408" w:type="pct"/>
            <w:vMerge w:val="continue"/>
            <w:noWrap w:val="0"/>
            <w:vAlign w:val="center"/>
          </w:tcPr>
          <w:p w14:paraId="1D88529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165D68D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CB4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496FAF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724" w:type="pct"/>
            <w:noWrap w:val="0"/>
            <w:vAlign w:val="center"/>
          </w:tcPr>
          <w:p w14:paraId="1A9CD0A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408" w:type="pct"/>
            <w:vMerge w:val="continue"/>
            <w:noWrap w:val="0"/>
            <w:vAlign w:val="center"/>
          </w:tcPr>
          <w:p w14:paraId="26FDB87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0E0A682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BA0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D1E799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724" w:type="pct"/>
            <w:noWrap w:val="0"/>
            <w:vAlign w:val="center"/>
          </w:tcPr>
          <w:p w14:paraId="5BD5A2D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408" w:type="pct"/>
            <w:vMerge w:val="continue"/>
            <w:noWrap w:val="0"/>
            <w:vAlign w:val="center"/>
          </w:tcPr>
          <w:p w14:paraId="6509416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04454D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F31D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76CF70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724" w:type="pct"/>
            <w:noWrap w:val="0"/>
            <w:vAlign w:val="center"/>
          </w:tcPr>
          <w:p w14:paraId="2865988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408" w:type="pct"/>
            <w:vMerge w:val="continue"/>
            <w:noWrap w:val="0"/>
            <w:vAlign w:val="center"/>
          </w:tcPr>
          <w:p w14:paraId="43B3E04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52358EA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51E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162BAE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724" w:type="pct"/>
            <w:noWrap w:val="0"/>
            <w:vAlign w:val="center"/>
          </w:tcPr>
          <w:p w14:paraId="1D4B0F6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408" w:type="pct"/>
            <w:vMerge w:val="continue"/>
            <w:noWrap w:val="0"/>
            <w:vAlign w:val="center"/>
          </w:tcPr>
          <w:p w14:paraId="634701F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78FD597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123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4D6E4E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724" w:type="pct"/>
            <w:noWrap w:val="0"/>
            <w:vAlign w:val="center"/>
          </w:tcPr>
          <w:p w14:paraId="7701644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端子骚扰电压（连续骚扰）</w:t>
            </w:r>
          </w:p>
          <w:p w14:paraId="5F014A9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或端口骚扰电压（连续骚扰）</w:t>
            </w:r>
          </w:p>
        </w:tc>
        <w:tc>
          <w:tcPr>
            <w:tcW w:w="1408" w:type="pct"/>
            <w:vMerge w:val="restart"/>
            <w:noWrap w:val="0"/>
            <w:vAlign w:val="center"/>
          </w:tcPr>
          <w:p w14:paraId="684F177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021B55B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c>
          <w:tcPr>
            <w:tcW w:w="1398" w:type="pct"/>
            <w:vMerge w:val="restart"/>
            <w:noWrap w:val="0"/>
            <w:vAlign w:val="center"/>
          </w:tcPr>
          <w:p w14:paraId="709797F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0E27126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r>
      <w:tr w14:paraId="3560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C01D6A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724" w:type="pct"/>
            <w:noWrap w:val="0"/>
            <w:vAlign w:val="center"/>
          </w:tcPr>
          <w:p w14:paraId="19C74BF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骚扰功率、辐射骚扰</w:t>
            </w:r>
          </w:p>
        </w:tc>
        <w:tc>
          <w:tcPr>
            <w:tcW w:w="1408" w:type="pct"/>
            <w:vMerge w:val="continue"/>
            <w:noWrap w:val="0"/>
            <w:vAlign w:val="center"/>
          </w:tcPr>
          <w:p w14:paraId="61A2105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47646F0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366946D4">
      <w:pPr>
        <w:rPr>
          <w:rFonts w:hint="eastAsia" w:ascii="宋体" w:hAnsi="宋体" w:cs="宋体"/>
          <w:b/>
          <w:bCs/>
          <w:color w:val="000000" w:themeColor="text1"/>
          <w:sz w:val="32"/>
          <w:szCs w:val="32"/>
          <w:highlight w:val="none"/>
          <w14:textFill>
            <w14:solidFill>
              <w14:schemeClr w14:val="tx1"/>
            </w14:solidFill>
          </w14:textFill>
        </w:rPr>
      </w:pPr>
    </w:p>
    <w:p w14:paraId="20A7F463">
      <w:pPr>
        <w:rPr>
          <w:rFonts w:hint="eastAsia" w:ascii="宋体" w:hAnsi="宋体" w:cs="宋体"/>
          <w:b/>
          <w:bCs/>
          <w:color w:val="000000" w:themeColor="text1"/>
          <w:sz w:val="32"/>
          <w:szCs w:val="32"/>
          <w:highlight w:val="none"/>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06BF617">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37</w:t>
      </w:r>
      <w:r>
        <w:rPr>
          <w:rFonts w:hint="eastAsia" w:ascii="宋体" w:hAnsi="宋体" w:cs="宋体"/>
          <w:b/>
          <w:bCs/>
          <w:color w:val="000000" w:themeColor="text1"/>
          <w:sz w:val="32"/>
          <w:szCs w:val="32"/>
          <w:highlight w:val="none"/>
          <w14:textFill>
            <w14:solidFill>
              <w14:schemeClr w14:val="tx1"/>
            </w14:solidFill>
          </w14:textFill>
        </w:rPr>
        <w:t>、皮肤及毛发护理器</w:t>
      </w:r>
    </w:p>
    <w:p w14:paraId="52EC4C8D">
      <w:pP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2026年皮肤及毛发护理器产品检验项目、依据及方法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2952"/>
        <w:gridCol w:w="2390"/>
        <w:gridCol w:w="2383"/>
      </w:tblGrid>
      <w:tr w14:paraId="0AFA7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0"/>
            <w:vAlign w:val="center"/>
          </w:tcPr>
          <w:p w14:paraId="1A6EED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732" w:type="pct"/>
            <w:noWrap w:val="0"/>
            <w:vAlign w:val="center"/>
          </w:tcPr>
          <w:p w14:paraId="54E759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02" w:type="pct"/>
            <w:noWrap w:val="0"/>
            <w:vAlign w:val="center"/>
          </w:tcPr>
          <w:p w14:paraId="453CCA66">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398" w:type="pct"/>
            <w:noWrap w:val="0"/>
            <w:vAlign w:val="center"/>
          </w:tcPr>
          <w:p w14:paraId="26E72662">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0DCDB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132B43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732" w:type="pct"/>
            <w:noWrap w:val="0"/>
            <w:vAlign w:val="center"/>
          </w:tcPr>
          <w:p w14:paraId="0D3DA93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1402" w:type="pct"/>
            <w:vMerge w:val="restart"/>
            <w:noWrap w:val="0"/>
            <w:vAlign w:val="center"/>
          </w:tcPr>
          <w:p w14:paraId="55605B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3B7AE2A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4706.15—2008</w:t>
            </w:r>
          </w:p>
          <w:p w14:paraId="6A0ABA01">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392D35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15</w:t>
            </w:r>
            <w:r>
              <w:rPr>
                <w:rFonts w:hint="default"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14:textFill>
                  <w14:solidFill>
                    <w14:schemeClr w14:val="tx1"/>
                  </w14:solidFill>
                </w14:textFill>
              </w:rPr>
              <w:t>2</w:t>
            </w:r>
            <w:r>
              <w:rPr>
                <w:rFonts w:hint="default" w:ascii="宋体" w:hAnsi="宋体" w:cs="宋体"/>
                <w:color w:val="000000" w:themeColor="text1"/>
                <w:highlight w:val="none"/>
                <w14:textFill>
                  <w14:solidFill>
                    <w14:schemeClr w14:val="tx1"/>
                  </w14:solidFill>
                </w14:textFill>
              </w:rPr>
              <w:t>4</w:t>
            </w:r>
          </w:p>
        </w:tc>
        <w:tc>
          <w:tcPr>
            <w:tcW w:w="1398" w:type="pct"/>
            <w:vMerge w:val="restart"/>
            <w:noWrap w:val="0"/>
            <w:vAlign w:val="center"/>
          </w:tcPr>
          <w:p w14:paraId="6AD6C29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297AE6A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4706.15—2008</w:t>
            </w:r>
          </w:p>
          <w:p w14:paraId="70467227">
            <w:pPr>
              <w:keepNext w:val="0"/>
              <w:keepLines w:val="0"/>
              <w:suppressLineNumbers w:val="0"/>
              <w:snapToGrid w:val="0"/>
              <w:spacing w:before="0" w:beforeAutospacing="0" w:after="0" w:afterAutospacing="0" w:line="300" w:lineRule="exact"/>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4706.1—20</w:t>
            </w:r>
            <w:r>
              <w:rPr>
                <w:rFonts w:hint="eastAsia" w:ascii="宋体" w:hAnsi="宋体" w:cs="宋体"/>
                <w:color w:val="000000" w:themeColor="text1"/>
                <w:highlight w:val="none"/>
                <w14:textFill>
                  <w14:solidFill>
                    <w14:schemeClr w14:val="tx1"/>
                  </w14:solidFill>
                </w14:textFill>
              </w:rPr>
              <w:t>24</w:t>
            </w:r>
          </w:p>
          <w:p w14:paraId="7D9EB3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14:textFill>
                  <w14:solidFill>
                    <w14:schemeClr w14:val="tx1"/>
                  </w14:solidFill>
                </w14:textFill>
              </w:rPr>
              <w:t>/T</w:t>
            </w:r>
            <w:r>
              <w:rPr>
                <w:rFonts w:hint="default" w:ascii="宋体" w:hAnsi="宋体" w:cs="宋体"/>
                <w:color w:val="000000" w:themeColor="text1"/>
                <w:highlight w:val="none"/>
                <w14:textFill>
                  <w14:solidFill>
                    <w14:schemeClr w14:val="tx1"/>
                  </w14:solidFill>
                </w14:textFill>
              </w:rPr>
              <w:t xml:space="preserve"> 4706.</w:t>
            </w:r>
            <w:r>
              <w:rPr>
                <w:rFonts w:hint="eastAsia" w:ascii="宋体" w:hAnsi="宋体" w:cs="宋体"/>
                <w:color w:val="000000" w:themeColor="text1"/>
                <w:highlight w:val="none"/>
                <w14:textFill>
                  <w14:solidFill>
                    <w14:schemeClr w14:val="tx1"/>
                  </w14:solidFill>
                </w14:textFill>
              </w:rPr>
              <w:t>15</w:t>
            </w:r>
            <w:r>
              <w:rPr>
                <w:rFonts w:hint="default" w:ascii="宋体" w:hAnsi="宋体" w:cs="宋体"/>
                <w:color w:val="000000" w:themeColor="text1"/>
                <w:highlight w:val="none"/>
                <w14:textFill>
                  <w14:solidFill>
                    <w14:schemeClr w14:val="tx1"/>
                  </w14:solidFill>
                </w14:textFill>
              </w:rPr>
              <w:t>—20</w:t>
            </w:r>
            <w:r>
              <w:rPr>
                <w:rFonts w:hint="eastAsia" w:ascii="宋体" w:hAnsi="宋体" w:cs="宋体"/>
                <w:color w:val="000000" w:themeColor="text1"/>
                <w:highlight w:val="none"/>
                <w14:textFill>
                  <w14:solidFill>
                    <w14:schemeClr w14:val="tx1"/>
                  </w14:solidFill>
                </w14:textFill>
              </w:rPr>
              <w:t>2</w:t>
            </w:r>
            <w:r>
              <w:rPr>
                <w:rFonts w:hint="default" w:ascii="宋体" w:hAnsi="宋体" w:cs="宋体"/>
                <w:color w:val="000000" w:themeColor="text1"/>
                <w:highlight w:val="none"/>
                <w14:textFill>
                  <w14:solidFill>
                    <w14:schemeClr w14:val="tx1"/>
                  </w14:solidFill>
                </w14:textFill>
              </w:rPr>
              <w:t>4</w:t>
            </w:r>
          </w:p>
        </w:tc>
      </w:tr>
      <w:tr w14:paraId="2ED25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1DEFF2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732" w:type="pct"/>
            <w:noWrap w:val="0"/>
            <w:vAlign w:val="center"/>
          </w:tcPr>
          <w:p w14:paraId="40B527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1402" w:type="pct"/>
            <w:vMerge w:val="continue"/>
            <w:noWrap w:val="0"/>
            <w:vAlign w:val="center"/>
          </w:tcPr>
          <w:p w14:paraId="12784AE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4BBA2E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E396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B5355C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732" w:type="pct"/>
            <w:noWrap w:val="0"/>
            <w:vAlign w:val="center"/>
          </w:tcPr>
          <w:p w14:paraId="5C83FE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1402" w:type="pct"/>
            <w:vMerge w:val="continue"/>
            <w:noWrap w:val="0"/>
            <w:vAlign w:val="center"/>
          </w:tcPr>
          <w:p w14:paraId="05E7F7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76758A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D5D3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DA040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732" w:type="pct"/>
            <w:noWrap w:val="0"/>
            <w:vAlign w:val="center"/>
          </w:tcPr>
          <w:p w14:paraId="7E8263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1402" w:type="pct"/>
            <w:vMerge w:val="continue"/>
            <w:noWrap w:val="0"/>
            <w:vAlign w:val="center"/>
          </w:tcPr>
          <w:p w14:paraId="1EDF5E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7F3B2E8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FD6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7F9AA7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732" w:type="pct"/>
            <w:noWrap w:val="0"/>
            <w:vAlign w:val="center"/>
          </w:tcPr>
          <w:p w14:paraId="015D4D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1402" w:type="pct"/>
            <w:vMerge w:val="continue"/>
            <w:noWrap w:val="0"/>
            <w:vAlign w:val="center"/>
          </w:tcPr>
          <w:p w14:paraId="2FA5E0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18B844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6955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429A6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732" w:type="pct"/>
            <w:noWrap w:val="0"/>
            <w:vAlign w:val="center"/>
          </w:tcPr>
          <w:p w14:paraId="33FF9B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1402" w:type="pct"/>
            <w:vMerge w:val="continue"/>
            <w:noWrap w:val="0"/>
            <w:vAlign w:val="center"/>
          </w:tcPr>
          <w:p w14:paraId="1EF20A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552D26F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FBF2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A28F1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732" w:type="pct"/>
            <w:noWrap w:val="0"/>
            <w:vAlign w:val="center"/>
          </w:tcPr>
          <w:p w14:paraId="1B097C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非正常工作（不包括第19.11.4条试验）</w:t>
            </w:r>
          </w:p>
        </w:tc>
        <w:tc>
          <w:tcPr>
            <w:tcW w:w="1402" w:type="pct"/>
            <w:vMerge w:val="continue"/>
            <w:noWrap w:val="0"/>
            <w:vAlign w:val="center"/>
          </w:tcPr>
          <w:p w14:paraId="6AC2BE5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57FBAF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F9FE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276EF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732" w:type="pct"/>
            <w:noWrap w:val="0"/>
            <w:vAlign w:val="center"/>
          </w:tcPr>
          <w:p w14:paraId="7B9800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1402" w:type="pct"/>
            <w:vMerge w:val="continue"/>
            <w:noWrap w:val="0"/>
            <w:vAlign w:val="center"/>
          </w:tcPr>
          <w:p w14:paraId="170BF4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694203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26A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C98A6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732" w:type="pct"/>
            <w:noWrap w:val="0"/>
            <w:vAlign w:val="center"/>
          </w:tcPr>
          <w:p w14:paraId="652B1A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402" w:type="pct"/>
            <w:vMerge w:val="continue"/>
            <w:noWrap w:val="0"/>
            <w:vAlign w:val="center"/>
          </w:tcPr>
          <w:p w14:paraId="45E69F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3EB5F9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B1B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CD94F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732" w:type="pct"/>
            <w:noWrap w:val="0"/>
            <w:vAlign w:val="center"/>
          </w:tcPr>
          <w:p w14:paraId="6467C1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结构（不包括第22.46条试验）</w:t>
            </w:r>
          </w:p>
        </w:tc>
        <w:tc>
          <w:tcPr>
            <w:tcW w:w="1402" w:type="pct"/>
            <w:vMerge w:val="continue"/>
            <w:noWrap w:val="0"/>
            <w:vAlign w:val="center"/>
          </w:tcPr>
          <w:p w14:paraId="1894E9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4B638CA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CD3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CEC3E5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732" w:type="pct"/>
            <w:noWrap w:val="0"/>
            <w:vAlign w:val="center"/>
          </w:tcPr>
          <w:p w14:paraId="7C5DFE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内部布线</w:t>
            </w:r>
          </w:p>
        </w:tc>
        <w:tc>
          <w:tcPr>
            <w:tcW w:w="1402" w:type="pct"/>
            <w:vMerge w:val="continue"/>
            <w:noWrap w:val="0"/>
            <w:vAlign w:val="center"/>
          </w:tcPr>
          <w:p w14:paraId="7400AB4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3E17B1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25A1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AA690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732" w:type="pct"/>
            <w:noWrap w:val="0"/>
            <w:vAlign w:val="center"/>
          </w:tcPr>
          <w:p w14:paraId="0115B1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1402" w:type="pct"/>
            <w:vMerge w:val="continue"/>
            <w:noWrap w:val="0"/>
            <w:vAlign w:val="center"/>
          </w:tcPr>
          <w:p w14:paraId="47A616D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1824F8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02C5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2C92ABB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732" w:type="pct"/>
            <w:noWrap w:val="0"/>
            <w:vAlign w:val="center"/>
          </w:tcPr>
          <w:p w14:paraId="228EC3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外部导线用接线端子</w:t>
            </w:r>
          </w:p>
        </w:tc>
        <w:tc>
          <w:tcPr>
            <w:tcW w:w="1402" w:type="pct"/>
            <w:vMerge w:val="continue"/>
            <w:noWrap w:val="0"/>
            <w:vAlign w:val="center"/>
          </w:tcPr>
          <w:p w14:paraId="522758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3FA3F7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224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3A2543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732" w:type="pct"/>
            <w:noWrap w:val="0"/>
            <w:vAlign w:val="center"/>
          </w:tcPr>
          <w:p w14:paraId="434D752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接地措施</w:t>
            </w:r>
          </w:p>
        </w:tc>
        <w:tc>
          <w:tcPr>
            <w:tcW w:w="1402" w:type="pct"/>
            <w:vMerge w:val="continue"/>
            <w:noWrap w:val="0"/>
            <w:vAlign w:val="center"/>
          </w:tcPr>
          <w:p w14:paraId="79B27D6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5C807C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95A2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01BD73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732" w:type="pct"/>
            <w:noWrap w:val="0"/>
            <w:vAlign w:val="center"/>
          </w:tcPr>
          <w:p w14:paraId="4E83EF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螺钉和连接</w:t>
            </w:r>
          </w:p>
        </w:tc>
        <w:tc>
          <w:tcPr>
            <w:tcW w:w="1402" w:type="pct"/>
            <w:vMerge w:val="continue"/>
            <w:noWrap w:val="0"/>
            <w:vAlign w:val="center"/>
          </w:tcPr>
          <w:p w14:paraId="792000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6062412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2FF2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B7C75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732" w:type="pct"/>
            <w:noWrap w:val="0"/>
            <w:vAlign w:val="center"/>
          </w:tcPr>
          <w:p w14:paraId="0D8EB4C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1402" w:type="pct"/>
            <w:vMerge w:val="continue"/>
            <w:noWrap w:val="0"/>
            <w:vAlign w:val="center"/>
          </w:tcPr>
          <w:p w14:paraId="2BD201C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42CED8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DB99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5F41D8F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732" w:type="pct"/>
            <w:noWrap w:val="0"/>
            <w:vAlign w:val="center"/>
          </w:tcPr>
          <w:p w14:paraId="1DED81C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端子骚扰电压（连续骚扰）</w:t>
            </w:r>
          </w:p>
          <w:p w14:paraId="2636B80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或端口骚扰电压（连续骚扰）</w:t>
            </w:r>
          </w:p>
        </w:tc>
        <w:tc>
          <w:tcPr>
            <w:tcW w:w="1402" w:type="pct"/>
            <w:vMerge w:val="restart"/>
            <w:noWrap w:val="0"/>
            <w:vAlign w:val="center"/>
          </w:tcPr>
          <w:p w14:paraId="78C0750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61BEDA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c>
          <w:tcPr>
            <w:tcW w:w="1398" w:type="pct"/>
            <w:vMerge w:val="restart"/>
            <w:noWrap w:val="0"/>
            <w:vAlign w:val="center"/>
          </w:tcPr>
          <w:p w14:paraId="7E16DE4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4343.1—2018</w:t>
            </w:r>
          </w:p>
          <w:p w14:paraId="3C9CD2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4343.1—2024</w:t>
            </w:r>
          </w:p>
        </w:tc>
      </w:tr>
      <w:tr w14:paraId="694D4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3D8E55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732" w:type="pct"/>
            <w:noWrap w:val="0"/>
            <w:vAlign w:val="center"/>
          </w:tcPr>
          <w:p w14:paraId="53A1E5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骚扰功率、辐射骚扰</w:t>
            </w:r>
          </w:p>
        </w:tc>
        <w:tc>
          <w:tcPr>
            <w:tcW w:w="1402" w:type="pct"/>
            <w:vMerge w:val="continue"/>
            <w:noWrap w:val="0"/>
            <w:vAlign w:val="center"/>
          </w:tcPr>
          <w:p w14:paraId="56E6C9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398" w:type="pct"/>
            <w:vMerge w:val="continue"/>
            <w:noWrap w:val="0"/>
            <w:vAlign w:val="center"/>
          </w:tcPr>
          <w:p w14:paraId="5AEAE9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B1F7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0"/>
            <w:vAlign w:val="center"/>
          </w:tcPr>
          <w:p w14:paraId="65EF80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732" w:type="pct"/>
            <w:noWrap w:val="0"/>
            <w:vAlign w:val="center"/>
          </w:tcPr>
          <w:p w14:paraId="2EEE30D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噪声</w:t>
            </w:r>
          </w:p>
        </w:tc>
        <w:tc>
          <w:tcPr>
            <w:tcW w:w="1402" w:type="pct"/>
            <w:noWrap w:val="0"/>
            <w:vAlign w:val="center"/>
          </w:tcPr>
          <w:p w14:paraId="49F5C6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19606</w:t>
            </w:r>
            <w:r>
              <w:rPr>
                <w:rFonts w:hint="default"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2024</w:t>
            </w:r>
          </w:p>
        </w:tc>
        <w:tc>
          <w:tcPr>
            <w:tcW w:w="1398" w:type="pct"/>
            <w:noWrap w:val="0"/>
            <w:vAlign w:val="center"/>
          </w:tcPr>
          <w:p w14:paraId="6E9BF3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19606</w:t>
            </w:r>
            <w:r>
              <w:rPr>
                <w:rFonts w:hint="default"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2024</w:t>
            </w:r>
          </w:p>
        </w:tc>
      </w:tr>
    </w:tbl>
    <w:p w14:paraId="2087C058">
      <w:pPr>
        <w:rPr>
          <w:rFonts w:hint="eastAsia" w:ascii="宋体" w:hAnsi="宋体" w:cs="宋体"/>
          <w:b/>
          <w:bCs/>
          <w:color w:val="000000" w:themeColor="text1"/>
          <w:sz w:val="32"/>
          <w:szCs w:val="32"/>
          <w:highlight w:val="none"/>
          <w14:textFill>
            <w14:solidFill>
              <w14:schemeClr w14:val="tx1"/>
            </w14:solidFill>
          </w14:textFill>
        </w:rPr>
      </w:pPr>
    </w:p>
    <w:p w14:paraId="305CF20E">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3E8791CD">
      <w:pPr>
        <w:spacing w:line="24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38</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w:t>
      </w:r>
      <w:r>
        <w:rPr>
          <w:rFonts w:hint="eastAsia" w:ascii="宋体" w:hAnsi="宋体" w:eastAsia="宋体" w:cs="宋体"/>
          <w:b/>
          <w:bCs/>
          <w:color w:val="000000" w:themeColor="text1"/>
          <w:sz w:val="32"/>
          <w:szCs w:val="32"/>
          <w:highlight w:val="none"/>
          <w:lang w:eastAsia="zh-CN"/>
          <w14:textFill>
            <w14:solidFill>
              <w14:schemeClr w14:val="tx1"/>
            </w14:solidFill>
          </w14:textFill>
        </w:rPr>
        <w:t>读写台灯</w:t>
      </w:r>
    </w:p>
    <w:p w14:paraId="47619FFB">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读写台灯</w:t>
      </w:r>
      <w:r>
        <w:rPr>
          <w:rFonts w:hint="eastAsia"/>
          <w:color w:val="000000" w:themeColor="text1"/>
          <w:highlight w:val="none"/>
          <w14:textFill>
            <w14:solidFill>
              <w14:schemeClr w14:val="tx1"/>
            </w14:solidFill>
          </w14:textFill>
        </w:rPr>
        <w:t>产品检验项目、依据及方法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927"/>
        <w:gridCol w:w="339"/>
        <w:gridCol w:w="78"/>
        <w:gridCol w:w="1353"/>
        <w:gridCol w:w="2545"/>
        <w:gridCol w:w="2573"/>
      </w:tblGrid>
      <w:tr w14:paraId="432A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13" w:type="pct"/>
            <w:noWrap w:val="0"/>
            <w:vAlign w:val="center"/>
          </w:tcPr>
          <w:p w14:paraId="3B2704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583" w:type="pct"/>
            <w:gridSpan w:val="4"/>
            <w:noWrap w:val="0"/>
            <w:vAlign w:val="center"/>
          </w:tcPr>
          <w:p w14:paraId="4DE18E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93" w:type="pct"/>
            <w:noWrap w:val="0"/>
            <w:vAlign w:val="center"/>
          </w:tcPr>
          <w:p w14:paraId="04D3FC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509" w:type="pct"/>
            <w:noWrap w:val="0"/>
            <w:vAlign w:val="center"/>
          </w:tcPr>
          <w:p w14:paraId="305B79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5FA5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vMerge w:val="restart"/>
            <w:noWrap w:val="0"/>
            <w:vAlign w:val="center"/>
          </w:tcPr>
          <w:p w14:paraId="20F8CF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44" w:type="pct"/>
            <w:vMerge w:val="restart"/>
            <w:noWrap w:val="0"/>
            <w:vAlign w:val="center"/>
          </w:tcPr>
          <w:p w14:paraId="0D0BA3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1039" w:type="pct"/>
            <w:gridSpan w:val="3"/>
            <w:noWrap w:val="0"/>
            <w:vAlign w:val="center"/>
          </w:tcPr>
          <w:p w14:paraId="16298B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走线槽</w:t>
            </w:r>
          </w:p>
        </w:tc>
        <w:tc>
          <w:tcPr>
            <w:tcW w:w="1493" w:type="pct"/>
            <w:noWrap w:val="0"/>
            <w:vAlign w:val="center"/>
          </w:tcPr>
          <w:p w14:paraId="4DBE0F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5E8590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7C952FA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5F8C252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08A634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F1E9B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7F2FC89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4696A6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31FE8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vMerge w:val="continue"/>
            <w:noWrap w:val="0"/>
            <w:vAlign w:val="center"/>
          </w:tcPr>
          <w:p w14:paraId="00C1BAD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544" w:type="pct"/>
            <w:vMerge w:val="continue"/>
            <w:noWrap w:val="0"/>
            <w:vAlign w:val="center"/>
          </w:tcPr>
          <w:p w14:paraId="7A66232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39" w:type="pct"/>
            <w:gridSpan w:val="3"/>
            <w:noWrap w:val="0"/>
            <w:vAlign w:val="center"/>
          </w:tcPr>
          <w:p w14:paraId="78335C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带有不可替换光源的灯具</w:t>
            </w:r>
          </w:p>
        </w:tc>
        <w:tc>
          <w:tcPr>
            <w:tcW w:w="1493" w:type="pct"/>
            <w:noWrap w:val="0"/>
            <w:vAlign w:val="center"/>
          </w:tcPr>
          <w:p w14:paraId="5DE027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F621C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2B50D06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347090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6236EE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CF71D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6E280E8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6B33D3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514EB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vMerge w:val="continue"/>
            <w:noWrap w:val="0"/>
            <w:vAlign w:val="center"/>
          </w:tcPr>
          <w:p w14:paraId="031AB4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544" w:type="pct"/>
            <w:vMerge w:val="continue"/>
            <w:noWrap w:val="0"/>
            <w:vAlign w:val="center"/>
          </w:tcPr>
          <w:p w14:paraId="48BA6B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39" w:type="pct"/>
            <w:gridSpan w:val="3"/>
            <w:noWrap w:val="0"/>
            <w:vAlign w:val="center"/>
          </w:tcPr>
          <w:p w14:paraId="06657E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带有非用户替换光源的灯具</w:t>
            </w:r>
          </w:p>
        </w:tc>
        <w:tc>
          <w:tcPr>
            <w:tcW w:w="1493" w:type="pct"/>
            <w:noWrap w:val="0"/>
            <w:vAlign w:val="center"/>
          </w:tcPr>
          <w:p w14:paraId="6D60519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01D92C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2E46E81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58DBE4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50AD8C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44BCE3C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6D2E2B9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71407F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54ED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vMerge w:val="continue"/>
            <w:noWrap w:val="0"/>
            <w:vAlign w:val="center"/>
          </w:tcPr>
          <w:p w14:paraId="26690A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544" w:type="pct"/>
            <w:vMerge w:val="continue"/>
            <w:noWrap w:val="0"/>
            <w:vAlign w:val="center"/>
          </w:tcPr>
          <w:p w14:paraId="3A78CB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39" w:type="pct"/>
            <w:gridSpan w:val="3"/>
            <w:noWrap w:val="0"/>
            <w:vAlign w:val="center"/>
          </w:tcPr>
          <w:p w14:paraId="4AD280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视网膜蓝光危害</w:t>
            </w:r>
          </w:p>
        </w:tc>
        <w:tc>
          <w:tcPr>
            <w:tcW w:w="1493" w:type="pct"/>
            <w:noWrap w:val="0"/>
            <w:vAlign w:val="center"/>
          </w:tcPr>
          <w:p w14:paraId="5DBAB8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74E42D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72C0578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5C451D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0AA426B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5D01AB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29D3F47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3D6646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6185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vMerge w:val="continue"/>
            <w:noWrap w:val="0"/>
            <w:vAlign w:val="center"/>
          </w:tcPr>
          <w:p w14:paraId="0837F0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544" w:type="pct"/>
            <w:vMerge w:val="continue"/>
            <w:noWrap w:val="0"/>
            <w:vAlign w:val="center"/>
          </w:tcPr>
          <w:p w14:paraId="42931C5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39" w:type="pct"/>
            <w:gridSpan w:val="3"/>
            <w:noWrap w:val="0"/>
            <w:vAlign w:val="center"/>
          </w:tcPr>
          <w:p w14:paraId="1D5CFA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平稳性</w:t>
            </w:r>
          </w:p>
        </w:tc>
        <w:tc>
          <w:tcPr>
            <w:tcW w:w="1493" w:type="pct"/>
            <w:noWrap w:val="0"/>
            <w:vAlign w:val="center"/>
          </w:tcPr>
          <w:p w14:paraId="76E5B24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61BD65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54AB12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18F79DC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1D3F4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vMerge w:val="restart"/>
            <w:noWrap w:val="0"/>
            <w:vAlign w:val="center"/>
          </w:tcPr>
          <w:p w14:paraId="112D69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44" w:type="pct"/>
            <w:vMerge w:val="restart"/>
            <w:noWrap w:val="0"/>
            <w:vAlign w:val="center"/>
          </w:tcPr>
          <w:p w14:paraId="19A982F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外部接线和内部接线</w:t>
            </w:r>
          </w:p>
        </w:tc>
        <w:tc>
          <w:tcPr>
            <w:tcW w:w="1039" w:type="pct"/>
            <w:gridSpan w:val="3"/>
            <w:noWrap w:val="0"/>
            <w:vAlign w:val="center"/>
          </w:tcPr>
          <w:p w14:paraId="3681E0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电源连接方法</w:t>
            </w:r>
          </w:p>
        </w:tc>
        <w:tc>
          <w:tcPr>
            <w:tcW w:w="1493" w:type="pct"/>
            <w:noWrap w:val="0"/>
            <w:vAlign w:val="center"/>
          </w:tcPr>
          <w:p w14:paraId="436A26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612F6B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3D16845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5217DA4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608779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163C2E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64C475D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43D705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5787F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vMerge w:val="continue"/>
            <w:noWrap w:val="0"/>
            <w:vAlign w:val="center"/>
          </w:tcPr>
          <w:p w14:paraId="38D21B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544" w:type="pct"/>
            <w:vMerge w:val="continue"/>
            <w:noWrap w:val="0"/>
            <w:vAlign w:val="center"/>
          </w:tcPr>
          <w:p w14:paraId="174F6F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39" w:type="pct"/>
            <w:gridSpan w:val="3"/>
            <w:noWrap w:val="0"/>
            <w:vAlign w:val="center"/>
          </w:tcPr>
          <w:p w14:paraId="7613DD8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软线固定架</w:t>
            </w:r>
          </w:p>
        </w:tc>
        <w:tc>
          <w:tcPr>
            <w:tcW w:w="1493" w:type="pct"/>
            <w:noWrap w:val="0"/>
            <w:vAlign w:val="center"/>
          </w:tcPr>
          <w:p w14:paraId="64632D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38E45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34EE48F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77D9C9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20A75D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896ACE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4AF5D4E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2220BB6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2D762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noWrap w:val="0"/>
            <w:vAlign w:val="center"/>
          </w:tcPr>
          <w:p w14:paraId="5B5976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83" w:type="pct"/>
            <w:gridSpan w:val="4"/>
            <w:noWrap w:val="0"/>
            <w:vAlign w:val="center"/>
          </w:tcPr>
          <w:p w14:paraId="236625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防触电保护</w:t>
            </w:r>
          </w:p>
        </w:tc>
        <w:tc>
          <w:tcPr>
            <w:tcW w:w="1493" w:type="pct"/>
            <w:noWrap w:val="0"/>
            <w:vAlign w:val="center"/>
          </w:tcPr>
          <w:p w14:paraId="7DBD3D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3AC5FA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309E588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6E5B4C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7A5789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03FCBC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43E99EC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7B3EB8A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2CD31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noWrap w:val="0"/>
            <w:vAlign w:val="center"/>
          </w:tcPr>
          <w:p w14:paraId="129DA2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743" w:type="pct"/>
            <w:gridSpan w:val="2"/>
            <w:noWrap w:val="0"/>
            <w:vAlign w:val="center"/>
          </w:tcPr>
          <w:p w14:paraId="0BEE6A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耐久性试验和热试验</w:t>
            </w:r>
          </w:p>
        </w:tc>
        <w:tc>
          <w:tcPr>
            <w:tcW w:w="840" w:type="pct"/>
            <w:gridSpan w:val="2"/>
            <w:noWrap w:val="0"/>
            <w:vAlign w:val="center"/>
          </w:tcPr>
          <w:p w14:paraId="4E290F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耐久性试验</w:t>
            </w:r>
          </w:p>
        </w:tc>
        <w:tc>
          <w:tcPr>
            <w:tcW w:w="1493" w:type="pct"/>
            <w:noWrap w:val="0"/>
            <w:vAlign w:val="center"/>
          </w:tcPr>
          <w:p w14:paraId="6804C0B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100CE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76E3C5C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0E91CCC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513F57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7EAA0A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15555C9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3520091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3D16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vMerge w:val="restart"/>
            <w:noWrap w:val="0"/>
            <w:vAlign w:val="center"/>
          </w:tcPr>
          <w:p w14:paraId="1CF6EB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743" w:type="pct"/>
            <w:gridSpan w:val="2"/>
            <w:vMerge w:val="restart"/>
            <w:noWrap w:val="0"/>
            <w:vAlign w:val="center"/>
          </w:tcPr>
          <w:p w14:paraId="1BC234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耐热、耐火和耐起痕</w:t>
            </w:r>
          </w:p>
        </w:tc>
        <w:tc>
          <w:tcPr>
            <w:tcW w:w="840" w:type="pct"/>
            <w:gridSpan w:val="2"/>
            <w:noWrap w:val="0"/>
            <w:vAlign w:val="center"/>
          </w:tcPr>
          <w:p w14:paraId="2B5759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耐热</w:t>
            </w:r>
          </w:p>
        </w:tc>
        <w:tc>
          <w:tcPr>
            <w:tcW w:w="1493" w:type="pct"/>
            <w:noWrap w:val="0"/>
            <w:vAlign w:val="center"/>
          </w:tcPr>
          <w:p w14:paraId="6F0D79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597725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2A74C4A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667297D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0AEB87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581559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05AC6AF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02A4AD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487C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vMerge w:val="continue"/>
            <w:noWrap w:val="0"/>
            <w:vAlign w:val="center"/>
          </w:tcPr>
          <w:p w14:paraId="041B1A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743" w:type="pct"/>
            <w:gridSpan w:val="2"/>
            <w:vMerge w:val="continue"/>
            <w:noWrap w:val="0"/>
            <w:vAlign w:val="center"/>
          </w:tcPr>
          <w:p w14:paraId="2F83BD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840" w:type="pct"/>
            <w:gridSpan w:val="2"/>
            <w:noWrap w:val="0"/>
            <w:vAlign w:val="center"/>
          </w:tcPr>
          <w:p w14:paraId="0E9117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耐燃烧、防引燃</w:t>
            </w:r>
          </w:p>
        </w:tc>
        <w:tc>
          <w:tcPr>
            <w:tcW w:w="1493" w:type="pct"/>
            <w:noWrap w:val="0"/>
            <w:vAlign w:val="center"/>
          </w:tcPr>
          <w:p w14:paraId="65D4CE3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6A6B042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4B1ED64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35502E8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c>
          <w:tcPr>
            <w:tcW w:w="1509" w:type="pct"/>
            <w:noWrap w:val="0"/>
            <w:vAlign w:val="center"/>
          </w:tcPr>
          <w:p w14:paraId="510671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AC545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7C7FD25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7000.1-20</w:t>
            </w:r>
            <w:r>
              <w:rPr>
                <w:rFonts w:hint="eastAsia" w:ascii="宋体" w:hAnsi="宋体" w:cs="宋体"/>
                <w:color w:val="000000" w:themeColor="text1"/>
                <w:highlight w:val="none"/>
                <w:lang w:val="en-US" w:eastAsia="zh-CN"/>
                <w14:textFill>
                  <w14:solidFill>
                    <w14:schemeClr w14:val="tx1"/>
                  </w14:solidFill>
                </w14:textFill>
              </w:rPr>
              <w:t>23</w:t>
            </w:r>
          </w:p>
          <w:p w14:paraId="204377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/T</w:t>
            </w:r>
            <w:r>
              <w:rPr>
                <w:rFonts w:hint="eastAsia" w:ascii="宋体" w:hAnsi="宋体" w:cs="宋体"/>
                <w:color w:val="000000" w:themeColor="text1"/>
                <w:highlight w:val="none"/>
                <w14:textFill>
                  <w14:solidFill>
                    <w14:schemeClr w14:val="tx1"/>
                  </w14:solidFill>
                </w14:textFill>
              </w:rPr>
              <w:t xml:space="preserve"> 7000.204-20</w:t>
            </w:r>
            <w:r>
              <w:rPr>
                <w:rFonts w:hint="eastAsia" w:ascii="宋体" w:hAnsi="宋体" w:cs="宋体"/>
                <w:color w:val="000000" w:themeColor="text1"/>
                <w:highlight w:val="none"/>
                <w:lang w:val="en-US" w:eastAsia="zh-CN"/>
                <w14:textFill>
                  <w14:solidFill>
                    <w14:schemeClr w14:val="tx1"/>
                  </w14:solidFill>
                </w14:textFill>
              </w:rPr>
              <w:t>23</w:t>
            </w:r>
          </w:p>
        </w:tc>
      </w:tr>
      <w:tr w14:paraId="1A272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noWrap w:val="0"/>
            <w:vAlign w:val="center"/>
          </w:tcPr>
          <w:p w14:paraId="43DCF9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83" w:type="pct"/>
            <w:gridSpan w:val="4"/>
            <w:noWrap w:val="0"/>
            <w:vAlign w:val="center"/>
          </w:tcPr>
          <w:p w14:paraId="7B6E52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骚扰电压（电源接口）</w:t>
            </w:r>
          </w:p>
        </w:tc>
        <w:tc>
          <w:tcPr>
            <w:tcW w:w="1493" w:type="pct"/>
            <w:noWrap w:val="0"/>
            <w:vAlign w:val="center"/>
          </w:tcPr>
          <w:p w14:paraId="4DB05C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c>
          <w:tcPr>
            <w:tcW w:w="1509" w:type="pct"/>
            <w:noWrap w:val="0"/>
            <w:vAlign w:val="center"/>
          </w:tcPr>
          <w:p w14:paraId="4E53CC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r>
      <w:tr w14:paraId="22882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noWrap w:val="0"/>
            <w:vAlign w:val="center"/>
          </w:tcPr>
          <w:p w14:paraId="6E4EC5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83" w:type="pct"/>
            <w:gridSpan w:val="4"/>
            <w:noWrap w:val="0"/>
            <w:vAlign w:val="center"/>
          </w:tcPr>
          <w:p w14:paraId="2DB46B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辐射骚扰（30MHz-1GHz）</w:t>
            </w:r>
          </w:p>
        </w:tc>
        <w:tc>
          <w:tcPr>
            <w:tcW w:w="1493" w:type="pct"/>
            <w:noWrap w:val="0"/>
            <w:vAlign w:val="center"/>
          </w:tcPr>
          <w:p w14:paraId="1B76BEF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c>
          <w:tcPr>
            <w:tcW w:w="1509" w:type="pct"/>
            <w:noWrap w:val="0"/>
            <w:vAlign w:val="center"/>
          </w:tcPr>
          <w:p w14:paraId="1F21BA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r>
      <w:tr w14:paraId="4C492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noWrap w:val="0"/>
            <w:vAlign w:val="center"/>
          </w:tcPr>
          <w:p w14:paraId="2148E5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83" w:type="pct"/>
            <w:gridSpan w:val="4"/>
            <w:noWrap w:val="0"/>
            <w:vAlign w:val="center"/>
          </w:tcPr>
          <w:p w14:paraId="25A309F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谐波电流限值</w:t>
            </w:r>
          </w:p>
        </w:tc>
        <w:tc>
          <w:tcPr>
            <w:tcW w:w="1493" w:type="pct"/>
            <w:noWrap w:val="0"/>
            <w:vAlign w:val="center"/>
          </w:tcPr>
          <w:p w14:paraId="155BA8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00AB22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c>
          <w:tcPr>
            <w:tcW w:w="1509" w:type="pct"/>
            <w:noWrap w:val="0"/>
            <w:vAlign w:val="center"/>
          </w:tcPr>
          <w:p w14:paraId="39ACC1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7A06C9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r>
      <w:tr w14:paraId="0DA0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3" w:type="pct"/>
            <w:noWrap w:val="0"/>
            <w:vAlign w:val="center"/>
          </w:tcPr>
          <w:p w14:paraId="68965FA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789" w:type="pct"/>
            <w:gridSpan w:val="3"/>
            <w:noWrap w:val="0"/>
            <w:vAlign w:val="center"/>
          </w:tcPr>
          <w:p w14:paraId="6E249F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光电特性</w:t>
            </w:r>
          </w:p>
        </w:tc>
        <w:tc>
          <w:tcPr>
            <w:tcW w:w="793" w:type="pct"/>
            <w:noWrap w:val="0"/>
            <w:vAlign w:val="center"/>
          </w:tcPr>
          <w:p w14:paraId="021979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照度及照度均匀值</w:t>
            </w:r>
          </w:p>
        </w:tc>
        <w:tc>
          <w:tcPr>
            <w:tcW w:w="1493" w:type="pct"/>
            <w:noWrap w:val="0"/>
            <w:vAlign w:val="center"/>
          </w:tcPr>
          <w:p w14:paraId="41A5C5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9473-2022</w:t>
            </w:r>
          </w:p>
        </w:tc>
        <w:tc>
          <w:tcPr>
            <w:tcW w:w="1509" w:type="pct"/>
            <w:noWrap w:val="0"/>
            <w:vAlign w:val="center"/>
          </w:tcPr>
          <w:p w14:paraId="0BB37C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9473-2022</w:t>
            </w:r>
          </w:p>
        </w:tc>
      </w:tr>
    </w:tbl>
    <w:p w14:paraId="68BC5B86">
      <w:pPr>
        <w:jc w:val="center"/>
        <w:rPr>
          <w:rFonts w:ascii="仿宋" w:hAnsi="仿宋" w:eastAsia="仿宋" w:cs="仿宋"/>
          <w:color w:val="000000" w:themeColor="text1"/>
          <w:sz w:val="24"/>
          <w:highlight w:val="none"/>
          <w14:textFill>
            <w14:solidFill>
              <w14:schemeClr w14:val="tx1"/>
            </w14:solidFill>
          </w14:textFill>
        </w:rPr>
      </w:pPr>
    </w:p>
    <w:p w14:paraId="7FA3F132">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9CE42C6">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39</w:t>
      </w:r>
      <w:r>
        <w:rPr>
          <w:rFonts w:hint="eastAsia" w:ascii="Cambria" w:hAnsi="Cambria" w:cs="Cambria"/>
          <w:b/>
          <w:bCs/>
          <w:color w:val="000000" w:themeColor="text1"/>
          <w:sz w:val="32"/>
          <w:szCs w:val="32"/>
          <w:highlight w:val="none"/>
          <w14:textFill>
            <w14:solidFill>
              <w14:schemeClr w14:val="tx1"/>
            </w14:solidFill>
          </w14:textFill>
        </w:rPr>
        <w:t>、可移式灯具</w:t>
      </w:r>
    </w:p>
    <w:p w14:paraId="20AA0155">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可移式灯具检验项目、依据及方法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062"/>
        <w:gridCol w:w="1820"/>
        <w:gridCol w:w="2410"/>
        <w:gridCol w:w="2318"/>
      </w:tblGrid>
      <w:tr w14:paraId="203E1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58FCA5F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882" w:type="dxa"/>
            <w:gridSpan w:val="2"/>
            <w:noWrap/>
            <w:vAlign w:val="center"/>
          </w:tcPr>
          <w:p w14:paraId="29BBFF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410" w:type="dxa"/>
            <w:noWrap/>
            <w:vAlign w:val="center"/>
          </w:tcPr>
          <w:p w14:paraId="4498DD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318" w:type="dxa"/>
            <w:noWrap/>
            <w:vAlign w:val="center"/>
          </w:tcPr>
          <w:p w14:paraId="7C86499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4B69E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restart"/>
            <w:noWrap/>
            <w:vAlign w:val="center"/>
          </w:tcPr>
          <w:p w14:paraId="4E26CC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062" w:type="dxa"/>
            <w:vMerge w:val="restart"/>
            <w:noWrap/>
            <w:vAlign w:val="center"/>
          </w:tcPr>
          <w:p w14:paraId="78600A2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1820" w:type="dxa"/>
            <w:noWrap/>
            <w:vAlign w:val="center"/>
          </w:tcPr>
          <w:p w14:paraId="5031C6A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走线槽</w:t>
            </w:r>
          </w:p>
        </w:tc>
        <w:tc>
          <w:tcPr>
            <w:tcW w:w="2410" w:type="dxa"/>
            <w:noWrap/>
            <w:vAlign w:val="center"/>
          </w:tcPr>
          <w:p w14:paraId="50CB6DF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0C3F3E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4FD829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19E7D24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1894E4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0C0D78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5EF730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66C141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356F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759B5D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694AFF4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3B9DFB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带有不可替换光源的灯具</w:t>
            </w:r>
          </w:p>
        </w:tc>
        <w:tc>
          <w:tcPr>
            <w:tcW w:w="2410" w:type="dxa"/>
            <w:noWrap/>
            <w:vAlign w:val="center"/>
          </w:tcPr>
          <w:p w14:paraId="0805DF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63480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481CF1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5B8941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20374E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CD6DED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39BA7C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2AF702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68FC6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0E1D21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2BF270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429C5E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带有非用户替换光源的灯具</w:t>
            </w:r>
          </w:p>
        </w:tc>
        <w:tc>
          <w:tcPr>
            <w:tcW w:w="2410" w:type="dxa"/>
            <w:noWrap/>
            <w:vAlign w:val="center"/>
          </w:tcPr>
          <w:p w14:paraId="2E679C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118CFD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0FE670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7A3A88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639673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367E9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5ECB5D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33225C4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61A77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12A749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65F7D0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424B18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视网膜蓝光危害</w:t>
            </w:r>
          </w:p>
        </w:tc>
        <w:tc>
          <w:tcPr>
            <w:tcW w:w="2410" w:type="dxa"/>
            <w:noWrap/>
            <w:vAlign w:val="center"/>
          </w:tcPr>
          <w:p w14:paraId="6DD45C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7F37A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176CFD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22206B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205CFD9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09076DE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769B61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7E0310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77E64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66F329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5EF273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44B021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平稳性</w:t>
            </w:r>
          </w:p>
        </w:tc>
        <w:tc>
          <w:tcPr>
            <w:tcW w:w="2410" w:type="dxa"/>
            <w:noWrap/>
            <w:vAlign w:val="center"/>
          </w:tcPr>
          <w:p w14:paraId="71E52F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1E1D47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6AA77D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33F2B3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73B8C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restart"/>
            <w:noWrap/>
            <w:vAlign w:val="center"/>
          </w:tcPr>
          <w:p w14:paraId="1D31A5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062" w:type="dxa"/>
            <w:vMerge w:val="restart"/>
            <w:noWrap/>
            <w:vAlign w:val="center"/>
          </w:tcPr>
          <w:p w14:paraId="692072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外部接线和内部接线</w:t>
            </w:r>
          </w:p>
        </w:tc>
        <w:tc>
          <w:tcPr>
            <w:tcW w:w="1820" w:type="dxa"/>
            <w:noWrap/>
            <w:vAlign w:val="center"/>
          </w:tcPr>
          <w:p w14:paraId="342964C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电源连接方法</w:t>
            </w:r>
          </w:p>
        </w:tc>
        <w:tc>
          <w:tcPr>
            <w:tcW w:w="2410" w:type="dxa"/>
            <w:noWrap/>
            <w:vAlign w:val="center"/>
          </w:tcPr>
          <w:p w14:paraId="17DE0AB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1E27EE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40BA8E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6BC2D9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6FBD54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6B821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18C8E2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38D37D2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7902B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58F57B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176AA63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374866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软线固定架</w:t>
            </w:r>
          </w:p>
        </w:tc>
        <w:tc>
          <w:tcPr>
            <w:tcW w:w="2410" w:type="dxa"/>
            <w:noWrap/>
            <w:vAlign w:val="center"/>
          </w:tcPr>
          <w:p w14:paraId="53C1F2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2717E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14F45A4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5F16AA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76517C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5031AB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0403D89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464286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76ACD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780B603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882" w:type="dxa"/>
            <w:gridSpan w:val="2"/>
            <w:noWrap/>
            <w:vAlign w:val="center"/>
          </w:tcPr>
          <w:p w14:paraId="1D2DB4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防触电保护</w:t>
            </w:r>
          </w:p>
        </w:tc>
        <w:tc>
          <w:tcPr>
            <w:tcW w:w="2410" w:type="dxa"/>
            <w:noWrap/>
            <w:vAlign w:val="center"/>
          </w:tcPr>
          <w:p w14:paraId="4FA1412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FB445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6699A5E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2DADC58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6FA1FB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1D3624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04C925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001519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203EB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641600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062" w:type="dxa"/>
            <w:noWrap/>
            <w:vAlign w:val="center"/>
          </w:tcPr>
          <w:p w14:paraId="78F029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耐久性试验和热试验</w:t>
            </w:r>
          </w:p>
        </w:tc>
        <w:tc>
          <w:tcPr>
            <w:tcW w:w="1820" w:type="dxa"/>
            <w:noWrap/>
            <w:vAlign w:val="center"/>
          </w:tcPr>
          <w:p w14:paraId="2A0912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耐久性试验</w:t>
            </w:r>
          </w:p>
        </w:tc>
        <w:tc>
          <w:tcPr>
            <w:tcW w:w="2410" w:type="dxa"/>
            <w:noWrap/>
            <w:vAlign w:val="center"/>
          </w:tcPr>
          <w:p w14:paraId="2F35FEF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ED57D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4AB31F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0A439A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46AD4B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588107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5EC990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23D82B4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76F48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restart"/>
            <w:noWrap/>
            <w:vAlign w:val="center"/>
          </w:tcPr>
          <w:p w14:paraId="4C0BC7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062" w:type="dxa"/>
            <w:vMerge w:val="restart"/>
            <w:noWrap/>
            <w:vAlign w:val="center"/>
          </w:tcPr>
          <w:p w14:paraId="1B827C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耐热、耐火和耐起痕</w:t>
            </w:r>
          </w:p>
        </w:tc>
        <w:tc>
          <w:tcPr>
            <w:tcW w:w="1820" w:type="dxa"/>
            <w:noWrap/>
            <w:vAlign w:val="center"/>
          </w:tcPr>
          <w:p w14:paraId="20358D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耐热</w:t>
            </w:r>
          </w:p>
        </w:tc>
        <w:tc>
          <w:tcPr>
            <w:tcW w:w="2410" w:type="dxa"/>
            <w:noWrap/>
            <w:vAlign w:val="center"/>
          </w:tcPr>
          <w:p w14:paraId="65E8BF4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6E7EFF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1CFFF9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76DE49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0442B4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45C2F05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6F609A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298321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678EE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0876D3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37A61E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708ADE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耐燃烧、防引燃</w:t>
            </w:r>
          </w:p>
        </w:tc>
        <w:tc>
          <w:tcPr>
            <w:tcW w:w="2410" w:type="dxa"/>
            <w:noWrap/>
            <w:vAlign w:val="center"/>
          </w:tcPr>
          <w:p w14:paraId="7F41D9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6953F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773E4D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22AFBF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c>
          <w:tcPr>
            <w:tcW w:w="2318" w:type="dxa"/>
            <w:noWrap/>
            <w:vAlign w:val="center"/>
          </w:tcPr>
          <w:p w14:paraId="5BD3ED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2AF38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7000.204-2008</w:t>
            </w:r>
          </w:p>
          <w:p w14:paraId="658F93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3125FC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7000.204-2023</w:t>
            </w:r>
          </w:p>
        </w:tc>
      </w:tr>
      <w:tr w14:paraId="3735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6BE6561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882" w:type="dxa"/>
            <w:gridSpan w:val="2"/>
            <w:noWrap/>
            <w:vAlign w:val="center"/>
          </w:tcPr>
          <w:p w14:paraId="236649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骚扰电压（电源接口）</w:t>
            </w:r>
          </w:p>
        </w:tc>
        <w:tc>
          <w:tcPr>
            <w:tcW w:w="2410" w:type="dxa"/>
            <w:noWrap/>
            <w:vAlign w:val="center"/>
          </w:tcPr>
          <w:p w14:paraId="56B086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c>
          <w:tcPr>
            <w:tcW w:w="2318" w:type="dxa"/>
            <w:noWrap/>
            <w:vAlign w:val="center"/>
          </w:tcPr>
          <w:p w14:paraId="47D6FA7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r>
      <w:tr w14:paraId="51512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19836B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882" w:type="dxa"/>
            <w:gridSpan w:val="2"/>
            <w:noWrap/>
            <w:vAlign w:val="center"/>
          </w:tcPr>
          <w:p w14:paraId="572B68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辐射骚扰（30MHz-1GHz）</w:t>
            </w:r>
          </w:p>
        </w:tc>
        <w:tc>
          <w:tcPr>
            <w:tcW w:w="2410" w:type="dxa"/>
            <w:noWrap/>
            <w:vAlign w:val="center"/>
          </w:tcPr>
          <w:p w14:paraId="1269435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c>
          <w:tcPr>
            <w:tcW w:w="2318" w:type="dxa"/>
            <w:noWrap/>
            <w:vAlign w:val="center"/>
          </w:tcPr>
          <w:p w14:paraId="4838586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r>
      <w:tr w14:paraId="5332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15255D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882" w:type="dxa"/>
            <w:gridSpan w:val="2"/>
            <w:noWrap/>
            <w:vAlign w:val="center"/>
          </w:tcPr>
          <w:p w14:paraId="39CCB3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谐波电流限值</w:t>
            </w:r>
          </w:p>
        </w:tc>
        <w:tc>
          <w:tcPr>
            <w:tcW w:w="2410" w:type="dxa"/>
            <w:noWrap/>
            <w:vAlign w:val="center"/>
          </w:tcPr>
          <w:p w14:paraId="6EC4CA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1B9C40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c>
          <w:tcPr>
            <w:tcW w:w="2318" w:type="dxa"/>
            <w:noWrap/>
            <w:vAlign w:val="center"/>
          </w:tcPr>
          <w:p w14:paraId="3FD3D27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728121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r>
    </w:tbl>
    <w:p w14:paraId="7E5ACC28">
      <w:pPr>
        <w:snapToGrid w:val="0"/>
        <w:spacing w:line="440" w:lineRule="exact"/>
        <w:jc w:val="center"/>
        <w:rPr>
          <w:color w:val="000000" w:themeColor="text1"/>
          <w:highlight w:val="none"/>
          <w14:textFill>
            <w14:solidFill>
              <w14:schemeClr w14:val="tx1"/>
            </w14:solidFill>
          </w14:textFill>
        </w:rPr>
      </w:pPr>
    </w:p>
    <w:p w14:paraId="3986F3C1">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1DF8627C">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40</w:t>
      </w:r>
      <w:r>
        <w:rPr>
          <w:rFonts w:hint="eastAsia" w:ascii="Cambria" w:hAnsi="Cambria" w:cs="Cambria"/>
          <w:b/>
          <w:bCs/>
          <w:color w:val="000000" w:themeColor="text1"/>
          <w:sz w:val="32"/>
          <w:szCs w:val="32"/>
          <w:highlight w:val="none"/>
          <w14:textFill>
            <w14:solidFill>
              <w14:schemeClr w14:val="tx1"/>
            </w14:solidFill>
          </w14:textFill>
        </w:rPr>
        <w:t>、嵌入式灯具</w:t>
      </w:r>
    </w:p>
    <w:p w14:paraId="24456517">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嵌入式灯具检验项目、依据及方法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062"/>
        <w:gridCol w:w="1820"/>
        <w:gridCol w:w="2410"/>
        <w:gridCol w:w="2318"/>
      </w:tblGrid>
      <w:tr w14:paraId="73A1C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761B73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882" w:type="dxa"/>
            <w:gridSpan w:val="2"/>
            <w:noWrap/>
            <w:vAlign w:val="center"/>
          </w:tcPr>
          <w:p w14:paraId="1F19C1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410" w:type="dxa"/>
            <w:noWrap/>
            <w:vAlign w:val="center"/>
          </w:tcPr>
          <w:p w14:paraId="790482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318" w:type="dxa"/>
            <w:noWrap/>
            <w:vAlign w:val="center"/>
          </w:tcPr>
          <w:p w14:paraId="5C3FFC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7B6B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restart"/>
            <w:noWrap/>
            <w:vAlign w:val="center"/>
          </w:tcPr>
          <w:p w14:paraId="1BDD25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062" w:type="dxa"/>
            <w:vMerge w:val="restart"/>
            <w:noWrap/>
            <w:vAlign w:val="center"/>
          </w:tcPr>
          <w:p w14:paraId="0F4D0B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1820" w:type="dxa"/>
            <w:noWrap/>
            <w:vAlign w:val="center"/>
          </w:tcPr>
          <w:p w14:paraId="3D37F5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走线槽</w:t>
            </w:r>
          </w:p>
        </w:tc>
        <w:tc>
          <w:tcPr>
            <w:tcW w:w="2410" w:type="dxa"/>
            <w:noWrap/>
            <w:vAlign w:val="center"/>
          </w:tcPr>
          <w:p w14:paraId="163234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65AFB3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7C77A2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7F3628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72882E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1248B2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72D4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2501E1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38624B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2155D2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带有不可替换光源的灯具</w:t>
            </w:r>
          </w:p>
        </w:tc>
        <w:tc>
          <w:tcPr>
            <w:tcW w:w="2410" w:type="dxa"/>
            <w:noWrap/>
            <w:vAlign w:val="center"/>
          </w:tcPr>
          <w:p w14:paraId="5C7986D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4157AC0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55D547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396CAD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567327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0825D2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31CE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1D0575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6670B3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114DC32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带有非用户替换光源的灯具</w:t>
            </w:r>
          </w:p>
        </w:tc>
        <w:tc>
          <w:tcPr>
            <w:tcW w:w="2410" w:type="dxa"/>
            <w:noWrap/>
            <w:vAlign w:val="center"/>
          </w:tcPr>
          <w:p w14:paraId="662902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138AF5C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7C75CC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5F9A37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0BC2C6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0C577D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7756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7C69A8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13C6A5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047C76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视网膜蓝光危害</w:t>
            </w:r>
          </w:p>
        </w:tc>
        <w:tc>
          <w:tcPr>
            <w:tcW w:w="2410" w:type="dxa"/>
            <w:noWrap/>
            <w:vAlign w:val="center"/>
          </w:tcPr>
          <w:p w14:paraId="1FAE0CA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0AE4BA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0498DB7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3DBF1A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4CC43C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7DE661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5596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restart"/>
            <w:noWrap/>
            <w:vAlign w:val="center"/>
          </w:tcPr>
          <w:p w14:paraId="7063C7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062" w:type="dxa"/>
            <w:vMerge w:val="restart"/>
            <w:noWrap/>
            <w:vAlign w:val="center"/>
          </w:tcPr>
          <w:p w14:paraId="7A3E9B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外部接线和内部接线</w:t>
            </w:r>
          </w:p>
        </w:tc>
        <w:tc>
          <w:tcPr>
            <w:tcW w:w="1820" w:type="dxa"/>
            <w:noWrap/>
            <w:vAlign w:val="center"/>
          </w:tcPr>
          <w:p w14:paraId="6268B9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电源连接方法</w:t>
            </w:r>
          </w:p>
        </w:tc>
        <w:tc>
          <w:tcPr>
            <w:tcW w:w="2410" w:type="dxa"/>
            <w:noWrap/>
            <w:vAlign w:val="center"/>
          </w:tcPr>
          <w:p w14:paraId="3E86385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4F1296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1703916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5EE15D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585884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42F9B0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72EE2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65218C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473557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778766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外部接线截面积</w:t>
            </w:r>
          </w:p>
        </w:tc>
        <w:tc>
          <w:tcPr>
            <w:tcW w:w="2410" w:type="dxa"/>
            <w:noWrap/>
            <w:vAlign w:val="center"/>
          </w:tcPr>
          <w:p w14:paraId="4EEF9F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6B2376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69602F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3712A6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45516A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23687F4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456BA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4BEDC3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6869BCF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2A00F7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软线固定架</w:t>
            </w:r>
          </w:p>
        </w:tc>
        <w:tc>
          <w:tcPr>
            <w:tcW w:w="2410" w:type="dxa"/>
            <w:noWrap/>
            <w:vAlign w:val="center"/>
          </w:tcPr>
          <w:p w14:paraId="1483030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0D32D3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1A2481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4F6A02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5E20F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3295E9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0E48A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7A8F57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882" w:type="dxa"/>
            <w:gridSpan w:val="2"/>
            <w:noWrap/>
            <w:vAlign w:val="center"/>
          </w:tcPr>
          <w:p w14:paraId="14738B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防触电保护</w:t>
            </w:r>
          </w:p>
        </w:tc>
        <w:tc>
          <w:tcPr>
            <w:tcW w:w="2410" w:type="dxa"/>
            <w:noWrap/>
            <w:vAlign w:val="center"/>
          </w:tcPr>
          <w:p w14:paraId="2005F2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51ED6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01E64A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0E7B7C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1B9A8FB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6B32F9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64E19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53CFE4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062" w:type="dxa"/>
            <w:noWrap/>
            <w:vAlign w:val="center"/>
          </w:tcPr>
          <w:p w14:paraId="75955C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耐久性试验和热试验</w:t>
            </w:r>
          </w:p>
        </w:tc>
        <w:tc>
          <w:tcPr>
            <w:tcW w:w="1820" w:type="dxa"/>
            <w:noWrap/>
            <w:vAlign w:val="center"/>
          </w:tcPr>
          <w:p w14:paraId="366F8D8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耐久性试验</w:t>
            </w:r>
          </w:p>
        </w:tc>
        <w:tc>
          <w:tcPr>
            <w:tcW w:w="2410" w:type="dxa"/>
            <w:noWrap/>
            <w:vAlign w:val="center"/>
          </w:tcPr>
          <w:p w14:paraId="1842C8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67BDC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06D9AF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6BFF11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23D8549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3FB5FB8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318C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restart"/>
            <w:noWrap/>
            <w:vAlign w:val="center"/>
          </w:tcPr>
          <w:p w14:paraId="5F3BAF2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062" w:type="dxa"/>
            <w:vMerge w:val="restart"/>
            <w:noWrap/>
            <w:vAlign w:val="center"/>
          </w:tcPr>
          <w:p w14:paraId="0A4D831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耐热、耐火和耐起痕</w:t>
            </w:r>
          </w:p>
        </w:tc>
        <w:tc>
          <w:tcPr>
            <w:tcW w:w="1820" w:type="dxa"/>
            <w:noWrap/>
            <w:vAlign w:val="center"/>
          </w:tcPr>
          <w:p w14:paraId="1A9DB1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耐热</w:t>
            </w:r>
          </w:p>
        </w:tc>
        <w:tc>
          <w:tcPr>
            <w:tcW w:w="2410" w:type="dxa"/>
            <w:noWrap/>
            <w:vAlign w:val="center"/>
          </w:tcPr>
          <w:p w14:paraId="3B7D3E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03E273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059321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0EB06EB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577058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29EC80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13ED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vMerge w:val="continue"/>
            <w:noWrap/>
            <w:vAlign w:val="center"/>
          </w:tcPr>
          <w:p w14:paraId="4D7177B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62" w:type="dxa"/>
            <w:vMerge w:val="continue"/>
            <w:noWrap/>
            <w:vAlign w:val="center"/>
          </w:tcPr>
          <w:p w14:paraId="67CA638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820" w:type="dxa"/>
            <w:noWrap/>
            <w:vAlign w:val="center"/>
          </w:tcPr>
          <w:p w14:paraId="7AEFD09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耐燃烧、防引燃</w:t>
            </w:r>
          </w:p>
        </w:tc>
        <w:tc>
          <w:tcPr>
            <w:tcW w:w="2410" w:type="dxa"/>
            <w:noWrap/>
            <w:vAlign w:val="center"/>
          </w:tcPr>
          <w:p w14:paraId="2A5FF4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3276EB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6EB56D3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c>
          <w:tcPr>
            <w:tcW w:w="2318" w:type="dxa"/>
            <w:noWrap/>
            <w:vAlign w:val="center"/>
          </w:tcPr>
          <w:p w14:paraId="36F01FF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7000.1-2015</w:t>
            </w:r>
          </w:p>
          <w:p w14:paraId="4B47CD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7000.202-2008</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HYPERLINK "javascript:void(0)"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br w:type="textWrapping"/>
            </w:r>
            <w:r>
              <w:rPr>
                <w:rFonts w:hint="eastAsia" w:ascii="宋体" w:hAnsi="宋体" w:cs="宋体"/>
                <w:color w:val="000000" w:themeColor="text1"/>
                <w:highlight w:val="none"/>
                <w14:textFill>
                  <w14:solidFill>
                    <w14:schemeClr w14:val="tx1"/>
                  </w14:solidFill>
                </w14:textFill>
              </w:rPr>
              <w:t>GB/T 7000.1-2023</w:t>
            </w:r>
            <w:r>
              <w:rPr>
                <w:rFonts w:hint="eastAsia" w:ascii="宋体" w:hAnsi="宋体" w:cs="宋体"/>
                <w:color w:val="000000" w:themeColor="text1"/>
                <w:highlight w:val="none"/>
                <w14:textFill>
                  <w14:solidFill>
                    <w14:schemeClr w14:val="tx1"/>
                  </w14:solidFill>
                </w14:textFill>
              </w:rPr>
              <w:fldChar w:fldCharType="end"/>
            </w:r>
          </w:p>
          <w:p w14:paraId="7D35829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7000.202-2023</w:t>
            </w:r>
          </w:p>
        </w:tc>
      </w:tr>
      <w:tr w14:paraId="6C94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29D658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882" w:type="dxa"/>
            <w:gridSpan w:val="2"/>
            <w:noWrap/>
            <w:vAlign w:val="center"/>
          </w:tcPr>
          <w:p w14:paraId="52BD57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骚扰电压（电源接口）</w:t>
            </w:r>
          </w:p>
        </w:tc>
        <w:tc>
          <w:tcPr>
            <w:tcW w:w="2410" w:type="dxa"/>
            <w:noWrap/>
            <w:vAlign w:val="center"/>
          </w:tcPr>
          <w:p w14:paraId="6A579C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c>
          <w:tcPr>
            <w:tcW w:w="2318" w:type="dxa"/>
            <w:noWrap/>
            <w:vAlign w:val="center"/>
          </w:tcPr>
          <w:p w14:paraId="7FA4130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r>
      <w:tr w14:paraId="2DA6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5C9C2A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882" w:type="dxa"/>
            <w:gridSpan w:val="2"/>
            <w:noWrap/>
            <w:vAlign w:val="center"/>
          </w:tcPr>
          <w:p w14:paraId="245D9F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辐射骚扰（30MHz-1GHz）</w:t>
            </w:r>
          </w:p>
        </w:tc>
        <w:tc>
          <w:tcPr>
            <w:tcW w:w="2410" w:type="dxa"/>
            <w:noWrap/>
            <w:vAlign w:val="center"/>
          </w:tcPr>
          <w:p w14:paraId="73CA5A6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c>
          <w:tcPr>
            <w:tcW w:w="2318" w:type="dxa"/>
            <w:noWrap/>
            <w:vAlign w:val="center"/>
          </w:tcPr>
          <w:p w14:paraId="1DCA0CA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17743-2021</w:t>
            </w:r>
          </w:p>
        </w:tc>
      </w:tr>
      <w:tr w14:paraId="2FD42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1F16B2F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882" w:type="dxa"/>
            <w:gridSpan w:val="2"/>
            <w:noWrap/>
            <w:vAlign w:val="center"/>
          </w:tcPr>
          <w:p w14:paraId="047533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谐波电流限值</w:t>
            </w:r>
          </w:p>
        </w:tc>
        <w:tc>
          <w:tcPr>
            <w:tcW w:w="2410" w:type="dxa"/>
            <w:noWrap/>
            <w:vAlign w:val="center"/>
          </w:tcPr>
          <w:p w14:paraId="3ED319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6601A7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c>
          <w:tcPr>
            <w:tcW w:w="2318" w:type="dxa"/>
            <w:noWrap/>
            <w:vAlign w:val="center"/>
          </w:tcPr>
          <w:p w14:paraId="0AFB28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17625.1-2012</w:t>
            </w:r>
          </w:p>
          <w:p w14:paraId="36A964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17625.1-2022</w:t>
            </w:r>
          </w:p>
        </w:tc>
      </w:tr>
      <w:tr w14:paraId="11BD4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57E9D5F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2882" w:type="dxa"/>
            <w:gridSpan w:val="2"/>
            <w:noWrap/>
            <w:vAlign w:val="center"/>
          </w:tcPr>
          <w:p w14:paraId="49F29B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能效等级（光效）、能效限定值（光效）</w:t>
            </w:r>
          </w:p>
        </w:tc>
        <w:tc>
          <w:tcPr>
            <w:tcW w:w="2410" w:type="dxa"/>
            <w:noWrap/>
            <w:vAlign w:val="center"/>
          </w:tcPr>
          <w:p w14:paraId="5AD262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30255-2019</w:t>
            </w:r>
          </w:p>
          <w:p w14:paraId="18453A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38450-2019</w:t>
            </w:r>
          </w:p>
        </w:tc>
        <w:tc>
          <w:tcPr>
            <w:tcW w:w="2318" w:type="dxa"/>
            <w:noWrap/>
            <w:vAlign w:val="center"/>
          </w:tcPr>
          <w:p w14:paraId="44049B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30255-2019</w:t>
            </w:r>
          </w:p>
          <w:p w14:paraId="3FEB25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29293-2012</w:t>
            </w:r>
          </w:p>
          <w:p w14:paraId="74AC9C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38450-2019</w:t>
            </w:r>
          </w:p>
          <w:p w14:paraId="20680E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31897.201-2016</w:t>
            </w:r>
          </w:p>
        </w:tc>
      </w:tr>
      <w:tr w14:paraId="618B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2" w:type="dxa"/>
            <w:noWrap/>
            <w:vAlign w:val="center"/>
          </w:tcPr>
          <w:p w14:paraId="4F02D0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882" w:type="dxa"/>
            <w:gridSpan w:val="2"/>
            <w:noWrap/>
            <w:vAlign w:val="center"/>
          </w:tcPr>
          <w:p w14:paraId="045BCE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显色指数</w:t>
            </w:r>
          </w:p>
        </w:tc>
        <w:tc>
          <w:tcPr>
            <w:tcW w:w="2410" w:type="dxa"/>
            <w:noWrap/>
            <w:vAlign w:val="center"/>
          </w:tcPr>
          <w:p w14:paraId="540818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30255-2019</w:t>
            </w:r>
          </w:p>
          <w:p w14:paraId="72F120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38450-2019</w:t>
            </w:r>
          </w:p>
        </w:tc>
        <w:tc>
          <w:tcPr>
            <w:tcW w:w="2318" w:type="dxa"/>
            <w:noWrap/>
            <w:vAlign w:val="center"/>
          </w:tcPr>
          <w:p w14:paraId="4311C0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30255-2019</w:t>
            </w:r>
          </w:p>
          <w:p w14:paraId="70A1A5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29293-2012</w:t>
            </w:r>
          </w:p>
          <w:p w14:paraId="3273A4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38450-2019</w:t>
            </w:r>
          </w:p>
          <w:p w14:paraId="58EF42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31897.201-2016</w:t>
            </w:r>
          </w:p>
        </w:tc>
      </w:tr>
    </w:tbl>
    <w:p w14:paraId="226B731B">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43BA342">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41</w:t>
      </w:r>
      <w:r>
        <w:rPr>
          <w:rFonts w:hint="eastAsia" w:ascii="Cambria" w:hAnsi="Cambria" w:cs="Cambria"/>
          <w:b/>
          <w:bCs/>
          <w:color w:val="000000" w:themeColor="text1"/>
          <w:sz w:val="32"/>
          <w:szCs w:val="32"/>
          <w:highlight w:val="none"/>
          <w14:textFill>
            <w14:solidFill>
              <w14:schemeClr w14:val="tx1"/>
            </w14:solidFill>
          </w14:textFill>
        </w:rPr>
        <w:t>、美甲灯</w:t>
      </w:r>
    </w:p>
    <w:p w14:paraId="25EC4A10">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美甲灯检验项目、依据及方法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2969"/>
        <w:gridCol w:w="2065"/>
        <w:gridCol w:w="2288"/>
      </w:tblGrid>
      <w:tr w14:paraId="72DFA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04CC5FE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969" w:type="dxa"/>
            <w:noWrap/>
            <w:vAlign w:val="center"/>
          </w:tcPr>
          <w:p w14:paraId="7C2DF75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065" w:type="dxa"/>
            <w:noWrap/>
            <w:vAlign w:val="center"/>
          </w:tcPr>
          <w:p w14:paraId="204BE05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88" w:type="dxa"/>
            <w:noWrap/>
            <w:vAlign w:val="center"/>
          </w:tcPr>
          <w:p w14:paraId="0092C49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149D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200" w:type="dxa"/>
            <w:noWrap/>
            <w:vAlign w:val="center"/>
          </w:tcPr>
          <w:p w14:paraId="717688C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969" w:type="dxa"/>
            <w:noWrap/>
            <w:vAlign w:val="center"/>
          </w:tcPr>
          <w:p w14:paraId="689DED1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视网膜蓝光危害</w:t>
            </w:r>
          </w:p>
        </w:tc>
        <w:tc>
          <w:tcPr>
            <w:tcW w:w="2065" w:type="dxa"/>
            <w:noWrap/>
            <w:vAlign w:val="center"/>
          </w:tcPr>
          <w:p w14:paraId="7F00DD2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9473-2022</w:t>
            </w:r>
          </w:p>
        </w:tc>
        <w:tc>
          <w:tcPr>
            <w:tcW w:w="2288" w:type="dxa"/>
            <w:noWrap/>
            <w:vAlign w:val="center"/>
          </w:tcPr>
          <w:p w14:paraId="46960DD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GB/Z 39942-2021</w:t>
            </w:r>
          </w:p>
        </w:tc>
      </w:tr>
      <w:tr w14:paraId="5F07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0A8DA709">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969" w:type="dxa"/>
            <w:noWrap/>
            <w:vAlign w:val="center"/>
          </w:tcPr>
          <w:p w14:paraId="528C51A8">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光辐射</w:t>
            </w:r>
          </w:p>
        </w:tc>
        <w:tc>
          <w:tcPr>
            <w:tcW w:w="2065" w:type="dxa"/>
            <w:noWrap/>
            <w:vAlign w:val="center"/>
          </w:tcPr>
          <w:p w14:paraId="3E89CFC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GB/T20145-2006</w:t>
            </w:r>
          </w:p>
        </w:tc>
        <w:tc>
          <w:tcPr>
            <w:tcW w:w="2288" w:type="dxa"/>
            <w:noWrap/>
            <w:vAlign w:val="center"/>
          </w:tcPr>
          <w:p w14:paraId="0F619862">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20145-2006</w:t>
            </w:r>
          </w:p>
        </w:tc>
      </w:tr>
      <w:tr w14:paraId="43D1D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469AB668">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969" w:type="dxa"/>
            <w:noWrap/>
            <w:vAlign w:val="center"/>
          </w:tcPr>
          <w:p w14:paraId="084DB8D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标志和说明</w:t>
            </w:r>
          </w:p>
        </w:tc>
        <w:tc>
          <w:tcPr>
            <w:tcW w:w="2065" w:type="dxa"/>
            <w:vMerge w:val="restart"/>
            <w:noWrap/>
            <w:vAlign w:val="center"/>
          </w:tcPr>
          <w:p w14:paraId="494D9B3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61EA7F7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4706.1-2024</w:t>
            </w:r>
          </w:p>
        </w:tc>
        <w:tc>
          <w:tcPr>
            <w:tcW w:w="2288" w:type="dxa"/>
            <w:vMerge w:val="restart"/>
            <w:noWrap/>
            <w:vAlign w:val="center"/>
          </w:tcPr>
          <w:p w14:paraId="53FEB7A1">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4706.1-2005</w:t>
            </w:r>
          </w:p>
          <w:p w14:paraId="297917F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4706.1-2024</w:t>
            </w:r>
          </w:p>
        </w:tc>
      </w:tr>
      <w:tr w14:paraId="3BB84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5F3415A0">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969" w:type="dxa"/>
            <w:noWrap/>
            <w:vAlign w:val="center"/>
          </w:tcPr>
          <w:p w14:paraId="6F697F5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对触及带电部件的防护</w:t>
            </w:r>
          </w:p>
        </w:tc>
        <w:tc>
          <w:tcPr>
            <w:tcW w:w="2065" w:type="dxa"/>
            <w:vMerge w:val="continue"/>
            <w:noWrap/>
            <w:vAlign w:val="center"/>
          </w:tcPr>
          <w:p w14:paraId="7BFED799">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03323D3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5482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7464C2C0">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969" w:type="dxa"/>
            <w:noWrap/>
            <w:vAlign w:val="center"/>
          </w:tcPr>
          <w:p w14:paraId="67DC5E1D">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输入功率和电流</w:t>
            </w:r>
          </w:p>
        </w:tc>
        <w:tc>
          <w:tcPr>
            <w:tcW w:w="2065" w:type="dxa"/>
            <w:vMerge w:val="continue"/>
            <w:noWrap/>
            <w:vAlign w:val="center"/>
          </w:tcPr>
          <w:p w14:paraId="34CCC56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0C1BB745">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CF4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4A183B96">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969" w:type="dxa"/>
            <w:noWrap/>
            <w:vAlign w:val="center"/>
          </w:tcPr>
          <w:p w14:paraId="6283E301">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发热</w:t>
            </w:r>
          </w:p>
        </w:tc>
        <w:tc>
          <w:tcPr>
            <w:tcW w:w="2065" w:type="dxa"/>
            <w:vMerge w:val="continue"/>
            <w:noWrap/>
            <w:vAlign w:val="center"/>
          </w:tcPr>
          <w:p w14:paraId="061F559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6CE7D41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BB73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4E936DF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969" w:type="dxa"/>
            <w:noWrap/>
            <w:vAlign w:val="center"/>
          </w:tcPr>
          <w:p w14:paraId="315605CD">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工作温度下的泄漏电流和电气强度</w:t>
            </w:r>
          </w:p>
        </w:tc>
        <w:tc>
          <w:tcPr>
            <w:tcW w:w="2065" w:type="dxa"/>
            <w:vMerge w:val="continue"/>
            <w:noWrap/>
            <w:vAlign w:val="center"/>
          </w:tcPr>
          <w:p w14:paraId="5038EFE2">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42E62CF0">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783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310D8EA2">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969" w:type="dxa"/>
            <w:noWrap/>
            <w:vAlign w:val="center"/>
          </w:tcPr>
          <w:p w14:paraId="7857F18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耐潮湿</w:t>
            </w:r>
          </w:p>
        </w:tc>
        <w:tc>
          <w:tcPr>
            <w:tcW w:w="2065" w:type="dxa"/>
            <w:vMerge w:val="continue"/>
            <w:noWrap/>
            <w:vAlign w:val="center"/>
          </w:tcPr>
          <w:p w14:paraId="1E2D5E3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2E3D285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BDF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7F56E98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2969" w:type="dxa"/>
            <w:noWrap/>
            <w:vAlign w:val="center"/>
          </w:tcPr>
          <w:p w14:paraId="4884869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泄漏电流和电气强度</w:t>
            </w:r>
          </w:p>
        </w:tc>
        <w:tc>
          <w:tcPr>
            <w:tcW w:w="2065" w:type="dxa"/>
            <w:vMerge w:val="continue"/>
            <w:noWrap/>
            <w:vAlign w:val="center"/>
          </w:tcPr>
          <w:p w14:paraId="1E037730">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3E72C168">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A640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04D5BA0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969" w:type="dxa"/>
            <w:noWrap/>
            <w:vAlign w:val="center"/>
          </w:tcPr>
          <w:p w14:paraId="1A093611">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非正常工作</w:t>
            </w:r>
          </w:p>
        </w:tc>
        <w:tc>
          <w:tcPr>
            <w:tcW w:w="2065" w:type="dxa"/>
            <w:vMerge w:val="continue"/>
            <w:noWrap/>
            <w:vAlign w:val="center"/>
          </w:tcPr>
          <w:p w14:paraId="1CAC87D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0D15D2B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D779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0A3B4C30">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2969" w:type="dxa"/>
            <w:noWrap/>
            <w:vAlign w:val="center"/>
          </w:tcPr>
          <w:p w14:paraId="505B0CF5">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稳定性和机械危险</w:t>
            </w:r>
          </w:p>
        </w:tc>
        <w:tc>
          <w:tcPr>
            <w:tcW w:w="2065" w:type="dxa"/>
            <w:vMerge w:val="continue"/>
            <w:noWrap/>
            <w:vAlign w:val="center"/>
          </w:tcPr>
          <w:p w14:paraId="20BD676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7510C602">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348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3577C878">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2969" w:type="dxa"/>
            <w:noWrap/>
            <w:vAlign w:val="center"/>
          </w:tcPr>
          <w:p w14:paraId="00EF4F1D">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2065" w:type="dxa"/>
            <w:vMerge w:val="continue"/>
            <w:noWrap/>
            <w:vAlign w:val="center"/>
          </w:tcPr>
          <w:p w14:paraId="5B0B2F46">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1ADE8BA5">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1D01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482A830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2969" w:type="dxa"/>
            <w:noWrap/>
            <w:vAlign w:val="center"/>
          </w:tcPr>
          <w:p w14:paraId="79DB07C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电源连接和外部软线</w:t>
            </w:r>
          </w:p>
        </w:tc>
        <w:tc>
          <w:tcPr>
            <w:tcW w:w="2065" w:type="dxa"/>
            <w:vMerge w:val="continue"/>
            <w:noWrap/>
            <w:vAlign w:val="center"/>
          </w:tcPr>
          <w:p w14:paraId="001076C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373F447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6ED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223642D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2969" w:type="dxa"/>
            <w:noWrap/>
            <w:vAlign w:val="center"/>
          </w:tcPr>
          <w:p w14:paraId="169E2D1C">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电气间隙、爬电距离和固体绝缘</w:t>
            </w:r>
          </w:p>
        </w:tc>
        <w:tc>
          <w:tcPr>
            <w:tcW w:w="2065" w:type="dxa"/>
            <w:vMerge w:val="continue"/>
            <w:noWrap/>
            <w:vAlign w:val="center"/>
          </w:tcPr>
          <w:p w14:paraId="7FAB0A5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4E462ED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97B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00" w:type="dxa"/>
            <w:noWrap/>
            <w:vAlign w:val="center"/>
          </w:tcPr>
          <w:p w14:paraId="1A17254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2969" w:type="dxa"/>
            <w:noWrap/>
            <w:vAlign w:val="center"/>
          </w:tcPr>
          <w:p w14:paraId="4EC504D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耐热和耐燃</w:t>
            </w:r>
          </w:p>
        </w:tc>
        <w:tc>
          <w:tcPr>
            <w:tcW w:w="2065" w:type="dxa"/>
            <w:vMerge w:val="continue"/>
            <w:noWrap/>
            <w:vAlign w:val="center"/>
          </w:tcPr>
          <w:p w14:paraId="2A66F86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288" w:type="dxa"/>
            <w:vMerge w:val="continue"/>
            <w:noWrap/>
            <w:vAlign w:val="center"/>
          </w:tcPr>
          <w:p w14:paraId="5629DE9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279F579A">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503C2F2F">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459388A">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42</w:t>
      </w:r>
      <w:r>
        <w:rPr>
          <w:rFonts w:hint="eastAsia" w:ascii="宋体" w:hAnsi="宋体" w:cs="宋体"/>
          <w:b/>
          <w:bCs/>
          <w:color w:val="000000" w:themeColor="text1"/>
          <w:sz w:val="32"/>
          <w:szCs w:val="32"/>
          <w:highlight w:val="none"/>
          <w14:textFill>
            <w14:solidFill>
              <w14:schemeClr w14:val="tx1"/>
            </w14:solidFill>
          </w14:textFill>
        </w:rPr>
        <w:t>、耳机</w:t>
      </w:r>
    </w:p>
    <w:p w14:paraId="05EDC71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2026年耳机产品检验项目、依据及方法</w:t>
      </w:r>
    </w:p>
    <w:p w14:paraId="3DB681A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表1 有线耳机</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82"/>
        <w:gridCol w:w="2552"/>
        <w:gridCol w:w="2411"/>
        <w:gridCol w:w="2791"/>
      </w:tblGrid>
      <w:tr w14:paraId="77E8F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tblHeader/>
          <w:jc w:val="center"/>
        </w:trPr>
        <w:tc>
          <w:tcPr>
            <w:tcW w:w="349" w:type="pct"/>
            <w:noWrap w:val="0"/>
            <w:tcMar>
              <w:top w:w="15" w:type="dxa"/>
              <w:left w:w="15" w:type="dxa"/>
              <w:bottom w:w="0" w:type="dxa"/>
              <w:right w:w="15" w:type="dxa"/>
            </w:tcMar>
            <w:vAlign w:val="center"/>
          </w:tcPr>
          <w:p w14:paraId="5870B05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序号</w:t>
            </w:r>
          </w:p>
        </w:tc>
        <w:tc>
          <w:tcPr>
            <w:tcW w:w="1531" w:type="pct"/>
            <w:noWrap w:val="0"/>
            <w:tcMar>
              <w:top w:w="15" w:type="dxa"/>
              <w:left w:w="15" w:type="dxa"/>
              <w:bottom w:w="0" w:type="dxa"/>
              <w:right w:w="15" w:type="dxa"/>
            </w:tcMar>
            <w:vAlign w:val="center"/>
          </w:tcPr>
          <w:p w14:paraId="7F62183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检验项目</w:t>
            </w:r>
          </w:p>
        </w:tc>
        <w:tc>
          <w:tcPr>
            <w:tcW w:w="1446" w:type="pct"/>
            <w:noWrap w:val="0"/>
            <w:tcMar>
              <w:top w:w="15" w:type="dxa"/>
              <w:left w:w="15" w:type="dxa"/>
              <w:bottom w:w="0" w:type="dxa"/>
              <w:right w:w="15" w:type="dxa"/>
            </w:tcMar>
            <w:vAlign w:val="center"/>
          </w:tcPr>
          <w:p w14:paraId="08B2FAF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检验依据</w:t>
            </w:r>
          </w:p>
        </w:tc>
        <w:tc>
          <w:tcPr>
            <w:tcW w:w="1675" w:type="pct"/>
            <w:noWrap w:val="0"/>
            <w:tcMar>
              <w:top w:w="15" w:type="dxa"/>
              <w:left w:w="15" w:type="dxa"/>
              <w:bottom w:w="0" w:type="dxa"/>
              <w:right w:w="15" w:type="dxa"/>
            </w:tcMar>
            <w:vAlign w:val="center"/>
          </w:tcPr>
          <w:p w14:paraId="165BD56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检验方法</w:t>
            </w:r>
          </w:p>
        </w:tc>
      </w:tr>
      <w:tr w14:paraId="761BC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6F78E87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31" w:type="pct"/>
            <w:noWrap w:val="0"/>
            <w:tcMar>
              <w:top w:w="15" w:type="dxa"/>
              <w:left w:w="15" w:type="dxa"/>
              <w:bottom w:w="0" w:type="dxa"/>
              <w:right w:w="15" w:type="dxa"/>
            </w:tcMar>
            <w:vAlign w:val="center"/>
          </w:tcPr>
          <w:p w14:paraId="268B033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听音检验</w:t>
            </w:r>
          </w:p>
        </w:tc>
        <w:tc>
          <w:tcPr>
            <w:tcW w:w="1446" w:type="pct"/>
            <w:noWrap w:val="0"/>
            <w:tcMar>
              <w:top w:w="15" w:type="dxa"/>
              <w:left w:w="15" w:type="dxa"/>
              <w:bottom w:w="0" w:type="dxa"/>
              <w:right w:w="15" w:type="dxa"/>
            </w:tcMar>
            <w:vAlign w:val="center"/>
          </w:tcPr>
          <w:p w14:paraId="0CA13D0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3755C32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r>
      <w:tr w14:paraId="792B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6A96D2E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31" w:type="pct"/>
            <w:noWrap w:val="0"/>
            <w:tcMar>
              <w:top w:w="15" w:type="dxa"/>
              <w:left w:w="15" w:type="dxa"/>
              <w:bottom w:w="0" w:type="dxa"/>
              <w:right w:w="15" w:type="dxa"/>
            </w:tcMar>
            <w:vAlign w:val="center"/>
          </w:tcPr>
          <w:p w14:paraId="0BCDDC1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额定阻抗</w:t>
            </w:r>
          </w:p>
        </w:tc>
        <w:tc>
          <w:tcPr>
            <w:tcW w:w="1446" w:type="pct"/>
            <w:noWrap w:val="0"/>
            <w:tcMar>
              <w:top w:w="15" w:type="dxa"/>
              <w:left w:w="15" w:type="dxa"/>
              <w:bottom w:w="0" w:type="dxa"/>
              <w:right w:w="15" w:type="dxa"/>
            </w:tcMar>
            <w:vAlign w:val="center"/>
          </w:tcPr>
          <w:p w14:paraId="563ACE3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6902D09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7510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72D0FBC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31" w:type="pct"/>
            <w:noWrap w:val="0"/>
            <w:tcMar>
              <w:top w:w="15" w:type="dxa"/>
              <w:left w:w="15" w:type="dxa"/>
              <w:bottom w:w="0" w:type="dxa"/>
              <w:right w:w="15" w:type="dxa"/>
            </w:tcMar>
            <w:vAlign w:val="center"/>
          </w:tcPr>
          <w:p w14:paraId="3904D0B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特性电压</w:t>
            </w:r>
          </w:p>
        </w:tc>
        <w:tc>
          <w:tcPr>
            <w:tcW w:w="1446" w:type="pct"/>
            <w:noWrap w:val="0"/>
            <w:tcMar>
              <w:top w:w="15" w:type="dxa"/>
              <w:left w:w="15" w:type="dxa"/>
              <w:bottom w:w="0" w:type="dxa"/>
              <w:right w:w="15" w:type="dxa"/>
            </w:tcMar>
            <w:vAlign w:val="center"/>
          </w:tcPr>
          <w:p w14:paraId="1261DFB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04B6A14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734F6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1F4FD8D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31" w:type="pct"/>
            <w:noWrap w:val="0"/>
            <w:tcMar>
              <w:top w:w="15" w:type="dxa"/>
              <w:left w:w="15" w:type="dxa"/>
              <w:bottom w:w="0" w:type="dxa"/>
              <w:right w:w="15" w:type="dxa"/>
            </w:tcMar>
            <w:vAlign w:val="center"/>
          </w:tcPr>
          <w:p w14:paraId="4263ED0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声压级</w:t>
            </w:r>
          </w:p>
        </w:tc>
        <w:tc>
          <w:tcPr>
            <w:tcW w:w="1446" w:type="pct"/>
            <w:noWrap w:val="0"/>
            <w:tcMar>
              <w:top w:w="15" w:type="dxa"/>
              <w:left w:w="15" w:type="dxa"/>
              <w:bottom w:w="0" w:type="dxa"/>
              <w:right w:w="15" w:type="dxa"/>
            </w:tcMar>
            <w:vAlign w:val="center"/>
          </w:tcPr>
          <w:p w14:paraId="0F86680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3C40E84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2AAAF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10973FA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31" w:type="pct"/>
            <w:noWrap w:val="0"/>
            <w:tcMar>
              <w:top w:w="15" w:type="dxa"/>
              <w:left w:w="15" w:type="dxa"/>
              <w:bottom w:w="0" w:type="dxa"/>
              <w:right w:w="15" w:type="dxa"/>
            </w:tcMar>
            <w:vAlign w:val="center"/>
          </w:tcPr>
          <w:p w14:paraId="5FCCD39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头戴耳机的两个耳机的频率响应之差</w:t>
            </w:r>
          </w:p>
        </w:tc>
        <w:tc>
          <w:tcPr>
            <w:tcW w:w="1446" w:type="pct"/>
            <w:noWrap w:val="0"/>
            <w:tcMar>
              <w:top w:w="15" w:type="dxa"/>
              <w:left w:w="15" w:type="dxa"/>
              <w:bottom w:w="0" w:type="dxa"/>
              <w:right w:w="15" w:type="dxa"/>
            </w:tcMar>
            <w:vAlign w:val="center"/>
          </w:tcPr>
          <w:p w14:paraId="39B6C10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078EA3F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519A8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5DCBE23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31" w:type="pct"/>
            <w:noWrap w:val="0"/>
            <w:tcMar>
              <w:top w:w="15" w:type="dxa"/>
              <w:left w:w="15" w:type="dxa"/>
              <w:bottom w:w="0" w:type="dxa"/>
              <w:right w:w="15" w:type="dxa"/>
            </w:tcMar>
            <w:vAlign w:val="center"/>
          </w:tcPr>
          <w:p w14:paraId="0DEC893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总谐波失真</w:t>
            </w:r>
          </w:p>
        </w:tc>
        <w:tc>
          <w:tcPr>
            <w:tcW w:w="1446" w:type="pct"/>
            <w:noWrap w:val="0"/>
            <w:tcMar>
              <w:top w:w="15" w:type="dxa"/>
              <w:left w:w="15" w:type="dxa"/>
              <w:bottom w:w="0" w:type="dxa"/>
              <w:right w:w="15" w:type="dxa"/>
            </w:tcMar>
            <w:vAlign w:val="center"/>
          </w:tcPr>
          <w:p w14:paraId="2A357FC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476CF5D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r w14:paraId="0713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9" w:type="pct"/>
            <w:noWrap w:val="0"/>
            <w:tcMar>
              <w:top w:w="15" w:type="dxa"/>
              <w:left w:w="15" w:type="dxa"/>
              <w:bottom w:w="0" w:type="dxa"/>
              <w:right w:w="15" w:type="dxa"/>
            </w:tcMar>
            <w:vAlign w:val="center"/>
          </w:tcPr>
          <w:p w14:paraId="13A95EE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31" w:type="pct"/>
            <w:noWrap w:val="0"/>
            <w:tcMar>
              <w:top w:w="15" w:type="dxa"/>
              <w:left w:w="15" w:type="dxa"/>
              <w:bottom w:w="0" w:type="dxa"/>
              <w:right w:w="15" w:type="dxa"/>
            </w:tcMar>
            <w:vAlign w:val="center"/>
          </w:tcPr>
          <w:p w14:paraId="37874EC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头环夹力</w:t>
            </w:r>
          </w:p>
        </w:tc>
        <w:tc>
          <w:tcPr>
            <w:tcW w:w="1446" w:type="pct"/>
            <w:noWrap w:val="0"/>
            <w:tcMar>
              <w:top w:w="15" w:type="dxa"/>
              <w:left w:w="15" w:type="dxa"/>
              <w:bottom w:w="0" w:type="dxa"/>
              <w:right w:w="15" w:type="dxa"/>
            </w:tcMar>
            <w:vAlign w:val="center"/>
          </w:tcPr>
          <w:p w14:paraId="68E15E3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14471-2013</w:t>
            </w:r>
          </w:p>
        </w:tc>
        <w:tc>
          <w:tcPr>
            <w:tcW w:w="1675" w:type="pct"/>
            <w:noWrap w:val="0"/>
            <w:tcMar>
              <w:top w:w="15" w:type="dxa"/>
              <w:left w:w="15" w:type="dxa"/>
              <w:bottom w:w="0" w:type="dxa"/>
              <w:right w:w="15" w:type="dxa"/>
            </w:tcMar>
            <w:vAlign w:val="center"/>
          </w:tcPr>
          <w:p w14:paraId="0606622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12060.7-2013</w:t>
            </w:r>
          </w:p>
        </w:tc>
      </w:tr>
    </w:tbl>
    <w:p w14:paraId="7DB94C2E">
      <w:pPr>
        <w:pStyle w:val="43"/>
        <w:rPr>
          <w:rFonts w:ascii="宋体" w:hAnsi="宋体" w:eastAsia="宋体" w:cs="宋体"/>
          <w:color w:val="000000" w:themeColor="text1"/>
          <w:szCs w:val="21"/>
          <w:highlight w:val="none"/>
          <w14:textFill>
            <w14:solidFill>
              <w14:schemeClr w14:val="tx1"/>
            </w14:solidFill>
          </w14:textFill>
        </w:rPr>
      </w:pPr>
    </w:p>
    <w:p w14:paraId="58223C10">
      <w:pPr>
        <w:pStyle w:val="43"/>
        <w:ind w:left="0"/>
        <w:jc w:val="center"/>
        <w:rPr>
          <w:rFonts w:ascii="宋体" w:hAnsi="宋体" w:eastAsia="宋体" w:cs="宋体"/>
          <w:color w:val="000000" w:themeColor="text1"/>
          <w:kern w:val="2"/>
          <w:sz w:val="21"/>
          <w:szCs w:val="21"/>
          <w:highlight w:val="none"/>
          <w:lang w:eastAsia="zh-CN"/>
          <w14:textFill>
            <w14:solidFill>
              <w14:schemeClr w14:val="tx1"/>
            </w14:solidFill>
          </w14:textFill>
        </w:rPr>
      </w:pPr>
      <w:r>
        <w:rPr>
          <w:rFonts w:hint="eastAsia" w:ascii="宋体" w:hAnsi="宋体" w:eastAsia="宋体" w:cs="宋体"/>
          <w:color w:val="000000" w:themeColor="text1"/>
          <w:kern w:val="2"/>
          <w:sz w:val="21"/>
          <w:szCs w:val="21"/>
          <w:highlight w:val="none"/>
          <w:lang w:eastAsia="zh-CN"/>
          <w14:textFill>
            <w14:solidFill>
              <w14:schemeClr w14:val="tx1"/>
            </w14:solidFill>
          </w14:textFill>
        </w:rPr>
        <w:t>表2 无线耳机（蓝牙耳机）</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7"/>
        <w:gridCol w:w="2553"/>
        <w:gridCol w:w="2408"/>
        <w:gridCol w:w="2788"/>
      </w:tblGrid>
      <w:tr w14:paraId="345C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30E0DEC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序号</w:t>
            </w:r>
          </w:p>
        </w:tc>
        <w:tc>
          <w:tcPr>
            <w:tcW w:w="1533" w:type="pct"/>
            <w:noWrap w:val="0"/>
            <w:vAlign w:val="center"/>
          </w:tcPr>
          <w:p w14:paraId="1FB5349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检验项目</w:t>
            </w:r>
          </w:p>
        </w:tc>
        <w:tc>
          <w:tcPr>
            <w:tcW w:w="1446" w:type="pct"/>
            <w:noWrap w:val="0"/>
            <w:vAlign w:val="center"/>
          </w:tcPr>
          <w:p w14:paraId="5996E00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检验依据</w:t>
            </w:r>
          </w:p>
        </w:tc>
        <w:tc>
          <w:tcPr>
            <w:tcW w:w="1674" w:type="pct"/>
            <w:noWrap w:val="0"/>
            <w:vAlign w:val="center"/>
          </w:tcPr>
          <w:p w14:paraId="78CDD4F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检验方法</w:t>
            </w:r>
          </w:p>
        </w:tc>
      </w:tr>
      <w:tr w14:paraId="50DD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6E3BD68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33" w:type="pct"/>
            <w:noWrap w:val="0"/>
            <w:tcMar>
              <w:top w:w="15" w:type="dxa"/>
              <w:left w:w="15" w:type="dxa"/>
              <w:bottom w:w="0" w:type="dxa"/>
              <w:right w:w="15" w:type="dxa"/>
            </w:tcMar>
            <w:vAlign w:val="center"/>
          </w:tcPr>
          <w:p w14:paraId="34EBE79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标记和说明</w:t>
            </w:r>
          </w:p>
        </w:tc>
        <w:tc>
          <w:tcPr>
            <w:tcW w:w="1446" w:type="pct"/>
            <w:noWrap w:val="0"/>
            <w:tcMar>
              <w:top w:w="15" w:type="dxa"/>
              <w:left w:w="15" w:type="dxa"/>
              <w:bottom w:w="0" w:type="dxa"/>
              <w:right w:w="15" w:type="dxa"/>
            </w:tcMar>
            <w:vAlign w:val="center"/>
          </w:tcPr>
          <w:p w14:paraId="6C1FE85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7226D81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7E7F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5A34E75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33" w:type="pct"/>
            <w:noWrap w:val="0"/>
            <w:tcMar>
              <w:top w:w="15" w:type="dxa"/>
              <w:left w:w="15" w:type="dxa"/>
              <w:bottom w:w="0" w:type="dxa"/>
              <w:right w:w="15" w:type="dxa"/>
            </w:tcMar>
            <w:vAlign w:val="center"/>
          </w:tcPr>
          <w:p w14:paraId="1B7DC18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446" w:type="pct"/>
            <w:noWrap w:val="0"/>
            <w:tcMar>
              <w:top w:w="15" w:type="dxa"/>
              <w:left w:w="15" w:type="dxa"/>
              <w:bottom w:w="0" w:type="dxa"/>
              <w:right w:w="15" w:type="dxa"/>
            </w:tcMar>
            <w:vAlign w:val="center"/>
          </w:tcPr>
          <w:p w14:paraId="61E8F69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5B3BC36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19364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435C49B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33" w:type="pct"/>
            <w:noWrap w:val="0"/>
            <w:tcMar>
              <w:top w:w="15" w:type="dxa"/>
              <w:left w:w="15" w:type="dxa"/>
              <w:bottom w:w="0" w:type="dxa"/>
              <w:right w:w="15" w:type="dxa"/>
            </w:tcMar>
            <w:vAlign w:val="center"/>
          </w:tcPr>
          <w:p w14:paraId="6A2E756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电能量源的防护</w:t>
            </w:r>
          </w:p>
        </w:tc>
        <w:tc>
          <w:tcPr>
            <w:tcW w:w="1446" w:type="pct"/>
            <w:noWrap w:val="0"/>
            <w:tcMar>
              <w:top w:w="15" w:type="dxa"/>
              <w:left w:w="15" w:type="dxa"/>
              <w:bottom w:w="0" w:type="dxa"/>
              <w:right w:w="15" w:type="dxa"/>
            </w:tcMar>
            <w:vAlign w:val="center"/>
          </w:tcPr>
          <w:p w14:paraId="59C89CB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18C7F7D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3822B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132E056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33" w:type="pct"/>
            <w:noWrap w:val="0"/>
            <w:tcMar>
              <w:top w:w="15" w:type="dxa"/>
              <w:left w:w="15" w:type="dxa"/>
              <w:bottom w:w="0" w:type="dxa"/>
              <w:right w:w="15" w:type="dxa"/>
            </w:tcMar>
            <w:vAlign w:val="center"/>
          </w:tcPr>
          <w:p w14:paraId="3E9B9BE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热灼伤（接触温度限值）</w:t>
            </w:r>
          </w:p>
        </w:tc>
        <w:tc>
          <w:tcPr>
            <w:tcW w:w="1446" w:type="pct"/>
            <w:noWrap w:val="0"/>
            <w:tcMar>
              <w:top w:w="15" w:type="dxa"/>
              <w:left w:w="15" w:type="dxa"/>
              <w:bottom w:w="0" w:type="dxa"/>
              <w:right w:w="15" w:type="dxa"/>
            </w:tcMar>
            <w:vAlign w:val="center"/>
          </w:tcPr>
          <w:p w14:paraId="50A1382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6530032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33498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668A4F5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33" w:type="pct"/>
            <w:noWrap w:val="0"/>
            <w:tcMar>
              <w:top w:w="15" w:type="dxa"/>
              <w:left w:w="15" w:type="dxa"/>
              <w:bottom w:w="0" w:type="dxa"/>
              <w:right w:w="15" w:type="dxa"/>
            </w:tcMar>
            <w:vAlign w:val="center"/>
          </w:tcPr>
          <w:p w14:paraId="4CA2173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声能量源的安全防护</w:t>
            </w:r>
          </w:p>
        </w:tc>
        <w:tc>
          <w:tcPr>
            <w:tcW w:w="1446" w:type="pct"/>
            <w:noWrap w:val="0"/>
            <w:tcMar>
              <w:top w:w="15" w:type="dxa"/>
              <w:left w:w="15" w:type="dxa"/>
              <w:bottom w:w="0" w:type="dxa"/>
              <w:right w:w="15" w:type="dxa"/>
            </w:tcMar>
            <w:vAlign w:val="center"/>
          </w:tcPr>
          <w:p w14:paraId="1207F36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6E43C72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8AAF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33BEB71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33" w:type="pct"/>
            <w:noWrap w:val="0"/>
            <w:tcMar>
              <w:top w:w="15" w:type="dxa"/>
              <w:left w:w="15" w:type="dxa"/>
              <w:bottom w:w="0" w:type="dxa"/>
              <w:right w:w="15" w:type="dxa"/>
            </w:tcMar>
            <w:vAlign w:val="center"/>
          </w:tcPr>
          <w:p w14:paraId="63BDA11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包含便携式二次锂电池组的设备的附加安全防护</w:t>
            </w:r>
          </w:p>
        </w:tc>
        <w:tc>
          <w:tcPr>
            <w:tcW w:w="1446" w:type="pct"/>
            <w:noWrap w:val="0"/>
            <w:tcMar>
              <w:top w:w="15" w:type="dxa"/>
              <w:left w:w="15" w:type="dxa"/>
              <w:bottom w:w="0" w:type="dxa"/>
              <w:right w:w="15" w:type="dxa"/>
            </w:tcMar>
            <w:vAlign w:val="center"/>
          </w:tcPr>
          <w:p w14:paraId="4B91AC8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4" w:type="pct"/>
            <w:noWrap w:val="0"/>
            <w:tcMar>
              <w:top w:w="15" w:type="dxa"/>
              <w:left w:w="15" w:type="dxa"/>
              <w:bottom w:w="0" w:type="dxa"/>
              <w:right w:w="15" w:type="dxa"/>
            </w:tcMar>
            <w:vAlign w:val="center"/>
          </w:tcPr>
          <w:p w14:paraId="0077BDE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6E4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421297A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33" w:type="pct"/>
            <w:noWrap w:val="0"/>
            <w:tcMar>
              <w:top w:w="15" w:type="dxa"/>
              <w:left w:w="15" w:type="dxa"/>
              <w:bottom w:w="0" w:type="dxa"/>
              <w:right w:w="15" w:type="dxa"/>
            </w:tcMar>
            <w:vAlign w:val="center"/>
          </w:tcPr>
          <w:p w14:paraId="24155E4B">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交流电源端口的传导发射</w:t>
            </w:r>
          </w:p>
        </w:tc>
        <w:tc>
          <w:tcPr>
            <w:tcW w:w="1446" w:type="pct"/>
            <w:noWrap w:val="0"/>
            <w:tcMar>
              <w:top w:w="15" w:type="dxa"/>
              <w:left w:w="15" w:type="dxa"/>
              <w:bottom w:w="0" w:type="dxa"/>
              <w:right w:w="15" w:type="dxa"/>
            </w:tcMar>
            <w:vAlign w:val="center"/>
          </w:tcPr>
          <w:p w14:paraId="3F685934">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4" w:type="pct"/>
            <w:noWrap w:val="0"/>
            <w:tcMar>
              <w:top w:w="15" w:type="dxa"/>
              <w:left w:w="15" w:type="dxa"/>
              <w:bottom w:w="0" w:type="dxa"/>
              <w:right w:w="15" w:type="dxa"/>
            </w:tcMar>
            <w:vAlign w:val="center"/>
          </w:tcPr>
          <w:p w14:paraId="4F15A2CE">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63D36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0424D30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33" w:type="pct"/>
            <w:noWrap w:val="0"/>
            <w:tcMar>
              <w:top w:w="15" w:type="dxa"/>
              <w:left w:w="15" w:type="dxa"/>
              <w:bottom w:w="0" w:type="dxa"/>
              <w:right w:w="15" w:type="dxa"/>
            </w:tcMar>
            <w:vAlign w:val="center"/>
          </w:tcPr>
          <w:p w14:paraId="5589E208">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1GHz以下辐射发射</w:t>
            </w:r>
          </w:p>
        </w:tc>
        <w:tc>
          <w:tcPr>
            <w:tcW w:w="1446" w:type="pct"/>
            <w:noWrap w:val="0"/>
            <w:tcMar>
              <w:top w:w="15" w:type="dxa"/>
              <w:left w:w="15" w:type="dxa"/>
              <w:bottom w:w="0" w:type="dxa"/>
              <w:right w:w="15" w:type="dxa"/>
            </w:tcMar>
            <w:vAlign w:val="center"/>
          </w:tcPr>
          <w:p w14:paraId="414CEAB3">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4" w:type="pct"/>
            <w:noWrap w:val="0"/>
            <w:tcMar>
              <w:top w:w="15" w:type="dxa"/>
              <w:left w:w="15" w:type="dxa"/>
              <w:bottom w:w="0" w:type="dxa"/>
              <w:right w:w="15" w:type="dxa"/>
            </w:tcMar>
            <w:vAlign w:val="center"/>
          </w:tcPr>
          <w:p w14:paraId="453B0803">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bl>
    <w:p w14:paraId="17BDE2FF">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7AAD2E86">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2BE209A">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43</w:t>
      </w:r>
      <w:r>
        <w:rPr>
          <w:rFonts w:hint="eastAsia" w:ascii="宋体" w:hAnsi="宋体" w:cs="宋体"/>
          <w:b/>
          <w:bCs/>
          <w:color w:val="000000" w:themeColor="text1"/>
          <w:sz w:val="32"/>
          <w:szCs w:val="32"/>
          <w:highlight w:val="none"/>
          <w14:textFill>
            <w14:solidFill>
              <w14:schemeClr w14:val="tx1"/>
            </w14:solidFill>
          </w14:textFill>
        </w:rPr>
        <w:t>、电源适配器</w:t>
      </w:r>
    </w:p>
    <w:p w14:paraId="281B0E88">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2026年电源适配器产品检验项目、依据及方法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2555"/>
        <w:gridCol w:w="2442"/>
        <w:gridCol w:w="2850"/>
      </w:tblGrid>
      <w:tr w14:paraId="523A1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96" w:type="pct"/>
            <w:noWrap w:val="0"/>
            <w:vAlign w:val="center"/>
          </w:tcPr>
          <w:p w14:paraId="5D05ED3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499" w:type="pct"/>
            <w:noWrap w:val="0"/>
            <w:vAlign w:val="center"/>
          </w:tcPr>
          <w:p w14:paraId="76D8C4CE">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33" w:type="pct"/>
            <w:noWrap w:val="0"/>
            <w:vAlign w:val="center"/>
          </w:tcPr>
          <w:p w14:paraId="2F070212">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672" w:type="pct"/>
            <w:noWrap w:val="0"/>
            <w:vAlign w:val="center"/>
          </w:tcPr>
          <w:p w14:paraId="3482FA52">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40258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BEFFEC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99" w:type="pct"/>
            <w:noWrap w:val="0"/>
            <w:vAlign w:val="center"/>
          </w:tcPr>
          <w:p w14:paraId="2FB5D0E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安全防护的强度</w:t>
            </w:r>
          </w:p>
        </w:tc>
        <w:tc>
          <w:tcPr>
            <w:tcW w:w="1433" w:type="pct"/>
            <w:noWrap w:val="0"/>
            <w:vAlign w:val="center"/>
          </w:tcPr>
          <w:p w14:paraId="61E91D3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203C75D">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5BD9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17822FF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99" w:type="pct"/>
            <w:noWrap w:val="0"/>
            <w:vAlign w:val="center"/>
          </w:tcPr>
          <w:p w14:paraId="53F5695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导体的固定</w:t>
            </w:r>
          </w:p>
        </w:tc>
        <w:tc>
          <w:tcPr>
            <w:tcW w:w="1433" w:type="pct"/>
            <w:noWrap w:val="0"/>
            <w:vAlign w:val="center"/>
          </w:tcPr>
          <w:p w14:paraId="7A7F03A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2F8A1A9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164E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5C54A34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99" w:type="pct"/>
            <w:noWrap w:val="0"/>
            <w:vAlign w:val="center"/>
          </w:tcPr>
          <w:p w14:paraId="1005889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直接插入电网电源输出插座的设备</w:t>
            </w:r>
          </w:p>
        </w:tc>
        <w:tc>
          <w:tcPr>
            <w:tcW w:w="1433" w:type="pct"/>
            <w:noWrap w:val="0"/>
            <w:vAlign w:val="center"/>
          </w:tcPr>
          <w:p w14:paraId="3FB0408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31CA6D5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3397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14D3F47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99" w:type="pct"/>
            <w:noWrap w:val="0"/>
            <w:vAlign w:val="center"/>
          </w:tcPr>
          <w:p w14:paraId="6A3EC6B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电能量源的防护</w:t>
            </w:r>
          </w:p>
        </w:tc>
        <w:tc>
          <w:tcPr>
            <w:tcW w:w="1433" w:type="pct"/>
            <w:noWrap w:val="0"/>
            <w:vAlign w:val="center"/>
          </w:tcPr>
          <w:p w14:paraId="01B3B6FB">
            <w:pPr>
              <w:keepNext w:val="0"/>
              <w:keepLines w:val="0"/>
              <w:suppressLineNumbers w:val="0"/>
              <w:adjustRightInd w:val="0"/>
              <w:snapToGrid w:val="0"/>
              <w:spacing w:before="0" w:beforeAutospacing="0" w:after="0" w:afterAutospacing="0"/>
              <w:ind w:left="0" w:right="0"/>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r>
              <w:rPr>
                <w:rFonts w:hint="eastAsia" w:ascii="宋体" w:hAnsi="宋体" w:cs="宋体"/>
                <w:color w:val="000000" w:themeColor="text1"/>
                <w:highlight w:val="none"/>
                <w:lang w:val="en-US" w:eastAsia="zh-CN"/>
                <w14:textFill>
                  <w14:solidFill>
                    <w14:schemeClr w14:val="tx1"/>
                  </w14:solidFill>
                </w14:textFill>
              </w:rPr>
              <w:t xml:space="preserve">               </w:t>
            </w:r>
          </w:p>
        </w:tc>
        <w:tc>
          <w:tcPr>
            <w:tcW w:w="1672" w:type="pct"/>
            <w:noWrap w:val="0"/>
            <w:vAlign w:val="center"/>
          </w:tcPr>
          <w:p w14:paraId="4A61E8A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3E2A7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6C86347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99" w:type="pct"/>
            <w:noWrap w:val="0"/>
            <w:vAlign w:val="center"/>
          </w:tcPr>
          <w:p w14:paraId="634E84E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直接安装导电金属零部件的热塑性零部件</w:t>
            </w:r>
          </w:p>
        </w:tc>
        <w:tc>
          <w:tcPr>
            <w:tcW w:w="1433" w:type="pct"/>
            <w:noWrap w:val="0"/>
            <w:vAlign w:val="center"/>
          </w:tcPr>
          <w:p w14:paraId="697CF26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3D6B500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16575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84A7F2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99" w:type="pct"/>
            <w:noWrap w:val="0"/>
            <w:vAlign w:val="center"/>
          </w:tcPr>
          <w:p w14:paraId="01C80D4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w:t>
            </w:r>
          </w:p>
        </w:tc>
        <w:tc>
          <w:tcPr>
            <w:tcW w:w="1433" w:type="pct"/>
            <w:noWrap w:val="0"/>
            <w:vAlign w:val="center"/>
          </w:tcPr>
          <w:p w14:paraId="45F7A0E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2177970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4338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D1F31D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99" w:type="pct"/>
            <w:noWrap w:val="0"/>
            <w:vAlign w:val="center"/>
          </w:tcPr>
          <w:p w14:paraId="1ABF4AF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爬电距离</w:t>
            </w:r>
          </w:p>
        </w:tc>
        <w:tc>
          <w:tcPr>
            <w:tcW w:w="1433" w:type="pct"/>
            <w:noWrap w:val="0"/>
            <w:vAlign w:val="center"/>
          </w:tcPr>
          <w:p w14:paraId="7BEF907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03C42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1EEE1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14B600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99" w:type="pct"/>
            <w:noWrap w:val="0"/>
            <w:vAlign w:val="center"/>
          </w:tcPr>
          <w:p w14:paraId="7304356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抗电强度试验</w:t>
            </w:r>
          </w:p>
        </w:tc>
        <w:tc>
          <w:tcPr>
            <w:tcW w:w="1433" w:type="pct"/>
            <w:noWrap w:val="0"/>
            <w:vAlign w:val="center"/>
          </w:tcPr>
          <w:p w14:paraId="22B8E54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135F499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4CB8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6A7A98B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99" w:type="pct"/>
            <w:noWrap w:val="0"/>
            <w:vAlign w:val="center"/>
          </w:tcPr>
          <w:p w14:paraId="580187F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断开连接器后电容器的放电</w:t>
            </w:r>
          </w:p>
        </w:tc>
        <w:tc>
          <w:tcPr>
            <w:tcW w:w="1433" w:type="pct"/>
            <w:noWrap w:val="0"/>
            <w:vAlign w:val="center"/>
          </w:tcPr>
          <w:p w14:paraId="78B3939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445BDA3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65E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9AF196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499" w:type="pct"/>
            <w:noWrap w:val="0"/>
            <w:vAlign w:val="center"/>
          </w:tcPr>
          <w:p w14:paraId="103BCA5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保护导体</w:t>
            </w:r>
          </w:p>
        </w:tc>
        <w:tc>
          <w:tcPr>
            <w:tcW w:w="1433" w:type="pct"/>
            <w:noWrap w:val="0"/>
            <w:vAlign w:val="center"/>
          </w:tcPr>
          <w:p w14:paraId="66D05D3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28FFB6D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18E62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BBAA4E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499" w:type="pct"/>
            <w:noWrap w:val="0"/>
            <w:vAlign w:val="center"/>
          </w:tcPr>
          <w:p w14:paraId="2EC2925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预期的接触电压、接触电流和保护导体电流</w:t>
            </w:r>
          </w:p>
        </w:tc>
        <w:tc>
          <w:tcPr>
            <w:tcW w:w="1433" w:type="pct"/>
            <w:noWrap w:val="0"/>
            <w:vAlign w:val="center"/>
          </w:tcPr>
          <w:p w14:paraId="724BC3E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4FB2EC3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5C3F7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CF9C32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499" w:type="pct"/>
            <w:noWrap w:val="0"/>
            <w:vAlign w:val="center"/>
          </w:tcPr>
          <w:p w14:paraId="72C8ED5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热灼伤(接触温度限值)</w:t>
            </w:r>
          </w:p>
        </w:tc>
        <w:tc>
          <w:tcPr>
            <w:tcW w:w="1433" w:type="pct"/>
            <w:noWrap w:val="0"/>
            <w:vAlign w:val="center"/>
          </w:tcPr>
          <w:p w14:paraId="22D68BB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3D26AD5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235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4C00B4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499" w:type="pct"/>
            <w:noWrap w:val="0"/>
            <w:vAlign w:val="center"/>
          </w:tcPr>
          <w:p w14:paraId="0F369CD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输入试验</w:t>
            </w:r>
          </w:p>
        </w:tc>
        <w:tc>
          <w:tcPr>
            <w:tcW w:w="1433" w:type="pct"/>
            <w:noWrap w:val="0"/>
            <w:vAlign w:val="center"/>
          </w:tcPr>
          <w:p w14:paraId="277B2D6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4A20167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49B75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68736F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499" w:type="pct"/>
            <w:noWrap w:val="0"/>
            <w:vAlign w:val="center"/>
          </w:tcPr>
          <w:p w14:paraId="12B475F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模拟的异常工作条件</w:t>
            </w:r>
          </w:p>
        </w:tc>
        <w:tc>
          <w:tcPr>
            <w:tcW w:w="1433" w:type="pct"/>
            <w:noWrap w:val="0"/>
            <w:vAlign w:val="center"/>
          </w:tcPr>
          <w:p w14:paraId="33385A1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07C4134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2C343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3A5253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499" w:type="pct"/>
            <w:noWrap w:val="0"/>
            <w:vAlign w:val="center"/>
          </w:tcPr>
          <w:p w14:paraId="7DF0049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模拟的单一故障条件</w:t>
            </w:r>
          </w:p>
        </w:tc>
        <w:tc>
          <w:tcPr>
            <w:tcW w:w="1433" w:type="pct"/>
            <w:noWrap w:val="0"/>
            <w:vAlign w:val="center"/>
          </w:tcPr>
          <w:p w14:paraId="7488739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5F26A3B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6D9C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7929E5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499" w:type="pct"/>
            <w:noWrap w:val="0"/>
            <w:vAlign w:val="center"/>
          </w:tcPr>
          <w:p w14:paraId="42F97DF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交流电源端口的传导发射</w:t>
            </w:r>
          </w:p>
        </w:tc>
        <w:tc>
          <w:tcPr>
            <w:tcW w:w="1433" w:type="pct"/>
            <w:noWrap w:val="0"/>
            <w:vAlign w:val="center"/>
          </w:tcPr>
          <w:p w14:paraId="60D72D1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0C5C601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0AE3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6E70CE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499" w:type="pct"/>
            <w:noWrap w:val="0"/>
            <w:vAlign w:val="center"/>
          </w:tcPr>
          <w:p w14:paraId="3D911B6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1GHz以下辐射发射</w:t>
            </w:r>
          </w:p>
        </w:tc>
        <w:tc>
          <w:tcPr>
            <w:tcW w:w="1433" w:type="pct"/>
            <w:noWrap w:val="0"/>
            <w:vAlign w:val="center"/>
          </w:tcPr>
          <w:p w14:paraId="68F780D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06B4A6F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62ACE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E0C69F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499" w:type="pct"/>
            <w:noWrap w:val="0"/>
            <w:vAlign w:val="center"/>
          </w:tcPr>
          <w:p w14:paraId="75E75EC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平均效率能效限定值</w:t>
            </w:r>
          </w:p>
        </w:tc>
        <w:tc>
          <w:tcPr>
            <w:tcW w:w="1433" w:type="pct"/>
            <w:noWrap w:val="0"/>
            <w:vAlign w:val="center"/>
          </w:tcPr>
          <w:p w14:paraId="3038D48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20943—2013</w:t>
            </w:r>
          </w:p>
        </w:tc>
        <w:tc>
          <w:tcPr>
            <w:tcW w:w="1672" w:type="pct"/>
            <w:noWrap w:val="0"/>
            <w:vAlign w:val="center"/>
          </w:tcPr>
          <w:p w14:paraId="6C3B36F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20943—2013</w:t>
            </w:r>
          </w:p>
        </w:tc>
      </w:tr>
      <w:tr w14:paraId="1AB3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51ABC74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499" w:type="pct"/>
            <w:noWrap w:val="0"/>
            <w:vAlign w:val="center"/>
          </w:tcPr>
          <w:p w14:paraId="2E63032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空载状态能效限定值</w:t>
            </w:r>
          </w:p>
        </w:tc>
        <w:tc>
          <w:tcPr>
            <w:tcW w:w="1433" w:type="pct"/>
            <w:noWrap w:val="0"/>
            <w:vAlign w:val="center"/>
          </w:tcPr>
          <w:p w14:paraId="0576009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20943—2013</w:t>
            </w:r>
          </w:p>
        </w:tc>
        <w:tc>
          <w:tcPr>
            <w:tcW w:w="1672" w:type="pct"/>
            <w:noWrap w:val="0"/>
            <w:vAlign w:val="center"/>
          </w:tcPr>
          <w:p w14:paraId="5A531F9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20943—2013</w:t>
            </w:r>
          </w:p>
        </w:tc>
      </w:tr>
    </w:tbl>
    <w:p w14:paraId="35DDC6EE">
      <w:pPr>
        <w:widowControl/>
        <w:jc w:val="left"/>
        <w:rPr>
          <w:rFonts w:hint="eastAsia" w:ascii="宋体" w:hAnsi="宋体" w:cs="宋体"/>
          <w:b/>
          <w:bCs/>
          <w:color w:val="000000" w:themeColor="text1"/>
          <w:sz w:val="32"/>
          <w:szCs w:val="32"/>
          <w:highlight w:val="none"/>
          <w14:textFill>
            <w14:solidFill>
              <w14:schemeClr w14:val="tx1"/>
            </w14:solidFill>
          </w14:textFill>
        </w:rPr>
      </w:pPr>
    </w:p>
    <w:p w14:paraId="4CFE442B">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1AF9C1F8">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44</w:t>
      </w:r>
      <w:r>
        <w:rPr>
          <w:rFonts w:hint="eastAsia" w:ascii="Cambria" w:hAnsi="Cambria" w:cs="Cambria"/>
          <w:b/>
          <w:bCs/>
          <w:color w:val="000000" w:themeColor="text1"/>
          <w:sz w:val="32"/>
          <w:szCs w:val="32"/>
          <w:highlight w:val="none"/>
          <w14:textFill>
            <w14:solidFill>
              <w14:schemeClr w14:val="tx1"/>
            </w14:solidFill>
          </w14:textFill>
        </w:rPr>
        <w:t>、插头插座（含轨道插座）</w:t>
      </w:r>
    </w:p>
    <w:p w14:paraId="62165937">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插头插座（含轨道插座）产品检验项目、依据及方法</w:t>
      </w:r>
    </w:p>
    <w:p w14:paraId="0FD91A1B">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表1固定式插座</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3766"/>
        <w:gridCol w:w="1975"/>
        <w:gridCol w:w="1975"/>
      </w:tblGrid>
      <w:tr w14:paraId="1730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72" w:type="pct"/>
            <w:noWrap/>
            <w:vAlign w:val="center"/>
          </w:tcPr>
          <w:p w14:paraId="77BB35C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209" w:type="pct"/>
            <w:noWrap/>
            <w:vAlign w:val="center"/>
          </w:tcPr>
          <w:p w14:paraId="059D9D1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158" w:type="pct"/>
            <w:noWrap/>
            <w:vAlign w:val="center"/>
          </w:tcPr>
          <w:p w14:paraId="59C5C49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158" w:type="pct"/>
            <w:noWrap/>
            <w:vAlign w:val="center"/>
          </w:tcPr>
          <w:p w14:paraId="6F81A41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10B28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1314A12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209" w:type="pct"/>
            <w:noWrap/>
            <w:vAlign w:val="center"/>
          </w:tcPr>
          <w:p w14:paraId="08C7F4C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尺寸检查</w:t>
            </w:r>
          </w:p>
        </w:tc>
        <w:tc>
          <w:tcPr>
            <w:tcW w:w="1158" w:type="pct"/>
            <w:noWrap/>
            <w:vAlign w:val="center"/>
          </w:tcPr>
          <w:p w14:paraId="7EEA1B3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06C64E1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3ECCA71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05793AA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52BFEBA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158" w:type="pct"/>
            <w:noWrap/>
            <w:vAlign w:val="center"/>
          </w:tcPr>
          <w:p w14:paraId="67E8EB1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71BF78D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483894D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504B947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4828411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4770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596BA95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209" w:type="pct"/>
            <w:noWrap/>
            <w:vAlign w:val="center"/>
          </w:tcPr>
          <w:p w14:paraId="6DE19FB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防触电保护</w:t>
            </w:r>
          </w:p>
        </w:tc>
        <w:tc>
          <w:tcPr>
            <w:tcW w:w="1158" w:type="pct"/>
            <w:vMerge w:val="restart"/>
            <w:noWrap/>
            <w:vAlign w:val="center"/>
          </w:tcPr>
          <w:p w14:paraId="52DF8FE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707E53E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158" w:type="pct"/>
            <w:vMerge w:val="restart"/>
            <w:noWrap/>
            <w:vAlign w:val="center"/>
          </w:tcPr>
          <w:p w14:paraId="05E5CC6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4AD2617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0412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31B33B5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209" w:type="pct"/>
            <w:noWrap/>
            <w:vAlign w:val="center"/>
          </w:tcPr>
          <w:p w14:paraId="238405E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接地措施</w:t>
            </w:r>
          </w:p>
        </w:tc>
        <w:tc>
          <w:tcPr>
            <w:tcW w:w="1158" w:type="pct"/>
            <w:vMerge w:val="continue"/>
            <w:noWrap/>
            <w:vAlign w:val="center"/>
          </w:tcPr>
          <w:p w14:paraId="0BFA413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13CE2C3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1AC52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78919D3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209" w:type="pct"/>
            <w:noWrap/>
            <w:vAlign w:val="center"/>
          </w:tcPr>
          <w:p w14:paraId="4634C0B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固定式插座的结构</w:t>
            </w:r>
          </w:p>
        </w:tc>
        <w:tc>
          <w:tcPr>
            <w:tcW w:w="1158" w:type="pct"/>
            <w:vMerge w:val="continue"/>
            <w:noWrap/>
            <w:vAlign w:val="center"/>
          </w:tcPr>
          <w:p w14:paraId="68C027F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652EB9C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0E1D4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19426EF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209" w:type="pct"/>
            <w:noWrap/>
            <w:vAlign w:val="center"/>
          </w:tcPr>
          <w:p w14:paraId="490CED8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耐潮</w:t>
            </w:r>
          </w:p>
        </w:tc>
        <w:tc>
          <w:tcPr>
            <w:tcW w:w="1158" w:type="pct"/>
            <w:vMerge w:val="continue"/>
            <w:noWrap/>
            <w:vAlign w:val="center"/>
          </w:tcPr>
          <w:p w14:paraId="0CA275A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410A3AF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0B63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1C61C65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209" w:type="pct"/>
            <w:noWrap/>
            <w:vAlign w:val="center"/>
          </w:tcPr>
          <w:p w14:paraId="652C58A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绝缘电阻和电气强度</w:t>
            </w:r>
          </w:p>
        </w:tc>
        <w:tc>
          <w:tcPr>
            <w:tcW w:w="1158" w:type="pct"/>
            <w:vMerge w:val="continue"/>
            <w:noWrap/>
            <w:vAlign w:val="center"/>
          </w:tcPr>
          <w:p w14:paraId="623EBAF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0F46190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2FDD5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3454B04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209" w:type="pct"/>
            <w:noWrap/>
            <w:vAlign w:val="center"/>
          </w:tcPr>
          <w:p w14:paraId="4A9F0DD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温升</w:t>
            </w:r>
          </w:p>
        </w:tc>
        <w:tc>
          <w:tcPr>
            <w:tcW w:w="1158" w:type="pct"/>
            <w:vMerge w:val="continue"/>
            <w:noWrap/>
            <w:vAlign w:val="center"/>
          </w:tcPr>
          <w:p w14:paraId="207E9EB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18CD6DB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11ED6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0408560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209" w:type="pct"/>
            <w:noWrap/>
            <w:vAlign w:val="center"/>
          </w:tcPr>
          <w:p w14:paraId="78740D1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拔出插头所需的力</w:t>
            </w:r>
          </w:p>
        </w:tc>
        <w:tc>
          <w:tcPr>
            <w:tcW w:w="1158" w:type="pct"/>
            <w:vMerge w:val="continue"/>
            <w:noWrap/>
            <w:vAlign w:val="center"/>
          </w:tcPr>
          <w:p w14:paraId="6211848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5CA6C52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156AB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0C5F6F5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2209" w:type="pct"/>
            <w:noWrap/>
            <w:vAlign w:val="center"/>
          </w:tcPr>
          <w:p w14:paraId="737F0EF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耐热</w:t>
            </w:r>
          </w:p>
        </w:tc>
        <w:tc>
          <w:tcPr>
            <w:tcW w:w="1158" w:type="pct"/>
            <w:vMerge w:val="continue"/>
            <w:noWrap/>
            <w:vAlign w:val="center"/>
          </w:tcPr>
          <w:p w14:paraId="34BE54E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7038653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38F58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53F6E0D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209" w:type="pct"/>
            <w:noWrap/>
            <w:vAlign w:val="center"/>
          </w:tcPr>
          <w:p w14:paraId="508725A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爬电距离、电气间隙和通过密封胶的距离</w:t>
            </w:r>
          </w:p>
        </w:tc>
        <w:tc>
          <w:tcPr>
            <w:tcW w:w="1158" w:type="pct"/>
            <w:vMerge w:val="continue"/>
            <w:noWrap/>
            <w:vAlign w:val="center"/>
          </w:tcPr>
          <w:p w14:paraId="0B98ED9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56C1FED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5DA6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2" w:type="pct"/>
            <w:noWrap/>
            <w:vAlign w:val="center"/>
          </w:tcPr>
          <w:p w14:paraId="40444A3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2209" w:type="pct"/>
            <w:noWrap/>
            <w:vAlign w:val="center"/>
          </w:tcPr>
          <w:p w14:paraId="0C70FA3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绝缘材料的耐非正常热、耐燃和耐电痕化</w:t>
            </w:r>
          </w:p>
        </w:tc>
        <w:tc>
          <w:tcPr>
            <w:tcW w:w="1158" w:type="pct"/>
            <w:vMerge w:val="continue"/>
            <w:noWrap/>
            <w:vAlign w:val="center"/>
          </w:tcPr>
          <w:p w14:paraId="50052A3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58" w:type="pct"/>
            <w:vMerge w:val="continue"/>
            <w:noWrap/>
            <w:vAlign w:val="center"/>
          </w:tcPr>
          <w:p w14:paraId="0E1AF09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bl>
    <w:p w14:paraId="65392B57">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表2插头</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3725"/>
        <w:gridCol w:w="1975"/>
        <w:gridCol w:w="1975"/>
      </w:tblGrid>
      <w:tr w14:paraId="01B6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497" w:type="pct"/>
            <w:noWrap/>
            <w:vAlign w:val="center"/>
          </w:tcPr>
          <w:p w14:paraId="1845373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184" w:type="pct"/>
            <w:noWrap/>
            <w:vAlign w:val="center"/>
          </w:tcPr>
          <w:p w14:paraId="686A081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158" w:type="pct"/>
            <w:noWrap/>
            <w:vAlign w:val="center"/>
          </w:tcPr>
          <w:p w14:paraId="7BAE505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158" w:type="pct"/>
            <w:noWrap/>
            <w:vAlign w:val="center"/>
          </w:tcPr>
          <w:p w14:paraId="4A21CF5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1944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1ED8349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184" w:type="pct"/>
            <w:noWrap/>
            <w:vAlign w:val="center"/>
          </w:tcPr>
          <w:p w14:paraId="7A9E059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尺寸检查</w:t>
            </w:r>
          </w:p>
        </w:tc>
        <w:tc>
          <w:tcPr>
            <w:tcW w:w="1158" w:type="pct"/>
            <w:noWrap/>
            <w:vAlign w:val="center"/>
          </w:tcPr>
          <w:p w14:paraId="27A775E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0CD5BC2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6B633EA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5414AA9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6723EF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158" w:type="pct"/>
            <w:noWrap/>
            <w:vAlign w:val="center"/>
          </w:tcPr>
          <w:p w14:paraId="4EF85C5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02B5ABA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48FF526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64A508C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0AC1948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30F89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2F71EC2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184" w:type="pct"/>
            <w:noWrap/>
            <w:vAlign w:val="center"/>
          </w:tcPr>
          <w:p w14:paraId="2B5FD2D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防触电保护</w:t>
            </w:r>
          </w:p>
        </w:tc>
        <w:tc>
          <w:tcPr>
            <w:tcW w:w="1158" w:type="pct"/>
            <w:vMerge w:val="restart"/>
            <w:noWrap/>
            <w:vAlign w:val="center"/>
          </w:tcPr>
          <w:p w14:paraId="47F3C30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2CF75F0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158" w:type="pct"/>
            <w:vMerge w:val="restart"/>
            <w:noWrap/>
            <w:vAlign w:val="center"/>
          </w:tcPr>
          <w:p w14:paraId="683351E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6FE0179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5BE83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32CE4B1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184" w:type="pct"/>
            <w:noWrap/>
            <w:vAlign w:val="center"/>
          </w:tcPr>
          <w:p w14:paraId="79A8112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接地措施</w:t>
            </w:r>
          </w:p>
        </w:tc>
        <w:tc>
          <w:tcPr>
            <w:tcW w:w="1158" w:type="pct"/>
            <w:vMerge w:val="continue"/>
            <w:noWrap/>
            <w:vAlign w:val="center"/>
          </w:tcPr>
          <w:p w14:paraId="33939D8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1FDDC23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619B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35058A0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184" w:type="pct"/>
            <w:noWrap/>
            <w:vAlign w:val="center"/>
          </w:tcPr>
          <w:p w14:paraId="0404EE5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插头和移动式插座的结构</w:t>
            </w:r>
          </w:p>
        </w:tc>
        <w:tc>
          <w:tcPr>
            <w:tcW w:w="1158" w:type="pct"/>
            <w:vMerge w:val="continue"/>
            <w:noWrap/>
            <w:vAlign w:val="center"/>
          </w:tcPr>
          <w:p w14:paraId="47405A6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5761B49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F8C8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464E158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184" w:type="pct"/>
            <w:noWrap/>
            <w:vAlign w:val="center"/>
          </w:tcPr>
          <w:p w14:paraId="71FE1C9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耐潮</w:t>
            </w:r>
          </w:p>
        </w:tc>
        <w:tc>
          <w:tcPr>
            <w:tcW w:w="1158" w:type="pct"/>
            <w:vMerge w:val="continue"/>
            <w:noWrap/>
            <w:vAlign w:val="center"/>
          </w:tcPr>
          <w:p w14:paraId="20E456C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64962E9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16E1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56B61CC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184" w:type="pct"/>
            <w:noWrap/>
            <w:vAlign w:val="center"/>
          </w:tcPr>
          <w:p w14:paraId="51C38EC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绝缘电阻和电气强度</w:t>
            </w:r>
          </w:p>
        </w:tc>
        <w:tc>
          <w:tcPr>
            <w:tcW w:w="1158" w:type="pct"/>
            <w:vMerge w:val="continue"/>
            <w:noWrap/>
            <w:vAlign w:val="center"/>
          </w:tcPr>
          <w:p w14:paraId="1DED1C1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0D4225A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FBCA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1B3ED59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184" w:type="pct"/>
            <w:noWrap/>
            <w:vAlign w:val="center"/>
          </w:tcPr>
          <w:p w14:paraId="29E5A11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温升</w:t>
            </w:r>
          </w:p>
        </w:tc>
        <w:tc>
          <w:tcPr>
            <w:tcW w:w="1158" w:type="pct"/>
            <w:vMerge w:val="continue"/>
            <w:noWrap/>
            <w:vAlign w:val="center"/>
          </w:tcPr>
          <w:p w14:paraId="38CBC0F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27E6D63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6FC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302B5CE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184" w:type="pct"/>
            <w:noWrap/>
            <w:vAlign w:val="center"/>
          </w:tcPr>
          <w:p w14:paraId="66EAF7F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软缆及其连接（仅测23.4）</w:t>
            </w:r>
          </w:p>
        </w:tc>
        <w:tc>
          <w:tcPr>
            <w:tcW w:w="1158" w:type="pct"/>
            <w:vMerge w:val="continue"/>
            <w:noWrap/>
            <w:vAlign w:val="center"/>
          </w:tcPr>
          <w:p w14:paraId="6CA869E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10E6855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86E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744EB44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2184" w:type="pct"/>
            <w:noWrap/>
            <w:vAlign w:val="center"/>
          </w:tcPr>
          <w:p w14:paraId="79975C4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耐热</w:t>
            </w:r>
          </w:p>
        </w:tc>
        <w:tc>
          <w:tcPr>
            <w:tcW w:w="1158" w:type="pct"/>
            <w:vMerge w:val="continue"/>
            <w:noWrap/>
            <w:vAlign w:val="center"/>
          </w:tcPr>
          <w:p w14:paraId="323E341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2C68417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8530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74225A1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184" w:type="pct"/>
            <w:noWrap/>
            <w:vAlign w:val="center"/>
          </w:tcPr>
          <w:p w14:paraId="22FCE42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爬电距离、电气间隙和通过密封胶的距离</w:t>
            </w:r>
          </w:p>
        </w:tc>
        <w:tc>
          <w:tcPr>
            <w:tcW w:w="1158" w:type="pct"/>
            <w:vMerge w:val="continue"/>
            <w:noWrap/>
            <w:vAlign w:val="center"/>
          </w:tcPr>
          <w:p w14:paraId="6846A94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63047B1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DF2F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7" w:type="pct"/>
            <w:noWrap/>
            <w:vAlign w:val="center"/>
          </w:tcPr>
          <w:p w14:paraId="067F148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2184" w:type="pct"/>
            <w:noWrap/>
            <w:vAlign w:val="center"/>
          </w:tcPr>
          <w:p w14:paraId="3EA582F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绝缘材料的耐非正常热、耐燃和耐电痕化</w:t>
            </w:r>
          </w:p>
        </w:tc>
        <w:tc>
          <w:tcPr>
            <w:tcW w:w="1158" w:type="pct"/>
            <w:vMerge w:val="continue"/>
            <w:noWrap/>
            <w:vAlign w:val="center"/>
          </w:tcPr>
          <w:p w14:paraId="43C9536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58" w:type="pct"/>
            <w:vMerge w:val="continue"/>
            <w:noWrap/>
            <w:vAlign w:val="center"/>
          </w:tcPr>
          <w:p w14:paraId="685E73E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0BCD7A42">
      <w:pPr>
        <w:jc w:val="center"/>
        <w:rPr>
          <w:rFonts w:hint="eastAsia" w:ascii="宋体" w:hAnsi="宋体" w:eastAsia="宋体" w:cs="宋体"/>
          <w:color w:val="000000" w:themeColor="text1"/>
          <w:highlight w:val="none"/>
          <w14:textFill>
            <w14:solidFill>
              <w14:schemeClr w14:val="tx1"/>
            </w14:solidFill>
          </w14:textFill>
        </w:rPr>
      </w:pPr>
    </w:p>
    <w:p w14:paraId="3DE1F3BD">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表3延长线插座</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942"/>
        <w:gridCol w:w="1975"/>
        <w:gridCol w:w="1975"/>
      </w:tblGrid>
      <w:tr w14:paraId="31BF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8" w:type="pct"/>
            <w:noWrap/>
            <w:vAlign w:val="center"/>
          </w:tcPr>
          <w:p w14:paraId="78CCDBB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770" w:type="pct"/>
            <w:noWrap/>
            <w:vAlign w:val="center"/>
          </w:tcPr>
          <w:p w14:paraId="6AC1F6E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409" w:type="pct"/>
            <w:noWrap/>
            <w:vAlign w:val="center"/>
          </w:tcPr>
          <w:p w14:paraId="22D8979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351" w:type="pct"/>
            <w:noWrap/>
            <w:vAlign w:val="center"/>
          </w:tcPr>
          <w:p w14:paraId="4BFFF4B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6112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7D357D5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770" w:type="pct"/>
            <w:noWrap/>
            <w:vAlign w:val="center"/>
          </w:tcPr>
          <w:p w14:paraId="4BCBA68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尺寸检查</w:t>
            </w:r>
          </w:p>
        </w:tc>
        <w:tc>
          <w:tcPr>
            <w:tcW w:w="1409" w:type="pct"/>
            <w:noWrap/>
            <w:vAlign w:val="center"/>
          </w:tcPr>
          <w:p w14:paraId="007C765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6786484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4ADFD1D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5ECC97A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6B64984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2099.7—2015</w:t>
            </w:r>
          </w:p>
          <w:p w14:paraId="495C181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2099.7-2024</w:t>
            </w:r>
          </w:p>
        </w:tc>
        <w:tc>
          <w:tcPr>
            <w:tcW w:w="1351" w:type="pct"/>
            <w:noWrap/>
            <w:vAlign w:val="center"/>
          </w:tcPr>
          <w:p w14:paraId="6CDE7B1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1A1ED55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7A377AD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74B23DB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03F6A68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2099.7—2015</w:t>
            </w:r>
          </w:p>
          <w:p w14:paraId="69F9C90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2099.7-2024</w:t>
            </w:r>
          </w:p>
        </w:tc>
      </w:tr>
      <w:tr w14:paraId="1336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33A5C14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770" w:type="pct"/>
            <w:noWrap/>
            <w:vAlign w:val="center"/>
          </w:tcPr>
          <w:p w14:paraId="027EFFF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防触电保护</w:t>
            </w:r>
          </w:p>
        </w:tc>
        <w:tc>
          <w:tcPr>
            <w:tcW w:w="1409" w:type="pct"/>
            <w:vMerge w:val="restart"/>
            <w:noWrap/>
            <w:vAlign w:val="center"/>
          </w:tcPr>
          <w:p w14:paraId="25EA2EE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7679FDE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2099.7—2015</w:t>
            </w:r>
          </w:p>
          <w:p w14:paraId="1A18D51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2099.7-2024</w:t>
            </w:r>
          </w:p>
          <w:p w14:paraId="15012EC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c>
          <w:tcPr>
            <w:tcW w:w="1351" w:type="pct"/>
            <w:vMerge w:val="restart"/>
            <w:noWrap/>
            <w:vAlign w:val="center"/>
          </w:tcPr>
          <w:p w14:paraId="4F3BCC7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726FAA4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2099.7—2015</w:t>
            </w:r>
          </w:p>
          <w:p w14:paraId="7B1AEB2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2099.7-2024</w:t>
            </w:r>
          </w:p>
          <w:p w14:paraId="2C1CC01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tc>
      </w:tr>
      <w:tr w14:paraId="55DF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426F06A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770" w:type="pct"/>
            <w:noWrap/>
            <w:vAlign w:val="center"/>
          </w:tcPr>
          <w:p w14:paraId="28D9F9C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接地措施</w:t>
            </w:r>
          </w:p>
        </w:tc>
        <w:tc>
          <w:tcPr>
            <w:tcW w:w="1409" w:type="pct"/>
            <w:vMerge w:val="continue"/>
            <w:noWrap/>
            <w:vAlign w:val="center"/>
          </w:tcPr>
          <w:p w14:paraId="466FA39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777D4AE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6334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02E094C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770" w:type="pct"/>
            <w:noWrap/>
            <w:vAlign w:val="center"/>
          </w:tcPr>
          <w:p w14:paraId="5F5E6FE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延长线插座的结构</w:t>
            </w:r>
          </w:p>
        </w:tc>
        <w:tc>
          <w:tcPr>
            <w:tcW w:w="1409" w:type="pct"/>
            <w:vMerge w:val="continue"/>
            <w:noWrap/>
            <w:vAlign w:val="center"/>
          </w:tcPr>
          <w:p w14:paraId="394F3BF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1735CE6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2E98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62D0283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770" w:type="pct"/>
            <w:noWrap/>
            <w:vAlign w:val="center"/>
          </w:tcPr>
          <w:p w14:paraId="601F5B0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耐潮</w:t>
            </w:r>
          </w:p>
        </w:tc>
        <w:tc>
          <w:tcPr>
            <w:tcW w:w="1409" w:type="pct"/>
            <w:vMerge w:val="continue"/>
            <w:noWrap/>
            <w:vAlign w:val="center"/>
          </w:tcPr>
          <w:p w14:paraId="244F9FA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5994030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3187C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10FF2B5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770" w:type="pct"/>
            <w:noWrap/>
            <w:vAlign w:val="center"/>
          </w:tcPr>
          <w:p w14:paraId="309E32D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绝缘电阻和电气强度</w:t>
            </w:r>
          </w:p>
        </w:tc>
        <w:tc>
          <w:tcPr>
            <w:tcW w:w="1409" w:type="pct"/>
            <w:vMerge w:val="continue"/>
            <w:noWrap/>
            <w:vAlign w:val="center"/>
          </w:tcPr>
          <w:p w14:paraId="0AD8AD1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5B2409F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04FB9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103BB50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1770" w:type="pct"/>
            <w:noWrap/>
            <w:vAlign w:val="center"/>
          </w:tcPr>
          <w:p w14:paraId="1EEF4C0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温升</w:t>
            </w:r>
          </w:p>
        </w:tc>
        <w:tc>
          <w:tcPr>
            <w:tcW w:w="1409" w:type="pct"/>
            <w:vMerge w:val="continue"/>
            <w:noWrap/>
            <w:vAlign w:val="center"/>
          </w:tcPr>
          <w:p w14:paraId="2E34C1D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36686B4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45BB5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5A36C5D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1770" w:type="pct"/>
            <w:noWrap/>
            <w:vAlign w:val="center"/>
          </w:tcPr>
          <w:p w14:paraId="35155DD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拔出插头所需的力</w:t>
            </w:r>
          </w:p>
        </w:tc>
        <w:tc>
          <w:tcPr>
            <w:tcW w:w="1409" w:type="pct"/>
            <w:vMerge w:val="continue"/>
            <w:noWrap/>
            <w:vAlign w:val="center"/>
          </w:tcPr>
          <w:p w14:paraId="33FCEDF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49A3136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44311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60ACEAA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1770" w:type="pct"/>
            <w:noWrap/>
            <w:vAlign w:val="center"/>
          </w:tcPr>
          <w:p w14:paraId="4561323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软缆及其连接（仅测23.4）</w:t>
            </w:r>
          </w:p>
        </w:tc>
        <w:tc>
          <w:tcPr>
            <w:tcW w:w="1409" w:type="pct"/>
            <w:vMerge w:val="continue"/>
            <w:noWrap/>
            <w:vAlign w:val="center"/>
          </w:tcPr>
          <w:p w14:paraId="761D870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702222C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5CB5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0583BB1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1770" w:type="pct"/>
            <w:noWrap/>
            <w:vAlign w:val="center"/>
          </w:tcPr>
          <w:p w14:paraId="2798109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耐热</w:t>
            </w:r>
          </w:p>
        </w:tc>
        <w:tc>
          <w:tcPr>
            <w:tcW w:w="1409" w:type="pct"/>
            <w:vMerge w:val="continue"/>
            <w:noWrap/>
            <w:vAlign w:val="center"/>
          </w:tcPr>
          <w:p w14:paraId="241527B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661D1D7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39AC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3891D9B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1770" w:type="pct"/>
            <w:noWrap/>
            <w:vAlign w:val="center"/>
          </w:tcPr>
          <w:p w14:paraId="07CDD33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爬电距离、电气间隙和通过密封胶的距离</w:t>
            </w:r>
          </w:p>
        </w:tc>
        <w:tc>
          <w:tcPr>
            <w:tcW w:w="1409" w:type="pct"/>
            <w:vMerge w:val="continue"/>
            <w:noWrap/>
            <w:vAlign w:val="center"/>
          </w:tcPr>
          <w:p w14:paraId="328A09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04ED4CB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559E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8" w:type="pct"/>
            <w:noWrap/>
            <w:vAlign w:val="center"/>
          </w:tcPr>
          <w:p w14:paraId="1A19DAD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1770" w:type="pct"/>
            <w:noWrap/>
            <w:vAlign w:val="center"/>
          </w:tcPr>
          <w:p w14:paraId="4E9CB60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绝缘材料的耐非正常热、耐燃和耐电痕化</w:t>
            </w:r>
          </w:p>
        </w:tc>
        <w:tc>
          <w:tcPr>
            <w:tcW w:w="1409" w:type="pct"/>
            <w:vMerge w:val="continue"/>
            <w:noWrap/>
            <w:vAlign w:val="center"/>
          </w:tcPr>
          <w:p w14:paraId="428779A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351" w:type="pct"/>
            <w:vMerge w:val="continue"/>
            <w:noWrap/>
            <w:vAlign w:val="center"/>
          </w:tcPr>
          <w:p w14:paraId="75530F7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bl>
    <w:p w14:paraId="10E12FC0">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p>
    <w:p w14:paraId="69BD704B">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表4转换器</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3563"/>
        <w:gridCol w:w="2106"/>
        <w:gridCol w:w="2106"/>
      </w:tblGrid>
      <w:tr w14:paraId="123FF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38" w:type="pct"/>
            <w:noWrap/>
            <w:vAlign w:val="center"/>
          </w:tcPr>
          <w:p w14:paraId="6EFBC4B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089" w:type="pct"/>
            <w:noWrap/>
            <w:vAlign w:val="center"/>
          </w:tcPr>
          <w:p w14:paraId="1E4F74F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235" w:type="pct"/>
            <w:noWrap/>
            <w:vAlign w:val="center"/>
          </w:tcPr>
          <w:p w14:paraId="4064679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235" w:type="pct"/>
            <w:noWrap/>
            <w:vAlign w:val="center"/>
          </w:tcPr>
          <w:p w14:paraId="16D9515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04BBB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1A52413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089" w:type="pct"/>
            <w:noWrap/>
            <w:vAlign w:val="center"/>
          </w:tcPr>
          <w:p w14:paraId="7C0660B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尺寸检查</w:t>
            </w:r>
          </w:p>
        </w:tc>
        <w:tc>
          <w:tcPr>
            <w:tcW w:w="1235" w:type="pct"/>
            <w:noWrap/>
            <w:vAlign w:val="center"/>
          </w:tcPr>
          <w:p w14:paraId="28CE03B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16D3AAB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1F7208B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194C62C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0CE0C13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p w14:paraId="06C5C4A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2099.3—2015或</w:t>
            </w:r>
          </w:p>
          <w:p w14:paraId="55554CE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2099.3—2022</w:t>
            </w:r>
          </w:p>
        </w:tc>
        <w:tc>
          <w:tcPr>
            <w:tcW w:w="1235" w:type="pct"/>
            <w:noWrap/>
            <w:vAlign w:val="center"/>
          </w:tcPr>
          <w:p w14:paraId="1830808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1002-2024</w:t>
            </w:r>
          </w:p>
          <w:p w14:paraId="7BA6ED9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1002—2008</w:t>
            </w:r>
          </w:p>
          <w:p w14:paraId="7665447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1002—2021</w:t>
            </w:r>
          </w:p>
          <w:p w14:paraId="3C58370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1C9DC54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p w14:paraId="1496605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2099.3—2015或</w:t>
            </w:r>
          </w:p>
          <w:p w14:paraId="6E0D93C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2099.3—2022</w:t>
            </w:r>
          </w:p>
        </w:tc>
      </w:tr>
      <w:tr w14:paraId="67A5D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4740934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089" w:type="pct"/>
            <w:noWrap/>
            <w:vAlign w:val="center"/>
          </w:tcPr>
          <w:p w14:paraId="67E59BA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防触电保护</w:t>
            </w:r>
          </w:p>
        </w:tc>
        <w:tc>
          <w:tcPr>
            <w:tcW w:w="1235" w:type="pct"/>
            <w:vMerge w:val="restart"/>
            <w:noWrap/>
            <w:vAlign w:val="center"/>
          </w:tcPr>
          <w:p w14:paraId="680FCF6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1A1C092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p w14:paraId="68FBB04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2099.3—2015或</w:t>
            </w:r>
          </w:p>
          <w:p w14:paraId="168CC86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2099.3—2022</w:t>
            </w:r>
          </w:p>
        </w:tc>
        <w:tc>
          <w:tcPr>
            <w:tcW w:w="1235" w:type="pct"/>
            <w:vMerge w:val="restart"/>
            <w:noWrap/>
            <w:vAlign w:val="center"/>
          </w:tcPr>
          <w:p w14:paraId="4728E79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2099.1—2008</w:t>
            </w:r>
          </w:p>
          <w:p w14:paraId="57C371C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2099.1—2021</w:t>
            </w:r>
          </w:p>
          <w:p w14:paraId="200E1C7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2099.3—2015或</w:t>
            </w:r>
          </w:p>
          <w:p w14:paraId="7000C3E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2099.3—2022</w:t>
            </w:r>
          </w:p>
        </w:tc>
      </w:tr>
      <w:tr w14:paraId="468DE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0D2FAD2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089" w:type="pct"/>
            <w:noWrap/>
            <w:vAlign w:val="center"/>
          </w:tcPr>
          <w:p w14:paraId="44C6730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接地措施</w:t>
            </w:r>
          </w:p>
        </w:tc>
        <w:tc>
          <w:tcPr>
            <w:tcW w:w="1235" w:type="pct"/>
            <w:vMerge w:val="continue"/>
            <w:noWrap/>
            <w:vAlign w:val="center"/>
          </w:tcPr>
          <w:p w14:paraId="239DED8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2D12658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9D2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0795D3C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089" w:type="pct"/>
            <w:noWrap/>
            <w:vAlign w:val="center"/>
          </w:tcPr>
          <w:p w14:paraId="26D4C56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延长线插座的结构</w:t>
            </w:r>
          </w:p>
        </w:tc>
        <w:tc>
          <w:tcPr>
            <w:tcW w:w="1235" w:type="pct"/>
            <w:vMerge w:val="continue"/>
            <w:noWrap/>
            <w:vAlign w:val="center"/>
          </w:tcPr>
          <w:p w14:paraId="7674455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36C98DB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74D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5D335A8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089" w:type="pct"/>
            <w:noWrap/>
            <w:vAlign w:val="center"/>
          </w:tcPr>
          <w:p w14:paraId="1E9FE67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耐潮</w:t>
            </w:r>
          </w:p>
        </w:tc>
        <w:tc>
          <w:tcPr>
            <w:tcW w:w="1235" w:type="pct"/>
            <w:vMerge w:val="continue"/>
            <w:noWrap/>
            <w:vAlign w:val="center"/>
          </w:tcPr>
          <w:p w14:paraId="3E3FEB0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44A45BB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B14A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7EAC342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089" w:type="pct"/>
            <w:noWrap/>
            <w:vAlign w:val="center"/>
          </w:tcPr>
          <w:p w14:paraId="30CD94C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绝缘电阻和电气强度</w:t>
            </w:r>
          </w:p>
        </w:tc>
        <w:tc>
          <w:tcPr>
            <w:tcW w:w="1235" w:type="pct"/>
            <w:vMerge w:val="continue"/>
            <w:noWrap/>
            <w:vAlign w:val="center"/>
          </w:tcPr>
          <w:p w14:paraId="11F681D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56025B4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E29E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6387762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089" w:type="pct"/>
            <w:noWrap/>
            <w:vAlign w:val="center"/>
          </w:tcPr>
          <w:p w14:paraId="22A6A9B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温升</w:t>
            </w:r>
          </w:p>
        </w:tc>
        <w:tc>
          <w:tcPr>
            <w:tcW w:w="1235" w:type="pct"/>
            <w:vMerge w:val="continue"/>
            <w:noWrap/>
            <w:vAlign w:val="center"/>
          </w:tcPr>
          <w:p w14:paraId="070E993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797D58C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81B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4DB6E60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089" w:type="pct"/>
            <w:noWrap/>
            <w:vAlign w:val="center"/>
          </w:tcPr>
          <w:p w14:paraId="493A6A4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拔出插头所需的力</w:t>
            </w:r>
          </w:p>
        </w:tc>
        <w:tc>
          <w:tcPr>
            <w:tcW w:w="1235" w:type="pct"/>
            <w:vMerge w:val="continue"/>
            <w:noWrap/>
            <w:vAlign w:val="center"/>
          </w:tcPr>
          <w:p w14:paraId="7388EFD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34D0AF8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9CD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1CE51AA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2089" w:type="pct"/>
            <w:noWrap/>
            <w:vAlign w:val="center"/>
          </w:tcPr>
          <w:p w14:paraId="29095A3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软缆及其连接（仅测23.4）</w:t>
            </w:r>
          </w:p>
        </w:tc>
        <w:tc>
          <w:tcPr>
            <w:tcW w:w="1235" w:type="pct"/>
            <w:vMerge w:val="continue"/>
            <w:noWrap/>
            <w:vAlign w:val="center"/>
          </w:tcPr>
          <w:p w14:paraId="0683F31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4B33B8E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85BD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63118AE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089" w:type="pct"/>
            <w:noWrap/>
            <w:vAlign w:val="center"/>
          </w:tcPr>
          <w:p w14:paraId="5441B0F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耐热</w:t>
            </w:r>
          </w:p>
        </w:tc>
        <w:tc>
          <w:tcPr>
            <w:tcW w:w="1235" w:type="pct"/>
            <w:vMerge w:val="continue"/>
            <w:noWrap/>
            <w:vAlign w:val="center"/>
          </w:tcPr>
          <w:p w14:paraId="2C698D9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2C0DD56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088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5E6D33E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2089" w:type="pct"/>
            <w:noWrap/>
            <w:vAlign w:val="center"/>
          </w:tcPr>
          <w:p w14:paraId="0FC8693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爬电距离、电气间隙和通过密封胶的距离</w:t>
            </w:r>
          </w:p>
        </w:tc>
        <w:tc>
          <w:tcPr>
            <w:tcW w:w="1235" w:type="pct"/>
            <w:vMerge w:val="continue"/>
            <w:noWrap/>
            <w:vAlign w:val="center"/>
          </w:tcPr>
          <w:p w14:paraId="705F423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1DF44D0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8B0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8" w:type="pct"/>
            <w:noWrap/>
            <w:vAlign w:val="center"/>
          </w:tcPr>
          <w:p w14:paraId="79F052A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2089" w:type="pct"/>
            <w:noWrap/>
            <w:vAlign w:val="center"/>
          </w:tcPr>
          <w:p w14:paraId="470C2CE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绝缘材料的耐非正常热、耐燃和耐电痕化</w:t>
            </w:r>
          </w:p>
        </w:tc>
        <w:tc>
          <w:tcPr>
            <w:tcW w:w="1235" w:type="pct"/>
            <w:vMerge w:val="continue"/>
            <w:noWrap/>
            <w:vAlign w:val="center"/>
          </w:tcPr>
          <w:p w14:paraId="6559545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235" w:type="pct"/>
            <w:vMerge w:val="continue"/>
            <w:noWrap/>
            <w:vAlign w:val="center"/>
          </w:tcPr>
          <w:p w14:paraId="25E3CA1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3679C15E">
      <w:pPr>
        <w:jc w:val="left"/>
        <w:rPr>
          <w:rFonts w:hint="eastAsia" w:ascii="宋体" w:hAnsi="宋体" w:cs="宋体"/>
          <w:b/>
          <w:bCs/>
          <w:color w:val="000000" w:themeColor="text1"/>
          <w:sz w:val="21"/>
          <w:szCs w:val="21"/>
          <w:highlight w:val="none"/>
          <w14:textFill>
            <w14:solidFill>
              <w14:schemeClr w14:val="tx1"/>
            </w14:solidFill>
          </w14:textFill>
        </w:rPr>
      </w:pPr>
    </w:p>
    <w:p w14:paraId="169746E1">
      <w:pPr>
        <w:jc w:val="left"/>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E2B41D2">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45</w:t>
      </w:r>
      <w:r>
        <w:rPr>
          <w:rFonts w:hint="eastAsia" w:ascii="宋体" w:hAnsi="宋体" w:cs="宋体"/>
          <w:b/>
          <w:bCs/>
          <w:color w:val="000000" w:themeColor="text1"/>
          <w:sz w:val="32"/>
          <w:szCs w:val="32"/>
          <w:highlight w:val="none"/>
          <w14:textFill>
            <w14:solidFill>
              <w14:schemeClr w14:val="tx1"/>
            </w14:solidFill>
          </w14:textFill>
        </w:rPr>
        <w:t>、有源音箱</w:t>
      </w:r>
    </w:p>
    <w:p w14:paraId="130D6CE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2026年有源音箱产品检验项目、依据及方法</w:t>
      </w:r>
    </w:p>
    <w:tbl>
      <w:tblPr>
        <w:tblStyle w:val="35"/>
        <w:tblW w:w="51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3"/>
        <w:gridCol w:w="2552"/>
        <w:gridCol w:w="2410"/>
        <w:gridCol w:w="2882"/>
      </w:tblGrid>
      <w:tr w14:paraId="03CAF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blHeader/>
          <w:jc w:val="center"/>
        </w:trPr>
        <w:tc>
          <w:tcPr>
            <w:tcW w:w="395" w:type="pct"/>
            <w:noWrap w:val="0"/>
            <w:tcMar>
              <w:top w:w="15" w:type="dxa"/>
              <w:left w:w="15" w:type="dxa"/>
              <w:bottom w:w="0" w:type="dxa"/>
              <w:right w:w="15" w:type="dxa"/>
            </w:tcMar>
            <w:vAlign w:val="center"/>
          </w:tcPr>
          <w:p w14:paraId="23633A6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序号</w:t>
            </w:r>
          </w:p>
        </w:tc>
        <w:tc>
          <w:tcPr>
            <w:tcW w:w="1498" w:type="pct"/>
            <w:noWrap w:val="0"/>
            <w:vAlign w:val="center"/>
          </w:tcPr>
          <w:p w14:paraId="2F84C28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检验项目</w:t>
            </w:r>
          </w:p>
        </w:tc>
        <w:tc>
          <w:tcPr>
            <w:tcW w:w="1415" w:type="pct"/>
            <w:noWrap w:val="0"/>
            <w:vAlign w:val="center"/>
          </w:tcPr>
          <w:p w14:paraId="504C9F4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检验依据</w:t>
            </w:r>
          </w:p>
        </w:tc>
        <w:tc>
          <w:tcPr>
            <w:tcW w:w="1692" w:type="pct"/>
            <w:noWrap w:val="0"/>
            <w:vAlign w:val="center"/>
          </w:tcPr>
          <w:p w14:paraId="1894D7C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检验方法</w:t>
            </w:r>
          </w:p>
        </w:tc>
      </w:tr>
      <w:tr w14:paraId="00C26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2D46BB5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98" w:type="pct"/>
            <w:noWrap w:val="0"/>
            <w:tcMar>
              <w:top w:w="15" w:type="dxa"/>
              <w:left w:w="15" w:type="dxa"/>
              <w:bottom w:w="0" w:type="dxa"/>
              <w:right w:w="15" w:type="dxa"/>
            </w:tcMar>
            <w:vAlign w:val="center"/>
          </w:tcPr>
          <w:p w14:paraId="6A84E76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导体的固定</w:t>
            </w:r>
          </w:p>
        </w:tc>
        <w:tc>
          <w:tcPr>
            <w:tcW w:w="1415" w:type="pct"/>
            <w:noWrap w:val="0"/>
            <w:tcMar>
              <w:top w:w="15" w:type="dxa"/>
              <w:left w:w="15" w:type="dxa"/>
              <w:bottom w:w="0" w:type="dxa"/>
              <w:right w:w="15" w:type="dxa"/>
            </w:tcMar>
            <w:vAlign w:val="center"/>
          </w:tcPr>
          <w:p w14:paraId="4AF9B2E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78B9177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7026C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4BB386D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98" w:type="pct"/>
            <w:noWrap w:val="0"/>
            <w:tcMar>
              <w:top w:w="15" w:type="dxa"/>
              <w:left w:w="15" w:type="dxa"/>
              <w:bottom w:w="0" w:type="dxa"/>
              <w:right w:w="15" w:type="dxa"/>
            </w:tcMar>
            <w:vAlign w:val="center"/>
          </w:tcPr>
          <w:p w14:paraId="071AEE0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电气间隙</w:t>
            </w:r>
          </w:p>
        </w:tc>
        <w:tc>
          <w:tcPr>
            <w:tcW w:w="1415" w:type="pct"/>
            <w:noWrap w:val="0"/>
            <w:tcMar>
              <w:top w:w="15" w:type="dxa"/>
              <w:left w:w="15" w:type="dxa"/>
              <w:bottom w:w="0" w:type="dxa"/>
              <w:right w:w="15" w:type="dxa"/>
            </w:tcMar>
            <w:vAlign w:val="center"/>
          </w:tcPr>
          <w:p w14:paraId="2B96A49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610AE2B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4D82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1F87365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98" w:type="pct"/>
            <w:noWrap w:val="0"/>
            <w:tcMar>
              <w:top w:w="15" w:type="dxa"/>
              <w:left w:w="15" w:type="dxa"/>
              <w:bottom w:w="0" w:type="dxa"/>
              <w:right w:w="15" w:type="dxa"/>
            </w:tcMar>
            <w:vAlign w:val="center"/>
          </w:tcPr>
          <w:p w14:paraId="46C94AD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爬电距离</w:t>
            </w:r>
          </w:p>
        </w:tc>
        <w:tc>
          <w:tcPr>
            <w:tcW w:w="1415" w:type="pct"/>
            <w:noWrap w:val="0"/>
            <w:tcMar>
              <w:top w:w="15" w:type="dxa"/>
              <w:left w:w="15" w:type="dxa"/>
              <w:bottom w:w="0" w:type="dxa"/>
              <w:right w:w="15" w:type="dxa"/>
            </w:tcMar>
            <w:vAlign w:val="center"/>
          </w:tcPr>
          <w:p w14:paraId="5DA6857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2B5E894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102B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3121DD4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98" w:type="pct"/>
            <w:noWrap w:val="0"/>
            <w:tcMar>
              <w:top w:w="15" w:type="dxa"/>
              <w:left w:w="15" w:type="dxa"/>
              <w:bottom w:w="0" w:type="dxa"/>
              <w:right w:w="15" w:type="dxa"/>
            </w:tcMar>
            <w:vAlign w:val="center"/>
          </w:tcPr>
          <w:p w14:paraId="6BA1C8A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热灼伤（接触温度限值）</w:t>
            </w:r>
          </w:p>
        </w:tc>
        <w:tc>
          <w:tcPr>
            <w:tcW w:w="1415" w:type="pct"/>
            <w:noWrap w:val="0"/>
            <w:tcMar>
              <w:top w:w="15" w:type="dxa"/>
              <w:left w:w="15" w:type="dxa"/>
              <w:bottom w:w="0" w:type="dxa"/>
              <w:right w:w="15" w:type="dxa"/>
            </w:tcMar>
            <w:vAlign w:val="center"/>
          </w:tcPr>
          <w:p w14:paraId="7497A01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099515B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69982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4CA6A09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98" w:type="pct"/>
            <w:noWrap w:val="0"/>
            <w:tcMar>
              <w:top w:w="15" w:type="dxa"/>
              <w:left w:w="15" w:type="dxa"/>
              <w:bottom w:w="0" w:type="dxa"/>
              <w:right w:w="15" w:type="dxa"/>
            </w:tcMar>
            <w:vAlign w:val="center"/>
          </w:tcPr>
          <w:p w14:paraId="6668E26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抗电强度试验</w:t>
            </w:r>
          </w:p>
        </w:tc>
        <w:tc>
          <w:tcPr>
            <w:tcW w:w="1415" w:type="pct"/>
            <w:noWrap w:val="0"/>
            <w:tcMar>
              <w:top w:w="15" w:type="dxa"/>
              <w:left w:w="15" w:type="dxa"/>
              <w:bottom w:w="0" w:type="dxa"/>
              <w:right w:w="15" w:type="dxa"/>
            </w:tcMar>
            <w:vAlign w:val="center"/>
          </w:tcPr>
          <w:p w14:paraId="509BD57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55B1A1A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7008E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038EDF8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98" w:type="pct"/>
            <w:noWrap w:val="0"/>
            <w:tcMar>
              <w:top w:w="15" w:type="dxa"/>
              <w:left w:w="15" w:type="dxa"/>
              <w:bottom w:w="0" w:type="dxa"/>
              <w:right w:w="15" w:type="dxa"/>
            </w:tcMar>
            <w:vAlign w:val="center"/>
          </w:tcPr>
          <w:p w14:paraId="5458418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断开连接器后电容器的放电</w:t>
            </w:r>
          </w:p>
        </w:tc>
        <w:tc>
          <w:tcPr>
            <w:tcW w:w="1415" w:type="pct"/>
            <w:noWrap w:val="0"/>
            <w:tcMar>
              <w:top w:w="15" w:type="dxa"/>
              <w:left w:w="15" w:type="dxa"/>
              <w:bottom w:w="0" w:type="dxa"/>
              <w:right w:w="15" w:type="dxa"/>
            </w:tcMar>
            <w:vAlign w:val="center"/>
          </w:tcPr>
          <w:p w14:paraId="7AE8940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520D24E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6DEE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6866053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98" w:type="pct"/>
            <w:noWrap w:val="0"/>
            <w:tcMar>
              <w:top w:w="15" w:type="dxa"/>
              <w:left w:w="15" w:type="dxa"/>
              <w:bottom w:w="0" w:type="dxa"/>
              <w:right w:w="15" w:type="dxa"/>
            </w:tcMar>
            <w:vAlign w:val="center"/>
          </w:tcPr>
          <w:p w14:paraId="5942D2AB">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保护导体</w:t>
            </w:r>
          </w:p>
        </w:tc>
        <w:tc>
          <w:tcPr>
            <w:tcW w:w="1415" w:type="pct"/>
            <w:noWrap w:val="0"/>
            <w:tcMar>
              <w:top w:w="15" w:type="dxa"/>
              <w:left w:w="15" w:type="dxa"/>
              <w:bottom w:w="0" w:type="dxa"/>
              <w:right w:w="15" w:type="dxa"/>
            </w:tcMar>
            <w:vAlign w:val="center"/>
          </w:tcPr>
          <w:p w14:paraId="3C829B28">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249A6A7F">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7B19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3FE699D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98" w:type="pct"/>
            <w:noWrap w:val="0"/>
            <w:tcMar>
              <w:top w:w="15" w:type="dxa"/>
              <w:left w:w="15" w:type="dxa"/>
              <w:bottom w:w="0" w:type="dxa"/>
              <w:right w:w="15" w:type="dxa"/>
            </w:tcMar>
            <w:vAlign w:val="center"/>
          </w:tcPr>
          <w:p w14:paraId="64A0EE4C">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预期的接触电压、接触电流和保护导体电流</w:t>
            </w:r>
          </w:p>
        </w:tc>
        <w:tc>
          <w:tcPr>
            <w:tcW w:w="1415" w:type="pct"/>
            <w:noWrap w:val="0"/>
            <w:tcMar>
              <w:top w:w="15" w:type="dxa"/>
              <w:left w:w="15" w:type="dxa"/>
              <w:bottom w:w="0" w:type="dxa"/>
              <w:right w:w="15" w:type="dxa"/>
            </w:tcMar>
            <w:vAlign w:val="center"/>
          </w:tcPr>
          <w:p w14:paraId="37E470BF">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1DF51B6D">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3DE6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471847F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98" w:type="pct"/>
            <w:noWrap w:val="0"/>
            <w:tcMar>
              <w:top w:w="15" w:type="dxa"/>
              <w:left w:w="15" w:type="dxa"/>
              <w:bottom w:w="0" w:type="dxa"/>
              <w:right w:w="15" w:type="dxa"/>
            </w:tcMar>
            <w:vAlign w:val="center"/>
          </w:tcPr>
          <w:p w14:paraId="17FA7A2F">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交流电源端口的传导发射</w:t>
            </w:r>
          </w:p>
        </w:tc>
        <w:tc>
          <w:tcPr>
            <w:tcW w:w="1415" w:type="pct"/>
            <w:noWrap w:val="0"/>
            <w:tcMar>
              <w:top w:w="15" w:type="dxa"/>
              <w:left w:w="15" w:type="dxa"/>
              <w:bottom w:w="0" w:type="dxa"/>
              <w:right w:w="15" w:type="dxa"/>
            </w:tcMar>
            <w:vAlign w:val="center"/>
          </w:tcPr>
          <w:p w14:paraId="316B546A">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c>
          <w:tcPr>
            <w:tcW w:w="1692" w:type="pct"/>
            <w:noWrap w:val="0"/>
            <w:tcMar>
              <w:top w:w="15" w:type="dxa"/>
              <w:left w:w="15" w:type="dxa"/>
              <w:bottom w:w="0" w:type="dxa"/>
              <w:right w:w="15" w:type="dxa"/>
            </w:tcMar>
            <w:vAlign w:val="center"/>
          </w:tcPr>
          <w:p w14:paraId="48B7203D">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r>
      <w:tr w14:paraId="0B764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19BC74D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498" w:type="pct"/>
            <w:noWrap w:val="0"/>
            <w:tcMar>
              <w:top w:w="15" w:type="dxa"/>
              <w:left w:w="15" w:type="dxa"/>
              <w:bottom w:w="0" w:type="dxa"/>
              <w:right w:w="15" w:type="dxa"/>
            </w:tcMar>
            <w:vAlign w:val="center"/>
          </w:tcPr>
          <w:p w14:paraId="5BB48886">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1GHz以下辐射发射</w:t>
            </w:r>
          </w:p>
        </w:tc>
        <w:tc>
          <w:tcPr>
            <w:tcW w:w="1415" w:type="pct"/>
            <w:noWrap w:val="0"/>
            <w:tcMar>
              <w:top w:w="15" w:type="dxa"/>
              <w:left w:w="15" w:type="dxa"/>
              <w:bottom w:w="0" w:type="dxa"/>
              <w:right w:w="15" w:type="dxa"/>
            </w:tcMar>
            <w:vAlign w:val="center"/>
          </w:tcPr>
          <w:p w14:paraId="19FF9F43">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c>
          <w:tcPr>
            <w:tcW w:w="1692" w:type="pct"/>
            <w:noWrap w:val="0"/>
            <w:tcMar>
              <w:top w:w="15" w:type="dxa"/>
              <w:left w:w="15" w:type="dxa"/>
              <w:bottom w:w="0" w:type="dxa"/>
              <w:right w:w="15" w:type="dxa"/>
            </w:tcMar>
            <w:vAlign w:val="center"/>
          </w:tcPr>
          <w:p w14:paraId="57398E3A">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r>
      <w:tr w14:paraId="1376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44DA41D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498" w:type="pct"/>
            <w:noWrap w:val="0"/>
            <w:tcMar>
              <w:top w:w="15" w:type="dxa"/>
              <w:left w:w="15" w:type="dxa"/>
              <w:bottom w:w="0" w:type="dxa"/>
              <w:right w:w="15" w:type="dxa"/>
            </w:tcMar>
            <w:vAlign w:val="center"/>
          </w:tcPr>
          <w:p w14:paraId="2ED3C236">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额定声频率响应范围</w:t>
            </w:r>
          </w:p>
        </w:tc>
        <w:tc>
          <w:tcPr>
            <w:tcW w:w="1415" w:type="pct"/>
            <w:noWrap w:val="0"/>
            <w:tcMar>
              <w:top w:w="15" w:type="dxa"/>
              <w:left w:w="15" w:type="dxa"/>
              <w:bottom w:w="0" w:type="dxa"/>
              <w:right w:w="15" w:type="dxa"/>
            </w:tcMar>
            <w:vAlign w:val="center"/>
          </w:tcPr>
          <w:p w14:paraId="44A186FB">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SJ/T 11540-2015</w:t>
            </w:r>
          </w:p>
        </w:tc>
        <w:tc>
          <w:tcPr>
            <w:tcW w:w="1692" w:type="pct"/>
            <w:noWrap w:val="0"/>
            <w:tcMar>
              <w:top w:w="15" w:type="dxa"/>
              <w:left w:w="15" w:type="dxa"/>
              <w:bottom w:w="0" w:type="dxa"/>
              <w:right w:w="15" w:type="dxa"/>
            </w:tcMar>
            <w:vAlign w:val="center"/>
          </w:tcPr>
          <w:p w14:paraId="32D5C3FE">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SJ/T 11540-2015</w:t>
            </w:r>
          </w:p>
        </w:tc>
      </w:tr>
      <w:tr w14:paraId="2D51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6CCF6A3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498" w:type="pct"/>
            <w:noWrap w:val="0"/>
            <w:tcMar>
              <w:top w:w="15" w:type="dxa"/>
              <w:left w:w="15" w:type="dxa"/>
              <w:bottom w:w="0" w:type="dxa"/>
              <w:right w:w="15" w:type="dxa"/>
            </w:tcMar>
            <w:vAlign w:val="center"/>
          </w:tcPr>
          <w:p w14:paraId="71214A6B">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幅频响应差</w:t>
            </w:r>
          </w:p>
        </w:tc>
        <w:tc>
          <w:tcPr>
            <w:tcW w:w="1415" w:type="pct"/>
            <w:noWrap w:val="0"/>
            <w:tcMar>
              <w:top w:w="15" w:type="dxa"/>
              <w:left w:w="15" w:type="dxa"/>
              <w:bottom w:w="0" w:type="dxa"/>
              <w:right w:w="15" w:type="dxa"/>
            </w:tcMar>
            <w:vAlign w:val="center"/>
          </w:tcPr>
          <w:p w14:paraId="5FAE1CDB">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SJ/T 11540-2015</w:t>
            </w:r>
          </w:p>
        </w:tc>
        <w:tc>
          <w:tcPr>
            <w:tcW w:w="1692" w:type="pct"/>
            <w:noWrap w:val="0"/>
            <w:tcMar>
              <w:top w:w="15" w:type="dxa"/>
              <w:left w:w="15" w:type="dxa"/>
              <w:bottom w:w="0" w:type="dxa"/>
              <w:right w:w="15" w:type="dxa"/>
            </w:tcMar>
            <w:vAlign w:val="center"/>
          </w:tcPr>
          <w:p w14:paraId="2A889411">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SJ/T 11540-2015</w:t>
            </w:r>
          </w:p>
        </w:tc>
      </w:tr>
      <w:tr w14:paraId="66F19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530A2EC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498" w:type="pct"/>
            <w:noWrap w:val="0"/>
            <w:tcMar>
              <w:top w:w="15" w:type="dxa"/>
              <w:left w:w="15" w:type="dxa"/>
              <w:bottom w:w="0" w:type="dxa"/>
              <w:right w:w="15" w:type="dxa"/>
            </w:tcMar>
            <w:vAlign w:val="center"/>
          </w:tcPr>
          <w:p w14:paraId="773E8FC6">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噪声声级</w:t>
            </w:r>
          </w:p>
        </w:tc>
        <w:tc>
          <w:tcPr>
            <w:tcW w:w="1415" w:type="pct"/>
            <w:noWrap w:val="0"/>
            <w:tcMar>
              <w:top w:w="15" w:type="dxa"/>
              <w:left w:w="15" w:type="dxa"/>
              <w:bottom w:w="0" w:type="dxa"/>
              <w:right w:w="15" w:type="dxa"/>
            </w:tcMar>
            <w:vAlign w:val="center"/>
          </w:tcPr>
          <w:p w14:paraId="3256A116">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SJ/T 11540-2015</w:t>
            </w:r>
          </w:p>
        </w:tc>
        <w:tc>
          <w:tcPr>
            <w:tcW w:w="1692" w:type="pct"/>
            <w:noWrap w:val="0"/>
            <w:tcMar>
              <w:top w:w="15" w:type="dxa"/>
              <w:left w:w="15" w:type="dxa"/>
              <w:bottom w:w="0" w:type="dxa"/>
              <w:right w:w="15" w:type="dxa"/>
            </w:tcMar>
            <w:vAlign w:val="center"/>
          </w:tcPr>
          <w:p w14:paraId="6B02A564">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SJ/T 11540-2015</w:t>
            </w:r>
          </w:p>
        </w:tc>
      </w:tr>
    </w:tbl>
    <w:p w14:paraId="60D9336B">
      <w:pPr>
        <w:pStyle w:val="43"/>
        <w:rPr>
          <w:rFonts w:hint="eastAsia"/>
          <w:color w:val="000000" w:themeColor="text1"/>
          <w:highlight w:val="none"/>
          <w14:textFill>
            <w14:solidFill>
              <w14:schemeClr w14:val="tx1"/>
            </w14:solidFill>
          </w14:textFill>
        </w:rPr>
      </w:pPr>
    </w:p>
    <w:p w14:paraId="2B70288A">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2E73A5E">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46</w:t>
      </w:r>
      <w:r>
        <w:rPr>
          <w:rFonts w:hint="eastAsia" w:ascii="宋体" w:hAnsi="宋体" w:cs="宋体"/>
          <w:b/>
          <w:bCs/>
          <w:color w:val="000000" w:themeColor="text1"/>
          <w:sz w:val="32"/>
          <w:szCs w:val="32"/>
          <w:highlight w:val="none"/>
          <w14:textFill>
            <w14:solidFill>
              <w14:schemeClr w14:val="tx1"/>
            </w14:solidFill>
          </w14:textFill>
        </w:rPr>
        <w:t>、蓝牙音箱</w:t>
      </w:r>
    </w:p>
    <w:p w14:paraId="7B2957AF">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2026年蓝牙音箱产品检验项目、依据及方法</w:t>
      </w:r>
    </w:p>
    <w:tbl>
      <w:tblPr>
        <w:tblStyle w:val="35"/>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3"/>
        <w:gridCol w:w="2552"/>
        <w:gridCol w:w="2411"/>
        <w:gridCol w:w="2882"/>
      </w:tblGrid>
      <w:tr w14:paraId="7C77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tblHeader/>
          <w:jc w:val="center"/>
        </w:trPr>
        <w:tc>
          <w:tcPr>
            <w:tcW w:w="395" w:type="pct"/>
            <w:noWrap w:val="0"/>
            <w:tcMar>
              <w:top w:w="15" w:type="dxa"/>
              <w:left w:w="15" w:type="dxa"/>
              <w:bottom w:w="0" w:type="dxa"/>
              <w:right w:w="15" w:type="dxa"/>
            </w:tcMar>
            <w:vAlign w:val="center"/>
          </w:tcPr>
          <w:p w14:paraId="0683D69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498" w:type="pct"/>
            <w:noWrap w:val="0"/>
            <w:tcMar>
              <w:top w:w="15" w:type="dxa"/>
              <w:left w:w="15" w:type="dxa"/>
              <w:bottom w:w="0" w:type="dxa"/>
              <w:right w:w="15" w:type="dxa"/>
            </w:tcMar>
            <w:vAlign w:val="center"/>
          </w:tcPr>
          <w:p w14:paraId="30728AE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15" w:type="pct"/>
            <w:noWrap w:val="0"/>
            <w:tcMar>
              <w:top w:w="15" w:type="dxa"/>
              <w:left w:w="15" w:type="dxa"/>
              <w:bottom w:w="0" w:type="dxa"/>
              <w:right w:w="15" w:type="dxa"/>
            </w:tcMar>
            <w:vAlign w:val="center"/>
          </w:tcPr>
          <w:p w14:paraId="4B3ABD4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692" w:type="pct"/>
            <w:noWrap w:val="0"/>
            <w:tcMar>
              <w:top w:w="15" w:type="dxa"/>
              <w:left w:w="15" w:type="dxa"/>
              <w:bottom w:w="0" w:type="dxa"/>
              <w:right w:w="15" w:type="dxa"/>
            </w:tcMar>
            <w:vAlign w:val="center"/>
          </w:tcPr>
          <w:p w14:paraId="3F49876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46A7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4A0D740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98" w:type="pct"/>
            <w:noWrap w:val="0"/>
            <w:tcMar>
              <w:top w:w="15" w:type="dxa"/>
              <w:left w:w="15" w:type="dxa"/>
              <w:bottom w:w="0" w:type="dxa"/>
              <w:right w:w="15" w:type="dxa"/>
            </w:tcMar>
            <w:vAlign w:val="center"/>
          </w:tcPr>
          <w:p w14:paraId="75AAD865">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导体的固定</w:t>
            </w:r>
          </w:p>
        </w:tc>
        <w:tc>
          <w:tcPr>
            <w:tcW w:w="1415" w:type="pct"/>
            <w:noWrap w:val="0"/>
            <w:tcMar>
              <w:top w:w="15" w:type="dxa"/>
              <w:left w:w="15" w:type="dxa"/>
              <w:bottom w:w="0" w:type="dxa"/>
              <w:right w:w="15" w:type="dxa"/>
            </w:tcMar>
            <w:vAlign w:val="center"/>
          </w:tcPr>
          <w:p w14:paraId="01C15E32">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1B6D1220">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08148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27A2FB9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98" w:type="pct"/>
            <w:noWrap w:val="0"/>
            <w:tcMar>
              <w:top w:w="15" w:type="dxa"/>
              <w:left w:w="15" w:type="dxa"/>
              <w:bottom w:w="0" w:type="dxa"/>
              <w:right w:w="15" w:type="dxa"/>
            </w:tcMar>
            <w:vAlign w:val="center"/>
          </w:tcPr>
          <w:p w14:paraId="5117D362">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电气间隙</w:t>
            </w:r>
          </w:p>
        </w:tc>
        <w:tc>
          <w:tcPr>
            <w:tcW w:w="1415" w:type="pct"/>
            <w:noWrap w:val="0"/>
            <w:tcMar>
              <w:top w:w="15" w:type="dxa"/>
              <w:left w:w="15" w:type="dxa"/>
              <w:bottom w:w="0" w:type="dxa"/>
              <w:right w:w="15" w:type="dxa"/>
            </w:tcMar>
            <w:vAlign w:val="center"/>
          </w:tcPr>
          <w:p w14:paraId="47C313E7">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1C13EBB1">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3F784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6039F54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98" w:type="pct"/>
            <w:noWrap w:val="0"/>
            <w:tcMar>
              <w:top w:w="15" w:type="dxa"/>
              <w:left w:w="15" w:type="dxa"/>
              <w:bottom w:w="0" w:type="dxa"/>
              <w:right w:w="15" w:type="dxa"/>
            </w:tcMar>
            <w:vAlign w:val="center"/>
          </w:tcPr>
          <w:p w14:paraId="190AB8E3">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爬电距离</w:t>
            </w:r>
          </w:p>
        </w:tc>
        <w:tc>
          <w:tcPr>
            <w:tcW w:w="1415" w:type="pct"/>
            <w:noWrap w:val="0"/>
            <w:tcMar>
              <w:top w:w="15" w:type="dxa"/>
              <w:left w:w="15" w:type="dxa"/>
              <w:bottom w:w="0" w:type="dxa"/>
              <w:right w:w="15" w:type="dxa"/>
            </w:tcMar>
            <w:vAlign w:val="center"/>
          </w:tcPr>
          <w:p w14:paraId="567D51C3">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757FF13C">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205C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221CA26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98" w:type="pct"/>
            <w:noWrap w:val="0"/>
            <w:tcMar>
              <w:top w:w="15" w:type="dxa"/>
              <w:left w:w="15" w:type="dxa"/>
              <w:bottom w:w="0" w:type="dxa"/>
              <w:right w:w="15" w:type="dxa"/>
            </w:tcMar>
            <w:vAlign w:val="center"/>
          </w:tcPr>
          <w:p w14:paraId="05A5ECA8">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热灼伤</w:t>
            </w:r>
            <w:r>
              <w:rPr>
                <w:rFonts w:hint="eastAsia" w:ascii="宋体" w:hAnsi="宋体" w:cs="宋体"/>
                <w:color w:val="000000" w:themeColor="text1"/>
                <w:highlight w:val="none"/>
                <w14:textFill>
                  <w14:solidFill>
                    <w14:schemeClr w14:val="tx1"/>
                  </w14:solidFill>
                </w14:textFill>
              </w:rPr>
              <w:t>（接触温度限值）</w:t>
            </w:r>
          </w:p>
        </w:tc>
        <w:tc>
          <w:tcPr>
            <w:tcW w:w="1415" w:type="pct"/>
            <w:noWrap w:val="0"/>
            <w:tcMar>
              <w:top w:w="15" w:type="dxa"/>
              <w:left w:w="15" w:type="dxa"/>
              <w:bottom w:w="0" w:type="dxa"/>
              <w:right w:w="15" w:type="dxa"/>
            </w:tcMar>
            <w:vAlign w:val="center"/>
          </w:tcPr>
          <w:p w14:paraId="287C88C3">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29E4C178">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03FD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3B4B10A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98" w:type="pct"/>
            <w:noWrap w:val="0"/>
            <w:tcMar>
              <w:top w:w="15" w:type="dxa"/>
              <w:left w:w="15" w:type="dxa"/>
              <w:bottom w:w="0" w:type="dxa"/>
              <w:right w:w="15" w:type="dxa"/>
            </w:tcMar>
            <w:vAlign w:val="center"/>
          </w:tcPr>
          <w:p w14:paraId="3C683E7C">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抗电强度试验</w:t>
            </w:r>
          </w:p>
        </w:tc>
        <w:tc>
          <w:tcPr>
            <w:tcW w:w="1415" w:type="pct"/>
            <w:noWrap w:val="0"/>
            <w:tcMar>
              <w:top w:w="15" w:type="dxa"/>
              <w:left w:w="15" w:type="dxa"/>
              <w:bottom w:w="0" w:type="dxa"/>
              <w:right w:w="15" w:type="dxa"/>
            </w:tcMar>
            <w:vAlign w:val="center"/>
          </w:tcPr>
          <w:p w14:paraId="0C519D9B">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131966CE">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6F05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7BB5F28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98" w:type="pct"/>
            <w:noWrap w:val="0"/>
            <w:tcMar>
              <w:top w:w="15" w:type="dxa"/>
              <w:left w:w="15" w:type="dxa"/>
              <w:bottom w:w="0" w:type="dxa"/>
              <w:right w:w="15" w:type="dxa"/>
            </w:tcMar>
            <w:vAlign w:val="center"/>
          </w:tcPr>
          <w:p w14:paraId="7696EFAA">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断开连接器后电容器的放电</w:t>
            </w:r>
          </w:p>
        </w:tc>
        <w:tc>
          <w:tcPr>
            <w:tcW w:w="1415" w:type="pct"/>
            <w:noWrap w:val="0"/>
            <w:tcMar>
              <w:top w:w="15" w:type="dxa"/>
              <w:left w:w="15" w:type="dxa"/>
              <w:bottom w:w="0" w:type="dxa"/>
              <w:right w:w="15" w:type="dxa"/>
            </w:tcMar>
            <w:vAlign w:val="center"/>
          </w:tcPr>
          <w:p w14:paraId="1441D357">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00D22492">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0786C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6B6E080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98" w:type="pct"/>
            <w:noWrap w:val="0"/>
            <w:tcMar>
              <w:top w:w="15" w:type="dxa"/>
              <w:left w:w="15" w:type="dxa"/>
              <w:bottom w:w="0" w:type="dxa"/>
              <w:right w:w="15" w:type="dxa"/>
            </w:tcMar>
            <w:vAlign w:val="center"/>
          </w:tcPr>
          <w:p w14:paraId="75147917">
            <w:pPr>
              <w:keepNext w:val="0"/>
              <w:keepLines w:val="0"/>
              <w:widowControl/>
              <w:suppressLineNumbers w:val="0"/>
              <w:spacing w:before="0" w:beforeAutospacing="0" w:after="0" w:afterAutospacing="0" w:line="360" w:lineRule="auto"/>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保护导体</w:t>
            </w:r>
          </w:p>
        </w:tc>
        <w:tc>
          <w:tcPr>
            <w:tcW w:w="1415" w:type="pct"/>
            <w:noWrap w:val="0"/>
            <w:tcMar>
              <w:top w:w="15" w:type="dxa"/>
              <w:left w:w="15" w:type="dxa"/>
              <w:bottom w:w="0" w:type="dxa"/>
              <w:right w:w="15" w:type="dxa"/>
            </w:tcMar>
            <w:vAlign w:val="center"/>
          </w:tcPr>
          <w:p w14:paraId="0AE60825">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0DA37E7E">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472ED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7AD2D77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98" w:type="pct"/>
            <w:noWrap w:val="0"/>
            <w:tcMar>
              <w:top w:w="15" w:type="dxa"/>
              <w:left w:w="15" w:type="dxa"/>
              <w:bottom w:w="0" w:type="dxa"/>
              <w:right w:w="15" w:type="dxa"/>
            </w:tcMar>
            <w:vAlign w:val="center"/>
          </w:tcPr>
          <w:p w14:paraId="2BFF3F5C">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预期的接触电压、接触电流和保护导体电流</w:t>
            </w:r>
          </w:p>
        </w:tc>
        <w:tc>
          <w:tcPr>
            <w:tcW w:w="1415" w:type="pct"/>
            <w:noWrap w:val="0"/>
            <w:tcMar>
              <w:top w:w="15" w:type="dxa"/>
              <w:left w:w="15" w:type="dxa"/>
              <w:bottom w:w="0" w:type="dxa"/>
              <w:right w:w="15" w:type="dxa"/>
            </w:tcMar>
            <w:vAlign w:val="center"/>
          </w:tcPr>
          <w:p w14:paraId="2D868B6E">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c>
          <w:tcPr>
            <w:tcW w:w="1692" w:type="pct"/>
            <w:noWrap w:val="0"/>
            <w:tcMar>
              <w:top w:w="15" w:type="dxa"/>
              <w:left w:w="15" w:type="dxa"/>
              <w:bottom w:w="0" w:type="dxa"/>
              <w:right w:w="15" w:type="dxa"/>
            </w:tcMar>
            <w:vAlign w:val="center"/>
          </w:tcPr>
          <w:p w14:paraId="5D7D093F">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 4943.1—2022</w:t>
            </w:r>
          </w:p>
        </w:tc>
      </w:tr>
      <w:tr w14:paraId="69235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202D3F7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98" w:type="pct"/>
            <w:noWrap w:val="0"/>
            <w:tcMar>
              <w:top w:w="15" w:type="dxa"/>
              <w:left w:w="15" w:type="dxa"/>
              <w:bottom w:w="0" w:type="dxa"/>
              <w:right w:w="15" w:type="dxa"/>
            </w:tcMar>
            <w:vAlign w:val="center"/>
          </w:tcPr>
          <w:p w14:paraId="54F62029">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交流电源端口的传导发射</w:t>
            </w:r>
          </w:p>
        </w:tc>
        <w:tc>
          <w:tcPr>
            <w:tcW w:w="1415" w:type="pct"/>
            <w:noWrap w:val="0"/>
            <w:tcMar>
              <w:top w:w="15" w:type="dxa"/>
              <w:left w:w="15" w:type="dxa"/>
              <w:bottom w:w="0" w:type="dxa"/>
              <w:right w:w="15" w:type="dxa"/>
            </w:tcMar>
            <w:vAlign w:val="center"/>
          </w:tcPr>
          <w:p w14:paraId="733E34C9">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c>
          <w:tcPr>
            <w:tcW w:w="1692" w:type="pct"/>
            <w:noWrap w:val="0"/>
            <w:tcMar>
              <w:top w:w="15" w:type="dxa"/>
              <w:left w:w="15" w:type="dxa"/>
              <w:bottom w:w="0" w:type="dxa"/>
              <w:right w:w="15" w:type="dxa"/>
            </w:tcMar>
            <w:vAlign w:val="center"/>
          </w:tcPr>
          <w:p w14:paraId="739E613E">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r>
      <w:tr w14:paraId="18B41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95" w:type="pct"/>
            <w:noWrap w:val="0"/>
            <w:tcMar>
              <w:top w:w="15" w:type="dxa"/>
              <w:left w:w="15" w:type="dxa"/>
              <w:bottom w:w="0" w:type="dxa"/>
              <w:right w:w="15" w:type="dxa"/>
            </w:tcMar>
            <w:vAlign w:val="center"/>
          </w:tcPr>
          <w:p w14:paraId="3B66A97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498" w:type="pct"/>
            <w:noWrap w:val="0"/>
            <w:tcMar>
              <w:top w:w="15" w:type="dxa"/>
              <w:left w:w="15" w:type="dxa"/>
              <w:bottom w:w="0" w:type="dxa"/>
              <w:right w:w="15" w:type="dxa"/>
            </w:tcMar>
            <w:vAlign w:val="center"/>
          </w:tcPr>
          <w:p w14:paraId="4F69CB3C">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1GHz以下辐射发射</w:t>
            </w:r>
          </w:p>
        </w:tc>
        <w:tc>
          <w:tcPr>
            <w:tcW w:w="1415" w:type="pct"/>
            <w:noWrap w:val="0"/>
            <w:tcMar>
              <w:top w:w="15" w:type="dxa"/>
              <w:left w:w="15" w:type="dxa"/>
              <w:bottom w:w="0" w:type="dxa"/>
              <w:right w:w="15" w:type="dxa"/>
            </w:tcMar>
            <w:vAlign w:val="center"/>
          </w:tcPr>
          <w:p w14:paraId="4512A591">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c>
          <w:tcPr>
            <w:tcW w:w="1692" w:type="pct"/>
            <w:noWrap w:val="0"/>
            <w:tcMar>
              <w:top w:w="15" w:type="dxa"/>
              <w:left w:w="15" w:type="dxa"/>
              <w:bottom w:w="0" w:type="dxa"/>
              <w:right w:w="15" w:type="dxa"/>
            </w:tcMar>
            <w:vAlign w:val="center"/>
          </w:tcPr>
          <w:p w14:paraId="29239C27">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r>
    </w:tbl>
    <w:p w14:paraId="46AB8CFC">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3517BEC0">
      <w:pPr>
        <w:widowControl/>
        <w:jc w:val="left"/>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A600B4C">
      <w:pPr>
        <w:widowControl/>
        <w:jc w:val="lef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47</w:t>
      </w:r>
      <w:r>
        <w:rPr>
          <w:rFonts w:hint="eastAsia" w:ascii="宋体" w:hAnsi="宋体" w:cs="宋体"/>
          <w:b/>
          <w:bCs/>
          <w:color w:val="000000" w:themeColor="text1"/>
          <w:sz w:val="32"/>
          <w:szCs w:val="32"/>
          <w:highlight w:val="none"/>
          <w14:textFill>
            <w14:solidFill>
              <w14:schemeClr w14:val="tx1"/>
            </w14:solidFill>
          </w14:textFill>
        </w:rPr>
        <w:t>、车载充电器</w:t>
      </w:r>
    </w:p>
    <w:p w14:paraId="07B34D4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2026年车载充电器产品检验项目、依据及方法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7"/>
        <w:gridCol w:w="2551"/>
        <w:gridCol w:w="2411"/>
        <w:gridCol w:w="2787"/>
      </w:tblGrid>
      <w:tr w14:paraId="45CDE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tblHeader/>
          <w:jc w:val="center"/>
        </w:trPr>
        <w:tc>
          <w:tcPr>
            <w:tcW w:w="575" w:type="dxa"/>
            <w:noWrap w:val="0"/>
            <w:tcMar>
              <w:top w:w="15" w:type="dxa"/>
              <w:left w:w="15" w:type="dxa"/>
              <w:bottom w:w="0" w:type="dxa"/>
              <w:right w:w="15" w:type="dxa"/>
            </w:tcMar>
            <w:vAlign w:val="center"/>
          </w:tcPr>
          <w:p w14:paraId="2D53D94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542" w:type="dxa"/>
            <w:noWrap w:val="0"/>
            <w:vAlign w:val="center"/>
          </w:tcPr>
          <w:p w14:paraId="61573552">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402" w:type="dxa"/>
            <w:noWrap w:val="0"/>
            <w:vAlign w:val="center"/>
          </w:tcPr>
          <w:p w14:paraId="5B7A5D5B">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777" w:type="dxa"/>
            <w:noWrap w:val="0"/>
            <w:vAlign w:val="center"/>
          </w:tcPr>
          <w:p w14:paraId="4C8862AA">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3828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575" w:type="dxa"/>
            <w:noWrap w:val="0"/>
            <w:tcMar>
              <w:top w:w="15" w:type="dxa"/>
              <w:left w:w="15" w:type="dxa"/>
              <w:bottom w:w="0" w:type="dxa"/>
              <w:right w:w="15" w:type="dxa"/>
            </w:tcMar>
            <w:vAlign w:val="center"/>
          </w:tcPr>
          <w:p w14:paraId="32F4F61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542" w:type="dxa"/>
            <w:noWrap w:val="0"/>
            <w:tcMar>
              <w:top w:w="15" w:type="dxa"/>
              <w:left w:w="15" w:type="dxa"/>
              <w:bottom w:w="0" w:type="dxa"/>
              <w:right w:w="15" w:type="dxa"/>
            </w:tcMar>
            <w:vAlign w:val="center"/>
          </w:tcPr>
          <w:p w14:paraId="41B1FFB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输入试验</w:t>
            </w:r>
          </w:p>
        </w:tc>
        <w:tc>
          <w:tcPr>
            <w:tcW w:w="2402" w:type="dxa"/>
            <w:noWrap w:val="0"/>
            <w:tcMar>
              <w:top w:w="15" w:type="dxa"/>
              <w:left w:w="15" w:type="dxa"/>
              <w:bottom w:w="0" w:type="dxa"/>
              <w:right w:w="15" w:type="dxa"/>
            </w:tcMar>
            <w:vAlign w:val="center"/>
          </w:tcPr>
          <w:p w14:paraId="6D6E0CA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2777" w:type="dxa"/>
            <w:noWrap w:val="0"/>
            <w:tcMar>
              <w:top w:w="15" w:type="dxa"/>
              <w:left w:w="15" w:type="dxa"/>
              <w:bottom w:w="0" w:type="dxa"/>
              <w:right w:w="15" w:type="dxa"/>
            </w:tcMar>
            <w:vAlign w:val="center"/>
          </w:tcPr>
          <w:p w14:paraId="17AD786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D08F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575" w:type="dxa"/>
            <w:noWrap w:val="0"/>
            <w:tcMar>
              <w:top w:w="15" w:type="dxa"/>
              <w:left w:w="15" w:type="dxa"/>
              <w:bottom w:w="0" w:type="dxa"/>
              <w:right w:w="15" w:type="dxa"/>
            </w:tcMar>
            <w:vAlign w:val="center"/>
          </w:tcPr>
          <w:p w14:paraId="759F9A9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542" w:type="dxa"/>
            <w:noWrap w:val="0"/>
            <w:tcMar>
              <w:top w:w="15" w:type="dxa"/>
              <w:left w:w="15" w:type="dxa"/>
              <w:bottom w:w="0" w:type="dxa"/>
              <w:right w:w="15" w:type="dxa"/>
            </w:tcMar>
            <w:vAlign w:val="center"/>
          </w:tcPr>
          <w:p w14:paraId="0E7B634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电能量源的防护</w:t>
            </w:r>
          </w:p>
        </w:tc>
        <w:tc>
          <w:tcPr>
            <w:tcW w:w="2402" w:type="dxa"/>
            <w:noWrap w:val="0"/>
            <w:tcMar>
              <w:top w:w="15" w:type="dxa"/>
              <w:left w:w="15" w:type="dxa"/>
              <w:bottom w:w="0" w:type="dxa"/>
              <w:right w:w="15" w:type="dxa"/>
            </w:tcMar>
            <w:vAlign w:val="center"/>
          </w:tcPr>
          <w:p w14:paraId="3AE7B62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2777" w:type="dxa"/>
            <w:noWrap w:val="0"/>
            <w:tcMar>
              <w:top w:w="15" w:type="dxa"/>
              <w:left w:w="15" w:type="dxa"/>
              <w:bottom w:w="0" w:type="dxa"/>
              <w:right w:w="15" w:type="dxa"/>
            </w:tcMar>
            <w:vAlign w:val="center"/>
          </w:tcPr>
          <w:p w14:paraId="453AB6E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461C9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575" w:type="dxa"/>
            <w:noWrap w:val="0"/>
            <w:tcMar>
              <w:top w:w="15" w:type="dxa"/>
              <w:left w:w="15" w:type="dxa"/>
              <w:bottom w:w="0" w:type="dxa"/>
              <w:right w:w="15" w:type="dxa"/>
            </w:tcMar>
            <w:vAlign w:val="center"/>
          </w:tcPr>
          <w:p w14:paraId="79B7121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542" w:type="dxa"/>
            <w:noWrap w:val="0"/>
            <w:tcMar>
              <w:top w:w="15" w:type="dxa"/>
              <w:left w:w="15" w:type="dxa"/>
              <w:bottom w:w="0" w:type="dxa"/>
              <w:right w:w="15" w:type="dxa"/>
            </w:tcMar>
            <w:vAlign w:val="center"/>
          </w:tcPr>
          <w:p w14:paraId="6671465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导体的固定</w:t>
            </w:r>
          </w:p>
        </w:tc>
        <w:tc>
          <w:tcPr>
            <w:tcW w:w="2402" w:type="dxa"/>
            <w:noWrap w:val="0"/>
            <w:tcMar>
              <w:top w:w="15" w:type="dxa"/>
              <w:left w:w="15" w:type="dxa"/>
              <w:bottom w:w="0" w:type="dxa"/>
              <w:right w:w="15" w:type="dxa"/>
            </w:tcMar>
            <w:vAlign w:val="center"/>
          </w:tcPr>
          <w:p w14:paraId="6BF819E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2777" w:type="dxa"/>
            <w:noWrap w:val="0"/>
            <w:tcMar>
              <w:top w:w="15" w:type="dxa"/>
              <w:left w:w="15" w:type="dxa"/>
              <w:bottom w:w="0" w:type="dxa"/>
              <w:right w:w="15" w:type="dxa"/>
            </w:tcMar>
            <w:vAlign w:val="center"/>
          </w:tcPr>
          <w:p w14:paraId="171CA6C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1271C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575" w:type="dxa"/>
            <w:noWrap w:val="0"/>
            <w:tcMar>
              <w:top w:w="15" w:type="dxa"/>
              <w:left w:w="15" w:type="dxa"/>
              <w:bottom w:w="0" w:type="dxa"/>
              <w:right w:w="15" w:type="dxa"/>
            </w:tcMar>
            <w:vAlign w:val="center"/>
          </w:tcPr>
          <w:p w14:paraId="7447BC6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542" w:type="dxa"/>
            <w:noWrap w:val="0"/>
            <w:tcMar>
              <w:top w:w="15" w:type="dxa"/>
              <w:left w:w="15" w:type="dxa"/>
              <w:bottom w:w="0" w:type="dxa"/>
              <w:right w:w="15" w:type="dxa"/>
            </w:tcMar>
            <w:vAlign w:val="center"/>
          </w:tcPr>
          <w:p w14:paraId="33ED656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跌落试验</w:t>
            </w:r>
          </w:p>
        </w:tc>
        <w:tc>
          <w:tcPr>
            <w:tcW w:w="2402" w:type="dxa"/>
            <w:noWrap w:val="0"/>
            <w:tcMar>
              <w:top w:w="15" w:type="dxa"/>
              <w:left w:w="15" w:type="dxa"/>
              <w:bottom w:w="0" w:type="dxa"/>
              <w:right w:w="15" w:type="dxa"/>
            </w:tcMar>
            <w:vAlign w:val="center"/>
          </w:tcPr>
          <w:p w14:paraId="7853ED5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2777" w:type="dxa"/>
            <w:noWrap w:val="0"/>
            <w:tcMar>
              <w:top w:w="15" w:type="dxa"/>
              <w:left w:w="15" w:type="dxa"/>
              <w:bottom w:w="0" w:type="dxa"/>
              <w:right w:w="15" w:type="dxa"/>
            </w:tcMar>
            <w:vAlign w:val="center"/>
          </w:tcPr>
          <w:p w14:paraId="77AD5A6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2552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575" w:type="dxa"/>
            <w:noWrap w:val="0"/>
            <w:tcMar>
              <w:top w:w="15" w:type="dxa"/>
              <w:left w:w="15" w:type="dxa"/>
              <w:bottom w:w="0" w:type="dxa"/>
              <w:right w:w="15" w:type="dxa"/>
            </w:tcMar>
            <w:vAlign w:val="center"/>
          </w:tcPr>
          <w:p w14:paraId="0840B7D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542" w:type="dxa"/>
            <w:noWrap w:val="0"/>
            <w:tcMar>
              <w:top w:w="15" w:type="dxa"/>
              <w:left w:w="15" w:type="dxa"/>
              <w:bottom w:w="0" w:type="dxa"/>
              <w:right w:w="15" w:type="dxa"/>
            </w:tcMar>
            <w:vAlign w:val="center"/>
          </w:tcPr>
          <w:p w14:paraId="7420D5A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热灼伤（接触温度限值）</w:t>
            </w:r>
          </w:p>
        </w:tc>
        <w:tc>
          <w:tcPr>
            <w:tcW w:w="2402" w:type="dxa"/>
            <w:noWrap w:val="0"/>
            <w:tcMar>
              <w:top w:w="15" w:type="dxa"/>
              <w:left w:w="15" w:type="dxa"/>
              <w:bottom w:w="0" w:type="dxa"/>
              <w:right w:w="15" w:type="dxa"/>
            </w:tcMar>
            <w:vAlign w:val="center"/>
          </w:tcPr>
          <w:p w14:paraId="00233BD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2777" w:type="dxa"/>
            <w:noWrap w:val="0"/>
            <w:tcMar>
              <w:top w:w="15" w:type="dxa"/>
              <w:left w:w="15" w:type="dxa"/>
              <w:bottom w:w="0" w:type="dxa"/>
              <w:right w:w="15" w:type="dxa"/>
            </w:tcMar>
            <w:vAlign w:val="center"/>
          </w:tcPr>
          <w:p w14:paraId="18A8D18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0F52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575" w:type="dxa"/>
            <w:noWrap w:val="0"/>
            <w:tcMar>
              <w:top w:w="15" w:type="dxa"/>
              <w:left w:w="15" w:type="dxa"/>
              <w:bottom w:w="0" w:type="dxa"/>
              <w:right w:w="15" w:type="dxa"/>
            </w:tcMar>
            <w:vAlign w:val="center"/>
          </w:tcPr>
          <w:p w14:paraId="5BDEAE6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542" w:type="dxa"/>
            <w:noWrap w:val="0"/>
            <w:tcMar>
              <w:top w:w="15" w:type="dxa"/>
              <w:left w:w="15" w:type="dxa"/>
              <w:bottom w:w="0" w:type="dxa"/>
              <w:right w:w="15" w:type="dxa"/>
            </w:tcMar>
            <w:vAlign w:val="center"/>
          </w:tcPr>
          <w:p w14:paraId="4F70D9A8">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交流电源端口的传导发射</w:t>
            </w:r>
          </w:p>
        </w:tc>
        <w:tc>
          <w:tcPr>
            <w:tcW w:w="2402" w:type="dxa"/>
            <w:noWrap w:val="0"/>
            <w:tcMar>
              <w:top w:w="15" w:type="dxa"/>
              <w:left w:w="15" w:type="dxa"/>
              <w:bottom w:w="0" w:type="dxa"/>
              <w:right w:w="15" w:type="dxa"/>
            </w:tcMar>
            <w:vAlign w:val="center"/>
          </w:tcPr>
          <w:p w14:paraId="34A47F8C">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c>
          <w:tcPr>
            <w:tcW w:w="2777" w:type="dxa"/>
            <w:noWrap w:val="0"/>
            <w:tcMar>
              <w:top w:w="15" w:type="dxa"/>
              <w:left w:w="15" w:type="dxa"/>
              <w:bottom w:w="0" w:type="dxa"/>
              <w:right w:w="15" w:type="dxa"/>
            </w:tcMar>
            <w:vAlign w:val="center"/>
          </w:tcPr>
          <w:p w14:paraId="44835A11">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r>
      <w:tr w14:paraId="53098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575" w:type="dxa"/>
            <w:noWrap w:val="0"/>
            <w:tcMar>
              <w:top w:w="15" w:type="dxa"/>
              <w:left w:w="15" w:type="dxa"/>
              <w:bottom w:w="0" w:type="dxa"/>
              <w:right w:w="15" w:type="dxa"/>
            </w:tcMar>
            <w:vAlign w:val="center"/>
          </w:tcPr>
          <w:p w14:paraId="5AEE346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542" w:type="dxa"/>
            <w:noWrap w:val="0"/>
            <w:tcMar>
              <w:top w:w="15" w:type="dxa"/>
              <w:left w:w="15" w:type="dxa"/>
              <w:bottom w:w="0" w:type="dxa"/>
              <w:right w:w="15" w:type="dxa"/>
            </w:tcMar>
            <w:vAlign w:val="center"/>
          </w:tcPr>
          <w:p w14:paraId="7A20AD25">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1GHz以下辐射发射</w:t>
            </w:r>
          </w:p>
        </w:tc>
        <w:tc>
          <w:tcPr>
            <w:tcW w:w="2402" w:type="dxa"/>
            <w:noWrap w:val="0"/>
            <w:tcMar>
              <w:top w:w="15" w:type="dxa"/>
              <w:left w:w="15" w:type="dxa"/>
              <w:bottom w:w="0" w:type="dxa"/>
              <w:right w:w="15" w:type="dxa"/>
            </w:tcMar>
            <w:vAlign w:val="center"/>
          </w:tcPr>
          <w:p w14:paraId="05028638">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c>
          <w:tcPr>
            <w:tcW w:w="2777" w:type="dxa"/>
            <w:noWrap w:val="0"/>
            <w:tcMar>
              <w:top w:w="15" w:type="dxa"/>
              <w:left w:w="15" w:type="dxa"/>
              <w:bottom w:w="0" w:type="dxa"/>
              <w:right w:w="15" w:type="dxa"/>
            </w:tcMar>
            <w:vAlign w:val="center"/>
          </w:tcPr>
          <w:p w14:paraId="77FA0A8A">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9254.1-2021</w:t>
            </w:r>
          </w:p>
        </w:tc>
      </w:tr>
    </w:tbl>
    <w:p w14:paraId="1028BD1E">
      <w:pPr>
        <w:pStyle w:val="43"/>
        <w:rPr>
          <w:rFonts w:hint="eastAsia"/>
          <w:color w:val="000000" w:themeColor="text1"/>
          <w:highlight w:val="none"/>
          <w:lang w:val="en-US" w:eastAsia="zh-CN"/>
          <w14:textFill>
            <w14:solidFill>
              <w14:schemeClr w14:val="tx1"/>
            </w14:solidFill>
          </w14:textFill>
        </w:rPr>
      </w:pPr>
    </w:p>
    <w:p w14:paraId="5C77E811">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71760B5">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48</w:t>
      </w:r>
      <w:r>
        <w:rPr>
          <w:rFonts w:hint="eastAsia" w:ascii="宋体" w:hAnsi="宋体" w:cs="宋体"/>
          <w:b/>
          <w:bCs/>
          <w:color w:val="000000" w:themeColor="text1"/>
          <w:sz w:val="32"/>
          <w:szCs w:val="32"/>
          <w:highlight w:val="none"/>
          <w14:textFill>
            <w14:solidFill>
              <w14:schemeClr w14:val="tx1"/>
            </w14:solidFill>
          </w14:textFill>
        </w:rPr>
        <w:t>、无线充电器</w:t>
      </w:r>
    </w:p>
    <w:p w14:paraId="560FE7B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2026年无线充电器产品检验项目、依据及方法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6"/>
        <w:gridCol w:w="2553"/>
        <w:gridCol w:w="2409"/>
        <w:gridCol w:w="2785"/>
      </w:tblGrid>
      <w:tr w14:paraId="65CB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tblHeader/>
          <w:jc w:val="center"/>
        </w:trPr>
        <w:tc>
          <w:tcPr>
            <w:tcW w:w="346" w:type="pct"/>
            <w:noWrap w:val="0"/>
            <w:tcMar>
              <w:top w:w="15" w:type="dxa"/>
              <w:left w:w="15" w:type="dxa"/>
              <w:bottom w:w="0" w:type="dxa"/>
              <w:right w:w="15" w:type="dxa"/>
            </w:tcMar>
            <w:vAlign w:val="center"/>
          </w:tcPr>
          <w:p w14:paraId="485AF0C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534" w:type="pct"/>
            <w:noWrap w:val="0"/>
            <w:vAlign w:val="center"/>
          </w:tcPr>
          <w:p w14:paraId="64BBAE6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47" w:type="pct"/>
            <w:noWrap w:val="0"/>
            <w:vAlign w:val="center"/>
          </w:tcPr>
          <w:p w14:paraId="08544FC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673" w:type="pct"/>
            <w:noWrap w:val="0"/>
            <w:vAlign w:val="center"/>
          </w:tcPr>
          <w:p w14:paraId="0EEEEC2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0EAAE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6" w:type="pct"/>
            <w:noWrap w:val="0"/>
            <w:tcMar>
              <w:top w:w="15" w:type="dxa"/>
              <w:left w:w="15" w:type="dxa"/>
              <w:bottom w:w="0" w:type="dxa"/>
              <w:right w:w="15" w:type="dxa"/>
            </w:tcMar>
            <w:vAlign w:val="center"/>
          </w:tcPr>
          <w:p w14:paraId="03854F8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34" w:type="pct"/>
            <w:noWrap w:val="0"/>
            <w:tcMar>
              <w:top w:w="15" w:type="dxa"/>
              <w:left w:w="15" w:type="dxa"/>
              <w:bottom w:w="0" w:type="dxa"/>
              <w:right w:w="15" w:type="dxa"/>
            </w:tcMar>
            <w:vAlign w:val="center"/>
          </w:tcPr>
          <w:p w14:paraId="4B810FE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表面温升</w:t>
            </w:r>
          </w:p>
        </w:tc>
        <w:tc>
          <w:tcPr>
            <w:tcW w:w="1447" w:type="pct"/>
            <w:noWrap w:val="0"/>
            <w:tcMar>
              <w:top w:w="15" w:type="dxa"/>
              <w:left w:w="15" w:type="dxa"/>
              <w:bottom w:w="0" w:type="dxa"/>
              <w:right w:w="15" w:type="dxa"/>
            </w:tcMar>
            <w:vAlign w:val="center"/>
          </w:tcPr>
          <w:p w14:paraId="157962E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自定义方法</w:t>
            </w:r>
          </w:p>
        </w:tc>
        <w:tc>
          <w:tcPr>
            <w:tcW w:w="1673" w:type="pct"/>
            <w:noWrap w:val="0"/>
            <w:tcMar>
              <w:top w:w="15" w:type="dxa"/>
              <w:left w:w="15" w:type="dxa"/>
              <w:bottom w:w="0" w:type="dxa"/>
              <w:right w:w="15" w:type="dxa"/>
            </w:tcMar>
            <w:vAlign w:val="center"/>
          </w:tcPr>
          <w:p w14:paraId="3DDBFB2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64C0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6" w:type="pct"/>
            <w:noWrap w:val="0"/>
            <w:tcMar>
              <w:top w:w="15" w:type="dxa"/>
              <w:left w:w="15" w:type="dxa"/>
              <w:bottom w:w="0" w:type="dxa"/>
              <w:right w:w="15" w:type="dxa"/>
            </w:tcMar>
            <w:vAlign w:val="center"/>
          </w:tcPr>
          <w:p w14:paraId="7B51ED6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34" w:type="pct"/>
            <w:noWrap w:val="0"/>
            <w:tcMar>
              <w:top w:w="15" w:type="dxa"/>
              <w:left w:w="15" w:type="dxa"/>
              <w:bottom w:w="0" w:type="dxa"/>
              <w:right w:w="15" w:type="dxa"/>
            </w:tcMar>
            <w:vAlign w:val="center"/>
          </w:tcPr>
          <w:p w14:paraId="4A0FB66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w:t>
            </w:r>
          </w:p>
        </w:tc>
        <w:tc>
          <w:tcPr>
            <w:tcW w:w="1447" w:type="pct"/>
            <w:noWrap w:val="0"/>
            <w:tcMar>
              <w:top w:w="15" w:type="dxa"/>
              <w:left w:w="15" w:type="dxa"/>
              <w:bottom w:w="0" w:type="dxa"/>
              <w:right w:w="15" w:type="dxa"/>
            </w:tcMar>
            <w:vAlign w:val="center"/>
          </w:tcPr>
          <w:p w14:paraId="704BE9C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自定义方法</w:t>
            </w:r>
          </w:p>
        </w:tc>
        <w:tc>
          <w:tcPr>
            <w:tcW w:w="1673" w:type="pct"/>
            <w:noWrap w:val="0"/>
            <w:tcMar>
              <w:top w:w="15" w:type="dxa"/>
              <w:left w:w="15" w:type="dxa"/>
              <w:bottom w:w="0" w:type="dxa"/>
              <w:right w:w="15" w:type="dxa"/>
            </w:tcMar>
            <w:vAlign w:val="center"/>
          </w:tcPr>
          <w:p w14:paraId="4848D96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2423.7-2018</w:t>
            </w:r>
          </w:p>
        </w:tc>
      </w:tr>
      <w:tr w14:paraId="4F146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6" w:type="pct"/>
            <w:noWrap w:val="0"/>
            <w:tcMar>
              <w:top w:w="15" w:type="dxa"/>
              <w:left w:w="15" w:type="dxa"/>
              <w:bottom w:w="0" w:type="dxa"/>
              <w:right w:w="15" w:type="dxa"/>
            </w:tcMar>
            <w:vAlign w:val="center"/>
          </w:tcPr>
          <w:p w14:paraId="7A38107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34" w:type="pct"/>
            <w:noWrap w:val="0"/>
            <w:tcMar>
              <w:top w:w="15" w:type="dxa"/>
              <w:left w:w="15" w:type="dxa"/>
              <w:bottom w:w="0" w:type="dxa"/>
              <w:right w:w="15" w:type="dxa"/>
            </w:tcMar>
            <w:vAlign w:val="center"/>
          </w:tcPr>
          <w:p w14:paraId="2816654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充电转换效率</w:t>
            </w:r>
          </w:p>
        </w:tc>
        <w:tc>
          <w:tcPr>
            <w:tcW w:w="1447" w:type="pct"/>
            <w:noWrap w:val="0"/>
            <w:tcMar>
              <w:top w:w="15" w:type="dxa"/>
              <w:left w:w="15" w:type="dxa"/>
              <w:bottom w:w="0" w:type="dxa"/>
              <w:right w:w="15" w:type="dxa"/>
            </w:tcMar>
            <w:vAlign w:val="center"/>
          </w:tcPr>
          <w:p w14:paraId="6BCFE61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自定义方法</w:t>
            </w:r>
          </w:p>
        </w:tc>
        <w:tc>
          <w:tcPr>
            <w:tcW w:w="1673" w:type="pct"/>
            <w:noWrap w:val="0"/>
            <w:tcMar>
              <w:top w:w="15" w:type="dxa"/>
              <w:left w:w="15" w:type="dxa"/>
              <w:bottom w:w="0" w:type="dxa"/>
              <w:right w:w="15" w:type="dxa"/>
            </w:tcMar>
            <w:vAlign w:val="center"/>
          </w:tcPr>
          <w:p w14:paraId="64B4F95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自定义方法</w:t>
            </w:r>
          </w:p>
        </w:tc>
      </w:tr>
      <w:tr w14:paraId="4AE3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6" w:type="pct"/>
            <w:noWrap w:val="0"/>
            <w:tcMar>
              <w:top w:w="15" w:type="dxa"/>
              <w:left w:w="15" w:type="dxa"/>
              <w:bottom w:w="0" w:type="dxa"/>
              <w:right w:w="15" w:type="dxa"/>
            </w:tcMar>
            <w:vAlign w:val="center"/>
          </w:tcPr>
          <w:p w14:paraId="4D89D6D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34" w:type="pct"/>
            <w:noWrap w:val="0"/>
            <w:tcMar>
              <w:top w:w="15" w:type="dxa"/>
              <w:left w:w="15" w:type="dxa"/>
              <w:bottom w:w="0" w:type="dxa"/>
              <w:right w:w="15" w:type="dxa"/>
            </w:tcMar>
            <w:vAlign w:val="center"/>
          </w:tcPr>
          <w:p w14:paraId="12AFEA2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辐射发射</w:t>
            </w:r>
          </w:p>
        </w:tc>
        <w:tc>
          <w:tcPr>
            <w:tcW w:w="1447" w:type="pct"/>
            <w:noWrap w:val="0"/>
            <w:tcMar>
              <w:top w:w="15" w:type="dxa"/>
              <w:left w:w="15" w:type="dxa"/>
              <w:bottom w:w="0" w:type="dxa"/>
              <w:right w:w="15" w:type="dxa"/>
            </w:tcMar>
            <w:vAlign w:val="center"/>
          </w:tcPr>
          <w:p w14:paraId="11DB1F4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3" w:type="pct"/>
            <w:noWrap w:val="0"/>
            <w:tcMar>
              <w:top w:w="15" w:type="dxa"/>
              <w:left w:w="15" w:type="dxa"/>
              <w:bottom w:w="0" w:type="dxa"/>
              <w:right w:w="15" w:type="dxa"/>
            </w:tcMar>
            <w:vAlign w:val="center"/>
          </w:tcPr>
          <w:p w14:paraId="7BC45CE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56256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6" w:type="pct"/>
            <w:noWrap w:val="0"/>
            <w:tcMar>
              <w:top w:w="15" w:type="dxa"/>
              <w:left w:w="15" w:type="dxa"/>
              <w:bottom w:w="0" w:type="dxa"/>
              <w:right w:w="15" w:type="dxa"/>
            </w:tcMar>
            <w:vAlign w:val="center"/>
          </w:tcPr>
          <w:p w14:paraId="7BB3854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34" w:type="pct"/>
            <w:noWrap w:val="0"/>
            <w:tcMar>
              <w:top w:w="15" w:type="dxa"/>
              <w:left w:w="15" w:type="dxa"/>
              <w:bottom w:w="0" w:type="dxa"/>
              <w:right w:w="15" w:type="dxa"/>
            </w:tcMar>
            <w:vAlign w:val="center"/>
          </w:tcPr>
          <w:p w14:paraId="5090D05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传导发射</w:t>
            </w:r>
          </w:p>
        </w:tc>
        <w:tc>
          <w:tcPr>
            <w:tcW w:w="1447" w:type="pct"/>
            <w:noWrap w:val="0"/>
            <w:tcMar>
              <w:top w:w="15" w:type="dxa"/>
              <w:left w:w="15" w:type="dxa"/>
              <w:bottom w:w="0" w:type="dxa"/>
              <w:right w:w="15" w:type="dxa"/>
            </w:tcMar>
            <w:vAlign w:val="center"/>
          </w:tcPr>
          <w:p w14:paraId="54D0474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3" w:type="pct"/>
            <w:noWrap w:val="0"/>
            <w:tcMar>
              <w:top w:w="15" w:type="dxa"/>
              <w:left w:w="15" w:type="dxa"/>
              <w:bottom w:w="0" w:type="dxa"/>
              <w:right w:w="15" w:type="dxa"/>
            </w:tcMar>
            <w:vAlign w:val="center"/>
          </w:tcPr>
          <w:p w14:paraId="2FF9028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58D86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6" w:type="pct"/>
            <w:noWrap w:val="0"/>
            <w:tcMar>
              <w:top w:w="15" w:type="dxa"/>
              <w:left w:w="15" w:type="dxa"/>
              <w:bottom w:w="0" w:type="dxa"/>
              <w:right w:w="15" w:type="dxa"/>
            </w:tcMar>
            <w:vAlign w:val="center"/>
          </w:tcPr>
          <w:p w14:paraId="4ADE133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34" w:type="pct"/>
            <w:noWrap w:val="0"/>
            <w:tcMar>
              <w:top w:w="15" w:type="dxa"/>
              <w:left w:w="15" w:type="dxa"/>
              <w:bottom w:w="0" w:type="dxa"/>
              <w:right w:w="15" w:type="dxa"/>
            </w:tcMar>
            <w:vAlign w:val="center"/>
          </w:tcPr>
          <w:p w14:paraId="3AC6CE2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静电放电抗扰度</w:t>
            </w:r>
          </w:p>
        </w:tc>
        <w:tc>
          <w:tcPr>
            <w:tcW w:w="1447" w:type="pct"/>
            <w:noWrap w:val="0"/>
            <w:tcMar>
              <w:top w:w="15" w:type="dxa"/>
              <w:left w:w="15" w:type="dxa"/>
              <w:bottom w:w="0" w:type="dxa"/>
              <w:right w:w="15" w:type="dxa"/>
            </w:tcMar>
            <w:vAlign w:val="center"/>
          </w:tcPr>
          <w:p w14:paraId="0438690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9254.2-2021</w:t>
            </w:r>
          </w:p>
        </w:tc>
        <w:tc>
          <w:tcPr>
            <w:tcW w:w="1673" w:type="pct"/>
            <w:noWrap w:val="0"/>
            <w:tcMar>
              <w:top w:w="15" w:type="dxa"/>
              <w:left w:w="15" w:type="dxa"/>
              <w:bottom w:w="0" w:type="dxa"/>
              <w:right w:w="15" w:type="dxa"/>
            </w:tcMar>
            <w:vAlign w:val="center"/>
          </w:tcPr>
          <w:p w14:paraId="010EF00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9254.2-2021</w:t>
            </w:r>
          </w:p>
        </w:tc>
      </w:tr>
      <w:tr w14:paraId="03280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6" w:type="pct"/>
            <w:noWrap w:val="0"/>
            <w:tcMar>
              <w:top w:w="15" w:type="dxa"/>
              <w:left w:w="15" w:type="dxa"/>
              <w:bottom w:w="0" w:type="dxa"/>
              <w:right w:w="15" w:type="dxa"/>
            </w:tcMar>
            <w:vAlign w:val="center"/>
          </w:tcPr>
          <w:p w14:paraId="4FF49C9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34" w:type="pct"/>
            <w:noWrap w:val="0"/>
            <w:tcMar>
              <w:top w:w="15" w:type="dxa"/>
              <w:left w:w="15" w:type="dxa"/>
              <w:bottom w:w="0" w:type="dxa"/>
              <w:right w:w="15" w:type="dxa"/>
            </w:tcMar>
            <w:vAlign w:val="center"/>
          </w:tcPr>
          <w:p w14:paraId="7FBDD26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电快速瞬变脉冲群抗扰度</w:t>
            </w:r>
          </w:p>
        </w:tc>
        <w:tc>
          <w:tcPr>
            <w:tcW w:w="1447" w:type="pct"/>
            <w:noWrap w:val="0"/>
            <w:tcMar>
              <w:top w:w="15" w:type="dxa"/>
              <w:left w:w="15" w:type="dxa"/>
              <w:bottom w:w="0" w:type="dxa"/>
              <w:right w:w="15" w:type="dxa"/>
            </w:tcMar>
            <w:vAlign w:val="center"/>
          </w:tcPr>
          <w:p w14:paraId="3DC09E65">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9254.2-2021</w:t>
            </w:r>
          </w:p>
        </w:tc>
        <w:tc>
          <w:tcPr>
            <w:tcW w:w="1673" w:type="pct"/>
            <w:noWrap w:val="0"/>
            <w:tcMar>
              <w:top w:w="15" w:type="dxa"/>
              <w:left w:w="15" w:type="dxa"/>
              <w:bottom w:w="0" w:type="dxa"/>
              <w:right w:w="15" w:type="dxa"/>
            </w:tcMar>
            <w:vAlign w:val="center"/>
          </w:tcPr>
          <w:p w14:paraId="3300070D">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9254.2-2021</w:t>
            </w:r>
          </w:p>
        </w:tc>
      </w:tr>
      <w:tr w14:paraId="5A20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6" w:type="pct"/>
            <w:noWrap w:val="0"/>
            <w:tcMar>
              <w:top w:w="15" w:type="dxa"/>
              <w:left w:w="15" w:type="dxa"/>
              <w:bottom w:w="0" w:type="dxa"/>
              <w:right w:w="15" w:type="dxa"/>
            </w:tcMar>
            <w:vAlign w:val="center"/>
          </w:tcPr>
          <w:p w14:paraId="052A600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34" w:type="pct"/>
            <w:noWrap w:val="0"/>
            <w:tcMar>
              <w:top w:w="15" w:type="dxa"/>
              <w:left w:w="15" w:type="dxa"/>
              <w:bottom w:w="0" w:type="dxa"/>
              <w:right w:w="15" w:type="dxa"/>
            </w:tcMar>
            <w:vAlign w:val="center"/>
          </w:tcPr>
          <w:p w14:paraId="1DAC0B7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浪涌（冲击）抗扰度</w:t>
            </w:r>
          </w:p>
        </w:tc>
        <w:tc>
          <w:tcPr>
            <w:tcW w:w="1447" w:type="pct"/>
            <w:noWrap w:val="0"/>
            <w:tcMar>
              <w:top w:w="15" w:type="dxa"/>
              <w:left w:w="15" w:type="dxa"/>
              <w:bottom w:w="0" w:type="dxa"/>
              <w:right w:w="15" w:type="dxa"/>
            </w:tcMar>
            <w:vAlign w:val="center"/>
          </w:tcPr>
          <w:p w14:paraId="5D26F4E9">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9254.2-2021</w:t>
            </w:r>
          </w:p>
        </w:tc>
        <w:tc>
          <w:tcPr>
            <w:tcW w:w="1673" w:type="pct"/>
            <w:noWrap w:val="0"/>
            <w:tcMar>
              <w:top w:w="15" w:type="dxa"/>
              <w:left w:w="15" w:type="dxa"/>
              <w:bottom w:w="0" w:type="dxa"/>
              <w:right w:w="15" w:type="dxa"/>
            </w:tcMar>
            <w:vAlign w:val="center"/>
          </w:tcPr>
          <w:p w14:paraId="1C4205BF">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9254.2-2021</w:t>
            </w:r>
          </w:p>
        </w:tc>
      </w:tr>
    </w:tbl>
    <w:p w14:paraId="171136B0">
      <w:pPr>
        <w:jc w:val="left"/>
        <w:rPr>
          <w:rFonts w:hint="eastAsia" w:ascii="宋体" w:hAnsi="宋体" w:cs="宋体"/>
          <w:b/>
          <w:bCs/>
          <w:color w:val="000000" w:themeColor="text1"/>
          <w:sz w:val="32"/>
          <w:szCs w:val="32"/>
          <w:highlight w:val="none"/>
          <w14:textFill>
            <w14:solidFill>
              <w14:schemeClr w14:val="tx1"/>
            </w14:solidFill>
          </w14:textFill>
        </w:rPr>
      </w:pPr>
    </w:p>
    <w:p w14:paraId="0D1F5646">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1457225A">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68575D8">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49、便携式储能电源（户外电源）</w:t>
      </w:r>
    </w:p>
    <w:p w14:paraId="0C948418">
      <w:pPr>
        <w:snapToGrid w:val="0"/>
        <w:spacing w:line="440" w:lineRule="exact"/>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便携式储能电源（户外电源））产品检验项目、依据及方法</w:t>
      </w:r>
    </w:p>
    <w:tbl>
      <w:tblPr>
        <w:tblStyle w:val="35"/>
        <w:tblW w:w="5000"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781"/>
        <w:gridCol w:w="2265"/>
        <w:gridCol w:w="2536"/>
        <w:gridCol w:w="2940"/>
      </w:tblGrid>
      <w:tr w14:paraId="767A0BD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blHeader/>
        </w:trPr>
        <w:tc>
          <w:tcPr>
            <w:tcW w:w="781" w:type="dxa"/>
            <w:noWrap w:val="0"/>
            <w:vAlign w:val="center"/>
          </w:tcPr>
          <w:p w14:paraId="4B114DD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2265" w:type="dxa"/>
            <w:noWrap w:val="0"/>
            <w:vAlign w:val="center"/>
          </w:tcPr>
          <w:p w14:paraId="0D77EF9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2536" w:type="dxa"/>
            <w:noWrap w:val="0"/>
            <w:vAlign w:val="center"/>
          </w:tcPr>
          <w:p w14:paraId="4E91C2E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2940" w:type="dxa"/>
            <w:noWrap w:val="0"/>
            <w:vAlign w:val="center"/>
          </w:tcPr>
          <w:p w14:paraId="426A8AD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6E41CA9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5D6B951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265" w:type="dxa"/>
            <w:noWrap w:val="0"/>
            <w:vAlign w:val="center"/>
          </w:tcPr>
          <w:p w14:paraId="7055103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标称输出能量</w:t>
            </w:r>
          </w:p>
        </w:tc>
        <w:tc>
          <w:tcPr>
            <w:tcW w:w="2536" w:type="dxa"/>
            <w:vMerge w:val="restart"/>
            <w:noWrap w:val="0"/>
            <w:vAlign w:val="center"/>
          </w:tcPr>
          <w:p w14:paraId="2B08B09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c>
          <w:tcPr>
            <w:tcW w:w="2940" w:type="dxa"/>
            <w:noWrap w:val="0"/>
            <w:vAlign w:val="center"/>
          </w:tcPr>
          <w:p w14:paraId="5FF5F6D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02059B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351A0CC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265" w:type="dxa"/>
            <w:noWrap w:val="0"/>
            <w:vAlign w:val="center"/>
          </w:tcPr>
          <w:p w14:paraId="4F747D4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误操作</w:t>
            </w:r>
          </w:p>
        </w:tc>
        <w:tc>
          <w:tcPr>
            <w:tcW w:w="2536" w:type="dxa"/>
            <w:vMerge w:val="continue"/>
            <w:noWrap w:val="0"/>
            <w:vAlign w:val="center"/>
          </w:tcPr>
          <w:p w14:paraId="2E4C9AB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190A72A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1872D48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58FE91A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265" w:type="dxa"/>
            <w:noWrap w:val="0"/>
            <w:vAlign w:val="center"/>
          </w:tcPr>
          <w:p w14:paraId="3AA4B68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高温输出能量</w:t>
            </w:r>
          </w:p>
        </w:tc>
        <w:tc>
          <w:tcPr>
            <w:tcW w:w="2536" w:type="dxa"/>
            <w:vMerge w:val="continue"/>
            <w:noWrap w:val="0"/>
            <w:vAlign w:val="center"/>
          </w:tcPr>
          <w:p w14:paraId="356A4B9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21DD1D2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0EACE33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3BF78C8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265" w:type="dxa"/>
            <w:noWrap w:val="0"/>
            <w:vAlign w:val="center"/>
          </w:tcPr>
          <w:p w14:paraId="1F7C010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过充电保护</w:t>
            </w:r>
          </w:p>
        </w:tc>
        <w:tc>
          <w:tcPr>
            <w:tcW w:w="2536" w:type="dxa"/>
            <w:vMerge w:val="continue"/>
            <w:noWrap w:val="0"/>
            <w:vAlign w:val="center"/>
          </w:tcPr>
          <w:p w14:paraId="52DC4F56">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007175C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0380CD9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1CC8D23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265" w:type="dxa"/>
            <w:noWrap w:val="0"/>
            <w:vAlign w:val="center"/>
          </w:tcPr>
          <w:p w14:paraId="2026B4B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短路保护</w:t>
            </w:r>
          </w:p>
        </w:tc>
        <w:tc>
          <w:tcPr>
            <w:tcW w:w="2536" w:type="dxa"/>
            <w:vMerge w:val="continue"/>
            <w:noWrap w:val="0"/>
            <w:vAlign w:val="center"/>
          </w:tcPr>
          <w:p w14:paraId="0260C13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59AFE82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334C17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7F8A3B5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265" w:type="dxa"/>
            <w:noWrap w:val="0"/>
            <w:vAlign w:val="center"/>
          </w:tcPr>
          <w:p w14:paraId="3D2DF98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过载保护</w:t>
            </w:r>
          </w:p>
        </w:tc>
        <w:tc>
          <w:tcPr>
            <w:tcW w:w="2536" w:type="dxa"/>
            <w:vMerge w:val="continue"/>
            <w:noWrap w:val="0"/>
            <w:vAlign w:val="center"/>
          </w:tcPr>
          <w:p w14:paraId="35CF0C6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166E557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04B1A1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106A44F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265" w:type="dxa"/>
            <w:noWrap w:val="0"/>
            <w:vAlign w:val="center"/>
          </w:tcPr>
          <w:p w14:paraId="694A701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自由跌落</w:t>
            </w:r>
          </w:p>
        </w:tc>
        <w:tc>
          <w:tcPr>
            <w:tcW w:w="2536" w:type="dxa"/>
            <w:vMerge w:val="continue"/>
            <w:noWrap w:val="0"/>
            <w:vAlign w:val="center"/>
          </w:tcPr>
          <w:p w14:paraId="0EE2E2F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5D3D8AB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SJ/T 11893-2023</w:t>
            </w:r>
          </w:p>
        </w:tc>
      </w:tr>
      <w:tr w14:paraId="6EBC21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4B6AD3F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2265" w:type="dxa"/>
            <w:noWrap w:val="0"/>
            <w:vAlign w:val="center"/>
          </w:tcPr>
          <w:p w14:paraId="78B551A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抗电强度</w:t>
            </w:r>
          </w:p>
        </w:tc>
        <w:tc>
          <w:tcPr>
            <w:tcW w:w="2536" w:type="dxa"/>
            <w:vMerge w:val="restart"/>
            <w:noWrap w:val="0"/>
            <w:vAlign w:val="center"/>
          </w:tcPr>
          <w:p w14:paraId="429496D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c>
          <w:tcPr>
            <w:tcW w:w="2940" w:type="dxa"/>
            <w:noWrap w:val="0"/>
            <w:vAlign w:val="center"/>
          </w:tcPr>
          <w:p w14:paraId="20650E1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r>
      <w:tr w14:paraId="5A421D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3F08BD0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p>
        </w:tc>
        <w:tc>
          <w:tcPr>
            <w:tcW w:w="2265" w:type="dxa"/>
            <w:noWrap w:val="0"/>
            <w:vAlign w:val="center"/>
          </w:tcPr>
          <w:p w14:paraId="78DFC67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预期的接触电压、接触电流和保护导体电流</w:t>
            </w:r>
          </w:p>
        </w:tc>
        <w:tc>
          <w:tcPr>
            <w:tcW w:w="2536" w:type="dxa"/>
            <w:vMerge w:val="continue"/>
            <w:noWrap w:val="0"/>
            <w:vAlign w:val="center"/>
          </w:tcPr>
          <w:p w14:paraId="22F5F63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39EB32B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r>
      <w:tr w14:paraId="14BD095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4B9F82B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2265" w:type="dxa"/>
            <w:noWrap w:val="0"/>
            <w:vAlign w:val="center"/>
          </w:tcPr>
          <w:p w14:paraId="1920B39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接触温度的限值</w:t>
            </w:r>
          </w:p>
        </w:tc>
        <w:tc>
          <w:tcPr>
            <w:tcW w:w="2536" w:type="dxa"/>
            <w:vMerge w:val="continue"/>
            <w:noWrap w:val="0"/>
            <w:vAlign w:val="center"/>
          </w:tcPr>
          <w:p w14:paraId="70A4984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1B75C50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r>
      <w:tr w14:paraId="10C719D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81" w:type="dxa"/>
            <w:noWrap w:val="0"/>
            <w:vAlign w:val="center"/>
          </w:tcPr>
          <w:p w14:paraId="3F1030B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2265" w:type="dxa"/>
            <w:noWrap w:val="0"/>
            <w:vAlign w:val="center"/>
          </w:tcPr>
          <w:p w14:paraId="5974C6F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壳体阻燃</w:t>
            </w:r>
          </w:p>
        </w:tc>
        <w:tc>
          <w:tcPr>
            <w:tcW w:w="2536" w:type="dxa"/>
            <w:vMerge w:val="continue"/>
            <w:noWrap w:val="0"/>
            <w:vAlign w:val="center"/>
          </w:tcPr>
          <w:p w14:paraId="76A18D2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940" w:type="dxa"/>
            <w:noWrap w:val="0"/>
            <w:vAlign w:val="center"/>
          </w:tcPr>
          <w:p w14:paraId="4BFBE44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4943.1-2022</w:t>
            </w:r>
          </w:p>
        </w:tc>
      </w:tr>
    </w:tbl>
    <w:p w14:paraId="3CB0372B">
      <w:pPr>
        <w:rPr>
          <w:rFonts w:hint="eastAsia" w:ascii="Cambria" w:hAnsi="Cambria" w:cs="Cambria"/>
          <w:b/>
          <w:bCs/>
          <w:color w:val="000000" w:themeColor="text1"/>
          <w:sz w:val="32"/>
          <w:szCs w:val="32"/>
          <w:highlight w:val="none"/>
          <w14:textFill>
            <w14:solidFill>
              <w14:schemeClr w14:val="tx1"/>
            </w14:solidFill>
          </w14:textFill>
        </w:rPr>
      </w:pPr>
    </w:p>
    <w:p w14:paraId="07AC18E4">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36DB0C77">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A633C47">
      <w:p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50、原电池</w:t>
      </w:r>
    </w:p>
    <w:p w14:paraId="7286C1E0">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原电池</w:t>
      </w:r>
      <w:r>
        <w:rPr>
          <w:rFonts w:hint="eastAsia"/>
          <w:color w:val="000000" w:themeColor="text1"/>
          <w:highlight w:val="none"/>
          <w14:textFill>
            <w14:solidFill>
              <w14:schemeClr w14:val="tx1"/>
            </w14:solidFill>
          </w14:textFill>
        </w:rPr>
        <w:t>检验项目、依据及方法</w:t>
      </w:r>
    </w:p>
    <w:tbl>
      <w:tblPr>
        <w:tblStyle w:val="35"/>
        <w:tblW w:w="4997"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646"/>
        <w:gridCol w:w="2121"/>
        <w:gridCol w:w="2791"/>
        <w:gridCol w:w="2959"/>
      </w:tblGrid>
      <w:tr w14:paraId="753C96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73521554">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序号</w:t>
            </w:r>
          </w:p>
        </w:tc>
        <w:tc>
          <w:tcPr>
            <w:tcW w:w="1245" w:type="pct"/>
            <w:noWrap w:val="0"/>
            <w:vAlign w:val="center"/>
          </w:tcPr>
          <w:p w14:paraId="0F298B7F">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检验项目</w:t>
            </w:r>
          </w:p>
        </w:tc>
        <w:tc>
          <w:tcPr>
            <w:tcW w:w="1638" w:type="pct"/>
            <w:noWrap w:val="0"/>
            <w:vAlign w:val="center"/>
          </w:tcPr>
          <w:p w14:paraId="4A66D527">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检验依据</w:t>
            </w:r>
          </w:p>
        </w:tc>
        <w:tc>
          <w:tcPr>
            <w:tcW w:w="1736" w:type="pct"/>
            <w:noWrap w:val="0"/>
            <w:vAlign w:val="center"/>
          </w:tcPr>
          <w:p w14:paraId="4B8EBDC0">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lang w:val="en-US" w:eastAsia="zh-CN"/>
                <w14:textFill>
                  <w14:solidFill>
                    <w14:schemeClr w14:val="tx1"/>
                  </w14:solidFill>
                </w14:textFill>
              </w:rPr>
              <w:t>检验</w:t>
            </w:r>
            <w:r>
              <w:rPr>
                <w:rFonts w:hint="eastAsia" w:ascii="宋体" w:hAnsi="宋体" w:cs="宋体"/>
                <w:color w:val="000000" w:themeColor="text1"/>
                <w:kern w:val="0"/>
                <w:highlight w:val="none"/>
                <w14:textFill>
                  <w14:solidFill>
                    <w14:schemeClr w14:val="tx1"/>
                  </w14:solidFill>
                </w14:textFill>
              </w:rPr>
              <w:t>检测方法</w:t>
            </w:r>
          </w:p>
        </w:tc>
      </w:tr>
      <w:tr w14:paraId="66920E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25ECE954">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w:t>
            </w:r>
          </w:p>
        </w:tc>
        <w:tc>
          <w:tcPr>
            <w:tcW w:w="1245" w:type="pct"/>
            <w:noWrap w:val="0"/>
            <w:vAlign w:val="center"/>
          </w:tcPr>
          <w:p w14:paraId="5DAF93CB">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放电量检验</w:t>
            </w:r>
          </w:p>
        </w:tc>
        <w:tc>
          <w:tcPr>
            <w:tcW w:w="1638" w:type="pct"/>
            <w:vMerge w:val="restart"/>
            <w:noWrap w:val="0"/>
            <w:vAlign w:val="center"/>
          </w:tcPr>
          <w:p w14:paraId="6B77C115">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8897.1-2021</w:t>
            </w:r>
          </w:p>
          <w:p w14:paraId="1EC5D079">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8897.2-2021</w:t>
            </w:r>
          </w:p>
        </w:tc>
        <w:tc>
          <w:tcPr>
            <w:tcW w:w="1736" w:type="pct"/>
            <w:vMerge w:val="restart"/>
            <w:noWrap w:val="0"/>
            <w:vAlign w:val="center"/>
          </w:tcPr>
          <w:p w14:paraId="1B0CB5F3">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8897.1-2021</w:t>
            </w:r>
          </w:p>
          <w:p w14:paraId="2B9050E8">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GB/T 8897.2-2021</w:t>
            </w:r>
          </w:p>
        </w:tc>
      </w:tr>
      <w:tr w14:paraId="62EA9B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551A7298">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2</w:t>
            </w:r>
          </w:p>
        </w:tc>
        <w:tc>
          <w:tcPr>
            <w:tcW w:w="1245" w:type="pct"/>
            <w:noWrap w:val="0"/>
            <w:vAlign w:val="center"/>
          </w:tcPr>
          <w:p w14:paraId="4484190A">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抗接触压力</w:t>
            </w:r>
          </w:p>
        </w:tc>
        <w:tc>
          <w:tcPr>
            <w:tcW w:w="1638" w:type="pct"/>
            <w:vMerge w:val="continue"/>
            <w:noWrap w:val="0"/>
            <w:vAlign w:val="center"/>
          </w:tcPr>
          <w:p w14:paraId="7EAA471B">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48460E16">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r w14:paraId="197DCB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386955A0">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3</w:t>
            </w:r>
          </w:p>
        </w:tc>
        <w:tc>
          <w:tcPr>
            <w:tcW w:w="1245" w:type="pct"/>
            <w:noWrap w:val="0"/>
            <w:vAlign w:val="center"/>
          </w:tcPr>
          <w:p w14:paraId="00C30760">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标志</w:t>
            </w:r>
          </w:p>
        </w:tc>
        <w:tc>
          <w:tcPr>
            <w:tcW w:w="1638" w:type="pct"/>
            <w:vMerge w:val="continue"/>
            <w:noWrap w:val="0"/>
            <w:vAlign w:val="center"/>
          </w:tcPr>
          <w:p w14:paraId="2EFE60D6">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3BB62079">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r w14:paraId="2A7A58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7264ED10">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4</w:t>
            </w:r>
          </w:p>
        </w:tc>
        <w:tc>
          <w:tcPr>
            <w:tcW w:w="1245" w:type="pct"/>
            <w:noWrap w:val="0"/>
            <w:vAlign w:val="center"/>
          </w:tcPr>
          <w:p w14:paraId="2ADC397E">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尺寸稳定性</w:t>
            </w:r>
          </w:p>
        </w:tc>
        <w:tc>
          <w:tcPr>
            <w:tcW w:w="1638" w:type="pct"/>
            <w:vMerge w:val="continue"/>
            <w:noWrap w:val="0"/>
            <w:vAlign w:val="center"/>
          </w:tcPr>
          <w:p w14:paraId="32B22B0C">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17D5B47E">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r w14:paraId="32B6B7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023D86B7">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5</w:t>
            </w:r>
          </w:p>
        </w:tc>
        <w:tc>
          <w:tcPr>
            <w:tcW w:w="1245" w:type="pct"/>
            <w:noWrap w:val="0"/>
            <w:vAlign w:val="center"/>
          </w:tcPr>
          <w:p w14:paraId="06DAAA4B">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泄漏</w:t>
            </w:r>
          </w:p>
        </w:tc>
        <w:tc>
          <w:tcPr>
            <w:tcW w:w="1638" w:type="pct"/>
            <w:vMerge w:val="continue"/>
            <w:noWrap w:val="0"/>
            <w:vAlign w:val="center"/>
          </w:tcPr>
          <w:p w14:paraId="4E61AAD2">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2F80740E">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r w14:paraId="30A5902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379" w:type="pct"/>
            <w:noWrap w:val="0"/>
            <w:vAlign w:val="center"/>
          </w:tcPr>
          <w:p w14:paraId="5FF682C8">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6</w:t>
            </w:r>
          </w:p>
        </w:tc>
        <w:tc>
          <w:tcPr>
            <w:tcW w:w="1245" w:type="pct"/>
            <w:noWrap w:val="0"/>
            <w:vAlign w:val="center"/>
          </w:tcPr>
          <w:p w14:paraId="6A8D0BB1">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开路电压极限值</w:t>
            </w:r>
          </w:p>
        </w:tc>
        <w:tc>
          <w:tcPr>
            <w:tcW w:w="1638" w:type="pct"/>
            <w:vMerge w:val="continue"/>
            <w:noWrap w:val="0"/>
            <w:vAlign w:val="center"/>
          </w:tcPr>
          <w:p w14:paraId="27D2F4BA">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c>
          <w:tcPr>
            <w:tcW w:w="1736" w:type="pct"/>
            <w:vMerge w:val="continue"/>
            <w:noWrap w:val="0"/>
            <w:vAlign w:val="center"/>
          </w:tcPr>
          <w:p w14:paraId="74C056EF">
            <w:pPr>
              <w:keepNext w:val="0"/>
              <w:keepLines w:val="0"/>
              <w:widowControl/>
              <w:suppressLineNumbers w:val="0"/>
              <w:spacing w:before="0" w:beforeAutospacing="0" w:after="0" w:afterAutospacing="0"/>
              <w:ind w:left="0" w:right="0"/>
              <w:jc w:val="center"/>
              <w:rPr>
                <w:rFonts w:hint="eastAsia" w:ascii="宋体" w:hAnsi="宋体" w:cs="宋体"/>
                <w:color w:val="000000" w:themeColor="text1"/>
                <w:kern w:val="0"/>
                <w:highlight w:val="none"/>
                <w14:textFill>
                  <w14:solidFill>
                    <w14:schemeClr w14:val="tx1"/>
                  </w14:solidFill>
                </w14:textFill>
              </w:rPr>
            </w:pPr>
          </w:p>
        </w:tc>
      </w:tr>
    </w:tbl>
    <w:p w14:paraId="0580FEAF">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554FFAB6">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A2FAD46">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51</w:t>
      </w:r>
      <w:r>
        <w:rPr>
          <w:rFonts w:hint="eastAsia" w:ascii="宋体" w:hAnsi="宋体" w:cs="宋体"/>
          <w:b/>
          <w:bCs/>
          <w:color w:val="000000" w:themeColor="text1"/>
          <w:sz w:val="32"/>
          <w:szCs w:val="32"/>
          <w:highlight w:val="none"/>
          <w14:textFill>
            <w14:solidFill>
              <w14:schemeClr w14:val="tx1"/>
            </w14:solidFill>
          </w14:textFill>
        </w:rPr>
        <w:t>、移动电源</w:t>
      </w:r>
    </w:p>
    <w:p w14:paraId="0F9A054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2026年移动电源产品检验项目、依据及方法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2551"/>
        <w:gridCol w:w="2408"/>
        <w:gridCol w:w="2886"/>
      </w:tblGrid>
      <w:tr w14:paraId="58C05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97" w:type="pct"/>
            <w:noWrap w:val="0"/>
            <w:vAlign w:val="center"/>
          </w:tcPr>
          <w:p w14:paraId="3FD3089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497" w:type="pct"/>
            <w:noWrap w:val="0"/>
            <w:vAlign w:val="center"/>
          </w:tcPr>
          <w:p w14:paraId="6552BB12">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13" w:type="pct"/>
            <w:noWrap w:val="0"/>
            <w:vAlign w:val="center"/>
          </w:tcPr>
          <w:p w14:paraId="6B2B0756">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693" w:type="pct"/>
            <w:noWrap w:val="0"/>
            <w:vAlign w:val="center"/>
          </w:tcPr>
          <w:p w14:paraId="4CC8D170">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68C7D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3668D4B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97" w:type="pct"/>
            <w:noWrap w:val="0"/>
            <w:vAlign w:val="center"/>
          </w:tcPr>
          <w:p w14:paraId="316E5EF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热灼伤（接触温度限值）</w:t>
            </w:r>
          </w:p>
        </w:tc>
        <w:tc>
          <w:tcPr>
            <w:tcW w:w="1413" w:type="pct"/>
            <w:noWrap w:val="0"/>
            <w:vAlign w:val="center"/>
          </w:tcPr>
          <w:p w14:paraId="2986E25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93" w:type="pct"/>
            <w:noWrap w:val="0"/>
            <w:vAlign w:val="center"/>
          </w:tcPr>
          <w:p w14:paraId="39765EF2">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48B6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3BB2220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97" w:type="pct"/>
            <w:noWrap w:val="0"/>
            <w:vAlign w:val="center"/>
          </w:tcPr>
          <w:p w14:paraId="4AF5909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常温下的有效输出容量</w:t>
            </w:r>
          </w:p>
        </w:tc>
        <w:tc>
          <w:tcPr>
            <w:tcW w:w="1413" w:type="pct"/>
            <w:noWrap w:val="0"/>
            <w:vAlign w:val="center"/>
          </w:tcPr>
          <w:p w14:paraId="6D7E9F9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34D7131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45E41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76AD1AA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97" w:type="pct"/>
            <w:noWrap w:val="0"/>
            <w:vAlign w:val="center"/>
          </w:tcPr>
          <w:p w14:paraId="0AD96D0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转换效率</w:t>
            </w:r>
          </w:p>
        </w:tc>
        <w:tc>
          <w:tcPr>
            <w:tcW w:w="1413" w:type="pct"/>
            <w:noWrap w:val="0"/>
            <w:vAlign w:val="center"/>
          </w:tcPr>
          <w:p w14:paraId="7EDDCA5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07A4539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3D923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57DBFE6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97" w:type="pct"/>
            <w:noWrap w:val="0"/>
            <w:vAlign w:val="center"/>
          </w:tcPr>
          <w:p w14:paraId="1458CF2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短路保护</w:t>
            </w:r>
          </w:p>
        </w:tc>
        <w:tc>
          <w:tcPr>
            <w:tcW w:w="1413" w:type="pct"/>
            <w:noWrap w:val="0"/>
            <w:vAlign w:val="center"/>
          </w:tcPr>
          <w:p w14:paraId="266DFEA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75F8FBC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22B5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624A044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97" w:type="pct"/>
            <w:noWrap w:val="0"/>
            <w:vAlign w:val="center"/>
          </w:tcPr>
          <w:p w14:paraId="6208AD5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碰撞</w:t>
            </w:r>
          </w:p>
        </w:tc>
        <w:tc>
          <w:tcPr>
            <w:tcW w:w="1413" w:type="pct"/>
            <w:noWrap w:val="0"/>
            <w:vAlign w:val="center"/>
          </w:tcPr>
          <w:p w14:paraId="3BA82B0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3673F48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09913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7AFEB00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97" w:type="pct"/>
            <w:noWrap w:val="0"/>
            <w:vAlign w:val="center"/>
          </w:tcPr>
          <w:p w14:paraId="42D5901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自由跌落</w:t>
            </w:r>
          </w:p>
        </w:tc>
        <w:tc>
          <w:tcPr>
            <w:tcW w:w="1413" w:type="pct"/>
            <w:noWrap w:val="0"/>
            <w:vAlign w:val="center"/>
          </w:tcPr>
          <w:p w14:paraId="2085FDD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112E7BE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372B2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272B162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97" w:type="pct"/>
            <w:noWrap w:val="0"/>
            <w:vAlign w:val="center"/>
          </w:tcPr>
          <w:p w14:paraId="2397C88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无线电骚扰</w:t>
            </w:r>
          </w:p>
        </w:tc>
        <w:tc>
          <w:tcPr>
            <w:tcW w:w="1413" w:type="pct"/>
            <w:noWrap w:val="0"/>
            <w:vAlign w:val="center"/>
          </w:tcPr>
          <w:p w14:paraId="15065BF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c>
          <w:tcPr>
            <w:tcW w:w="1693" w:type="pct"/>
            <w:noWrap w:val="0"/>
            <w:vAlign w:val="center"/>
          </w:tcPr>
          <w:p w14:paraId="74B6136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35590—2017</w:t>
            </w:r>
          </w:p>
        </w:tc>
      </w:tr>
      <w:tr w14:paraId="207D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1AA9FCC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97" w:type="pct"/>
            <w:noWrap w:val="0"/>
            <w:vAlign w:val="center"/>
          </w:tcPr>
          <w:p w14:paraId="4360E14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过充电</w:t>
            </w:r>
          </w:p>
        </w:tc>
        <w:tc>
          <w:tcPr>
            <w:tcW w:w="1413" w:type="pct"/>
            <w:noWrap w:val="0"/>
            <w:vAlign w:val="center"/>
          </w:tcPr>
          <w:p w14:paraId="7518E99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31241—2022</w:t>
            </w:r>
          </w:p>
        </w:tc>
        <w:tc>
          <w:tcPr>
            <w:tcW w:w="1693" w:type="pct"/>
            <w:noWrap w:val="0"/>
            <w:vAlign w:val="center"/>
          </w:tcPr>
          <w:p w14:paraId="0926122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31241—2022</w:t>
            </w:r>
          </w:p>
        </w:tc>
      </w:tr>
      <w:tr w14:paraId="1BB5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14:paraId="5CA8AE0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97" w:type="pct"/>
            <w:noWrap w:val="0"/>
            <w:vAlign w:val="center"/>
          </w:tcPr>
          <w:p w14:paraId="783345A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高温外部短路</w:t>
            </w:r>
          </w:p>
        </w:tc>
        <w:tc>
          <w:tcPr>
            <w:tcW w:w="1413" w:type="pct"/>
            <w:noWrap w:val="0"/>
            <w:vAlign w:val="center"/>
          </w:tcPr>
          <w:p w14:paraId="778FFA2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31241—2022</w:t>
            </w:r>
          </w:p>
        </w:tc>
        <w:tc>
          <w:tcPr>
            <w:tcW w:w="1693" w:type="pct"/>
            <w:noWrap w:val="0"/>
            <w:vAlign w:val="center"/>
          </w:tcPr>
          <w:p w14:paraId="4CD989E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31241—2022</w:t>
            </w:r>
          </w:p>
        </w:tc>
      </w:tr>
    </w:tbl>
    <w:p w14:paraId="3D0FB03B">
      <w:pPr>
        <w:rPr>
          <w:rFonts w:hint="eastAsia" w:ascii="宋体" w:hAnsi="宋体" w:cs="宋体"/>
          <w:b/>
          <w:bCs/>
          <w:color w:val="000000" w:themeColor="text1"/>
          <w:sz w:val="32"/>
          <w:szCs w:val="32"/>
          <w:highlight w:val="none"/>
          <w14:textFill>
            <w14:solidFill>
              <w14:schemeClr w14:val="tx1"/>
            </w14:solidFill>
          </w14:textFill>
        </w:rPr>
      </w:pPr>
    </w:p>
    <w:p w14:paraId="2676D768">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630FE039">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52</w:t>
      </w:r>
      <w:r>
        <w:rPr>
          <w:rFonts w:hint="eastAsia" w:ascii="宋体" w:hAnsi="宋体" w:cs="宋体"/>
          <w:b/>
          <w:bCs/>
          <w:color w:val="000000" w:themeColor="text1"/>
          <w:sz w:val="32"/>
          <w:szCs w:val="32"/>
          <w:highlight w:val="none"/>
          <w14:textFill>
            <w14:solidFill>
              <w14:schemeClr w14:val="tx1"/>
            </w14:solidFill>
          </w14:textFill>
        </w:rPr>
        <w:t>、民用无人机</w:t>
      </w:r>
    </w:p>
    <w:p w14:paraId="6565ECC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2026年民用无人机产品检验项目、依据及方法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7"/>
        <w:gridCol w:w="2551"/>
        <w:gridCol w:w="2410"/>
        <w:gridCol w:w="2788"/>
      </w:tblGrid>
      <w:tr w14:paraId="2A61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tblHeader/>
          <w:jc w:val="center"/>
        </w:trPr>
        <w:tc>
          <w:tcPr>
            <w:tcW w:w="347" w:type="pct"/>
            <w:noWrap w:val="0"/>
            <w:tcMar>
              <w:top w:w="15" w:type="dxa"/>
              <w:left w:w="15" w:type="dxa"/>
              <w:bottom w:w="0" w:type="dxa"/>
              <w:right w:w="15" w:type="dxa"/>
            </w:tcMar>
            <w:vAlign w:val="center"/>
          </w:tcPr>
          <w:p w14:paraId="5595522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序号</w:t>
            </w:r>
          </w:p>
        </w:tc>
        <w:tc>
          <w:tcPr>
            <w:tcW w:w="1532" w:type="pct"/>
            <w:noWrap w:val="0"/>
            <w:vAlign w:val="center"/>
          </w:tcPr>
          <w:p w14:paraId="2674517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检验项目</w:t>
            </w:r>
          </w:p>
        </w:tc>
        <w:tc>
          <w:tcPr>
            <w:tcW w:w="1447" w:type="pct"/>
            <w:noWrap w:val="0"/>
            <w:vAlign w:val="center"/>
          </w:tcPr>
          <w:p w14:paraId="2DA7185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检验依据</w:t>
            </w:r>
          </w:p>
        </w:tc>
        <w:tc>
          <w:tcPr>
            <w:tcW w:w="1674" w:type="pct"/>
            <w:noWrap w:val="0"/>
            <w:vAlign w:val="center"/>
          </w:tcPr>
          <w:p w14:paraId="0141E45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检验方法</w:t>
            </w:r>
          </w:p>
        </w:tc>
      </w:tr>
      <w:tr w14:paraId="4A791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4FC1A66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532" w:type="pct"/>
            <w:noWrap w:val="0"/>
            <w:tcMar>
              <w:top w:w="15" w:type="dxa"/>
              <w:left w:w="15" w:type="dxa"/>
              <w:bottom w:w="0" w:type="dxa"/>
              <w:right w:w="15" w:type="dxa"/>
            </w:tcMar>
            <w:vAlign w:val="center"/>
          </w:tcPr>
          <w:p w14:paraId="3A00543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电子围栏</w:t>
            </w:r>
          </w:p>
        </w:tc>
        <w:tc>
          <w:tcPr>
            <w:tcW w:w="1447" w:type="pct"/>
            <w:noWrap w:val="0"/>
            <w:tcMar>
              <w:top w:w="15" w:type="dxa"/>
              <w:left w:w="15" w:type="dxa"/>
              <w:bottom w:w="0" w:type="dxa"/>
              <w:right w:w="15" w:type="dxa"/>
            </w:tcMar>
            <w:vAlign w:val="center"/>
          </w:tcPr>
          <w:p w14:paraId="0B3B0BB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0AFB9F3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029F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25834AA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532" w:type="pct"/>
            <w:noWrap w:val="0"/>
            <w:tcMar>
              <w:top w:w="15" w:type="dxa"/>
              <w:left w:w="15" w:type="dxa"/>
              <w:bottom w:w="0" w:type="dxa"/>
              <w:right w:w="15" w:type="dxa"/>
            </w:tcMar>
            <w:vAlign w:val="center"/>
          </w:tcPr>
          <w:p w14:paraId="5ECC1B1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应急处置</w:t>
            </w:r>
          </w:p>
        </w:tc>
        <w:tc>
          <w:tcPr>
            <w:tcW w:w="1447" w:type="pct"/>
            <w:noWrap w:val="0"/>
            <w:tcMar>
              <w:top w:w="15" w:type="dxa"/>
              <w:left w:w="15" w:type="dxa"/>
              <w:bottom w:w="0" w:type="dxa"/>
              <w:right w:w="15" w:type="dxa"/>
            </w:tcMar>
            <w:vAlign w:val="center"/>
          </w:tcPr>
          <w:p w14:paraId="5943EBB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7C0D362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0CD66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19B3E78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532" w:type="pct"/>
            <w:noWrap w:val="0"/>
            <w:tcMar>
              <w:top w:w="15" w:type="dxa"/>
              <w:left w:w="15" w:type="dxa"/>
              <w:bottom w:w="0" w:type="dxa"/>
              <w:right w:w="15" w:type="dxa"/>
            </w:tcMar>
            <w:vAlign w:val="center"/>
          </w:tcPr>
          <w:p w14:paraId="6AC1AED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机体结构</w:t>
            </w:r>
          </w:p>
        </w:tc>
        <w:tc>
          <w:tcPr>
            <w:tcW w:w="1447" w:type="pct"/>
            <w:noWrap w:val="0"/>
            <w:tcMar>
              <w:top w:w="15" w:type="dxa"/>
              <w:left w:w="15" w:type="dxa"/>
              <w:bottom w:w="0" w:type="dxa"/>
              <w:right w:w="15" w:type="dxa"/>
            </w:tcMar>
            <w:vAlign w:val="center"/>
          </w:tcPr>
          <w:p w14:paraId="0E8D6D9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6988E15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419D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60E14F1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532" w:type="pct"/>
            <w:noWrap w:val="0"/>
            <w:tcMar>
              <w:top w:w="15" w:type="dxa"/>
              <w:left w:w="15" w:type="dxa"/>
              <w:bottom w:w="0" w:type="dxa"/>
              <w:right w:w="15" w:type="dxa"/>
            </w:tcMar>
            <w:vAlign w:val="center"/>
          </w:tcPr>
          <w:p w14:paraId="7C1BCCF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整机跌落</w:t>
            </w:r>
          </w:p>
        </w:tc>
        <w:tc>
          <w:tcPr>
            <w:tcW w:w="1447" w:type="pct"/>
            <w:noWrap w:val="0"/>
            <w:tcMar>
              <w:top w:w="15" w:type="dxa"/>
              <w:left w:w="15" w:type="dxa"/>
              <w:bottom w:w="0" w:type="dxa"/>
              <w:right w:w="15" w:type="dxa"/>
            </w:tcMar>
            <w:vAlign w:val="center"/>
          </w:tcPr>
          <w:p w14:paraId="51324E0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1F933AF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5D44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43E6635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532" w:type="pct"/>
            <w:noWrap w:val="0"/>
            <w:tcMar>
              <w:top w:w="15" w:type="dxa"/>
              <w:left w:w="15" w:type="dxa"/>
              <w:bottom w:w="0" w:type="dxa"/>
              <w:right w:w="15" w:type="dxa"/>
            </w:tcMar>
            <w:vAlign w:val="center"/>
          </w:tcPr>
          <w:p w14:paraId="0404614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防差错</w:t>
            </w:r>
          </w:p>
        </w:tc>
        <w:tc>
          <w:tcPr>
            <w:tcW w:w="1447" w:type="pct"/>
            <w:noWrap w:val="0"/>
            <w:tcMar>
              <w:top w:w="15" w:type="dxa"/>
              <w:left w:w="15" w:type="dxa"/>
              <w:bottom w:w="0" w:type="dxa"/>
              <w:right w:w="15" w:type="dxa"/>
            </w:tcMar>
            <w:vAlign w:val="center"/>
          </w:tcPr>
          <w:p w14:paraId="33F6D71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7E0439F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5B6E1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1AD4384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532" w:type="pct"/>
            <w:noWrap w:val="0"/>
            <w:tcMar>
              <w:top w:w="15" w:type="dxa"/>
              <w:left w:w="15" w:type="dxa"/>
              <w:bottom w:w="0" w:type="dxa"/>
              <w:right w:w="15" w:type="dxa"/>
            </w:tcMar>
            <w:vAlign w:val="center"/>
          </w:tcPr>
          <w:p w14:paraId="64D5740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感知和避让</w:t>
            </w:r>
          </w:p>
        </w:tc>
        <w:tc>
          <w:tcPr>
            <w:tcW w:w="1447" w:type="pct"/>
            <w:noWrap w:val="0"/>
            <w:tcMar>
              <w:top w:w="15" w:type="dxa"/>
              <w:left w:w="15" w:type="dxa"/>
              <w:bottom w:w="0" w:type="dxa"/>
              <w:right w:w="15" w:type="dxa"/>
            </w:tcMar>
            <w:vAlign w:val="center"/>
          </w:tcPr>
          <w:p w14:paraId="0B4FE04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180AF0B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078C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2926B70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532" w:type="pct"/>
            <w:noWrap w:val="0"/>
            <w:tcMar>
              <w:top w:w="15" w:type="dxa"/>
              <w:left w:w="15" w:type="dxa"/>
              <w:bottom w:w="0" w:type="dxa"/>
              <w:right w:w="15" w:type="dxa"/>
            </w:tcMar>
            <w:vAlign w:val="center"/>
          </w:tcPr>
          <w:p w14:paraId="23D877B7">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电磁兼容性</w:t>
            </w:r>
          </w:p>
        </w:tc>
        <w:tc>
          <w:tcPr>
            <w:tcW w:w="1447" w:type="pct"/>
            <w:noWrap w:val="0"/>
            <w:tcMar>
              <w:top w:w="15" w:type="dxa"/>
              <w:left w:w="15" w:type="dxa"/>
              <w:bottom w:w="0" w:type="dxa"/>
              <w:right w:w="15" w:type="dxa"/>
            </w:tcMar>
            <w:vAlign w:val="center"/>
          </w:tcPr>
          <w:p w14:paraId="55347F9A">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0951DBC3">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6752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05E84C5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532" w:type="pct"/>
            <w:noWrap w:val="0"/>
            <w:tcMar>
              <w:top w:w="15" w:type="dxa"/>
              <w:left w:w="15" w:type="dxa"/>
              <w:bottom w:w="0" w:type="dxa"/>
              <w:right w:w="15" w:type="dxa"/>
            </w:tcMar>
            <w:vAlign w:val="center"/>
          </w:tcPr>
          <w:p w14:paraId="1B999D03">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噪声</w:t>
            </w:r>
          </w:p>
        </w:tc>
        <w:tc>
          <w:tcPr>
            <w:tcW w:w="1447" w:type="pct"/>
            <w:noWrap w:val="0"/>
            <w:tcMar>
              <w:top w:w="15" w:type="dxa"/>
              <w:left w:w="15" w:type="dxa"/>
              <w:bottom w:w="0" w:type="dxa"/>
              <w:right w:w="15" w:type="dxa"/>
            </w:tcMar>
            <w:vAlign w:val="center"/>
          </w:tcPr>
          <w:p w14:paraId="4C69926D">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21D4594B">
            <w:pPr>
              <w:keepNext w:val="0"/>
              <w:keepLines w:val="0"/>
              <w:widowControl/>
              <w:suppressLineNumbers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r w14:paraId="1C94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47" w:type="pct"/>
            <w:noWrap w:val="0"/>
            <w:tcMar>
              <w:top w:w="15" w:type="dxa"/>
              <w:left w:w="15" w:type="dxa"/>
              <w:bottom w:w="0" w:type="dxa"/>
              <w:right w:w="15" w:type="dxa"/>
            </w:tcMar>
            <w:vAlign w:val="center"/>
          </w:tcPr>
          <w:p w14:paraId="2D08F3C0">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532" w:type="pct"/>
            <w:noWrap w:val="0"/>
            <w:tcMar>
              <w:top w:w="15" w:type="dxa"/>
              <w:left w:w="15" w:type="dxa"/>
              <w:bottom w:w="0" w:type="dxa"/>
              <w:right w:w="15" w:type="dxa"/>
            </w:tcMar>
            <w:vAlign w:val="center"/>
          </w:tcPr>
          <w:p w14:paraId="07E6FB95">
            <w:pPr>
              <w:keepNext w:val="0"/>
              <w:keepLines w:val="0"/>
              <w:widowControl/>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灯光</w:t>
            </w:r>
          </w:p>
        </w:tc>
        <w:tc>
          <w:tcPr>
            <w:tcW w:w="1447" w:type="pct"/>
            <w:noWrap w:val="0"/>
            <w:tcMar>
              <w:top w:w="15" w:type="dxa"/>
              <w:left w:w="15" w:type="dxa"/>
              <w:bottom w:w="0" w:type="dxa"/>
              <w:right w:w="15" w:type="dxa"/>
            </w:tcMar>
            <w:vAlign w:val="center"/>
          </w:tcPr>
          <w:p w14:paraId="3F9350D0">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c>
          <w:tcPr>
            <w:tcW w:w="1674" w:type="pct"/>
            <w:noWrap w:val="0"/>
            <w:tcMar>
              <w:top w:w="15" w:type="dxa"/>
              <w:left w:w="15" w:type="dxa"/>
              <w:bottom w:w="0" w:type="dxa"/>
              <w:right w:w="15" w:type="dxa"/>
            </w:tcMar>
            <w:vAlign w:val="center"/>
          </w:tcPr>
          <w:p w14:paraId="0BAC63BA">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42590-2023</w:t>
            </w:r>
          </w:p>
        </w:tc>
      </w:tr>
    </w:tbl>
    <w:p w14:paraId="7BBC9578">
      <w:pPr>
        <w:pStyle w:val="43"/>
        <w:rPr>
          <w:rFonts w:ascii="宋体" w:hAnsi="宋体" w:eastAsia="宋体" w:cs="宋体"/>
          <w:color w:val="000000" w:themeColor="text1"/>
          <w:highlight w:val="none"/>
          <w:lang w:eastAsia="zh-CN"/>
          <w14:textFill>
            <w14:solidFill>
              <w14:schemeClr w14:val="tx1"/>
            </w14:solidFill>
          </w14:textFill>
        </w:rPr>
      </w:pPr>
    </w:p>
    <w:p w14:paraId="61B7CA95">
      <w:pPr>
        <w:rPr>
          <w:rFonts w:ascii="宋体" w:hAnsi="宋体" w:cs="宋体"/>
          <w:b/>
          <w:bCs/>
          <w:color w:val="000000" w:themeColor="text1"/>
          <w:sz w:val="32"/>
          <w:szCs w:val="32"/>
          <w:highlight w:val="none"/>
          <w14:textFill>
            <w14:solidFill>
              <w14:schemeClr w14:val="tx1"/>
            </w14:solidFill>
          </w14:textFill>
        </w:rPr>
      </w:pPr>
    </w:p>
    <w:p w14:paraId="718FB3F1">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668C052E">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6FE9CC7">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53</w:t>
      </w:r>
      <w:r>
        <w:rPr>
          <w:rFonts w:hint="eastAsia" w:ascii="宋体" w:hAnsi="宋体" w:cs="宋体"/>
          <w:b/>
          <w:bCs/>
          <w:color w:val="000000" w:themeColor="text1"/>
          <w:sz w:val="32"/>
          <w:szCs w:val="32"/>
          <w:highlight w:val="none"/>
          <w14:textFill>
            <w14:solidFill>
              <w14:schemeClr w14:val="tx1"/>
            </w14:solidFill>
          </w14:textFill>
        </w:rPr>
        <w:t>、智能可穿戴设备（VR眼镜等）</w:t>
      </w:r>
    </w:p>
    <w:p w14:paraId="2AA9585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2026年智能可穿戴设备（VR眼镜等）产品检验项目、依据及方法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2555"/>
        <w:gridCol w:w="2442"/>
        <w:gridCol w:w="2850"/>
      </w:tblGrid>
      <w:tr w14:paraId="2361A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96" w:type="pct"/>
            <w:noWrap w:val="0"/>
            <w:vAlign w:val="center"/>
          </w:tcPr>
          <w:p w14:paraId="3CCDE4A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499" w:type="pct"/>
            <w:noWrap w:val="0"/>
            <w:vAlign w:val="center"/>
          </w:tcPr>
          <w:p w14:paraId="277F2D62">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433" w:type="pct"/>
            <w:noWrap w:val="0"/>
            <w:vAlign w:val="center"/>
          </w:tcPr>
          <w:p w14:paraId="694DB72F">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672" w:type="pct"/>
            <w:noWrap w:val="0"/>
            <w:vAlign w:val="center"/>
          </w:tcPr>
          <w:p w14:paraId="367E3C6D">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0CFF9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920AF6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499" w:type="pct"/>
            <w:noWrap w:val="0"/>
            <w:vAlign w:val="center"/>
          </w:tcPr>
          <w:p w14:paraId="0810A4E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安全防护的强度</w:t>
            </w:r>
          </w:p>
        </w:tc>
        <w:tc>
          <w:tcPr>
            <w:tcW w:w="1433" w:type="pct"/>
            <w:noWrap w:val="0"/>
            <w:vAlign w:val="center"/>
          </w:tcPr>
          <w:p w14:paraId="7AC27A5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1789361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367A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57A9EF6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499" w:type="pct"/>
            <w:noWrap w:val="0"/>
            <w:vAlign w:val="center"/>
          </w:tcPr>
          <w:p w14:paraId="32B2CF1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直接插入电网电源输出插座的设备</w:t>
            </w:r>
          </w:p>
        </w:tc>
        <w:tc>
          <w:tcPr>
            <w:tcW w:w="1433" w:type="pct"/>
            <w:noWrap w:val="0"/>
            <w:vAlign w:val="center"/>
          </w:tcPr>
          <w:p w14:paraId="5B53908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8F8CE1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706F5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B99918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499" w:type="pct"/>
            <w:noWrap w:val="0"/>
            <w:vAlign w:val="center"/>
          </w:tcPr>
          <w:p w14:paraId="1CCC607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电能量源的防护</w:t>
            </w:r>
          </w:p>
        </w:tc>
        <w:tc>
          <w:tcPr>
            <w:tcW w:w="1433" w:type="pct"/>
            <w:noWrap w:val="0"/>
            <w:vAlign w:val="center"/>
          </w:tcPr>
          <w:p w14:paraId="5CC51E2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D3C5DE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EDFF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2A0DD2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499" w:type="pct"/>
            <w:noWrap w:val="0"/>
            <w:vAlign w:val="center"/>
          </w:tcPr>
          <w:p w14:paraId="17C15624">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直接安装导电金属零部件的热塑性零部件</w:t>
            </w:r>
          </w:p>
        </w:tc>
        <w:tc>
          <w:tcPr>
            <w:tcW w:w="1433" w:type="pct"/>
            <w:noWrap w:val="0"/>
            <w:vAlign w:val="center"/>
          </w:tcPr>
          <w:p w14:paraId="6C511EC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173CC1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09CF6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C6BF0C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499" w:type="pct"/>
            <w:noWrap w:val="0"/>
            <w:vAlign w:val="center"/>
          </w:tcPr>
          <w:p w14:paraId="060E45E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电气间隙</w:t>
            </w:r>
          </w:p>
        </w:tc>
        <w:tc>
          <w:tcPr>
            <w:tcW w:w="1433" w:type="pct"/>
            <w:noWrap w:val="0"/>
            <w:vAlign w:val="center"/>
          </w:tcPr>
          <w:p w14:paraId="03FCCC4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7B1AC90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875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2C6E5E0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499" w:type="pct"/>
            <w:noWrap w:val="0"/>
            <w:vAlign w:val="center"/>
          </w:tcPr>
          <w:p w14:paraId="744400E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爬电距离</w:t>
            </w:r>
          </w:p>
        </w:tc>
        <w:tc>
          <w:tcPr>
            <w:tcW w:w="1433" w:type="pct"/>
            <w:noWrap w:val="0"/>
            <w:vAlign w:val="center"/>
          </w:tcPr>
          <w:p w14:paraId="21F4BEF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1A0757C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61425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1DA7904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499" w:type="pct"/>
            <w:noWrap w:val="0"/>
            <w:vAlign w:val="center"/>
          </w:tcPr>
          <w:p w14:paraId="5EB079C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热灼伤（接触温度限值）</w:t>
            </w:r>
          </w:p>
        </w:tc>
        <w:tc>
          <w:tcPr>
            <w:tcW w:w="1433" w:type="pct"/>
            <w:noWrap w:val="0"/>
            <w:vAlign w:val="center"/>
          </w:tcPr>
          <w:p w14:paraId="543B40F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60CEED9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7DDD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697BAEF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499" w:type="pct"/>
            <w:noWrap w:val="0"/>
            <w:vAlign w:val="center"/>
          </w:tcPr>
          <w:p w14:paraId="7F3D6EB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防止异物进入的安全防护</w:t>
            </w:r>
          </w:p>
        </w:tc>
        <w:tc>
          <w:tcPr>
            <w:tcW w:w="1433" w:type="pct"/>
            <w:noWrap w:val="0"/>
            <w:vAlign w:val="center"/>
          </w:tcPr>
          <w:p w14:paraId="0B7D75F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c>
          <w:tcPr>
            <w:tcW w:w="1672" w:type="pct"/>
            <w:noWrap w:val="0"/>
            <w:vAlign w:val="center"/>
          </w:tcPr>
          <w:p w14:paraId="090D6D7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4943.1—2022</w:t>
            </w:r>
          </w:p>
        </w:tc>
      </w:tr>
      <w:tr w14:paraId="2F578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0376FAC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499" w:type="pct"/>
            <w:noWrap w:val="0"/>
            <w:vAlign w:val="center"/>
          </w:tcPr>
          <w:p w14:paraId="757613EB">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1GHz以下辐射发射</w:t>
            </w:r>
          </w:p>
        </w:tc>
        <w:tc>
          <w:tcPr>
            <w:tcW w:w="1433" w:type="pct"/>
            <w:noWrap w:val="0"/>
            <w:vAlign w:val="center"/>
          </w:tcPr>
          <w:p w14:paraId="656AEC9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1F3DF6E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58AFB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EA7EFB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499" w:type="pct"/>
            <w:noWrap w:val="0"/>
            <w:vAlign w:val="center"/>
          </w:tcPr>
          <w:p w14:paraId="645675C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交流电源端口的传导发射</w:t>
            </w:r>
          </w:p>
        </w:tc>
        <w:tc>
          <w:tcPr>
            <w:tcW w:w="1433" w:type="pct"/>
            <w:noWrap w:val="0"/>
            <w:vAlign w:val="center"/>
          </w:tcPr>
          <w:p w14:paraId="3038E79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2ACA7E0F">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r>
      <w:tr w14:paraId="6AB7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10D1222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499" w:type="pct"/>
            <w:noWrap w:val="0"/>
            <w:vAlign w:val="center"/>
          </w:tcPr>
          <w:p w14:paraId="6F4694F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静电放电抗扰度</w:t>
            </w:r>
          </w:p>
        </w:tc>
        <w:tc>
          <w:tcPr>
            <w:tcW w:w="1433" w:type="pct"/>
            <w:noWrap w:val="0"/>
            <w:vAlign w:val="center"/>
          </w:tcPr>
          <w:p w14:paraId="36AF21A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9254.1—2021</w:t>
            </w:r>
          </w:p>
        </w:tc>
        <w:tc>
          <w:tcPr>
            <w:tcW w:w="1672" w:type="pct"/>
            <w:noWrap w:val="0"/>
            <w:vAlign w:val="center"/>
          </w:tcPr>
          <w:p w14:paraId="02429DE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14:textFill>
                  <w14:solidFill>
                    <w14:schemeClr w14:val="tx1"/>
                  </w14:solidFill>
                </w14:textFill>
              </w:rPr>
              <w:t>GB/T 17626.2-2018</w:t>
            </w:r>
          </w:p>
        </w:tc>
      </w:tr>
      <w:tr w14:paraId="2710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6B5E559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499" w:type="pct"/>
            <w:noWrap w:val="0"/>
            <w:vAlign w:val="center"/>
          </w:tcPr>
          <w:p w14:paraId="652CD5B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材料和表面质量</w:t>
            </w:r>
          </w:p>
        </w:tc>
        <w:tc>
          <w:tcPr>
            <w:tcW w:w="1433" w:type="pct"/>
            <w:noWrap w:val="0"/>
            <w:vAlign w:val="center"/>
          </w:tcPr>
          <w:p w14:paraId="479DF05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258511A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10810.1-2025</w:t>
            </w:r>
          </w:p>
        </w:tc>
      </w:tr>
      <w:tr w14:paraId="62CB0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7463452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499" w:type="pct"/>
            <w:noWrap w:val="0"/>
            <w:vAlign w:val="center"/>
          </w:tcPr>
          <w:p w14:paraId="4550B34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球镜度、散光度和棱镜度</w:t>
            </w:r>
          </w:p>
        </w:tc>
        <w:tc>
          <w:tcPr>
            <w:tcW w:w="1433" w:type="pct"/>
            <w:noWrap w:val="0"/>
            <w:vAlign w:val="center"/>
          </w:tcPr>
          <w:p w14:paraId="2CBE37E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1760A3A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10810.1-2025</w:t>
            </w:r>
          </w:p>
        </w:tc>
      </w:tr>
      <w:tr w14:paraId="2A279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B2DCDF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499" w:type="pct"/>
            <w:noWrap w:val="0"/>
            <w:vAlign w:val="center"/>
          </w:tcPr>
          <w:p w14:paraId="68A75195">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表面耐磨性能</w:t>
            </w:r>
          </w:p>
        </w:tc>
        <w:tc>
          <w:tcPr>
            <w:tcW w:w="1433" w:type="pct"/>
            <w:noWrap w:val="0"/>
            <w:vAlign w:val="center"/>
          </w:tcPr>
          <w:p w14:paraId="552EF81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487BE9D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10810.5-2025</w:t>
            </w:r>
          </w:p>
        </w:tc>
      </w:tr>
      <w:tr w14:paraId="07D4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46DD4457">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499" w:type="pct"/>
            <w:noWrap w:val="0"/>
            <w:vAlign w:val="center"/>
          </w:tcPr>
          <w:p w14:paraId="680AFC91">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机械强度</w:t>
            </w:r>
          </w:p>
        </w:tc>
        <w:tc>
          <w:tcPr>
            <w:tcW w:w="1433" w:type="pct"/>
            <w:noWrap w:val="0"/>
            <w:vAlign w:val="center"/>
          </w:tcPr>
          <w:p w14:paraId="6C18C89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6145475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r>
      <w:tr w14:paraId="3494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70085B0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499" w:type="pct"/>
            <w:noWrap w:val="0"/>
            <w:vAlign w:val="center"/>
          </w:tcPr>
          <w:p w14:paraId="0BBE0BC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镜片厚度</w:t>
            </w:r>
          </w:p>
        </w:tc>
        <w:tc>
          <w:tcPr>
            <w:tcW w:w="1433" w:type="pct"/>
            <w:noWrap w:val="0"/>
            <w:vAlign w:val="center"/>
          </w:tcPr>
          <w:p w14:paraId="61D22B4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13511.1-2025</w:t>
            </w:r>
          </w:p>
        </w:tc>
        <w:tc>
          <w:tcPr>
            <w:tcW w:w="1672" w:type="pct"/>
            <w:noWrap w:val="0"/>
            <w:vAlign w:val="center"/>
          </w:tcPr>
          <w:p w14:paraId="5781877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13511.1-2025</w:t>
            </w:r>
          </w:p>
        </w:tc>
      </w:tr>
      <w:tr w14:paraId="410F4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1DC112B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499" w:type="pct"/>
            <w:noWrap w:val="0"/>
            <w:vAlign w:val="center"/>
          </w:tcPr>
          <w:p w14:paraId="0D884EB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光透射比</w:t>
            </w:r>
          </w:p>
        </w:tc>
        <w:tc>
          <w:tcPr>
            <w:tcW w:w="1433" w:type="pct"/>
            <w:noWrap w:val="0"/>
            <w:vAlign w:val="center"/>
          </w:tcPr>
          <w:p w14:paraId="252B9FF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0271C22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r>
      <w:tr w14:paraId="5290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6" w:type="pct"/>
            <w:noWrap w:val="0"/>
            <w:vAlign w:val="center"/>
          </w:tcPr>
          <w:p w14:paraId="3B0C3EE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499" w:type="pct"/>
            <w:noWrap w:val="0"/>
            <w:vAlign w:val="center"/>
          </w:tcPr>
          <w:p w14:paraId="0F8C99C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雾度</w:t>
            </w:r>
          </w:p>
        </w:tc>
        <w:tc>
          <w:tcPr>
            <w:tcW w:w="1433" w:type="pct"/>
            <w:noWrap w:val="0"/>
            <w:vAlign w:val="center"/>
          </w:tcPr>
          <w:p w14:paraId="259600D8">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c>
          <w:tcPr>
            <w:tcW w:w="1672" w:type="pct"/>
            <w:noWrap w:val="0"/>
            <w:vAlign w:val="center"/>
          </w:tcPr>
          <w:p w14:paraId="11DE4DB6">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45184-2025</w:t>
            </w:r>
          </w:p>
        </w:tc>
      </w:tr>
    </w:tbl>
    <w:p w14:paraId="1E62ED41">
      <w:pPr>
        <w:rPr>
          <w:rFonts w:hint="eastAsia" w:ascii="宋体" w:hAnsi="宋体" w:eastAsia="宋体" w:cs="Cambria"/>
          <w:b/>
          <w:bCs/>
          <w:color w:val="000000" w:themeColor="text1"/>
          <w:sz w:val="32"/>
          <w:szCs w:val="32"/>
          <w:highlight w:val="none"/>
          <w:lang w:val="en-US" w:eastAsia="zh-CN"/>
          <w14:textFill>
            <w14:solidFill>
              <w14:schemeClr w14:val="tx1"/>
            </w14:solidFill>
          </w14:textFill>
        </w:rPr>
      </w:pPr>
    </w:p>
    <w:p w14:paraId="0EE744F5">
      <w:pPr>
        <w:rPr>
          <w:rFonts w:hint="eastAsia" w:ascii="宋体" w:hAnsi="宋体" w:cs="Cambria"/>
          <w:b/>
          <w:bCs/>
          <w:color w:val="000000" w:themeColor="text1"/>
          <w:sz w:val="32"/>
          <w:szCs w:val="32"/>
          <w:highlight w:val="none"/>
          <w:lang w:val="en-US" w:eastAsia="zh-CN"/>
          <w14:textFill>
            <w14:solidFill>
              <w14:schemeClr w14:val="tx1"/>
            </w14:solidFill>
          </w14:textFill>
        </w:rPr>
      </w:pPr>
    </w:p>
    <w:p w14:paraId="071B45A6">
      <w:pPr>
        <w:rPr>
          <w:rFonts w:hint="eastAsia" w:ascii="宋体" w:hAnsi="宋体"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266C9B2">
      <w:pPr>
        <w:rPr>
          <w:rFonts w:hint="eastAsia" w:ascii="宋体" w:hAnsi="宋体" w:eastAsia="宋体" w:cs="Cambria"/>
          <w:b/>
          <w:bCs/>
          <w:color w:val="000000" w:themeColor="text1"/>
          <w:sz w:val="32"/>
          <w:szCs w:val="32"/>
          <w:highlight w:val="none"/>
          <w14:textFill>
            <w14:solidFill>
              <w14:schemeClr w14:val="tx1"/>
            </w14:solidFill>
          </w14:textFill>
        </w:rPr>
      </w:pPr>
      <w:r>
        <w:rPr>
          <w:rFonts w:hint="eastAsia" w:ascii="宋体" w:hAnsi="宋体" w:cs="Cambria"/>
          <w:b/>
          <w:bCs/>
          <w:color w:val="000000" w:themeColor="text1"/>
          <w:sz w:val="32"/>
          <w:szCs w:val="32"/>
          <w:highlight w:val="none"/>
          <w:lang w:val="en-US" w:eastAsia="zh-CN"/>
          <w14:textFill>
            <w14:solidFill>
              <w14:schemeClr w14:val="tx1"/>
            </w14:solidFill>
          </w14:textFill>
        </w:rPr>
        <w:t>54</w:t>
      </w:r>
      <w:r>
        <w:rPr>
          <w:rFonts w:hint="eastAsia" w:ascii="宋体" w:hAnsi="宋体" w:eastAsia="宋体" w:cs="Cambria"/>
          <w:b/>
          <w:bCs/>
          <w:color w:val="000000" w:themeColor="text1"/>
          <w:sz w:val="32"/>
          <w:szCs w:val="32"/>
          <w:highlight w:val="none"/>
          <w14:textFill>
            <w14:solidFill>
              <w14:schemeClr w14:val="tx1"/>
            </w14:solidFill>
          </w14:textFill>
        </w:rPr>
        <w:t>、智能陪伴设备</w:t>
      </w:r>
    </w:p>
    <w:p w14:paraId="47CF0AB4">
      <w:pPr>
        <w:rPr>
          <w:rFonts w:hint="eastAsia" w:ascii="宋体" w:hAnsi="宋体" w:eastAsia="宋体"/>
          <w:color w:val="000000" w:themeColor="text1"/>
          <w:sz w:val="22"/>
          <w:szCs w:val="28"/>
          <w:highlight w:val="none"/>
          <w14:textFill>
            <w14:solidFill>
              <w14:schemeClr w14:val="tx1"/>
            </w14:solidFill>
          </w14:textFill>
        </w:rPr>
      </w:pPr>
      <w:r>
        <w:rPr>
          <w:rFonts w:hint="eastAsia" w:ascii="宋体" w:hAnsi="宋体" w:eastAsia="宋体" w:cs="宋体"/>
          <w:color w:val="000000" w:themeColor="text1"/>
          <w:sz w:val="22"/>
          <w:szCs w:val="28"/>
          <w:highlight w:val="none"/>
          <w14:textFill>
            <w14:solidFill>
              <w14:schemeClr w14:val="tx1"/>
            </w14:solidFill>
          </w14:textFill>
        </w:rPr>
        <w:t>2026年智能陪伴设备</w:t>
      </w:r>
      <w:r>
        <w:rPr>
          <w:rFonts w:hint="eastAsia" w:ascii="宋体" w:hAnsi="宋体" w:eastAsia="宋体"/>
          <w:color w:val="000000" w:themeColor="text1"/>
          <w:sz w:val="22"/>
          <w:szCs w:val="28"/>
          <w:highlight w:val="none"/>
          <w14:textFill>
            <w14:solidFill>
              <w14:schemeClr w14:val="tx1"/>
            </w14:solidFill>
          </w14:textFill>
        </w:rPr>
        <w:t>检验项目、依据及方法</w:t>
      </w:r>
    </w:p>
    <w:tbl>
      <w:tblPr>
        <w:tblStyle w:val="35"/>
        <w:tblW w:w="8642" w:type="dxa"/>
        <w:jc w:val="center"/>
        <w:tblLayout w:type="fixed"/>
        <w:tblCellMar>
          <w:top w:w="0" w:type="dxa"/>
          <w:left w:w="108" w:type="dxa"/>
          <w:bottom w:w="0" w:type="dxa"/>
          <w:right w:w="108" w:type="dxa"/>
        </w:tblCellMar>
      </w:tblPr>
      <w:tblGrid>
        <w:gridCol w:w="704"/>
        <w:gridCol w:w="2410"/>
        <w:gridCol w:w="2693"/>
        <w:gridCol w:w="2835"/>
      </w:tblGrid>
      <w:tr w14:paraId="21E0D532">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1986EDD1">
            <w:pPr>
              <w:keepNext w:val="0"/>
              <w:keepLines w:val="0"/>
              <w:suppressLineNumbers w:val="0"/>
              <w:spacing w:before="0" w:beforeAutospacing="0" w:after="0" w:afterAutospacing="0"/>
              <w:ind w:left="0" w:right="0"/>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序号</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D52E742">
            <w:pPr>
              <w:keepNext w:val="0"/>
              <w:keepLines w:val="0"/>
              <w:suppressLineNumbers w:val="0"/>
              <w:spacing w:before="0" w:beforeAutospacing="0" w:after="0" w:afterAutospacing="0"/>
              <w:ind w:left="0" w:right="0"/>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检验项目</w:t>
            </w:r>
            <w:r>
              <w:rPr>
                <w:rFonts w:hint="eastAsia" w:ascii="宋体" w:hAnsi="宋体" w:eastAsia="宋体"/>
                <w:color w:val="000000" w:themeColor="text1"/>
                <w:highlight w:val="none"/>
                <w:vertAlign w:val="superscript"/>
                <w14:textFill>
                  <w14:solidFill>
                    <w14:schemeClr w14:val="tx1"/>
                  </w14:solidFill>
                </w14:textFill>
              </w:rPr>
              <w:t>*</w:t>
            </w:r>
          </w:p>
        </w:tc>
        <w:tc>
          <w:tcPr>
            <w:tcW w:w="2693" w:type="dxa"/>
            <w:tcBorders>
              <w:top w:val="single" w:color="000000" w:sz="4" w:space="0"/>
              <w:left w:val="single" w:color="000000" w:sz="4" w:space="0"/>
              <w:bottom w:val="single" w:color="000000" w:sz="4" w:space="0"/>
              <w:right w:val="single" w:color="000000" w:sz="4" w:space="0"/>
            </w:tcBorders>
            <w:noWrap w:val="0"/>
            <w:vAlign w:val="center"/>
          </w:tcPr>
          <w:p w14:paraId="7D73CD77">
            <w:pPr>
              <w:keepNext w:val="0"/>
              <w:keepLines w:val="0"/>
              <w:suppressLineNumbers w:val="0"/>
              <w:spacing w:before="0" w:beforeAutospacing="0" w:after="0" w:afterAutospacing="0"/>
              <w:ind w:left="0" w:right="0"/>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检验依据</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CFE652A">
            <w:pPr>
              <w:keepNext w:val="0"/>
              <w:keepLines w:val="0"/>
              <w:suppressLineNumbers w:val="0"/>
              <w:spacing w:before="0" w:beforeAutospacing="0" w:after="0" w:afterAutospacing="0"/>
              <w:ind w:left="0" w:right="0"/>
              <w:jc w:val="center"/>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检验方法</w:t>
            </w:r>
          </w:p>
        </w:tc>
      </w:tr>
      <w:tr w14:paraId="49E99756">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247B84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1</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04A89F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儿童危险行为检测</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1FE4DF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T/SUCA 041-2022</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6E3DF77">
            <w:pPr>
              <w:keepNext w:val="0"/>
              <w:keepLines w:val="0"/>
              <w:suppressLineNumbers w:val="0"/>
              <w:adjustRightInd w:val="0"/>
              <w:snapToGrid w:val="0"/>
              <w:spacing w:before="0" w:beforeAutospacing="0" w:after="0" w:afterAutospacing="0"/>
              <w:ind w:left="-42" w:leftChars="-20" w:right="-42" w:rightChars="-2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6D0CAFB0">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00C2E1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2</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51FBCB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儿童和老人跌倒检测</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6A560A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T/SUCA 041-2022</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91AD8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05576325">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172F05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3</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14AAF4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儿童和老人智能提醒</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5725A9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4E190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1F5F5179">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14F7D4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4</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71C885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远程接管/控制功能</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70B240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84CAF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29132E94">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754A8F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5</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5B7F4A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紧急呼救功能</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7133DC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281F7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1841EB0A">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0D19B5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6</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0AE541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系统漏洞</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34B979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39720-2020</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3DFB3F1">
            <w:pPr>
              <w:keepNext w:val="0"/>
              <w:keepLines w:val="0"/>
              <w:suppressLineNumbers w:val="0"/>
              <w:adjustRightInd w:val="0"/>
              <w:snapToGrid w:val="0"/>
              <w:spacing w:before="0" w:beforeAutospacing="0" w:after="0" w:afterAutospacing="0"/>
              <w:ind w:left="-42" w:leftChars="-20" w:right="-42" w:rightChars="-2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5A61F1A1">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56BCE4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7</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4997DB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传输安全</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698532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39720-2020</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9E46A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6F4FF094">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4D4C2D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8</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661282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鉴别机制</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214084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34975-2017</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D40A2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r w14:paraId="1F91958F">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noWrap/>
            <w:vAlign w:val="center"/>
          </w:tcPr>
          <w:p w14:paraId="09D670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9</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5BB6DC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个人信息保护</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4E180F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38244-2019</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961E6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GB/T 25000.51-2016</w:t>
            </w:r>
          </w:p>
        </w:tc>
      </w:tr>
    </w:tbl>
    <w:p w14:paraId="32A125A3">
      <w:pPr>
        <w:rPr>
          <w:rFonts w:hint="eastAsia" w:ascii="宋体" w:hAnsi="宋体" w:cs="Cambria"/>
          <w:b/>
          <w:bCs/>
          <w:color w:val="000000" w:themeColor="text1"/>
          <w:sz w:val="32"/>
          <w:szCs w:val="32"/>
          <w:highlight w:val="none"/>
          <w:lang w:val="en-US" w:eastAsia="zh-CN"/>
          <w14:textFill>
            <w14:solidFill>
              <w14:schemeClr w14:val="tx1"/>
            </w14:solidFill>
          </w14:textFill>
        </w:rPr>
      </w:pPr>
    </w:p>
    <w:p w14:paraId="2B37A11F">
      <w:pPr>
        <w:rPr>
          <w:rFonts w:hint="eastAsia" w:ascii="宋体" w:hAnsi="宋体"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15B253BE">
      <w:pPr>
        <w:rPr>
          <w:rFonts w:hint="eastAsia" w:ascii="宋体" w:hAnsi="宋体" w:eastAsia="宋体" w:cs="Cambria"/>
          <w:b/>
          <w:bCs/>
          <w:color w:val="000000" w:themeColor="text1"/>
          <w:sz w:val="32"/>
          <w:szCs w:val="32"/>
          <w:highlight w:val="none"/>
          <w14:textFill>
            <w14:solidFill>
              <w14:schemeClr w14:val="tx1"/>
            </w14:solidFill>
          </w14:textFill>
        </w:rPr>
      </w:pPr>
      <w:r>
        <w:rPr>
          <w:rFonts w:hint="eastAsia" w:ascii="宋体" w:hAnsi="宋体" w:cs="Cambria"/>
          <w:b/>
          <w:bCs/>
          <w:color w:val="000000" w:themeColor="text1"/>
          <w:sz w:val="32"/>
          <w:szCs w:val="32"/>
          <w:highlight w:val="none"/>
          <w:lang w:val="en-US" w:eastAsia="zh-CN"/>
          <w14:textFill>
            <w14:solidFill>
              <w14:schemeClr w14:val="tx1"/>
            </w14:solidFill>
          </w14:textFill>
        </w:rPr>
        <w:t>55、</w:t>
      </w:r>
      <w:r>
        <w:rPr>
          <w:rFonts w:hint="eastAsia" w:ascii="宋体" w:hAnsi="宋体" w:eastAsia="宋体" w:cs="Cambria"/>
          <w:b/>
          <w:bCs/>
          <w:color w:val="000000" w:themeColor="text1"/>
          <w:sz w:val="32"/>
          <w:szCs w:val="32"/>
          <w:highlight w:val="none"/>
          <w14:textFill>
            <w14:solidFill>
              <w14:schemeClr w14:val="tx1"/>
            </w14:solidFill>
          </w14:textFill>
        </w:rPr>
        <w:t>智能陪伴设备</w:t>
      </w:r>
      <w:r>
        <w:rPr>
          <w:rFonts w:hint="eastAsia" w:ascii="宋体" w:hAnsi="宋体" w:eastAsia="宋体" w:cs="Cambria"/>
          <w:b/>
          <w:bCs/>
          <w:color w:val="000000" w:themeColor="text1"/>
          <w:sz w:val="32"/>
          <w:szCs w:val="32"/>
          <w:highlight w:val="none"/>
          <w:lang w:eastAsia="zh-CN"/>
          <w14:textFill>
            <w14:solidFill>
              <w14:schemeClr w14:val="tx1"/>
            </w14:solidFill>
          </w14:textFill>
        </w:rPr>
        <w:t>（</w:t>
      </w:r>
      <w:r>
        <w:rPr>
          <w:rFonts w:hint="eastAsia" w:ascii="宋体" w:hAnsi="宋体" w:eastAsia="宋体" w:cs="Cambria"/>
          <w:b/>
          <w:bCs/>
          <w:color w:val="000000" w:themeColor="text1"/>
          <w:sz w:val="32"/>
          <w:szCs w:val="32"/>
          <w:highlight w:val="none"/>
          <w:lang w:val="en-US" w:eastAsia="zh-CN"/>
          <w14:textFill>
            <w14:solidFill>
              <w14:schemeClr w14:val="tx1"/>
            </w14:solidFill>
          </w14:textFill>
        </w:rPr>
        <w:t>机器人</w:t>
      </w:r>
      <w:r>
        <w:rPr>
          <w:rFonts w:hint="eastAsia" w:ascii="宋体" w:hAnsi="宋体" w:eastAsia="宋体" w:cs="Cambria"/>
          <w:b/>
          <w:bCs/>
          <w:color w:val="000000" w:themeColor="text1"/>
          <w:sz w:val="32"/>
          <w:szCs w:val="32"/>
          <w:highlight w:val="none"/>
          <w:lang w:eastAsia="zh-CN"/>
          <w14:textFill>
            <w14:solidFill>
              <w14:schemeClr w14:val="tx1"/>
            </w14:solidFill>
          </w14:textFill>
        </w:rPr>
        <w:t>）</w:t>
      </w:r>
    </w:p>
    <w:p w14:paraId="7989FD42">
      <w:pPr>
        <w:numPr>
          <w:ilvl w:val="0"/>
          <w:numId w:val="0"/>
        </w:numPr>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2026年智能陪伴设备（机器人）产品检验项目、依据及方法</w:t>
      </w:r>
    </w:p>
    <w:tbl>
      <w:tblPr>
        <w:tblStyle w:val="35"/>
        <w:tblW w:w="4998" w:type="pct"/>
        <w:tblInd w:w="0" w:type="dxa"/>
        <w:tblLayout w:type="autofit"/>
        <w:tblCellMar>
          <w:top w:w="0" w:type="dxa"/>
          <w:left w:w="108" w:type="dxa"/>
          <w:bottom w:w="0" w:type="dxa"/>
          <w:right w:w="108" w:type="dxa"/>
        </w:tblCellMar>
      </w:tblPr>
      <w:tblGrid>
        <w:gridCol w:w="786"/>
        <w:gridCol w:w="2458"/>
        <w:gridCol w:w="2199"/>
        <w:gridCol w:w="3076"/>
      </w:tblGrid>
      <w:tr w14:paraId="2B92F4F5">
        <w:tblPrEx>
          <w:tblCellMar>
            <w:top w:w="0" w:type="dxa"/>
            <w:left w:w="108" w:type="dxa"/>
            <w:bottom w:w="0" w:type="dxa"/>
            <w:right w:w="108" w:type="dxa"/>
          </w:tblCellMar>
        </w:tblPrEx>
        <w:trPr>
          <w:trHeight w:val="737" w:hRule="atLeast"/>
          <w:tblHeader/>
        </w:trPr>
        <w:tc>
          <w:tcPr>
            <w:tcW w:w="461" w:type="pct"/>
            <w:tcBorders>
              <w:top w:val="single" w:color="auto" w:sz="4" w:space="0"/>
              <w:left w:val="single" w:color="auto" w:sz="4" w:space="0"/>
              <w:bottom w:val="single" w:color="auto" w:sz="4" w:space="0"/>
              <w:right w:val="single" w:color="auto" w:sz="4" w:space="0"/>
            </w:tcBorders>
            <w:noWrap w:val="0"/>
            <w:vAlign w:val="center"/>
          </w:tcPr>
          <w:p w14:paraId="33D967C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645F8B2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检验项目</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5255CDD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检验依据</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4451D2A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检验方法</w:t>
            </w:r>
          </w:p>
        </w:tc>
      </w:tr>
      <w:tr w14:paraId="14868CA8">
        <w:tblPrEx>
          <w:tblCellMar>
            <w:top w:w="0" w:type="dxa"/>
            <w:left w:w="108" w:type="dxa"/>
            <w:bottom w:w="0" w:type="dxa"/>
            <w:right w:w="108" w:type="dxa"/>
          </w:tblCellMar>
        </w:tblPrEx>
        <w:trPr>
          <w:trHeight w:val="251"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67E1D0F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5EF0B10D">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语音识别准确率</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08DC7B2B">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619B90A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0B417241">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4E807223">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51EFDDB0">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人脸识别能力</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70DC459B">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541C1932">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2068C98F">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0A897F96">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3</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36654FA1">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持续工作时间</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08DAC137">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0CE24B09">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662F2B8E">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00005158">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7F5EE2A7">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待机能耗</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1EC57506">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73409A5B">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6F0562A1">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1829ED8C">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7B51FC21">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工作能耗</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6D9ACD5C">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10C40FC7">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420CA062">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68D36AFF">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550966CD">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额定速度</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05220858">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0A987539">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1EA40BE9">
        <w:tblPrEx>
          <w:tblCellMar>
            <w:top w:w="0" w:type="dxa"/>
            <w:left w:w="108" w:type="dxa"/>
            <w:bottom w:w="0" w:type="dxa"/>
            <w:right w:w="108" w:type="dxa"/>
          </w:tblCellMar>
        </w:tblPrEx>
        <w:trPr>
          <w:trHeight w:val="522"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0165FF57">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2C9714CA">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越障能力</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730215F0">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52C82AE9">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09C780F9">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08D73951">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25557E10">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制动能力</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0993A96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16B95BED">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0A4A3F0D">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334E8369">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2FCA69D0">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最大坡度</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3F87A3FB">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3E7762F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7D651C1B">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277BF7D8">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2894943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目标定位准确度</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04F79DEC">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2DAD407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1348CBF9">
        <w:tblPrEx>
          <w:tblCellMar>
            <w:top w:w="0" w:type="dxa"/>
            <w:left w:w="108" w:type="dxa"/>
            <w:bottom w:w="0" w:type="dxa"/>
            <w:right w:w="108" w:type="dxa"/>
          </w:tblCellMar>
        </w:tblPrEx>
        <w:trPr>
          <w:trHeight w:val="440"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087C17D3">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23F51C3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避障能力</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0DEB441C">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59BF0F50">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38124–2019</w:t>
            </w:r>
          </w:p>
        </w:tc>
      </w:tr>
      <w:tr w14:paraId="5B4AAF7E">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629E3C85">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6FCA0876">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无线加密</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738AA48A">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功能验证</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085A715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目测</w:t>
            </w:r>
          </w:p>
        </w:tc>
      </w:tr>
      <w:tr w14:paraId="418667E8">
        <w:tblPrEx>
          <w:tblCellMar>
            <w:top w:w="0" w:type="dxa"/>
            <w:left w:w="108" w:type="dxa"/>
            <w:bottom w:w="0" w:type="dxa"/>
            <w:right w:w="108" w:type="dxa"/>
          </w:tblCellMar>
        </w:tblPrEx>
        <w:trPr>
          <w:trHeight w:val="517"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6B7212F3">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3C5A264B">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数据删除</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16EBF9BF">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功能验证</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5A6E7AF6">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目测</w:t>
            </w:r>
          </w:p>
        </w:tc>
      </w:tr>
      <w:tr w14:paraId="5C8A66A6">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103276AE">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2D0EB648">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人机交互</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2D315B83">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功能验证</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575163BB">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目测</w:t>
            </w:r>
          </w:p>
        </w:tc>
      </w:tr>
      <w:tr w14:paraId="33F5F815">
        <w:tblPrEx>
          <w:tblCellMar>
            <w:top w:w="0" w:type="dxa"/>
            <w:left w:w="108" w:type="dxa"/>
            <w:bottom w:w="0" w:type="dxa"/>
            <w:right w:w="108" w:type="dxa"/>
          </w:tblCellMar>
        </w:tblPrEx>
        <w:trPr>
          <w:trHeight w:val="244" w:hRule="atLeast"/>
        </w:trPr>
        <w:tc>
          <w:tcPr>
            <w:tcW w:w="461" w:type="pct"/>
            <w:tcBorders>
              <w:top w:val="single" w:color="auto" w:sz="4" w:space="0"/>
              <w:left w:val="single" w:color="auto" w:sz="4" w:space="0"/>
              <w:bottom w:val="single" w:color="auto" w:sz="4" w:space="0"/>
              <w:right w:val="single" w:color="auto" w:sz="4" w:space="0"/>
            </w:tcBorders>
            <w:noWrap w:val="0"/>
            <w:vAlign w:val="center"/>
          </w:tcPr>
          <w:p w14:paraId="337B60A3">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15</w:t>
            </w:r>
          </w:p>
        </w:tc>
        <w:tc>
          <w:tcPr>
            <w:tcW w:w="1442" w:type="pct"/>
            <w:tcBorders>
              <w:top w:val="single" w:color="auto" w:sz="4" w:space="0"/>
              <w:left w:val="single" w:color="auto" w:sz="4" w:space="0"/>
              <w:bottom w:val="single" w:color="auto" w:sz="4" w:space="0"/>
              <w:right w:val="single" w:color="auto" w:sz="4" w:space="0"/>
            </w:tcBorders>
            <w:noWrap w:val="0"/>
            <w:vAlign w:val="center"/>
          </w:tcPr>
          <w:p w14:paraId="2CB21786">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静电放电抗扰度（ESD）</w:t>
            </w:r>
          </w:p>
        </w:tc>
        <w:tc>
          <w:tcPr>
            <w:tcW w:w="1290" w:type="pct"/>
            <w:tcBorders>
              <w:top w:val="single" w:color="auto" w:sz="4" w:space="0"/>
              <w:left w:val="single" w:color="auto" w:sz="4" w:space="0"/>
              <w:bottom w:val="single" w:color="auto" w:sz="4" w:space="0"/>
              <w:right w:val="single" w:color="auto" w:sz="4" w:space="0"/>
            </w:tcBorders>
            <w:noWrap w:val="0"/>
            <w:vAlign w:val="center"/>
          </w:tcPr>
          <w:p w14:paraId="3B071AD3">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17626.2</w:t>
            </w:r>
          </w:p>
        </w:tc>
        <w:tc>
          <w:tcPr>
            <w:tcW w:w="1805" w:type="pct"/>
            <w:tcBorders>
              <w:top w:val="single" w:color="auto" w:sz="4" w:space="0"/>
              <w:left w:val="single" w:color="auto" w:sz="4" w:space="0"/>
              <w:bottom w:val="single" w:color="auto" w:sz="4" w:space="0"/>
              <w:right w:val="single" w:color="auto" w:sz="4" w:space="0"/>
            </w:tcBorders>
            <w:noWrap w:val="0"/>
            <w:vAlign w:val="center"/>
          </w:tcPr>
          <w:p w14:paraId="30E929E2">
            <w:pPr>
              <w:keepNext w:val="0"/>
              <w:keepLines w:val="0"/>
              <w:suppressLineNumbers w:val="0"/>
              <w:overflowPunct w:val="0"/>
              <w:autoSpaceDE w:val="0"/>
              <w:autoSpaceDN w:val="0"/>
              <w:adjustRightInd w:val="0"/>
              <w:snapToGrid w:val="0"/>
              <w:spacing w:before="0" w:beforeAutospacing="0" w:after="0" w:afterAutospacing="0" w:line="400" w:lineRule="atLeas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GB/T 17626.2</w:t>
            </w:r>
          </w:p>
        </w:tc>
      </w:tr>
    </w:tbl>
    <w:p w14:paraId="5D762B6F">
      <w:pPr>
        <w:rPr>
          <w:rFonts w:hint="eastAsia" w:ascii="宋体" w:hAnsi="宋体" w:cs="宋体"/>
          <w:b/>
          <w:bCs/>
          <w:color w:val="000000" w:themeColor="text1"/>
          <w:sz w:val="32"/>
          <w:szCs w:val="32"/>
          <w:highlight w:val="none"/>
          <w14:textFill>
            <w14:solidFill>
              <w14:schemeClr w14:val="tx1"/>
            </w14:solidFill>
          </w14:textFill>
        </w:rPr>
      </w:pPr>
    </w:p>
    <w:p w14:paraId="4221E7F2">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49188F93">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56</w:t>
      </w:r>
      <w:r>
        <w:rPr>
          <w:rFonts w:hint="eastAsia" w:ascii="Cambria" w:hAnsi="Cambria" w:cs="Cambria"/>
          <w:b/>
          <w:bCs/>
          <w:color w:val="000000" w:themeColor="text1"/>
          <w:sz w:val="32"/>
          <w:szCs w:val="32"/>
          <w:highlight w:val="none"/>
          <w14:textFill>
            <w14:solidFill>
              <w14:schemeClr w14:val="tx1"/>
            </w14:solidFill>
          </w14:textFill>
        </w:rPr>
        <w:t>、数据缆</w:t>
      </w:r>
    </w:p>
    <w:p w14:paraId="3E88C662">
      <w:pPr>
        <w:snapToGrid w:val="0"/>
        <w:spacing w:line="440" w:lineRule="exact"/>
        <w:jc w:val="center"/>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数据缆检验项目、依据及方法</w:t>
      </w:r>
    </w:p>
    <w:tbl>
      <w:tblPr>
        <w:tblStyle w:val="35"/>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268"/>
        <w:gridCol w:w="2410"/>
        <w:gridCol w:w="2409"/>
      </w:tblGrid>
      <w:tr w14:paraId="29FF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846" w:type="dxa"/>
            <w:noWrap w:val="0"/>
            <w:vAlign w:val="center"/>
          </w:tcPr>
          <w:p w14:paraId="2B3D824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268" w:type="dxa"/>
            <w:noWrap w:val="0"/>
            <w:vAlign w:val="center"/>
          </w:tcPr>
          <w:p w14:paraId="2906190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检测项目</w:t>
            </w:r>
          </w:p>
        </w:tc>
        <w:tc>
          <w:tcPr>
            <w:tcW w:w="2410" w:type="dxa"/>
            <w:noWrap w:val="0"/>
            <w:vAlign w:val="center"/>
          </w:tcPr>
          <w:p w14:paraId="74D05E7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409" w:type="dxa"/>
            <w:noWrap w:val="0"/>
            <w:vAlign w:val="center"/>
          </w:tcPr>
          <w:p w14:paraId="74CF9CA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检验检测方法</w:t>
            </w:r>
          </w:p>
        </w:tc>
      </w:tr>
      <w:tr w14:paraId="5C49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846" w:type="dxa"/>
            <w:noWrap w:val="0"/>
            <w:vAlign w:val="center"/>
          </w:tcPr>
          <w:p w14:paraId="74C798B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268" w:type="dxa"/>
            <w:noWrap w:val="0"/>
            <w:vAlign w:val="center"/>
          </w:tcPr>
          <w:p w14:paraId="0E8DE91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导体直径</w:t>
            </w:r>
          </w:p>
        </w:tc>
        <w:tc>
          <w:tcPr>
            <w:tcW w:w="2410" w:type="dxa"/>
            <w:noWrap w:val="0"/>
            <w:vAlign w:val="center"/>
          </w:tcPr>
          <w:p w14:paraId="09426B4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43AD18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4909.2-2009</w:t>
            </w:r>
          </w:p>
        </w:tc>
      </w:tr>
      <w:tr w14:paraId="4A733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6" w:type="dxa"/>
            <w:noWrap w:val="0"/>
            <w:vAlign w:val="center"/>
          </w:tcPr>
          <w:p w14:paraId="2F055C7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268" w:type="dxa"/>
            <w:noWrap w:val="0"/>
            <w:vAlign w:val="center"/>
          </w:tcPr>
          <w:p w14:paraId="5DCE364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绝缘抗张强度和断裂伸长率</w:t>
            </w:r>
          </w:p>
        </w:tc>
        <w:tc>
          <w:tcPr>
            <w:tcW w:w="2410" w:type="dxa"/>
            <w:noWrap w:val="0"/>
            <w:vAlign w:val="center"/>
          </w:tcPr>
          <w:p w14:paraId="73C6CB6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371DC62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2951.11-2008</w:t>
            </w:r>
          </w:p>
        </w:tc>
      </w:tr>
      <w:tr w14:paraId="3AD5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1ED35A3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268" w:type="dxa"/>
            <w:noWrap w:val="0"/>
            <w:vAlign w:val="center"/>
          </w:tcPr>
          <w:p w14:paraId="7E8F850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护套抗张强度和断裂伸长率</w:t>
            </w:r>
          </w:p>
        </w:tc>
        <w:tc>
          <w:tcPr>
            <w:tcW w:w="2410" w:type="dxa"/>
            <w:noWrap w:val="0"/>
            <w:vAlign w:val="center"/>
          </w:tcPr>
          <w:p w14:paraId="131A690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7AAD16B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2951.11-2008</w:t>
            </w:r>
          </w:p>
        </w:tc>
      </w:tr>
      <w:tr w14:paraId="3308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62A1D89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268" w:type="dxa"/>
            <w:noWrap w:val="0"/>
            <w:vAlign w:val="center"/>
          </w:tcPr>
          <w:p w14:paraId="1FB2081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老化后护套抗张强度和断裂伸长率</w:t>
            </w:r>
          </w:p>
        </w:tc>
        <w:tc>
          <w:tcPr>
            <w:tcW w:w="2410" w:type="dxa"/>
            <w:noWrap w:val="0"/>
            <w:vAlign w:val="center"/>
          </w:tcPr>
          <w:p w14:paraId="1AC79D9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240100D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2951.11-2008</w:t>
            </w:r>
          </w:p>
        </w:tc>
      </w:tr>
      <w:tr w14:paraId="7C747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22D95B0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268" w:type="dxa"/>
            <w:noWrap w:val="0"/>
            <w:vAlign w:val="center"/>
          </w:tcPr>
          <w:p w14:paraId="322FC96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单根电缆火焰垂直蔓延试验</w:t>
            </w:r>
          </w:p>
        </w:tc>
        <w:tc>
          <w:tcPr>
            <w:tcW w:w="2410" w:type="dxa"/>
            <w:noWrap w:val="0"/>
            <w:vAlign w:val="center"/>
          </w:tcPr>
          <w:p w14:paraId="019FB10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78DE446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18380.12-2022</w:t>
            </w:r>
          </w:p>
          <w:p w14:paraId="25D081D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18380.22-2008</w:t>
            </w:r>
          </w:p>
        </w:tc>
      </w:tr>
      <w:tr w14:paraId="5C5A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32EAACA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268" w:type="dxa"/>
            <w:noWrap w:val="0"/>
            <w:vAlign w:val="center"/>
          </w:tcPr>
          <w:p w14:paraId="0E80CE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单根导体直流电阻</w:t>
            </w:r>
          </w:p>
        </w:tc>
        <w:tc>
          <w:tcPr>
            <w:tcW w:w="2410" w:type="dxa"/>
            <w:noWrap w:val="0"/>
            <w:vAlign w:val="center"/>
          </w:tcPr>
          <w:p w14:paraId="4FE6069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519D376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837.2-1996</w:t>
            </w:r>
          </w:p>
        </w:tc>
      </w:tr>
      <w:tr w14:paraId="792A6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37B3D6A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268" w:type="dxa"/>
            <w:noWrap w:val="0"/>
            <w:vAlign w:val="center"/>
          </w:tcPr>
          <w:p w14:paraId="1DDBB42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直流电阻不平衡</w:t>
            </w:r>
          </w:p>
        </w:tc>
        <w:tc>
          <w:tcPr>
            <w:tcW w:w="2410" w:type="dxa"/>
            <w:noWrap w:val="0"/>
            <w:vAlign w:val="center"/>
          </w:tcPr>
          <w:p w14:paraId="3A27BAE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5DC2253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837.2-1996</w:t>
            </w:r>
          </w:p>
          <w:p w14:paraId="129F288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r w14:paraId="4B4C6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179C10A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268" w:type="dxa"/>
            <w:noWrap w:val="0"/>
            <w:vAlign w:val="center"/>
          </w:tcPr>
          <w:p w14:paraId="4DB32F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工作电容</w:t>
            </w:r>
          </w:p>
        </w:tc>
        <w:tc>
          <w:tcPr>
            <w:tcW w:w="2410" w:type="dxa"/>
            <w:noWrap w:val="0"/>
            <w:vAlign w:val="center"/>
          </w:tcPr>
          <w:p w14:paraId="2EA1A59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0CFE8DA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837.2-1996</w:t>
            </w:r>
          </w:p>
        </w:tc>
      </w:tr>
      <w:tr w14:paraId="7BB0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11D9388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2268" w:type="dxa"/>
            <w:noWrap w:val="0"/>
            <w:vAlign w:val="center"/>
          </w:tcPr>
          <w:p w14:paraId="656BFE9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线对对地电容不平衡</w:t>
            </w:r>
          </w:p>
        </w:tc>
        <w:tc>
          <w:tcPr>
            <w:tcW w:w="2410" w:type="dxa"/>
            <w:noWrap w:val="0"/>
            <w:vAlign w:val="center"/>
          </w:tcPr>
          <w:p w14:paraId="2EFCCC7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3C6954B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837.2-1996</w:t>
            </w:r>
          </w:p>
        </w:tc>
      </w:tr>
      <w:tr w14:paraId="4DBF9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2FE09EC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268" w:type="dxa"/>
            <w:noWrap w:val="0"/>
            <w:vAlign w:val="center"/>
          </w:tcPr>
          <w:p w14:paraId="0BEF34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相时延</w:t>
            </w:r>
          </w:p>
        </w:tc>
        <w:tc>
          <w:tcPr>
            <w:tcW w:w="2410" w:type="dxa"/>
            <w:noWrap w:val="0"/>
            <w:vAlign w:val="center"/>
          </w:tcPr>
          <w:p w14:paraId="28E437F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5EDB23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r w14:paraId="66B9E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31DD3DA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2268" w:type="dxa"/>
            <w:noWrap w:val="0"/>
            <w:vAlign w:val="center"/>
          </w:tcPr>
          <w:p w14:paraId="5B9EA98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时延差</w:t>
            </w:r>
          </w:p>
        </w:tc>
        <w:tc>
          <w:tcPr>
            <w:tcW w:w="2410" w:type="dxa"/>
            <w:noWrap w:val="0"/>
            <w:vAlign w:val="center"/>
          </w:tcPr>
          <w:p w14:paraId="2CB173A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2054303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r w14:paraId="40611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4627DBE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2268" w:type="dxa"/>
            <w:noWrap w:val="0"/>
            <w:vAlign w:val="center"/>
          </w:tcPr>
          <w:p w14:paraId="2309C42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衰减</w:t>
            </w:r>
          </w:p>
        </w:tc>
        <w:tc>
          <w:tcPr>
            <w:tcW w:w="2410" w:type="dxa"/>
            <w:noWrap w:val="0"/>
            <w:vAlign w:val="center"/>
          </w:tcPr>
          <w:p w14:paraId="29B6F93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5B23439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r w14:paraId="5D508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36C35BD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2268" w:type="dxa"/>
            <w:noWrap w:val="0"/>
            <w:vAlign w:val="center"/>
          </w:tcPr>
          <w:p w14:paraId="6DB8F08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近端串音衰减（NEXT）</w:t>
            </w:r>
          </w:p>
        </w:tc>
        <w:tc>
          <w:tcPr>
            <w:tcW w:w="2410" w:type="dxa"/>
            <w:noWrap w:val="0"/>
            <w:vAlign w:val="center"/>
          </w:tcPr>
          <w:p w14:paraId="275A273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1FC486D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r w14:paraId="7D701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47DD203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2268" w:type="dxa"/>
            <w:noWrap w:val="0"/>
            <w:vAlign w:val="center"/>
          </w:tcPr>
          <w:p w14:paraId="586C79A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近端串音衰减功率和（PS NEXT）</w:t>
            </w:r>
          </w:p>
        </w:tc>
        <w:tc>
          <w:tcPr>
            <w:tcW w:w="2410" w:type="dxa"/>
            <w:noWrap w:val="0"/>
            <w:vAlign w:val="center"/>
          </w:tcPr>
          <w:p w14:paraId="389A9CC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1509F10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r w14:paraId="4F44C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66BA1B3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2268" w:type="dxa"/>
            <w:noWrap w:val="0"/>
            <w:vAlign w:val="center"/>
          </w:tcPr>
          <w:p w14:paraId="03B4B05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衰减远端串音比（ACR-F）</w:t>
            </w:r>
          </w:p>
        </w:tc>
        <w:tc>
          <w:tcPr>
            <w:tcW w:w="2410" w:type="dxa"/>
            <w:noWrap w:val="0"/>
            <w:vAlign w:val="center"/>
          </w:tcPr>
          <w:p w14:paraId="1451EB3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0290224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r w14:paraId="7FCB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7A7677A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2268" w:type="dxa"/>
            <w:noWrap w:val="0"/>
            <w:vAlign w:val="center"/>
          </w:tcPr>
          <w:p w14:paraId="0D7E6E1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衰减远端串音比功率和（PS ACR-F）</w:t>
            </w:r>
          </w:p>
        </w:tc>
        <w:tc>
          <w:tcPr>
            <w:tcW w:w="2410" w:type="dxa"/>
            <w:noWrap w:val="0"/>
            <w:vAlign w:val="center"/>
          </w:tcPr>
          <w:p w14:paraId="7F34A0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2506172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r w14:paraId="5984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39D1383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2268" w:type="dxa"/>
            <w:noWrap w:val="0"/>
            <w:vAlign w:val="center"/>
          </w:tcPr>
          <w:p w14:paraId="1D86161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特性阻抗（Zm）</w:t>
            </w:r>
          </w:p>
        </w:tc>
        <w:tc>
          <w:tcPr>
            <w:tcW w:w="2410" w:type="dxa"/>
            <w:noWrap w:val="0"/>
            <w:vAlign w:val="center"/>
          </w:tcPr>
          <w:p w14:paraId="1C9EA8E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6F3C269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r w14:paraId="7B2B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46" w:type="dxa"/>
            <w:noWrap w:val="0"/>
            <w:vAlign w:val="center"/>
          </w:tcPr>
          <w:p w14:paraId="476D68E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2268" w:type="dxa"/>
            <w:noWrap w:val="0"/>
            <w:vAlign w:val="center"/>
          </w:tcPr>
          <w:p w14:paraId="22A430B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回波损耗 （RL）</w:t>
            </w:r>
          </w:p>
        </w:tc>
        <w:tc>
          <w:tcPr>
            <w:tcW w:w="2410" w:type="dxa"/>
            <w:noWrap w:val="0"/>
            <w:vAlign w:val="center"/>
          </w:tcPr>
          <w:p w14:paraId="62176B1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1019-2023</w:t>
            </w:r>
          </w:p>
        </w:tc>
        <w:tc>
          <w:tcPr>
            <w:tcW w:w="2409" w:type="dxa"/>
            <w:noWrap w:val="0"/>
            <w:vAlign w:val="center"/>
          </w:tcPr>
          <w:p w14:paraId="72C87BA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YD/T 838.1-2016</w:t>
            </w:r>
          </w:p>
        </w:tc>
      </w:tr>
    </w:tbl>
    <w:p w14:paraId="61697070">
      <w:pPr>
        <w:rPr>
          <w:rFonts w:hint="eastAsia" w:ascii="宋体" w:hAnsi="宋体" w:cs="宋体"/>
          <w:b/>
          <w:bCs/>
          <w:color w:val="000000" w:themeColor="text1"/>
          <w:sz w:val="32"/>
          <w:szCs w:val="32"/>
          <w:highlight w:val="none"/>
          <w14:textFill>
            <w14:solidFill>
              <w14:schemeClr w14:val="tx1"/>
            </w14:solidFill>
          </w14:textFill>
        </w:rPr>
      </w:pPr>
    </w:p>
    <w:p w14:paraId="73B8099C">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57</w:t>
      </w:r>
      <w:r>
        <w:rPr>
          <w:rFonts w:hint="eastAsia" w:ascii="Cambria" w:hAnsi="Cambria" w:cs="Cambria"/>
          <w:b/>
          <w:bCs/>
          <w:color w:val="000000" w:themeColor="text1"/>
          <w:sz w:val="32"/>
          <w:szCs w:val="32"/>
          <w:highlight w:val="none"/>
          <w14:textFill>
            <w14:solidFill>
              <w14:schemeClr w14:val="tx1"/>
            </w14:solidFill>
          </w14:textFill>
        </w:rPr>
        <w:t>、儿童家具</w:t>
      </w:r>
    </w:p>
    <w:p w14:paraId="24C413E1">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儿童家具检验项目、依据及方法</w:t>
      </w:r>
    </w:p>
    <w:tbl>
      <w:tblPr>
        <w:tblStyle w:val="35"/>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902"/>
        <w:gridCol w:w="1050"/>
        <w:gridCol w:w="450"/>
        <w:gridCol w:w="1500"/>
        <w:gridCol w:w="1896"/>
        <w:gridCol w:w="2233"/>
      </w:tblGrid>
      <w:tr w14:paraId="52A8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757" w:type="dxa"/>
            <w:noWrap/>
            <w:vAlign w:val="center"/>
          </w:tcPr>
          <w:p w14:paraId="61EF8A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902" w:type="dxa"/>
            <w:gridSpan w:val="4"/>
            <w:noWrap/>
            <w:vAlign w:val="center"/>
          </w:tcPr>
          <w:p w14:paraId="48FAE0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896" w:type="dxa"/>
            <w:noWrap/>
            <w:vAlign w:val="center"/>
          </w:tcPr>
          <w:p w14:paraId="37261B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33" w:type="dxa"/>
            <w:noWrap/>
            <w:vAlign w:val="center"/>
          </w:tcPr>
          <w:p w14:paraId="78F8DD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19C7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57" w:type="dxa"/>
            <w:noWrap/>
            <w:vAlign w:val="center"/>
          </w:tcPr>
          <w:p w14:paraId="48DE1D9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902" w:type="dxa"/>
            <w:gridSpan w:val="4"/>
            <w:noWrap/>
            <w:vAlign w:val="center"/>
          </w:tcPr>
          <w:p w14:paraId="7E3854C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w:t>
            </w:r>
          </w:p>
        </w:tc>
        <w:tc>
          <w:tcPr>
            <w:tcW w:w="1896" w:type="dxa"/>
            <w:noWrap/>
            <w:vAlign w:val="center"/>
          </w:tcPr>
          <w:p w14:paraId="64F618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18ACB4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2D269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57" w:type="dxa"/>
            <w:noWrap/>
            <w:vAlign w:val="center"/>
          </w:tcPr>
          <w:p w14:paraId="0AEA783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902" w:type="dxa"/>
            <w:vMerge w:val="restart"/>
            <w:noWrap/>
            <w:vAlign w:val="center"/>
          </w:tcPr>
          <w:p w14:paraId="396D30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3000" w:type="dxa"/>
            <w:gridSpan w:val="3"/>
            <w:noWrap/>
            <w:vAlign w:val="center"/>
          </w:tcPr>
          <w:p w14:paraId="163E6A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边缘、尖端及外角</w:t>
            </w:r>
          </w:p>
        </w:tc>
        <w:tc>
          <w:tcPr>
            <w:tcW w:w="1896" w:type="dxa"/>
            <w:noWrap/>
            <w:vAlign w:val="center"/>
          </w:tcPr>
          <w:p w14:paraId="65280E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6D476C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6531F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57" w:type="dxa"/>
            <w:noWrap/>
            <w:vAlign w:val="center"/>
          </w:tcPr>
          <w:p w14:paraId="7678F87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902" w:type="dxa"/>
            <w:vMerge w:val="continue"/>
            <w:noWrap/>
            <w:vAlign w:val="center"/>
          </w:tcPr>
          <w:p w14:paraId="1CC24D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6A61CB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突出物</w:t>
            </w:r>
          </w:p>
        </w:tc>
        <w:tc>
          <w:tcPr>
            <w:tcW w:w="1896" w:type="dxa"/>
            <w:noWrap/>
            <w:vAlign w:val="center"/>
          </w:tcPr>
          <w:p w14:paraId="5FB393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0B9D70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6137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57" w:type="dxa"/>
            <w:noWrap/>
            <w:vAlign w:val="center"/>
          </w:tcPr>
          <w:p w14:paraId="535D49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902" w:type="dxa"/>
            <w:vMerge w:val="continue"/>
            <w:noWrap/>
            <w:vAlign w:val="center"/>
          </w:tcPr>
          <w:p w14:paraId="520805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5D18F7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孔、间隙及开口</w:t>
            </w:r>
          </w:p>
        </w:tc>
        <w:tc>
          <w:tcPr>
            <w:tcW w:w="1896" w:type="dxa"/>
            <w:noWrap/>
            <w:vAlign w:val="center"/>
          </w:tcPr>
          <w:p w14:paraId="579240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2496FF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4021A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57" w:type="dxa"/>
            <w:noWrap/>
            <w:vAlign w:val="center"/>
          </w:tcPr>
          <w:p w14:paraId="0AAF01C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902" w:type="dxa"/>
            <w:vMerge w:val="continue"/>
            <w:noWrap/>
            <w:vAlign w:val="center"/>
          </w:tcPr>
          <w:p w14:paraId="3A1DA0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vMerge w:val="restart"/>
            <w:noWrap/>
            <w:vAlign w:val="center"/>
          </w:tcPr>
          <w:p w14:paraId="0B1CB4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剪切和挤压</w:t>
            </w:r>
          </w:p>
        </w:tc>
        <w:tc>
          <w:tcPr>
            <w:tcW w:w="1950" w:type="dxa"/>
            <w:gridSpan w:val="2"/>
            <w:noWrap/>
            <w:vAlign w:val="center"/>
          </w:tcPr>
          <w:p w14:paraId="30216E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活动部件</w:t>
            </w:r>
          </w:p>
        </w:tc>
        <w:tc>
          <w:tcPr>
            <w:tcW w:w="1896" w:type="dxa"/>
            <w:noWrap/>
            <w:vAlign w:val="center"/>
          </w:tcPr>
          <w:p w14:paraId="478A262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7C563D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28007-2024 </w:t>
            </w:r>
          </w:p>
        </w:tc>
      </w:tr>
      <w:tr w14:paraId="5642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757" w:type="dxa"/>
            <w:noWrap/>
            <w:vAlign w:val="center"/>
          </w:tcPr>
          <w:p w14:paraId="673E6B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902" w:type="dxa"/>
            <w:vMerge w:val="continue"/>
            <w:noWrap/>
            <w:vAlign w:val="center"/>
          </w:tcPr>
          <w:p w14:paraId="70567D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vMerge w:val="continue"/>
            <w:noWrap/>
            <w:vAlign w:val="center"/>
          </w:tcPr>
          <w:p w14:paraId="743CE7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950" w:type="dxa"/>
            <w:gridSpan w:val="2"/>
            <w:noWrap/>
            <w:vAlign w:val="center"/>
          </w:tcPr>
          <w:p w14:paraId="70EA313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座位高度小于380mm的折叠椅凳</w:t>
            </w:r>
          </w:p>
        </w:tc>
        <w:tc>
          <w:tcPr>
            <w:tcW w:w="1896" w:type="dxa"/>
            <w:noWrap/>
            <w:vAlign w:val="center"/>
          </w:tcPr>
          <w:p w14:paraId="2EFF2D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4F185E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28007-2024 </w:t>
            </w:r>
          </w:p>
        </w:tc>
      </w:tr>
      <w:tr w14:paraId="190C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57" w:type="dxa"/>
            <w:noWrap/>
            <w:vAlign w:val="center"/>
          </w:tcPr>
          <w:p w14:paraId="257699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902" w:type="dxa"/>
            <w:vMerge w:val="continue"/>
            <w:noWrap/>
            <w:vAlign w:val="center"/>
          </w:tcPr>
          <w:p w14:paraId="4F01CC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vMerge w:val="continue"/>
            <w:noWrap/>
            <w:vAlign w:val="center"/>
          </w:tcPr>
          <w:p w14:paraId="022327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950" w:type="dxa"/>
            <w:gridSpan w:val="2"/>
            <w:noWrap/>
            <w:vAlign w:val="center"/>
          </w:tcPr>
          <w:p w14:paraId="43893E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支撑作用的折叠机构</w:t>
            </w:r>
          </w:p>
        </w:tc>
        <w:tc>
          <w:tcPr>
            <w:tcW w:w="1896" w:type="dxa"/>
            <w:noWrap/>
            <w:vAlign w:val="center"/>
          </w:tcPr>
          <w:p w14:paraId="3A7864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35ABD70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28007-2024 </w:t>
            </w:r>
          </w:p>
        </w:tc>
      </w:tr>
      <w:tr w14:paraId="7C69A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57" w:type="dxa"/>
            <w:noWrap/>
            <w:vAlign w:val="center"/>
          </w:tcPr>
          <w:p w14:paraId="5796C79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902" w:type="dxa"/>
            <w:vMerge w:val="continue"/>
            <w:noWrap/>
            <w:vAlign w:val="center"/>
          </w:tcPr>
          <w:p w14:paraId="50682E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vMerge w:val="continue"/>
            <w:noWrap/>
            <w:vAlign w:val="center"/>
          </w:tcPr>
          <w:p w14:paraId="33EA39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950" w:type="dxa"/>
            <w:gridSpan w:val="2"/>
            <w:noWrap/>
            <w:vAlign w:val="center"/>
          </w:tcPr>
          <w:p w14:paraId="5F6153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垂直开启的翻门、翻板</w:t>
            </w:r>
          </w:p>
        </w:tc>
        <w:tc>
          <w:tcPr>
            <w:tcW w:w="1896" w:type="dxa"/>
            <w:noWrap/>
            <w:vAlign w:val="center"/>
          </w:tcPr>
          <w:p w14:paraId="6A140D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065779B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2BFF0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57" w:type="dxa"/>
            <w:noWrap/>
            <w:vAlign w:val="center"/>
          </w:tcPr>
          <w:p w14:paraId="642233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902" w:type="dxa"/>
            <w:vMerge w:val="continue"/>
            <w:noWrap/>
            <w:vAlign w:val="center"/>
          </w:tcPr>
          <w:p w14:paraId="6506A2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50" w:type="dxa"/>
            <w:noWrap/>
            <w:vAlign w:val="center"/>
          </w:tcPr>
          <w:p w14:paraId="7F5BF9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窒息危险结构</w:t>
            </w:r>
          </w:p>
        </w:tc>
        <w:tc>
          <w:tcPr>
            <w:tcW w:w="1950" w:type="dxa"/>
            <w:gridSpan w:val="2"/>
            <w:noWrap/>
            <w:vAlign w:val="center"/>
          </w:tcPr>
          <w:p w14:paraId="389825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危险的封闭空间</w:t>
            </w:r>
          </w:p>
        </w:tc>
        <w:tc>
          <w:tcPr>
            <w:tcW w:w="1896" w:type="dxa"/>
            <w:noWrap/>
            <w:vAlign w:val="center"/>
          </w:tcPr>
          <w:p w14:paraId="01B3EC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09E3891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GB 28007-2024 </w:t>
            </w:r>
          </w:p>
        </w:tc>
      </w:tr>
      <w:tr w14:paraId="1EB6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57" w:type="dxa"/>
            <w:noWrap/>
            <w:vAlign w:val="center"/>
          </w:tcPr>
          <w:p w14:paraId="444AA7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902" w:type="dxa"/>
            <w:vMerge w:val="continue"/>
            <w:noWrap/>
            <w:vAlign w:val="center"/>
          </w:tcPr>
          <w:p w14:paraId="27FB1F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589CAE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防拉脱装置</w:t>
            </w:r>
          </w:p>
        </w:tc>
        <w:tc>
          <w:tcPr>
            <w:tcW w:w="1896" w:type="dxa"/>
            <w:noWrap/>
            <w:vAlign w:val="center"/>
          </w:tcPr>
          <w:p w14:paraId="51F7100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1C2DC70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4DF8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7" w:type="dxa"/>
            <w:noWrap/>
            <w:vAlign w:val="center"/>
          </w:tcPr>
          <w:p w14:paraId="37116B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902" w:type="dxa"/>
            <w:vMerge w:val="continue"/>
            <w:noWrap/>
            <w:vAlign w:val="center"/>
          </w:tcPr>
          <w:p w14:paraId="2A1B4D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3C242A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防滑移装置</w:t>
            </w:r>
          </w:p>
        </w:tc>
        <w:tc>
          <w:tcPr>
            <w:tcW w:w="1896" w:type="dxa"/>
            <w:noWrap/>
            <w:vAlign w:val="center"/>
          </w:tcPr>
          <w:p w14:paraId="410222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55AC1B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52E2C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57" w:type="dxa"/>
            <w:noWrap/>
            <w:vAlign w:val="center"/>
          </w:tcPr>
          <w:p w14:paraId="22A377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902" w:type="dxa"/>
            <w:vMerge w:val="continue"/>
            <w:noWrap/>
            <w:vAlign w:val="center"/>
          </w:tcPr>
          <w:p w14:paraId="312548D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2748101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升降装置</w:t>
            </w:r>
          </w:p>
        </w:tc>
        <w:tc>
          <w:tcPr>
            <w:tcW w:w="1896" w:type="dxa"/>
            <w:noWrap/>
            <w:vAlign w:val="center"/>
          </w:tcPr>
          <w:p w14:paraId="3F2689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18F2AE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12853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57" w:type="dxa"/>
            <w:noWrap/>
            <w:vAlign w:val="center"/>
          </w:tcPr>
          <w:p w14:paraId="5497B5E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902" w:type="dxa"/>
            <w:vMerge w:val="continue"/>
            <w:noWrap/>
            <w:vAlign w:val="center"/>
          </w:tcPr>
          <w:p w14:paraId="006985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1D084DB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玻璃部件</w:t>
            </w:r>
          </w:p>
        </w:tc>
        <w:tc>
          <w:tcPr>
            <w:tcW w:w="1896" w:type="dxa"/>
            <w:noWrap/>
            <w:vAlign w:val="center"/>
          </w:tcPr>
          <w:p w14:paraId="7FA618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191B37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1EE8D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757" w:type="dxa"/>
            <w:noWrap/>
            <w:vAlign w:val="center"/>
          </w:tcPr>
          <w:p w14:paraId="23B6907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902" w:type="dxa"/>
            <w:vMerge w:val="continue"/>
            <w:noWrap/>
            <w:vAlign w:val="center"/>
          </w:tcPr>
          <w:p w14:paraId="2C5EF6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ign w:val="center"/>
          </w:tcPr>
          <w:p w14:paraId="0314AD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w:t>
            </w:r>
          </w:p>
        </w:tc>
        <w:tc>
          <w:tcPr>
            <w:tcW w:w="1896" w:type="dxa"/>
            <w:noWrap/>
            <w:vAlign w:val="center"/>
          </w:tcPr>
          <w:p w14:paraId="1CC37C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39F6811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r w14:paraId="3845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7" w:type="dxa"/>
            <w:noWrap/>
            <w:vAlign w:val="center"/>
          </w:tcPr>
          <w:p w14:paraId="7531859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3902" w:type="dxa"/>
            <w:gridSpan w:val="4"/>
            <w:noWrap/>
            <w:vAlign w:val="center"/>
          </w:tcPr>
          <w:p w14:paraId="119CF2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阻燃性能</w:t>
            </w:r>
          </w:p>
        </w:tc>
        <w:tc>
          <w:tcPr>
            <w:tcW w:w="1896" w:type="dxa"/>
            <w:noWrap/>
            <w:vAlign w:val="center"/>
          </w:tcPr>
          <w:p w14:paraId="5DEE32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28007-2011</w:t>
            </w:r>
          </w:p>
        </w:tc>
        <w:tc>
          <w:tcPr>
            <w:tcW w:w="2233" w:type="dxa"/>
            <w:noWrap/>
            <w:vAlign w:val="center"/>
          </w:tcPr>
          <w:p w14:paraId="49AAC2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6675.3-2014</w:t>
            </w:r>
          </w:p>
        </w:tc>
      </w:tr>
      <w:tr w14:paraId="0681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7" w:type="dxa"/>
            <w:noWrap/>
            <w:vAlign w:val="center"/>
          </w:tcPr>
          <w:p w14:paraId="3422F6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902" w:type="dxa"/>
            <w:vMerge w:val="restart"/>
            <w:noWrap/>
            <w:vAlign w:val="center"/>
          </w:tcPr>
          <w:p w14:paraId="3A8F37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3000" w:type="dxa"/>
            <w:gridSpan w:val="3"/>
            <w:noWrap w:val="0"/>
            <w:vAlign w:val="center"/>
          </w:tcPr>
          <w:p w14:paraId="6F3A70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w:t>
            </w:r>
          </w:p>
        </w:tc>
        <w:tc>
          <w:tcPr>
            <w:tcW w:w="1896" w:type="dxa"/>
            <w:noWrap/>
            <w:vAlign w:val="center"/>
          </w:tcPr>
          <w:p w14:paraId="23B3DB8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239648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4ED5A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57" w:type="dxa"/>
            <w:noWrap/>
            <w:vAlign w:val="center"/>
          </w:tcPr>
          <w:p w14:paraId="7E99C7E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902" w:type="dxa"/>
            <w:vMerge w:val="continue"/>
            <w:noWrap/>
            <w:vAlign w:val="center"/>
          </w:tcPr>
          <w:p w14:paraId="11FDE2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0"/>
            <w:vAlign w:val="center"/>
          </w:tcPr>
          <w:p w14:paraId="42E1B2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w:t>
            </w:r>
          </w:p>
        </w:tc>
        <w:tc>
          <w:tcPr>
            <w:tcW w:w="1896" w:type="dxa"/>
            <w:noWrap/>
            <w:vAlign w:val="center"/>
          </w:tcPr>
          <w:p w14:paraId="11EFDD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53CF950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57534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7" w:type="dxa"/>
            <w:noWrap/>
            <w:vAlign w:val="center"/>
          </w:tcPr>
          <w:p w14:paraId="5C99D9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902" w:type="dxa"/>
            <w:vMerge w:val="continue"/>
            <w:noWrap/>
            <w:vAlign w:val="center"/>
          </w:tcPr>
          <w:p w14:paraId="2C9F54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0"/>
            <w:vAlign w:val="center"/>
          </w:tcPr>
          <w:p w14:paraId="06BB35F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甲苯</w:t>
            </w:r>
          </w:p>
        </w:tc>
        <w:tc>
          <w:tcPr>
            <w:tcW w:w="1896" w:type="dxa"/>
            <w:noWrap/>
            <w:vAlign w:val="center"/>
          </w:tcPr>
          <w:p w14:paraId="788467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05FDCD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3E51F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57" w:type="dxa"/>
            <w:noWrap/>
            <w:vAlign w:val="center"/>
          </w:tcPr>
          <w:p w14:paraId="1E55B3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902" w:type="dxa"/>
            <w:vMerge w:val="continue"/>
            <w:noWrap/>
            <w:vAlign w:val="center"/>
          </w:tcPr>
          <w:p w14:paraId="23F0A5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0"/>
            <w:vAlign w:val="center"/>
          </w:tcPr>
          <w:p w14:paraId="622DD7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二甲苯（邻、间、对二甲苯之和）</w:t>
            </w:r>
          </w:p>
        </w:tc>
        <w:tc>
          <w:tcPr>
            <w:tcW w:w="1896" w:type="dxa"/>
            <w:noWrap/>
            <w:vAlign w:val="center"/>
          </w:tcPr>
          <w:p w14:paraId="260287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153AD64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5A23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57" w:type="dxa"/>
            <w:noWrap/>
            <w:vAlign w:val="center"/>
          </w:tcPr>
          <w:p w14:paraId="0830C79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902" w:type="dxa"/>
            <w:vMerge w:val="restart"/>
            <w:noWrap/>
            <w:vAlign w:val="center"/>
          </w:tcPr>
          <w:p w14:paraId="2EB4BB4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3000" w:type="dxa"/>
            <w:gridSpan w:val="3"/>
            <w:noWrap w:val="0"/>
            <w:vAlign w:val="center"/>
          </w:tcPr>
          <w:p w14:paraId="79DF42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总挥发性有机化合物（TVOC）</w:t>
            </w:r>
          </w:p>
        </w:tc>
        <w:tc>
          <w:tcPr>
            <w:tcW w:w="1896" w:type="dxa"/>
            <w:noWrap/>
            <w:vAlign w:val="center"/>
          </w:tcPr>
          <w:p w14:paraId="173CAE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3D6EAE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6BED5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7" w:type="dxa"/>
            <w:noWrap/>
            <w:vAlign w:val="center"/>
          </w:tcPr>
          <w:p w14:paraId="04B03D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902" w:type="dxa"/>
            <w:vMerge w:val="continue"/>
            <w:noWrap/>
            <w:vAlign w:val="center"/>
          </w:tcPr>
          <w:p w14:paraId="2B5F5C8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restart"/>
            <w:noWrap w:val="0"/>
            <w:vAlign w:val="center"/>
          </w:tcPr>
          <w:p w14:paraId="5D568D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可迁移有害元素</w:t>
            </w:r>
          </w:p>
        </w:tc>
        <w:tc>
          <w:tcPr>
            <w:tcW w:w="1500" w:type="dxa"/>
            <w:noWrap w:val="0"/>
            <w:vAlign w:val="center"/>
          </w:tcPr>
          <w:p w14:paraId="006001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锑（Sb）</w:t>
            </w:r>
          </w:p>
        </w:tc>
        <w:tc>
          <w:tcPr>
            <w:tcW w:w="1896" w:type="dxa"/>
            <w:noWrap/>
            <w:vAlign w:val="center"/>
          </w:tcPr>
          <w:p w14:paraId="4DAF84B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1C4640E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2997C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57" w:type="dxa"/>
            <w:noWrap/>
            <w:vAlign w:val="center"/>
          </w:tcPr>
          <w:p w14:paraId="1ED3767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902" w:type="dxa"/>
            <w:vMerge w:val="continue"/>
            <w:noWrap/>
            <w:vAlign w:val="center"/>
          </w:tcPr>
          <w:p w14:paraId="3BBB8E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7A6351D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2B5361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砷（As）</w:t>
            </w:r>
          </w:p>
        </w:tc>
        <w:tc>
          <w:tcPr>
            <w:tcW w:w="1896" w:type="dxa"/>
            <w:noWrap/>
            <w:vAlign w:val="center"/>
          </w:tcPr>
          <w:p w14:paraId="70AD0F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0F8178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113ED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7" w:type="dxa"/>
            <w:noWrap/>
            <w:vAlign w:val="center"/>
          </w:tcPr>
          <w:p w14:paraId="43C319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902" w:type="dxa"/>
            <w:vMerge w:val="continue"/>
            <w:noWrap/>
            <w:vAlign w:val="center"/>
          </w:tcPr>
          <w:p w14:paraId="01BB334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7FF517A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2ECB4FC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钡（Ba）</w:t>
            </w:r>
          </w:p>
        </w:tc>
        <w:tc>
          <w:tcPr>
            <w:tcW w:w="1896" w:type="dxa"/>
            <w:noWrap/>
            <w:vAlign w:val="center"/>
          </w:tcPr>
          <w:p w14:paraId="0FB0D0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03213D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7AB1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7" w:type="dxa"/>
            <w:noWrap/>
            <w:vAlign w:val="center"/>
          </w:tcPr>
          <w:p w14:paraId="66B552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902" w:type="dxa"/>
            <w:vMerge w:val="continue"/>
            <w:noWrap/>
            <w:vAlign w:val="center"/>
          </w:tcPr>
          <w:p w14:paraId="07ECEB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0072CA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22CCEF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镉（Cd）</w:t>
            </w:r>
          </w:p>
        </w:tc>
        <w:tc>
          <w:tcPr>
            <w:tcW w:w="1896" w:type="dxa"/>
            <w:noWrap/>
            <w:vAlign w:val="center"/>
          </w:tcPr>
          <w:p w14:paraId="5AB50F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15C51C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0530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7" w:type="dxa"/>
            <w:noWrap/>
            <w:vAlign w:val="center"/>
          </w:tcPr>
          <w:p w14:paraId="5E95CB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902" w:type="dxa"/>
            <w:vMerge w:val="continue"/>
            <w:noWrap/>
            <w:vAlign w:val="center"/>
          </w:tcPr>
          <w:p w14:paraId="6E9400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658BA8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060A86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铬（Cr）</w:t>
            </w:r>
          </w:p>
        </w:tc>
        <w:tc>
          <w:tcPr>
            <w:tcW w:w="1896" w:type="dxa"/>
            <w:noWrap/>
            <w:vAlign w:val="center"/>
          </w:tcPr>
          <w:p w14:paraId="65062C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132DB9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47E33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757" w:type="dxa"/>
            <w:noWrap/>
            <w:vAlign w:val="center"/>
          </w:tcPr>
          <w:p w14:paraId="6CD056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902" w:type="dxa"/>
            <w:vMerge w:val="continue"/>
            <w:noWrap/>
            <w:vAlign w:val="center"/>
          </w:tcPr>
          <w:p w14:paraId="57A8AA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2097B35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5AA1A36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铅（Pb）</w:t>
            </w:r>
          </w:p>
        </w:tc>
        <w:tc>
          <w:tcPr>
            <w:tcW w:w="1896" w:type="dxa"/>
            <w:noWrap/>
            <w:vAlign w:val="center"/>
          </w:tcPr>
          <w:p w14:paraId="6DD6B9A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4E2415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70013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57" w:type="dxa"/>
            <w:noWrap/>
            <w:vAlign w:val="center"/>
          </w:tcPr>
          <w:p w14:paraId="3301D1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902" w:type="dxa"/>
            <w:vMerge w:val="continue"/>
            <w:noWrap/>
            <w:vAlign w:val="center"/>
          </w:tcPr>
          <w:p w14:paraId="7AB8AAC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77BD034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5901DCF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汞（Hg）</w:t>
            </w:r>
          </w:p>
        </w:tc>
        <w:tc>
          <w:tcPr>
            <w:tcW w:w="1896" w:type="dxa"/>
            <w:noWrap/>
            <w:vAlign w:val="center"/>
          </w:tcPr>
          <w:p w14:paraId="7FDE73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364202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0549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57" w:type="dxa"/>
            <w:noWrap/>
            <w:vAlign w:val="center"/>
          </w:tcPr>
          <w:p w14:paraId="68F3D2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902" w:type="dxa"/>
            <w:vMerge w:val="continue"/>
            <w:noWrap/>
            <w:vAlign w:val="center"/>
          </w:tcPr>
          <w:p w14:paraId="6F4452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1B79AC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17E7F0C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硒（Se）</w:t>
            </w:r>
          </w:p>
        </w:tc>
        <w:tc>
          <w:tcPr>
            <w:tcW w:w="1896" w:type="dxa"/>
            <w:noWrap/>
            <w:vAlign w:val="center"/>
          </w:tcPr>
          <w:p w14:paraId="7633B7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6BBEE7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26C8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jc w:val="center"/>
        </w:trPr>
        <w:tc>
          <w:tcPr>
            <w:tcW w:w="757" w:type="dxa"/>
            <w:noWrap/>
            <w:vAlign w:val="center"/>
          </w:tcPr>
          <w:p w14:paraId="6D8384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w:t>
            </w:r>
          </w:p>
        </w:tc>
        <w:tc>
          <w:tcPr>
            <w:tcW w:w="902" w:type="dxa"/>
            <w:vMerge w:val="continue"/>
            <w:noWrap/>
            <w:vAlign w:val="center"/>
          </w:tcPr>
          <w:p w14:paraId="1F4DC5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restart"/>
            <w:noWrap w:val="0"/>
            <w:vAlign w:val="center"/>
          </w:tcPr>
          <w:p w14:paraId="68C52D4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邻苯二甲酸酯</w:t>
            </w:r>
          </w:p>
        </w:tc>
        <w:tc>
          <w:tcPr>
            <w:tcW w:w="1500" w:type="dxa"/>
            <w:noWrap w:val="0"/>
            <w:vAlign w:val="center"/>
          </w:tcPr>
          <w:p w14:paraId="6A76216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邻苯二甲酸二丁酯（DBP）+邻苯二甲酸丁苄酯（BBP）+邻苯二甲酸二（2-乙基己基）酯（DEHP）</w:t>
            </w:r>
          </w:p>
        </w:tc>
        <w:tc>
          <w:tcPr>
            <w:tcW w:w="1896" w:type="dxa"/>
            <w:noWrap/>
            <w:vAlign w:val="center"/>
          </w:tcPr>
          <w:p w14:paraId="233F940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37D393B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40906-2021</w:t>
            </w:r>
          </w:p>
        </w:tc>
      </w:tr>
      <w:tr w14:paraId="7D728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jc w:val="center"/>
        </w:trPr>
        <w:tc>
          <w:tcPr>
            <w:tcW w:w="757" w:type="dxa"/>
            <w:noWrap/>
            <w:vAlign w:val="center"/>
          </w:tcPr>
          <w:p w14:paraId="0CB29E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w:t>
            </w:r>
          </w:p>
        </w:tc>
        <w:tc>
          <w:tcPr>
            <w:tcW w:w="902" w:type="dxa"/>
            <w:vMerge w:val="continue"/>
            <w:noWrap/>
            <w:vAlign w:val="center"/>
          </w:tcPr>
          <w:p w14:paraId="608F85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453DCE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228241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邻苯二甲酸二正辛酯（DNOP）+邻苯二甲酸二异壬酯（DINP）+邻苯二甲酸二异癸酯（DIDP）</w:t>
            </w:r>
          </w:p>
        </w:tc>
        <w:tc>
          <w:tcPr>
            <w:tcW w:w="1896" w:type="dxa"/>
            <w:noWrap/>
            <w:vAlign w:val="center"/>
          </w:tcPr>
          <w:p w14:paraId="0EC802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51A131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40906-2021</w:t>
            </w:r>
          </w:p>
        </w:tc>
      </w:tr>
      <w:tr w14:paraId="1F55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57" w:type="dxa"/>
            <w:noWrap/>
            <w:vAlign w:val="center"/>
          </w:tcPr>
          <w:p w14:paraId="5E683C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w:t>
            </w:r>
          </w:p>
        </w:tc>
        <w:tc>
          <w:tcPr>
            <w:tcW w:w="902" w:type="dxa"/>
            <w:vMerge w:val="continue"/>
            <w:noWrap/>
            <w:vAlign w:val="center"/>
          </w:tcPr>
          <w:p w14:paraId="661D27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restart"/>
            <w:noWrap w:val="0"/>
            <w:vAlign w:val="center"/>
          </w:tcPr>
          <w:p w14:paraId="2BFC0AC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bookmarkStart w:id="258" w:name="OLE_LINK1"/>
            <w:bookmarkStart w:id="259" w:name="OLE_LINK2"/>
            <w:r>
              <w:rPr>
                <w:rFonts w:hint="eastAsia" w:ascii="宋体" w:hAnsi="宋体" w:cs="宋体"/>
                <w:color w:val="000000" w:themeColor="text1"/>
                <w:highlight w:val="none"/>
                <w14:textFill>
                  <w14:solidFill>
                    <w14:schemeClr w14:val="tx1"/>
                  </w14:solidFill>
                </w14:textFill>
              </w:rPr>
              <w:t>多环芳烃</w:t>
            </w:r>
            <w:bookmarkEnd w:id="258"/>
            <w:bookmarkEnd w:id="259"/>
          </w:p>
        </w:tc>
        <w:tc>
          <w:tcPr>
            <w:tcW w:w="1500" w:type="dxa"/>
            <w:noWrap w:val="0"/>
            <w:vAlign w:val="center"/>
          </w:tcPr>
          <w:p w14:paraId="4A9B3B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苯并[α]芘</w:t>
            </w:r>
          </w:p>
        </w:tc>
        <w:tc>
          <w:tcPr>
            <w:tcW w:w="1896" w:type="dxa"/>
            <w:noWrap/>
            <w:vAlign w:val="center"/>
          </w:tcPr>
          <w:p w14:paraId="78FABC9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425281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40971-2021</w:t>
            </w:r>
          </w:p>
        </w:tc>
      </w:tr>
      <w:tr w14:paraId="2DBAA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57" w:type="dxa"/>
            <w:noWrap/>
            <w:vAlign w:val="center"/>
          </w:tcPr>
          <w:p w14:paraId="4B82E2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w:t>
            </w:r>
          </w:p>
        </w:tc>
        <w:tc>
          <w:tcPr>
            <w:tcW w:w="902" w:type="dxa"/>
            <w:vMerge w:val="continue"/>
            <w:noWrap/>
            <w:vAlign w:val="center"/>
          </w:tcPr>
          <w:p w14:paraId="389C2E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gridSpan w:val="2"/>
            <w:vMerge w:val="continue"/>
            <w:noWrap w:val="0"/>
            <w:vAlign w:val="center"/>
          </w:tcPr>
          <w:p w14:paraId="7E6B561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00" w:type="dxa"/>
            <w:noWrap w:val="0"/>
            <w:vAlign w:val="center"/>
          </w:tcPr>
          <w:p w14:paraId="5EEDBD2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18种多环芳烃（PAH）总量</w:t>
            </w:r>
          </w:p>
        </w:tc>
        <w:tc>
          <w:tcPr>
            <w:tcW w:w="1896" w:type="dxa"/>
            <w:noWrap/>
            <w:vAlign w:val="center"/>
          </w:tcPr>
          <w:p w14:paraId="0D98C5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4F1B37B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40971-2021</w:t>
            </w:r>
          </w:p>
        </w:tc>
      </w:tr>
      <w:tr w14:paraId="01D3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57" w:type="dxa"/>
            <w:noWrap/>
            <w:vAlign w:val="center"/>
          </w:tcPr>
          <w:p w14:paraId="22F1649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w:t>
            </w:r>
          </w:p>
        </w:tc>
        <w:tc>
          <w:tcPr>
            <w:tcW w:w="902" w:type="dxa"/>
            <w:vMerge w:val="continue"/>
            <w:noWrap/>
            <w:vAlign w:val="center"/>
          </w:tcPr>
          <w:p w14:paraId="710291A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3000" w:type="dxa"/>
            <w:gridSpan w:val="3"/>
            <w:noWrap w:val="0"/>
            <w:vAlign w:val="center"/>
          </w:tcPr>
          <w:p w14:paraId="76BC1A9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可分解芳香胺染料</w:t>
            </w:r>
          </w:p>
        </w:tc>
        <w:tc>
          <w:tcPr>
            <w:tcW w:w="1896" w:type="dxa"/>
            <w:noWrap/>
            <w:vAlign w:val="center"/>
          </w:tcPr>
          <w:p w14:paraId="3E0C04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33" w:type="dxa"/>
            <w:noWrap/>
            <w:vAlign w:val="center"/>
          </w:tcPr>
          <w:p w14:paraId="2024B26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40904-2021</w:t>
            </w:r>
          </w:p>
        </w:tc>
      </w:tr>
      <w:tr w14:paraId="66607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757" w:type="dxa"/>
            <w:noWrap/>
            <w:vAlign w:val="center"/>
          </w:tcPr>
          <w:p w14:paraId="53C1207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w:t>
            </w:r>
          </w:p>
        </w:tc>
        <w:tc>
          <w:tcPr>
            <w:tcW w:w="3902" w:type="dxa"/>
            <w:gridSpan w:val="4"/>
            <w:noWrap/>
            <w:vAlign w:val="center"/>
          </w:tcPr>
          <w:p w14:paraId="3E30F0E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警示标识</w:t>
            </w:r>
          </w:p>
        </w:tc>
        <w:tc>
          <w:tcPr>
            <w:tcW w:w="1896" w:type="dxa"/>
            <w:noWrap/>
            <w:vAlign w:val="center"/>
          </w:tcPr>
          <w:p w14:paraId="0164F3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c>
          <w:tcPr>
            <w:tcW w:w="2233" w:type="dxa"/>
            <w:noWrap/>
            <w:vAlign w:val="center"/>
          </w:tcPr>
          <w:p w14:paraId="57A702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28007-2024</w:t>
            </w:r>
          </w:p>
        </w:tc>
      </w:tr>
    </w:tbl>
    <w:p w14:paraId="65EEB644">
      <w:pPr>
        <w:adjustRightInd w:val="0"/>
        <w:snapToGrid w:val="0"/>
        <w:jc w:val="center"/>
        <w:rPr>
          <w:rFonts w:hint="eastAsia" w:ascii="宋体" w:hAnsi="宋体" w:cs="宋体"/>
          <w:color w:val="000000" w:themeColor="text1"/>
          <w:highlight w:val="none"/>
          <w14:textFill>
            <w14:solidFill>
              <w14:schemeClr w14:val="tx1"/>
            </w14:solidFill>
          </w14:textFill>
        </w:rPr>
      </w:pPr>
    </w:p>
    <w:p w14:paraId="20BB215E">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58</w:t>
      </w:r>
      <w:r>
        <w:rPr>
          <w:rFonts w:hint="eastAsia" w:ascii="Cambria" w:hAnsi="Cambria" w:cs="Cambria"/>
          <w:b/>
          <w:bCs/>
          <w:color w:val="000000" w:themeColor="text1"/>
          <w:sz w:val="32"/>
          <w:szCs w:val="32"/>
          <w:highlight w:val="none"/>
          <w14:textFill>
            <w14:solidFill>
              <w14:schemeClr w14:val="tx1"/>
            </w14:solidFill>
          </w14:textFill>
        </w:rPr>
        <w:t>、木制家具</w:t>
      </w:r>
    </w:p>
    <w:p w14:paraId="3F5C210F">
      <w:pPr>
        <w:snapToGrid w:val="0"/>
        <w:spacing w:line="440" w:lineRule="exact"/>
        <w:jc w:val="center"/>
        <w:rPr>
          <w:rFonts w:eastAsia="方正仿宋_GBK"/>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木制家具检验项目、依据及方法（标注执行GB/T 3324-2017标准产品）</w:t>
      </w:r>
    </w:p>
    <w:tbl>
      <w:tblPr>
        <w:tblStyle w:val="35"/>
        <w:tblW w:w="52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094"/>
        <w:gridCol w:w="7"/>
        <w:gridCol w:w="2759"/>
        <w:gridCol w:w="1943"/>
        <w:gridCol w:w="2319"/>
      </w:tblGrid>
      <w:tr w14:paraId="26F47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EDE3C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3CC996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095" w:type="pct"/>
            <w:tcBorders>
              <w:top w:val="single" w:color="auto" w:sz="4" w:space="0"/>
              <w:left w:val="single" w:color="auto" w:sz="4" w:space="0"/>
              <w:bottom w:val="single" w:color="auto" w:sz="4" w:space="0"/>
              <w:right w:val="single" w:color="auto" w:sz="4" w:space="0"/>
            </w:tcBorders>
            <w:noWrap w:val="0"/>
            <w:vAlign w:val="center"/>
          </w:tcPr>
          <w:p w14:paraId="16C259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2B47D7D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375E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FC775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42509D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木工要求</w:t>
            </w:r>
          </w:p>
        </w:tc>
        <w:tc>
          <w:tcPr>
            <w:tcW w:w="1095" w:type="pct"/>
            <w:tcBorders>
              <w:top w:val="single" w:color="auto" w:sz="4" w:space="0"/>
              <w:left w:val="single" w:color="auto" w:sz="4" w:space="0"/>
              <w:right w:val="single" w:color="auto" w:sz="4" w:space="0"/>
            </w:tcBorders>
            <w:noWrap w:val="0"/>
            <w:vAlign w:val="center"/>
          </w:tcPr>
          <w:p w14:paraId="52E122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7E67D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r>
      <w:tr w14:paraId="48D1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167CF9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21" w:type="pct"/>
            <w:gridSpan w:val="2"/>
            <w:vMerge w:val="restart"/>
            <w:tcBorders>
              <w:top w:val="single" w:color="auto" w:sz="4" w:space="0"/>
              <w:left w:val="single" w:color="auto" w:sz="4" w:space="0"/>
              <w:right w:val="single" w:color="auto" w:sz="4" w:space="0"/>
            </w:tcBorders>
            <w:noWrap w:val="0"/>
            <w:vAlign w:val="center"/>
          </w:tcPr>
          <w:p w14:paraId="270A8AD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表面理化性能-漆膜</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5906EA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耐液性</w:t>
            </w:r>
          </w:p>
        </w:tc>
        <w:tc>
          <w:tcPr>
            <w:tcW w:w="1095" w:type="pct"/>
            <w:tcBorders>
              <w:top w:val="single" w:color="auto" w:sz="4" w:space="0"/>
              <w:left w:val="single" w:color="auto" w:sz="4" w:space="0"/>
              <w:right w:val="single" w:color="auto" w:sz="4" w:space="0"/>
            </w:tcBorders>
            <w:noWrap w:val="0"/>
            <w:vAlign w:val="center"/>
          </w:tcPr>
          <w:p w14:paraId="58A159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582DC8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4893.1-2021</w:t>
            </w:r>
          </w:p>
        </w:tc>
      </w:tr>
      <w:tr w14:paraId="2C95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BBF98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21" w:type="pct"/>
            <w:gridSpan w:val="2"/>
            <w:vMerge w:val="continue"/>
            <w:tcBorders>
              <w:left w:val="single" w:color="auto" w:sz="4" w:space="0"/>
              <w:right w:val="single" w:color="auto" w:sz="4" w:space="0"/>
            </w:tcBorders>
            <w:noWrap w:val="0"/>
            <w:vAlign w:val="center"/>
          </w:tcPr>
          <w:p w14:paraId="611B73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36BBBC6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耐湿热</w:t>
            </w:r>
          </w:p>
        </w:tc>
        <w:tc>
          <w:tcPr>
            <w:tcW w:w="1095" w:type="pct"/>
            <w:tcBorders>
              <w:top w:val="single" w:color="auto" w:sz="4" w:space="0"/>
              <w:left w:val="single" w:color="auto" w:sz="4" w:space="0"/>
              <w:right w:val="single" w:color="auto" w:sz="4" w:space="0"/>
            </w:tcBorders>
            <w:noWrap w:val="0"/>
            <w:vAlign w:val="center"/>
          </w:tcPr>
          <w:p w14:paraId="0EDD40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243C03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4893.2-2020</w:t>
            </w:r>
          </w:p>
        </w:tc>
      </w:tr>
      <w:tr w14:paraId="32349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7C1DB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21" w:type="pct"/>
            <w:gridSpan w:val="2"/>
            <w:vMerge w:val="continue"/>
            <w:tcBorders>
              <w:left w:val="single" w:color="auto" w:sz="4" w:space="0"/>
              <w:right w:val="single" w:color="auto" w:sz="4" w:space="0"/>
            </w:tcBorders>
            <w:noWrap w:val="0"/>
            <w:vAlign w:val="center"/>
          </w:tcPr>
          <w:p w14:paraId="67DC18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243D93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耐干热</w:t>
            </w:r>
          </w:p>
        </w:tc>
        <w:tc>
          <w:tcPr>
            <w:tcW w:w="1095" w:type="pct"/>
            <w:tcBorders>
              <w:top w:val="single" w:color="auto" w:sz="4" w:space="0"/>
              <w:left w:val="single" w:color="auto" w:sz="4" w:space="0"/>
              <w:right w:val="single" w:color="auto" w:sz="4" w:space="0"/>
            </w:tcBorders>
            <w:noWrap w:val="0"/>
            <w:vAlign w:val="center"/>
          </w:tcPr>
          <w:p w14:paraId="0C96155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8BB4B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4893.3-2020</w:t>
            </w:r>
          </w:p>
        </w:tc>
      </w:tr>
      <w:tr w14:paraId="65C6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3C41B3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621" w:type="pct"/>
            <w:gridSpan w:val="2"/>
            <w:vMerge w:val="continue"/>
            <w:tcBorders>
              <w:left w:val="single" w:color="auto" w:sz="4" w:space="0"/>
              <w:right w:val="single" w:color="auto" w:sz="4" w:space="0"/>
            </w:tcBorders>
            <w:noWrap w:val="0"/>
            <w:vAlign w:val="center"/>
          </w:tcPr>
          <w:p w14:paraId="029A86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5F988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附着力</w:t>
            </w:r>
          </w:p>
        </w:tc>
        <w:tc>
          <w:tcPr>
            <w:tcW w:w="1095" w:type="pct"/>
            <w:tcBorders>
              <w:top w:val="single" w:color="auto" w:sz="4" w:space="0"/>
              <w:left w:val="single" w:color="auto" w:sz="4" w:space="0"/>
              <w:right w:val="single" w:color="auto" w:sz="4" w:space="0"/>
            </w:tcBorders>
            <w:noWrap w:val="0"/>
            <w:vAlign w:val="center"/>
          </w:tcPr>
          <w:p w14:paraId="734011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52BC23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4893.4-2013</w:t>
            </w:r>
          </w:p>
        </w:tc>
      </w:tr>
      <w:tr w14:paraId="72049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7D7029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21" w:type="pct"/>
            <w:gridSpan w:val="2"/>
            <w:vMerge w:val="continue"/>
            <w:tcBorders>
              <w:left w:val="single" w:color="auto" w:sz="4" w:space="0"/>
              <w:right w:val="single" w:color="auto" w:sz="4" w:space="0"/>
            </w:tcBorders>
            <w:noWrap w:val="0"/>
            <w:vAlign w:val="center"/>
          </w:tcPr>
          <w:p w14:paraId="7F1C14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654907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1095" w:type="pct"/>
            <w:tcBorders>
              <w:top w:val="single" w:color="auto" w:sz="4" w:space="0"/>
              <w:left w:val="single" w:color="auto" w:sz="4" w:space="0"/>
              <w:right w:val="single" w:color="auto" w:sz="4" w:space="0"/>
            </w:tcBorders>
            <w:noWrap w:val="0"/>
            <w:vAlign w:val="center"/>
          </w:tcPr>
          <w:p w14:paraId="0DA6EC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3ADB68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4893.8-2013</w:t>
            </w:r>
          </w:p>
        </w:tc>
      </w:tr>
      <w:tr w14:paraId="11EF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14608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21" w:type="pct"/>
            <w:gridSpan w:val="2"/>
            <w:vMerge w:val="continue"/>
            <w:tcBorders>
              <w:left w:val="single" w:color="auto" w:sz="4" w:space="0"/>
              <w:bottom w:val="single" w:color="auto" w:sz="4" w:space="0"/>
              <w:right w:val="single" w:color="auto" w:sz="4" w:space="0"/>
            </w:tcBorders>
            <w:noWrap w:val="0"/>
            <w:vAlign w:val="center"/>
          </w:tcPr>
          <w:p w14:paraId="0EBE3B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01BC02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1095" w:type="pct"/>
            <w:tcBorders>
              <w:top w:val="single" w:color="auto" w:sz="4" w:space="0"/>
              <w:left w:val="single" w:color="auto" w:sz="4" w:space="0"/>
              <w:right w:val="single" w:color="auto" w:sz="4" w:space="0"/>
            </w:tcBorders>
            <w:noWrap w:val="0"/>
            <w:vAlign w:val="center"/>
          </w:tcPr>
          <w:p w14:paraId="564077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1E0C2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4893.9-2013</w:t>
            </w:r>
          </w:p>
        </w:tc>
      </w:tr>
      <w:tr w14:paraId="0D97F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16422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621" w:type="pct"/>
            <w:gridSpan w:val="2"/>
            <w:vMerge w:val="restart"/>
            <w:tcBorders>
              <w:left w:val="single" w:color="auto" w:sz="4" w:space="0"/>
              <w:right w:val="single" w:color="auto" w:sz="4" w:space="0"/>
            </w:tcBorders>
            <w:noWrap w:val="0"/>
            <w:vAlign w:val="center"/>
          </w:tcPr>
          <w:p w14:paraId="4B8EF6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表面理化性能-软、硬质覆面</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601702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耐冷热循环</w:t>
            </w:r>
          </w:p>
        </w:tc>
        <w:tc>
          <w:tcPr>
            <w:tcW w:w="1095" w:type="pct"/>
            <w:tcBorders>
              <w:top w:val="single" w:color="auto" w:sz="4" w:space="0"/>
              <w:left w:val="single" w:color="auto" w:sz="4" w:space="0"/>
              <w:right w:val="single" w:color="auto" w:sz="4" w:space="0"/>
            </w:tcBorders>
            <w:noWrap w:val="0"/>
            <w:vAlign w:val="center"/>
          </w:tcPr>
          <w:p w14:paraId="06D917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19FA0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17657-2013</w:t>
            </w:r>
          </w:p>
        </w:tc>
      </w:tr>
      <w:tr w14:paraId="61DC6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2DC1A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621" w:type="pct"/>
            <w:gridSpan w:val="2"/>
            <w:vMerge w:val="continue"/>
            <w:tcBorders>
              <w:left w:val="single" w:color="auto" w:sz="4" w:space="0"/>
              <w:right w:val="single" w:color="auto" w:sz="4" w:space="0"/>
            </w:tcBorders>
            <w:noWrap w:val="0"/>
            <w:vAlign w:val="center"/>
          </w:tcPr>
          <w:p w14:paraId="0204904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2DC39F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耐干热</w:t>
            </w:r>
          </w:p>
        </w:tc>
        <w:tc>
          <w:tcPr>
            <w:tcW w:w="1095" w:type="pct"/>
            <w:tcBorders>
              <w:top w:val="single" w:color="auto" w:sz="4" w:space="0"/>
              <w:left w:val="single" w:color="auto" w:sz="4" w:space="0"/>
              <w:right w:val="single" w:color="auto" w:sz="4" w:space="0"/>
            </w:tcBorders>
            <w:noWrap w:val="0"/>
            <w:vAlign w:val="center"/>
          </w:tcPr>
          <w:p w14:paraId="559C7B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FADA81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17657-2013</w:t>
            </w:r>
          </w:p>
        </w:tc>
      </w:tr>
      <w:tr w14:paraId="1A890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20670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621" w:type="pct"/>
            <w:gridSpan w:val="2"/>
            <w:vMerge w:val="continue"/>
            <w:tcBorders>
              <w:left w:val="single" w:color="auto" w:sz="4" w:space="0"/>
              <w:right w:val="single" w:color="auto" w:sz="4" w:space="0"/>
            </w:tcBorders>
            <w:noWrap w:val="0"/>
            <w:vAlign w:val="center"/>
          </w:tcPr>
          <w:p w14:paraId="6577FF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C4625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耐湿热</w:t>
            </w:r>
          </w:p>
        </w:tc>
        <w:tc>
          <w:tcPr>
            <w:tcW w:w="1095" w:type="pct"/>
            <w:tcBorders>
              <w:top w:val="single" w:color="auto" w:sz="4" w:space="0"/>
              <w:left w:val="single" w:color="auto" w:sz="4" w:space="0"/>
              <w:right w:val="single" w:color="auto" w:sz="4" w:space="0"/>
            </w:tcBorders>
            <w:noWrap w:val="0"/>
            <w:vAlign w:val="center"/>
          </w:tcPr>
          <w:p w14:paraId="5DF865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16EFDB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17657-2013</w:t>
            </w:r>
          </w:p>
        </w:tc>
      </w:tr>
      <w:tr w14:paraId="52936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87C46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621" w:type="pct"/>
            <w:gridSpan w:val="2"/>
            <w:vMerge w:val="continue"/>
            <w:tcBorders>
              <w:left w:val="single" w:color="auto" w:sz="4" w:space="0"/>
              <w:right w:val="single" w:color="auto" w:sz="4" w:space="0"/>
            </w:tcBorders>
            <w:noWrap w:val="0"/>
            <w:vAlign w:val="center"/>
          </w:tcPr>
          <w:p w14:paraId="4D53F0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2D6E9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表面耐磨性</w:t>
            </w:r>
          </w:p>
        </w:tc>
        <w:tc>
          <w:tcPr>
            <w:tcW w:w="1095" w:type="pct"/>
            <w:tcBorders>
              <w:top w:val="single" w:color="auto" w:sz="4" w:space="0"/>
              <w:left w:val="single" w:color="auto" w:sz="4" w:space="0"/>
              <w:right w:val="single" w:color="auto" w:sz="4" w:space="0"/>
            </w:tcBorders>
            <w:noWrap w:val="0"/>
            <w:vAlign w:val="center"/>
          </w:tcPr>
          <w:p w14:paraId="7AE292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C1CA9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17657-2013</w:t>
            </w:r>
          </w:p>
        </w:tc>
      </w:tr>
      <w:tr w14:paraId="6396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AB37E2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621" w:type="pct"/>
            <w:gridSpan w:val="2"/>
            <w:vMerge w:val="continue"/>
            <w:tcBorders>
              <w:left w:val="single" w:color="auto" w:sz="4" w:space="0"/>
              <w:bottom w:val="single" w:color="auto" w:sz="4" w:space="0"/>
              <w:right w:val="single" w:color="auto" w:sz="4" w:space="0"/>
            </w:tcBorders>
            <w:noWrap w:val="0"/>
            <w:vAlign w:val="center"/>
          </w:tcPr>
          <w:p w14:paraId="600DCF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2D73FB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1095" w:type="pct"/>
            <w:tcBorders>
              <w:top w:val="single" w:color="auto" w:sz="4" w:space="0"/>
              <w:left w:val="single" w:color="auto" w:sz="4" w:space="0"/>
              <w:right w:val="single" w:color="auto" w:sz="4" w:space="0"/>
            </w:tcBorders>
            <w:noWrap w:val="0"/>
            <w:vAlign w:val="center"/>
          </w:tcPr>
          <w:p w14:paraId="565214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C37A02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4893.9-2013</w:t>
            </w:r>
          </w:p>
        </w:tc>
      </w:tr>
      <w:tr w14:paraId="365A2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134745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21"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43D9F5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力学性能-柜类强度</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6F727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结构和底架强度试验</w:t>
            </w:r>
          </w:p>
        </w:tc>
        <w:tc>
          <w:tcPr>
            <w:tcW w:w="1095" w:type="pct"/>
            <w:tcBorders>
              <w:left w:val="single" w:color="auto" w:sz="4" w:space="0"/>
              <w:right w:val="single" w:color="auto" w:sz="4" w:space="0"/>
            </w:tcBorders>
            <w:noWrap w:val="0"/>
            <w:vAlign w:val="center"/>
          </w:tcPr>
          <w:p w14:paraId="6BDB4FB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92B73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10357.5-2011</w:t>
            </w:r>
          </w:p>
        </w:tc>
      </w:tr>
      <w:tr w14:paraId="533E4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7E46F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FA354C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0ADD45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推拉构件结构强度试验</w:t>
            </w:r>
          </w:p>
        </w:tc>
        <w:tc>
          <w:tcPr>
            <w:tcW w:w="1095" w:type="pct"/>
            <w:tcBorders>
              <w:left w:val="single" w:color="auto" w:sz="4" w:space="0"/>
              <w:right w:val="single" w:color="auto" w:sz="4" w:space="0"/>
            </w:tcBorders>
            <w:noWrap w:val="0"/>
            <w:vAlign w:val="center"/>
          </w:tcPr>
          <w:p w14:paraId="6AD786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3AD46C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10357.5-2011</w:t>
            </w:r>
          </w:p>
        </w:tc>
      </w:tr>
      <w:tr w14:paraId="14967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101E5F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707789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67F249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推拉构件强度试验</w:t>
            </w:r>
          </w:p>
        </w:tc>
        <w:tc>
          <w:tcPr>
            <w:tcW w:w="1095" w:type="pct"/>
            <w:tcBorders>
              <w:left w:val="single" w:color="auto" w:sz="4" w:space="0"/>
              <w:right w:val="single" w:color="auto" w:sz="4" w:space="0"/>
            </w:tcBorders>
            <w:noWrap w:val="0"/>
            <w:vAlign w:val="center"/>
          </w:tcPr>
          <w:p w14:paraId="0878B4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5CF2C2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10357.5-2011</w:t>
            </w:r>
          </w:p>
        </w:tc>
      </w:tr>
      <w:tr w14:paraId="4CEA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CCDFB9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4117F5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力学性能-柜类稳定性</w:t>
            </w:r>
          </w:p>
        </w:tc>
        <w:tc>
          <w:tcPr>
            <w:tcW w:w="1095" w:type="pct"/>
            <w:tcBorders>
              <w:left w:val="single" w:color="auto" w:sz="4" w:space="0"/>
              <w:right w:val="single" w:color="auto" w:sz="4" w:space="0"/>
            </w:tcBorders>
            <w:noWrap w:val="0"/>
            <w:vAlign w:val="center"/>
          </w:tcPr>
          <w:p w14:paraId="39AD66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3EB930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10357.4-2013</w:t>
            </w:r>
          </w:p>
        </w:tc>
      </w:tr>
      <w:tr w14:paraId="69DC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22D87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21"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403991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力学性能-桌类强度</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22AB3A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桌面垂直静载荷试验</w:t>
            </w:r>
          </w:p>
        </w:tc>
        <w:tc>
          <w:tcPr>
            <w:tcW w:w="1095" w:type="pct"/>
            <w:tcBorders>
              <w:left w:val="single" w:color="auto" w:sz="4" w:space="0"/>
              <w:right w:val="single" w:color="auto" w:sz="4" w:space="0"/>
            </w:tcBorders>
            <w:noWrap w:val="0"/>
            <w:vAlign w:val="center"/>
          </w:tcPr>
          <w:p w14:paraId="2D624ED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98E27D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10357.1-2013</w:t>
            </w:r>
          </w:p>
        </w:tc>
      </w:tr>
      <w:tr w14:paraId="27635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305BC3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6DBA8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F39B2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水平静载荷试验</w:t>
            </w:r>
          </w:p>
        </w:tc>
        <w:tc>
          <w:tcPr>
            <w:tcW w:w="1095" w:type="pct"/>
            <w:tcBorders>
              <w:left w:val="single" w:color="auto" w:sz="4" w:space="0"/>
              <w:right w:val="single" w:color="auto" w:sz="4" w:space="0"/>
            </w:tcBorders>
            <w:noWrap w:val="0"/>
            <w:vAlign w:val="center"/>
          </w:tcPr>
          <w:p w14:paraId="6AEBCDA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3BCFA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10357.1-2013</w:t>
            </w:r>
          </w:p>
        </w:tc>
      </w:tr>
      <w:tr w14:paraId="1A654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0BECC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269C9F9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5A6EA9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桌面垂直冲击试验</w:t>
            </w:r>
          </w:p>
        </w:tc>
        <w:tc>
          <w:tcPr>
            <w:tcW w:w="1095" w:type="pct"/>
            <w:tcBorders>
              <w:left w:val="single" w:color="auto" w:sz="4" w:space="0"/>
              <w:bottom w:val="single" w:color="auto" w:sz="4" w:space="0"/>
              <w:right w:val="single" w:color="auto" w:sz="4" w:space="0"/>
            </w:tcBorders>
            <w:noWrap w:val="0"/>
            <w:vAlign w:val="center"/>
          </w:tcPr>
          <w:p w14:paraId="1568B83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D0528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10357.1-2013</w:t>
            </w:r>
          </w:p>
        </w:tc>
      </w:tr>
      <w:tr w14:paraId="4A484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390156A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1A2DF7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536C9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桌腿跌落试验</w:t>
            </w:r>
          </w:p>
        </w:tc>
        <w:tc>
          <w:tcPr>
            <w:tcW w:w="1095" w:type="pct"/>
            <w:tcBorders>
              <w:top w:val="single" w:color="auto" w:sz="4" w:space="0"/>
              <w:left w:val="single" w:color="auto" w:sz="4" w:space="0"/>
              <w:right w:val="single" w:color="auto" w:sz="4" w:space="0"/>
            </w:tcBorders>
            <w:noWrap w:val="0"/>
            <w:vAlign w:val="center"/>
          </w:tcPr>
          <w:p w14:paraId="33ABD1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058A31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10357.1-2013</w:t>
            </w:r>
          </w:p>
        </w:tc>
      </w:tr>
      <w:tr w14:paraId="771E7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05B015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601C8A5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力学性能-桌类稳定性</w:t>
            </w:r>
          </w:p>
        </w:tc>
        <w:tc>
          <w:tcPr>
            <w:tcW w:w="1095" w:type="pct"/>
            <w:tcBorders>
              <w:left w:val="single" w:color="auto" w:sz="4" w:space="0"/>
              <w:right w:val="single" w:color="auto" w:sz="4" w:space="0"/>
            </w:tcBorders>
            <w:noWrap w:val="0"/>
            <w:vAlign w:val="center"/>
          </w:tcPr>
          <w:p w14:paraId="7704B9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2646D4C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10357.7-2013</w:t>
            </w:r>
          </w:p>
        </w:tc>
      </w:tr>
      <w:tr w14:paraId="1517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74DD09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621"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2DFC32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力学性能-椅凳类强度</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1AAB44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座面和椅背静载荷试验</w:t>
            </w:r>
          </w:p>
        </w:tc>
        <w:tc>
          <w:tcPr>
            <w:tcW w:w="1095" w:type="pct"/>
            <w:tcBorders>
              <w:left w:val="single" w:color="auto" w:sz="4" w:space="0"/>
              <w:right w:val="single" w:color="auto" w:sz="4" w:space="0"/>
            </w:tcBorders>
            <w:noWrap w:val="0"/>
            <w:vAlign w:val="center"/>
          </w:tcPr>
          <w:p w14:paraId="7EC937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32A899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6417C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22571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65A20F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359041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椅腿前向静载荷试验</w:t>
            </w:r>
          </w:p>
        </w:tc>
        <w:tc>
          <w:tcPr>
            <w:tcW w:w="1095" w:type="pct"/>
            <w:tcBorders>
              <w:left w:val="single" w:color="auto" w:sz="4" w:space="0"/>
              <w:right w:val="single" w:color="auto" w:sz="4" w:space="0"/>
            </w:tcBorders>
            <w:noWrap w:val="0"/>
            <w:vAlign w:val="center"/>
          </w:tcPr>
          <w:p w14:paraId="1465211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5266644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2430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34F125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2780565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7284DB4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椅腿侧向静载荷试验</w:t>
            </w:r>
          </w:p>
        </w:tc>
        <w:tc>
          <w:tcPr>
            <w:tcW w:w="1095" w:type="pct"/>
            <w:tcBorders>
              <w:left w:val="single" w:color="auto" w:sz="4" w:space="0"/>
              <w:right w:val="single" w:color="auto" w:sz="4" w:space="0"/>
            </w:tcBorders>
            <w:noWrap w:val="0"/>
            <w:vAlign w:val="center"/>
          </w:tcPr>
          <w:p w14:paraId="7BADF3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26DD09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646A5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19752C5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658210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5663C07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座面冲击试验</w:t>
            </w:r>
          </w:p>
        </w:tc>
        <w:tc>
          <w:tcPr>
            <w:tcW w:w="1095" w:type="pct"/>
            <w:tcBorders>
              <w:left w:val="single" w:color="auto" w:sz="4" w:space="0"/>
              <w:right w:val="single" w:color="auto" w:sz="4" w:space="0"/>
            </w:tcBorders>
            <w:noWrap w:val="0"/>
            <w:vAlign w:val="center"/>
          </w:tcPr>
          <w:p w14:paraId="72E3FF0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38983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51F1E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FBBE08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550EE6A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5AA4BC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095" w:type="pct"/>
            <w:tcBorders>
              <w:left w:val="single" w:color="auto" w:sz="4" w:space="0"/>
              <w:right w:val="single" w:color="auto" w:sz="4" w:space="0"/>
            </w:tcBorders>
            <w:noWrap w:val="0"/>
            <w:vAlign w:val="center"/>
          </w:tcPr>
          <w:p w14:paraId="15FDA3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93A10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r>
      <w:tr w14:paraId="1EDF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152162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6A6D47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力学性能-椅凳类稳定性</w:t>
            </w:r>
          </w:p>
        </w:tc>
        <w:tc>
          <w:tcPr>
            <w:tcW w:w="1095" w:type="pct"/>
            <w:tcBorders>
              <w:left w:val="single" w:color="auto" w:sz="4" w:space="0"/>
              <w:right w:val="single" w:color="auto" w:sz="4" w:space="0"/>
            </w:tcBorders>
            <w:noWrap w:val="0"/>
            <w:vAlign w:val="center"/>
          </w:tcPr>
          <w:p w14:paraId="55F559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7317E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10357.2-2013</w:t>
            </w:r>
          </w:p>
          <w:p w14:paraId="73F0A8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10357.8-2015</w:t>
            </w:r>
          </w:p>
        </w:tc>
      </w:tr>
      <w:tr w14:paraId="249E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A17BC0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621" w:type="pct"/>
            <w:gridSpan w:val="2"/>
            <w:vMerge w:val="restart"/>
            <w:tcBorders>
              <w:top w:val="single" w:color="auto" w:sz="4" w:space="0"/>
              <w:left w:val="single" w:color="auto" w:sz="4" w:space="0"/>
              <w:bottom w:val="single" w:color="auto" w:sz="4" w:space="0"/>
              <w:right w:val="single" w:color="auto" w:sz="4" w:space="0"/>
            </w:tcBorders>
            <w:noWrap w:val="0"/>
            <w:vAlign w:val="center"/>
          </w:tcPr>
          <w:p w14:paraId="108FA56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力学性能-单层床强度</w:t>
            </w:r>
          </w:p>
        </w:tc>
        <w:tc>
          <w:tcPr>
            <w:tcW w:w="1555" w:type="pct"/>
            <w:tcBorders>
              <w:top w:val="single" w:color="auto" w:sz="4" w:space="0"/>
              <w:left w:val="single" w:color="auto" w:sz="4" w:space="0"/>
              <w:bottom w:val="single" w:color="auto" w:sz="4" w:space="0"/>
              <w:right w:val="single" w:color="auto" w:sz="4" w:space="0"/>
            </w:tcBorders>
            <w:noWrap w:val="0"/>
            <w:vAlign w:val="center"/>
          </w:tcPr>
          <w:p w14:paraId="3F5CEE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床铺面集中静载荷试验</w:t>
            </w:r>
          </w:p>
        </w:tc>
        <w:tc>
          <w:tcPr>
            <w:tcW w:w="1095" w:type="pct"/>
            <w:tcBorders>
              <w:left w:val="single" w:color="auto" w:sz="4" w:space="0"/>
              <w:right w:val="single" w:color="auto" w:sz="4" w:space="0"/>
            </w:tcBorders>
            <w:noWrap w:val="0"/>
            <w:vAlign w:val="center"/>
          </w:tcPr>
          <w:p w14:paraId="0C53C9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679032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10357.6-2013</w:t>
            </w:r>
          </w:p>
        </w:tc>
      </w:tr>
      <w:tr w14:paraId="7605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7FBB26F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2798141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5B2BDA2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床长边静载荷试验</w:t>
            </w:r>
          </w:p>
        </w:tc>
        <w:tc>
          <w:tcPr>
            <w:tcW w:w="1095" w:type="pct"/>
            <w:tcBorders>
              <w:left w:val="single" w:color="auto" w:sz="4" w:space="0"/>
              <w:right w:val="single" w:color="auto" w:sz="4" w:space="0"/>
            </w:tcBorders>
            <w:noWrap w:val="0"/>
            <w:vAlign w:val="center"/>
          </w:tcPr>
          <w:p w14:paraId="4FDAA19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2C1A7E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10357.6-2013</w:t>
            </w:r>
          </w:p>
        </w:tc>
      </w:tr>
      <w:tr w14:paraId="24A0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A0E4C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621" w:type="pct"/>
            <w:gridSpan w:val="2"/>
            <w:vMerge w:val="continue"/>
            <w:tcBorders>
              <w:top w:val="single" w:color="auto" w:sz="4" w:space="0"/>
              <w:left w:val="single" w:color="auto" w:sz="4" w:space="0"/>
              <w:bottom w:val="single" w:color="auto" w:sz="4" w:space="0"/>
              <w:right w:val="single" w:color="auto" w:sz="4" w:space="0"/>
            </w:tcBorders>
            <w:noWrap w:val="0"/>
            <w:vAlign w:val="center"/>
          </w:tcPr>
          <w:p w14:paraId="6AF972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5" w:type="pct"/>
            <w:tcBorders>
              <w:top w:val="single" w:color="auto" w:sz="4" w:space="0"/>
              <w:left w:val="single" w:color="auto" w:sz="4" w:space="0"/>
              <w:bottom w:val="single" w:color="auto" w:sz="4" w:space="0"/>
              <w:right w:val="single" w:color="auto" w:sz="4" w:space="0"/>
            </w:tcBorders>
            <w:noWrap w:val="0"/>
            <w:vAlign w:val="center"/>
          </w:tcPr>
          <w:p w14:paraId="1AB0AC0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床铺面冲击载荷试验</w:t>
            </w:r>
          </w:p>
        </w:tc>
        <w:tc>
          <w:tcPr>
            <w:tcW w:w="1095" w:type="pct"/>
            <w:tcBorders>
              <w:left w:val="single" w:color="auto" w:sz="4" w:space="0"/>
              <w:right w:val="single" w:color="auto" w:sz="4" w:space="0"/>
            </w:tcBorders>
            <w:noWrap w:val="0"/>
            <w:vAlign w:val="center"/>
          </w:tcPr>
          <w:p w14:paraId="5C47FE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3324-2017</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0C991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10357.6-2013</w:t>
            </w:r>
          </w:p>
        </w:tc>
      </w:tr>
      <w:tr w14:paraId="011E1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A79C3D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617" w:type="pct"/>
            <w:vMerge w:val="restart"/>
            <w:tcBorders>
              <w:top w:val="single" w:color="auto" w:sz="4" w:space="0"/>
              <w:left w:val="single" w:color="auto" w:sz="4" w:space="0"/>
              <w:right w:val="single" w:color="auto" w:sz="4" w:space="0"/>
            </w:tcBorders>
            <w:noWrap w:val="0"/>
            <w:vAlign w:val="center"/>
          </w:tcPr>
          <w:p w14:paraId="5BE3FF1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通用结构安全</w:t>
            </w: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2A0C06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基本结构安全</w:t>
            </w:r>
          </w:p>
        </w:tc>
        <w:tc>
          <w:tcPr>
            <w:tcW w:w="1095" w:type="pct"/>
            <w:tcBorders>
              <w:left w:val="single" w:color="auto" w:sz="4" w:space="0"/>
              <w:right w:val="single" w:color="auto" w:sz="4" w:space="0"/>
            </w:tcBorders>
            <w:noWrap w:val="0"/>
            <w:vAlign w:val="center"/>
          </w:tcPr>
          <w:p w14:paraId="392055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CA816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64A15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88993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617" w:type="pct"/>
            <w:vMerge w:val="continue"/>
            <w:tcBorders>
              <w:left w:val="single" w:color="auto" w:sz="4" w:space="0"/>
              <w:right w:val="single" w:color="auto" w:sz="4" w:space="0"/>
            </w:tcBorders>
            <w:noWrap w:val="0"/>
            <w:vAlign w:val="center"/>
          </w:tcPr>
          <w:p w14:paraId="624084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58B5E9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剪切和挤压点</w:t>
            </w:r>
          </w:p>
        </w:tc>
        <w:tc>
          <w:tcPr>
            <w:tcW w:w="1095" w:type="pct"/>
            <w:tcBorders>
              <w:left w:val="single" w:color="auto" w:sz="4" w:space="0"/>
              <w:right w:val="single" w:color="auto" w:sz="4" w:space="0"/>
            </w:tcBorders>
            <w:noWrap w:val="0"/>
            <w:vAlign w:val="center"/>
          </w:tcPr>
          <w:p w14:paraId="2CBDD10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47AE506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6CFF9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128E2F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617" w:type="pct"/>
            <w:vMerge w:val="continue"/>
            <w:tcBorders>
              <w:left w:val="single" w:color="auto" w:sz="4" w:space="0"/>
              <w:bottom w:val="single" w:color="auto" w:sz="4" w:space="0"/>
              <w:right w:val="single" w:color="auto" w:sz="4" w:space="0"/>
            </w:tcBorders>
            <w:noWrap w:val="0"/>
            <w:vAlign w:val="center"/>
          </w:tcPr>
          <w:p w14:paraId="041053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6D0D785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孔及间隙</w:t>
            </w:r>
          </w:p>
        </w:tc>
        <w:tc>
          <w:tcPr>
            <w:tcW w:w="1095" w:type="pct"/>
            <w:tcBorders>
              <w:left w:val="single" w:color="auto" w:sz="4" w:space="0"/>
              <w:right w:val="single" w:color="auto" w:sz="4" w:space="0"/>
            </w:tcBorders>
            <w:noWrap w:val="0"/>
            <w:vAlign w:val="center"/>
          </w:tcPr>
          <w:p w14:paraId="05D6D71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7F6886C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6CAA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4BD1CA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617" w:type="pct"/>
            <w:vMerge w:val="restart"/>
            <w:tcBorders>
              <w:top w:val="single" w:color="auto" w:sz="4" w:space="0"/>
              <w:left w:val="single" w:color="auto" w:sz="4" w:space="0"/>
              <w:right w:val="single" w:color="auto" w:sz="4" w:space="0"/>
            </w:tcBorders>
            <w:noWrap w:val="0"/>
            <w:vAlign w:val="center"/>
          </w:tcPr>
          <w:p w14:paraId="4A6F84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7754BB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w:t>
            </w:r>
          </w:p>
        </w:tc>
        <w:tc>
          <w:tcPr>
            <w:tcW w:w="1095" w:type="pct"/>
            <w:tcBorders>
              <w:left w:val="single" w:color="auto" w:sz="4" w:space="0"/>
              <w:right w:val="single" w:color="auto" w:sz="4" w:space="0"/>
            </w:tcBorders>
            <w:noWrap w:val="0"/>
            <w:vAlign w:val="center"/>
          </w:tcPr>
          <w:p w14:paraId="37BE73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24FF8D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110B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9232B7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617" w:type="pct"/>
            <w:vMerge w:val="continue"/>
            <w:tcBorders>
              <w:left w:val="single" w:color="auto" w:sz="4" w:space="0"/>
              <w:right w:val="single" w:color="auto" w:sz="4" w:space="0"/>
            </w:tcBorders>
            <w:noWrap w:val="0"/>
            <w:vAlign w:val="center"/>
          </w:tcPr>
          <w:p w14:paraId="2800557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62AB1D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w:t>
            </w:r>
          </w:p>
        </w:tc>
        <w:tc>
          <w:tcPr>
            <w:tcW w:w="1095" w:type="pct"/>
            <w:tcBorders>
              <w:left w:val="single" w:color="auto" w:sz="4" w:space="0"/>
              <w:right w:val="single" w:color="auto" w:sz="4" w:space="0"/>
            </w:tcBorders>
            <w:noWrap w:val="0"/>
            <w:vAlign w:val="center"/>
          </w:tcPr>
          <w:p w14:paraId="752AAB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0AF882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6FFD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6D2FB7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617" w:type="pct"/>
            <w:vMerge w:val="continue"/>
            <w:tcBorders>
              <w:left w:val="single" w:color="auto" w:sz="4" w:space="0"/>
              <w:right w:val="single" w:color="auto" w:sz="4" w:space="0"/>
            </w:tcBorders>
            <w:noWrap w:val="0"/>
            <w:vAlign w:val="center"/>
          </w:tcPr>
          <w:p w14:paraId="3383A9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6AA426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甲苯</w:t>
            </w:r>
          </w:p>
        </w:tc>
        <w:tc>
          <w:tcPr>
            <w:tcW w:w="1095" w:type="pct"/>
            <w:tcBorders>
              <w:left w:val="single" w:color="auto" w:sz="4" w:space="0"/>
              <w:right w:val="single" w:color="auto" w:sz="4" w:space="0"/>
            </w:tcBorders>
            <w:noWrap w:val="0"/>
            <w:vAlign w:val="center"/>
          </w:tcPr>
          <w:p w14:paraId="61E0D39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21655B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708F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2A8750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617" w:type="pct"/>
            <w:vMerge w:val="continue"/>
            <w:tcBorders>
              <w:left w:val="single" w:color="auto" w:sz="4" w:space="0"/>
              <w:right w:val="single" w:color="auto" w:sz="4" w:space="0"/>
            </w:tcBorders>
            <w:noWrap w:val="0"/>
            <w:vAlign w:val="center"/>
          </w:tcPr>
          <w:p w14:paraId="4B0E7E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7C759BE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二甲苯（邻、间、对二甲苯之和）</w:t>
            </w:r>
          </w:p>
        </w:tc>
        <w:tc>
          <w:tcPr>
            <w:tcW w:w="1095" w:type="pct"/>
            <w:tcBorders>
              <w:left w:val="single" w:color="auto" w:sz="4" w:space="0"/>
              <w:right w:val="single" w:color="auto" w:sz="4" w:space="0"/>
            </w:tcBorders>
            <w:noWrap w:val="0"/>
            <w:vAlign w:val="center"/>
          </w:tcPr>
          <w:p w14:paraId="0D5ABC9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11252DF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252B4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68DE59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617" w:type="pct"/>
            <w:vMerge w:val="continue"/>
            <w:tcBorders>
              <w:left w:val="single" w:color="auto" w:sz="4" w:space="0"/>
              <w:right w:val="single" w:color="auto" w:sz="4" w:space="0"/>
            </w:tcBorders>
            <w:noWrap w:val="0"/>
            <w:vAlign w:val="center"/>
          </w:tcPr>
          <w:p w14:paraId="6902D0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2ACD12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总挥发性有机化合物（TVOC）</w:t>
            </w:r>
          </w:p>
        </w:tc>
        <w:tc>
          <w:tcPr>
            <w:tcW w:w="1095" w:type="pct"/>
            <w:tcBorders>
              <w:left w:val="single" w:color="auto" w:sz="4" w:space="0"/>
              <w:right w:val="single" w:color="auto" w:sz="4" w:space="0"/>
            </w:tcBorders>
            <w:noWrap w:val="0"/>
            <w:vAlign w:val="center"/>
          </w:tcPr>
          <w:p w14:paraId="6C17F4E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5475DCE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7041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2" w:type="pct"/>
            <w:tcBorders>
              <w:top w:val="single" w:color="auto" w:sz="4" w:space="0"/>
              <w:left w:val="single" w:color="auto" w:sz="4" w:space="0"/>
              <w:bottom w:val="single" w:color="auto" w:sz="4" w:space="0"/>
              <w:right w:val="single" w:color="auto" w:sz="4" w:space="0"/>
            </w:tcBorders>
            <w:noWrap w:val="0"/>
            <w:vAlign w:val="center"/>
          </w:tcPr>
          <w:p w14:paraId="51ED74E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617" w:type="pct"/>
            <w:vMerge w:val="continue"/>
            <w:tcBorders>
              <w:left w:val="single" w:color="auto" w:sz="4" w:space="0"/>
              <w:bottom w:val="single" w:color="auto" w:sz="4" w:space="0"/>
              <w:right w:val="single" w:color="auto" w:sz="4" w:space="0"/>
            </w:tcBorders>
            <w:noWrap w:val="0"/>
            <w:vAlign w:val="center"/>
          </w:tcPr>
          <w:p w14:paraId="7A9DD4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559" w:type="pct"/>
            <w:gridSpan w:val="2"/>
            <w:tcBorders>
              <w:top w:val="single" w:color="auto" w:sz="4" w:space="0"/>
              <w:left w:val="single" w:color="auto" w:sz="4" w:space="0"/>
              <w:bottom w:val="single" w:color="auto" w:sz="4" w:space="0"/>
              <w:right w:val="single" w:color="auto" w:sz="4" w:space="0"/>
            </w:tcBorders>
            <w:noWrap w:val="0"/>
            <w:vAlign w:val="center"/>
          </w:tcPr>
          <w:p w14:paraId="605DB32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可迁移有害元素</w:t>
            </w:r>
          </w:p>
        </w:tc>
        <w:tc>
          <w:tcPr>
            <w:tcW w:w="1095" w:type="pct"/>
            <w:tcBorders>
              <w:left w:val="single" w:color="auto" w:sz="4" w:space="0"/>
              <w:right w:val="single" w:color="auto" w:sz="4" w:space="0"/>
            </w:tcBorders>
            <w:noWrap w:val="0"/>
            <w:vAlign w:val="center"/>
          </w:tcPr>
          <w:p w14:paraId="03478B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307" w:type="pct"/>
            <w:tcBorders>
              <w:top w:val="single" w:color="auto" w:sz="4" w:space="0"/>
              <w:left w:val="single" w:color="auto" w:sz="4" w:space="0"/>
              <w:bottom w:val="single" w:color="auto" w:sz="4" w:space="0"/>
              <w:right w:val="single" w:color="auto" w:sz="4" w:space="0"/>
            </w:tcBorders>
            <w:noWrap w:val="0"/>
            <w:vAlign w:val="center"/>
          </w:tcPr>
          <w:p w14:paraId="3062386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r>
      <w:tr w14:paraId="2ED9A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tcBorders>
              <w:top w:val="single" w:color="auto" w:sz="4" w:space="0"/>
              <w:left w:val="single" w:color="auto" w:sz="4" w:space="0"/>
              <w:bottom w:val="single" w:color="auto" w:sz="4" w:space="0"/>
              <w:right w:val="single" w:color="auto" w:sz="4" w:space="0"/>
            </w:tcBorders>
            <w:noWrap w:val="0"/>
            <w:vAlign w:val="center"/>
          </w:tcPr>
          <w:p w14:paraId="773F65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注：1、木工要求的检验项目为GB/T 3324-2017中表3序号27、28、34。</w:t>
            </w:r>
          </w:p>
        </w:tc>
      </w:tr>
    </w:tbl>
    <w:p w14:paraId="5DD0C78A">
      <w:pPr>
        <w:adjustRightInd w:val="0"/>
        <w:snapToGrid w:val="0"/>
        <w:jc w:val="center"/>
        <w:rPr>
          <w:rFonts w:hint="eastAsia" w:ascii="宋体" w:hAnsi="宋体" w:cs="宋体"/>
          <w:color w:val="000000" w:themeColor="text1"/>
          <w:highlight w:val="none"/>
          <w14:textFill>
            <w14:solidFill>
              <w14:schemeClr w14:val="tx1"/>
            </w14:solidFill>
          </w14:textFill>
        </w:rPr>
      </w:pPr>
    </w:p>
    <w:p w14:paraId="5D881911">
      <w:pPr>
        <w:adjustRightInd w:val="0"/>
        <w:snapToGrid w:val="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木制家具检验项目、依据及方法（标注执行GB/T 3324-2024标准产品）</w:t>
      </w:r>
    </w:p>
    <w:tbl>
      <w:tblPr>
        <w:tblStyle w:val="35"/>
        <w:tblW w:w="5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948"/>
        <w:gridCol w:w="13"/>
        <w:gridCol w:w="838"/>
        <w:gridCol w:w="1180"/>
        <w:gridCol w:w="2221"/>
        <w:gridCol w:w="2409"/>
        <w:gridCol w:w="961"/>
      </w:tblGrid>
      <w:tr w14:paraId="6B0D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4058CE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bookmarkStart w:id="260" w:name="OLE_LINK4"/>
            <w:bookmarkStart w:id="261" w:name="OLE_LINK3"/>
            <w:r>
              <w:rPr>
                <w:rFonts w:hint="eastAsia" w:ascii="宋体" w:hAnsi="宋体" w:cs="宋体"/>
                <w:color w:val="000000" w:themeColor="text1"/>
                <w:highlight w:val="none"/>
                <w14:textFill>
                  <w14:solidFill>
                    <w14:schemeClr w14:val="tx1"/>
                  </w14:solidFill>
                </w14:textFill>
              </w:rPr>
              <w:t>序号</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2C25610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193" w:type="pct"/>
            <w:tcBorders>
              <w:top w:val="single" w:color="auto" w:sz="4" w:space="0"/>
              <w:left w:val="single" w:color="auto" w:sz="4" w:space="0"/>
              <w:bottom w:val="single" w:color="auto" w:sz="4" w:space="0"/>
              <w:right w:val="single" w:color="auto" w:sz="4" w:space="0"/>
            </w:tcBorders>
            <w:noWrap w:val="0"/>
            <w:vAlign w:val="center"/>
          </w:tcPr>
          <w:p w14:paraId="34E38C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D2BCA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968C5D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w:t>
            </w:r>
          </w:p>
        </w:tc>
      </w:tr>
      <w:tr w14:paraId="6A679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6731E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59B426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木工要求</w:t>
            </w:r>
          </w:p>
        </w:tc>
        <w:tc>
          <w:tcPr>
            <w:tcW w:w="1193" w:type="pct"/>
            <w:tcBorders>
              <w:top w:val="single" w:color="auto" w:sz="4" w:space="0"/>
              <w:left w:val="single" w:color="auto" w:sz="4" w:space="0"/>
              <w:right w:val="single" w:color="auto" w:sz="4" w:space="0"/>
            </w:tcBorders>
            <w:noWrap w:val="0"/>
            <w:vAlign w:val="center"/>
          </w:tcPr>
          <w:p w14:paraId="3B3D495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7F03B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BFE684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0BD7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682CD2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09" w:type="pct"/>
            <w:vMerge w:val="restart"/>
            <w:tcBorders>
              <w:top w:val="single" w:color="auto" w:sz="4" w:space="0"/>
              <w:left w:val="single" w:color="auto" w:sz="4" w:space="0"/>
              <w:right w:val="single" w:color="auto" w:sz="4" w:space="0"/>
            </w:tcBorders>
            <w:noWrap w:val="0"/>
            <w:vAlign w:val="center"/>
          </w:tcPr>
          <w:p w14:paraId="685E57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表面理化性能-漆膜</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0B28EF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耐液性</w:t>
            </w:r>
          </w:p>
        </w:tc>
        <w:tc>
          <w:tcPr>
            <w:tcW w:w="1193" w:type="pct"/>
            <w:tcBorders>
              <w:top w:val="single" w:color="auto" w:sz="4" w:space="0"/>
              <w:left w:val="single" w:color="auto" w:sz="4" w:space="0"/>
              <w:right w:val="single" w:color="auto" w:sz="4" w:space="0"/>
            </w:tcBorders>
            <w:noWrap w:val="0"/>
            <w:vAlign w:val="center"/>
          </w:tcPr>
          <w:p w14:paraId="12050EB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D1B713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4893.1-2021</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A49D6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9D42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68E103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09" w:type="pct"/>
            <w:vMerge w:val="continue"/>
            <w:tcBorders>
              <w:left w:val="single" w:color="auto" w:sz="4" w:space="0"/>
              <w:right w:val="single" w:color="auto" w:sz="4" w:space="0"/>
            </w:tcBorders>
            <w:noWrap w:val="0"/>
            <w:vAlign w:val="center"/>
          </w:tcPr>
          <w:p w14:paraId="036310D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29FDA2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耐湿热</w:t>
            </w:r>
          </w:p>
        </w:tc>
        <w:tc>
          <w:tcPr>
            <w:tcW w:w="1193" w:type="pct"/>
            <w:tcBorders>
              <w:top w:val="single" w:color="auto" w:sz="4" w:space="0"/>
              <w:left w:val="single" w:color="auto" w:sz="4" w:space="0"/>
              <w:right w:val="single" w:color="auto" w:sz="4" w:space="0"/>
            </w:tcBorders>
            <w:noWrap w:val="0"/>
            <w:vAlign w:val="center"/>
          </w:tcPr>
          <w:p w14:paraId="1E076A2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196567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4893.2-2020</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660E9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5AE0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02E0A2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509" w:type="pct"/>
            <w:vMerge w:val="continue"/>
            <w:tcBorders>
              <w:left w:val="single" w:color="auto" w:sz="4" w:space="0"/>
              <w:right w:val="single" w:color="auto" w:sz="4" w:space="0"/>
            </w:tcBorders>
            <w:noWrap w:val="0"/>
            <w:vAlign w:val="center"/>
          </w:tcPr>
          <w:p w14:paraId="731D98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14C257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耐干热</w:t>
            </w:r>
          </w:p>
        </w:tc>
        <w:tc>
          <w:tcPr>
            <w:tcW w:w="1193" w:type="pct"/>
            <w:tcBorders>
              <w:top w:val="single" w:color="auto" w:sz="4" w:space="0"/>
              <w:left w:val="single" w:color="auto" w:sz="4" w:space="0"/>
              <w:right w:val="single" w:color="auto" w:sz="4" w:space="0"/>
            </w:tcBorders>
            <w:noWrap w:val="0"/>
            <w:vAlign w:val="center"/>
          </w:tcPr>
          <w:p w14:paraId="2EDA88D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D500F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4893.3-2020</w:t>
            </w:r>
          </w:p>
        </w:tc>
        <w:tc>
          <w:tcPr>
            <w:tcW w:w="513" w:type="pct"/>
            <w:tcBorders>
              <w:top w:val="single" w:color="auto" w:sz="4" w:space="0"/>
              <w:left w:val="single" w:color="auto" w:sz="4" w:space="0"/>
              <w:bottom w:val="single" w:color="auto" w:sz="4" w:space="0"/>
              <w:right w:val="single" w:color="auto" w:sz="4" w:space="0"/>
            </w:tcBorders>
            <w:noWrap w:val="0"/>
            <w:vAlign w:val="top"/>
          </w:tcPr>
          <w:p w14:paraId="1DF9597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B33B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2DA7E08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509" w:type="pct"/>
            <w:vMerge w:val="continue"/>
            <w:tcBorders>
              <w:left w:val="single" w:color="auto" w:sz="4" w:space="0"/>
              <w:right w:val="single" w:color="auto" w:sz="4" w:space="0"/>
            </w:tcBorders>
            <w:noWrap w:val="0"/>
            <w:vAlign w:val="center"/>
          </w:tcPr>
          <w:p w14:paraId="171DAA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483A42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附着力</w:t>
            </w:r>
          </w:p>
        </w:tc>
        <w:tc>
          <w:tcPr>
            <w:tcW w:w="1193" w:type="pct"/>
            <w:tcBorders>
              <w:top w:val="single" w:color="auto" w:sz="4" w:space="0"/>
              <w:left w:val="single" w:color="auto" w:sz="4" w:space="0"/>
              <w:right w:val="single" w:color="auto" w:sz="4" w:space="0"/>
            </w:tcBorders>
            <w:noWrap w:val="0"/>
            <w:vAlign w:val="center"/>
          </w:tcPr>
          <w:p w14:paraId="416DED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E504D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4893.4-2023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7BFFE2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040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43C8AFC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509" w:type="pct"/>
            <w:vMerge w:val="continue"/>
            <w:tcBorders>
              <w:left w:val="single" w:color="auto" w:sz="4" w:space="0"/>
              <w:right w:val="single" w:color="auto" w:sz="4" w:space="0"/>
            </w:tcBorders>
            <w:noWrap w:val="0"/>
            <w:vAlign w:val="center"/>
          </w:tcPr>
          <w:p w14:paraId="60E5178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3115BBB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1193" w:type="pct"/>
            <w:tcBorders>
              <w:top w:val="single" w:color="auto" w:sz="4" w:space="0"/>
              <w:left w:val="single" w:color="auto" w:sz="4" w:space="0"/>
              <w:right w:val="single" w:color="auto" w:sz="4" w:space="0"/>
            </w:tcBorders>
            <w:noWrap w:val="0"/>
            <w:vAlign w:val="center"/>
          </w:tcPr>
          <w:p w14:paraId="5F79A73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B9642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4893.8-2023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168D07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CD26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B702E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509" w:type="pct"/>
            <w:vMerge w:val="continue"/>
            <w:tcBorders>
              <w:left w:val="single" w:color="auto" w:sz="4" w:space="0"/>
              <w:bottom w:val="single" w:color="auto" w:sz="4" w:space="0"/>
              <w:right w:val="single" w:color="auto" w:sz="4" w:space="0"/>
            </w:tcBorders>
            <w:noWrap w:val="0"/>
            <w:vAlign w:val="center"/>
          </w:tcPr>
          <w:p w14:paraId="2FC4069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7D6D84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1193" w:type="pct"/>
            <w:tcBorders>
              <w:top w:val="single" w:color="auto" w:sz="4" w:space="0"/>
              <w:left w:val="single" w:color="auto" w:sz="4" w:space="0"/>
              <w:right w:val="single" w:color="auto" w:sz="4" w:space="0"/>
            </w:tcBorders>
            <w:noWrap w:val="0"/>
            <w:vAlign w:val="center"/>
          </w:tcPr>
          <w:p w14:paraId="59792C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D2643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4893.9-2013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09D5F9F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521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36BFE0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509" w:type="pct"/>
            <w:vMerge w:val="restart"/>
            <w:tcBorders>
              <w:top w:val="single" w:color="auto" w:sz="4" w:space="0"/>
              <w:left w:val="single" w:color="auto" w:sz="4" w:space="0"/>
              <w:right w:val="single" w:color="auto" w:sz="4" w:space="0"/>
            </w:tcBorders>
            <w:noWrap w:val="0"/>
            <w:vAlign w:val="center"/>
          </w:tcPr>
          <w:p w14:paraId="3FEC9F7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表面理化性能-软、硬质覆面</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7C96D8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耐冷热循环</w:t>
            </w:r>
          </w:p>
        </w:tc>
        <w:tc>
          <w:tcPr>
            <w:tcW w:w="1193" w:type="pct"/>
            <w:tcBorders>
              <w:top w:val="single" w:color="auto" w:sz="4" w:space="0"/>
              <w:left w:val="single" w:color="auto" w:sz="4" w:space="0"/>
              <w:right w:val="single" w:color="auto" w:sz="4" w:space="0"/>
            </w:tcBorders>
            <w:noWrap w:val="0"/>
            <w:vAlign w:val="center"/>
          </w:tcPr>
          <w:p w14:paraId="15D6CC9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77735B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17657-2022</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DC58A1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F439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22CF4A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509" w:type="pct"/>
            <w:vMerge w:val="continue"/>
            <w:tcBorders>
              <w:left w:val="single" w:color="auto" w:sz="4" w:space="0"/>
              <w:right w:val="single" w:color="auto" w:sz="4" w:space="0"/>
            </w:tcBorders>
            <w:noWrap w:val="0"/>
            <w:vAlign w:val="center"/>
          </w:tcPr>
          <w:p w14:paraId="648F504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237893C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耐干热</w:t>
            </w:r>
          </w:p>
        </w:tc>
        <w:tc>
          <w:tcPr>
            <w:tcW w:w="1193" w:type="pct"/>
            <w:tcBorders>
              <w:top w:val="single" w:color="auto" w:sz="4" w:space="0"/>
              <w:left w:val="single" w:color="auto" w:sz="4" w:space="0"/>
              <w:right w:val="single" w:color="auto" w:sz="4" w:space="0"/>
            </w:tcBorders>
            <w:noWrap w:val="0"/>
            <w:vAlign w:val="center"/>
          </w:tcPr>
          <w:p w14:paraId="75B2D6F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61A71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4893.3-2020</w:t>
            </w:r>
          </w:p>
        </w:tc>
        <w:tc>
          <w:tcPr>
            <w:tcW w:w="513" w:type="pct"/>
            <w:tcBorders>
              <w:top w:val="single" w:color="auto" w:sz="4" w:space="0"/>
              <w:left w:val="single" w:color="auto" w:sz="4" w:space="0"/>
              <w:bottom w:val="single" w:color="auto" w:sz="4" w:space="0"/>
              <w:right w:val="single" w:color="auto" w:sz="4" w:space="0"/>
            </w:tcBorders>
            <w:noWrap w:val="0"/>
            <w:vAlign w:val="top"/>
          </w:tcPr>
          <w:p w14:paraId="0F6A66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124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E0986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509" w:type="pct"/>
            <w:vMerge w:val="continue"/>
            <w:tcBorders>
              <w:left w:val="single" w:color="auto" w:sz="4" w:space="0"/>
              <w:right w:val="single" w:color="auto" w:sz="4" w:space="0"/>
            </w:tcBorders>
            <w:noWrap w:val="0"/>
            <w:vAlign w:val="center"/>
          </w:tcPr>
          <w:p w14:paraId="10D275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14E586F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耐湿热</w:t>
            </w:r>
          </w:p>
        </w:tc>
        <w:tc>
          <w:tcPr>
            <w:tcW w:w="1193" w:type="pct"/>
            <w:tcBorders>
              <w:top w:val="single" w:color="auto" w:sz="4" w:space="0"/>
              <w:left w:val="single" w:color="auto" w:sz="4" w:space="0"/>
              <w:right w:val="single" w:color="auto" w:sz="4" w:space="0"/>
            </w:tcBorders>
            <w:noWrap w:val="0"/>
            <w:vAlign w:val="center"/>
          </w:tcPr>
          <w:p w14:paraId="2AF215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5DF7A07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4893.2-2020</w:t>
            </w:r>
          </w:p>
        </w:tc>
        <w:tc>
          <w:tcPr>
            <w:tcW w:w="513" w:type="pct"/>
            <w:tcBorders>
              <w:top w:val="single" w:color="auto" w:sz="4" w:space="0"/>
              <w:left w:val="single" w:color="auto" w:sz="4" w:space="0"/>
              <w:bottom w:val="single" w:color="auto" w:sz="4" w:space="0"/>
              <w:right w:val="single" w:color="auto" w:sz="4" w:space="0"/>
            </w:tcBorders>
            <w:noWrap w:val="0"/>
            <w:vAlign w:val="top"/>
          </w:tcPr>
          <w:p w14:paraId="62BA930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E276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475CB9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509" w:type="pct"/>
            <w:vMerge w:val="restart"/>
            <w:tcBorders>
              <w:left w:val="single" w:color="auto" w:sz="4" w:space="0"/>
              <w:right w:val="single" w:color="auto" w:sz="4" w:space="0"/>
            </w:tcBorders>
            <w:noWrap w:val="0"/>
            <w:vAlign w:val="center"/>
          </w:tcPr>
          <w:p w14:paraId="28D824F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表面理化性能-软、硬质覆面</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600FF8C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1193" w:type="pct"/>
            <w:tcBorders>
              <w:top w:val="single" w:color="auto" w:sz="4" w:space="0"/>
              <w:left w:val="single" w:color="auto" w:sz="4" w:space="0"/>
              <w:right w:val="single" w:color="auto" w:sz="4" w:space="0"/>
            </w:tcBorders>
            <w:noWrap w:val="0"/>
            <w:vAlign w:val="center"/>
          </w:tcPr>
          <w:p w14:paraId="7B9B96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C841D0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17657-2022</w:t>
            </w:r>
          </w:p>
          <w:p w14:paraId="1ED9F26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4893.8-2023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388E14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A627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48B866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509" w:type="pct"/>
            <w:vMerge w:val="continue"/>
            <w:tcBorders>
              <w:left w:val="single" w:color="auto" w:sz="4" w:space="0"/>
              <w:bottom w:val="single" w:color="auto" w:sz="4" w:space="0"/>
              <w:right w:val="single" w:color="auto" w:sz="4" w:space="0"/>
            </w:tcBorders>
            <w:noWrap w:val="0"/>
            <w:vAlign w:val="center"/>
          </w:tcPr>
          <w:p w14:paraId="216FD1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0F6276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1193" w:type="pct"/>
            <w:tcBorders>
              <w:top w:val="single" w:color="auto" w:sz="4" w:space="0"/>
              <w:left w:val="single" w:color="auto" w:sz="4" w:space="0"/>
              <w:right w:val="single" w:color="auto" w:sz="4" w:space="0"/>
            </w:tcBorders>
            <w:noWrap w:val="0"/>
            <w:vAlign w:val="center"/>
          </w:tcPr>
          <w:p w14:paraId="02F8F9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5E62D1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4893.9-2013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C3AA9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0EA0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9445B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509" w:type="pct"/>
            <w:vMerge w:val="restart"/>
            <w:tcBorders>
              <w:top w:val="single" w:color="auto" w:sz="4" w:space="0"/>
              <w:left w:val="single" w:color="auto" w:sz="4" w:space="0"/>
              <w:bottom w:val="single" w:color="auto" w:sz="4" w:space="0"/>
              <w:right w:val="single" w:color="auto" w:sz="4" w:space="0"/>
            </w:tcBorders>
            <w:noWrap w:val="0"/>
            <w:vAlign w:val="center"/>
          </w:tcPr>
          <w:p w14:paraId="5A53C2A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力学性能-柜类强度</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17F6731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结构、底架和/或腿强度试验</w:t>
            </w:r>
          </w:p>
        </w:tc>
        <w:tc>
          <w:tcPr>
            <w:tcW w:w="1193" w:type="pct"/>
            <w:tcBorders>
              <w:left w:val="single" w:color="auto" w:sz="4" w:space="0"/>
              <w:right w:val="single" w:color="auto" w:sz="4" w:space="0"/>
            </w:tcBorders>
            <w:noWrap w:val="0"/>
            <w:vAlign w:val="center"/>
          </w:tcPr>
          <w:p w14:paraId="5CEF7D8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F2A04A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06718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AE9A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5AF13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06B9867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36AC3B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推拉构件强度试验</w:t>
            </w:r>
          </w:p>
        </w:tc>
        <w:tc>
          <w:tcPr>
            <w:tcW w:w="1193" w:type="pct"/>
            <w:tcBorders>
              <w:left w:val="single" w:color="auto" w:sz="4" w:space="0"/>
              <w:right w:val="single" w:color="auto" w:sz="4" w:space="0"/>
            </w:tcBorders>
            <w:noWrap w:val="0"/>
            <w:vAlign w:val="center"/>
          </w:tcPr>
          <w:p w14:paraId="654BE89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00775A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13C0E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239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13B8FA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5F1619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22E473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推拉构件底板强度试验</w:t>
            </w:r>
          </w:p>
        </w:tc>
        <w:tc>
          <w:tcPr>
            <w:tcW w:w="1193" w:type="pct"/>
            <w:tcBorders>
              <w:left w:val="single" w:color="auto" w:sz="4" w:space="0"/>
              <w:right w:val="single" w:color="auto" w:sz="4" w:space="0"/>
            </w:tcBorders>
            <w:noWrap w:val="0"/>
            <w:vAlign w:val="center"/>
          </w:tcPr>
          <w:p w14:paraId="63B98F5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175DB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10357.5-2023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6EA95EF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83E3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2DE652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750634C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力学性能-柜类稳定性</w:t>
            </w:r>
          </w:p>
        </w:tc>
        <w:tc>
          <w:tcPr>
            <w:tcW w:w="1193" w:type="pct"/>
            <w:tcBorders>
              <w:left w:val="single" w:color="auto" w:sz="4" w:space="0"/>
              <w:right w:val="single" w:color="auto" w:sz="4" w:space="0"/>
            </w:tcBorders>
            <w:noWrap w:val="0"/>
            <w:vAlign w:val="center"/>
          </w:tcPr>
          <w:p w14:paraId="21FF6C0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39842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10357.4-2023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177DB5B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228D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EFB97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509" w:type="pct"/>
            <w:vMerge w:val="restart"/>
            <w:tcBorders>
              <w:top w:val="single" w:color="auto" w:sz="4" w:space="0"/>
              <w:left w:val="single" w:color="auto" w:sz="4" w:space="0"/>
              <w:bottom w:val="single" w:color="auto" w:sz="4" w:space="0"/>
              <w:right w:val="single" w:color="auto" w:sz="4" w:space="0"/>
            </w:tcBorders>
            <w:noWrap w:val="0"/>
            <w:vAlign w:val="center"/>
          </w:tcPr>
          <w:p w14:paraId="17D8B0F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力学性能-桌类强度</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4636B16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垂直静载荷试验</w:t>
            </w:r>
          </w:p>
        </w:tc>
        <w:tc>
          <w:tcPr>
            <w:tcW w:w="1193" w:type="pct"/>
            <w:tcBorders>
              <w:left w:val="single" w:color="auto" w:sz="4" w:space="0"/>
              <w:right w:val="single" w:color="auto" w:sz="4" w:space="0"/>
            </w:tcBorders>
            <w:noWrap w:val="0"/>
            <w:vAlign w:val="center"/>
          </w:tcPr>
          <w:p w14:paraId="10DF897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7001B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7491E4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7D5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7E80BF9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36916CA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08C832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水平静载荷试验</w:t>
            </w:r>
          </w:p>
        </w:tc>
        <w:tc>
          <w:tcPr>
            <w:tcW w:w="1193" w:type="pct"/>
            <w:tcBorders>
              <w:left w:val="single" w:color="auto" w:sz="4" w:space="0"/>
              <w:right w:val="single" w:color="auto" w:sz="4" w:space="0"/>
            </w:tcBorders>
            <w:noWrap w:val="0"/>
            <w:vAlign w:val="center"/>
          </w:tcPr>
          <w:p w14:paraId="373ED3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E31CD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01029AE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3ED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3895FBB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24F3679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1E003B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垂直冲击试验</w:t>
            </w:r>
          </w:p>
        </w:tc>
        <w:tc>
          <w:tcPr>
            <w:tcW w:w="1193" w:type="pct"/>
            <w:tcBorders>
              <w:left w:val="single" w:color="auto" w:sz="4" w:space="0"/>
              <w:right w:val="single" w:color="auto" w:sz="4" w:space="0"/>
            </w:tcBorders>
            <w:noWrap w:val="0"/>
            <w:vAlign w:val="center"/>
          </w:tcPr>
          <w:p w14:paraId="62392F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02C12D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2E4942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30B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09C55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386084A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1A152B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193" w:type="pct"/>
            <w:tcBorders>
              <w:left w:val="single" w:color="auto" w:sz="4" w:space="0"/>
              <w:right w:val="single" w:color="auto" w:sz="4" w:space="0"/>
            </w:tcBorders>
            <w:noWrap w:val="0"/>
            <w:vAlign w:val="center"/>
          </w:tcPr>
          <w:p w14:paraId="555C97C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3E3E5A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10357.1-2024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0A82E7B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6106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137C434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267FB85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力学性能-桌类稳定性</w:t>
            </w:r>
          </w:p>
        </w:tc>
        <w:tc>
          <w:tcPr>
            <w:tcW w:w="1193" w:type="pct"/>
            <w:tcBorders>
              <w:left w:val="single" w:color="auto" w:sz="4" w:space="0"/>
              <w:right w:val="single" w:color="auto" w:sz="4" w:space="0"/>
            </w:tcBorders>
            <w:noWrap w:val="0"/>
            <w:vAlign w:val="center"/>
          </w:tcPr>
          <w:p w14:paraId="02E96C6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CD9A6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10357.7-2013</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25B6E1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79E8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6B7720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1600" w:type="pct"/>
            <w:gridSpan w:val="4"/>
            <w:tcBorders>
              <w:top w:val="single" w:color="auto" w:sz="4" w:space="0"/>
              <w:left w:val="single" w:color="auto" w:sz="4" w:space="0"/>
              <w:bottom w:val="single" w:color="auto" w:sz="4" w:space="0"/>
              <w:right w:val="single" w:color="auto" w:sz="4" w:space="0"/>
            </w:tcBorders>
            <w:noWrap w:val="0"/>
            <w:vAlign w:val="center"/>
          </w:tcPr>
          <w:p w14:paraId="17B740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力学性能-椅凳类稳定性</w:t>
            </w:r>
          </w:p>
        </w:tc>
        <w:tc>
          <w:tcPr>
            <w:tcW w:w="1193" w:type="pct"/>
            <w:tcBorders>
              <w:left w:val="single" w:color="auto" w:sz="4" w:space="0"/>
              <w:right w:val="single" w:color="auto" w:sz="4" w:space="0"/>
            </w:tcBorders>
            <w:noWrap w:val="0"/>
            <w:vAlign w:val="center"/>
          </w:tcPr>
          <w:p w14:paraId="5EF9DCE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07EB0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10357.2-2013</w:t>
            </w:r>
          </w:p>
          <w:p w14:paraId="41E9162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10357.8-2015</w:t>
            </w:r>
          </w:p>
        </w:tc>
        <w:tc>
          <w:tcPr>
            <w:tcW w:w="513" w:type="pct"/>
            <w:tcBorders>
              <w:top w:val="single" w:color="auto" w:sz="4" w:space="0"/>
              <w:left w:val="single" w:color="auto" w:sz="4" w:space="0"/>
              <w:bottom w:val="single" w:color="auto" w:sz="4" w:space="0"/>
              <w:right w:val="single" w:color="auto" w:sz="4" w:space="0"/>
            </w:tcBorders>
            <w:noWrap w:val="0"/>
            <w:vAlign w:val="top"/>
          </w:tcPr>
          <w:p w14:paraId="1FC8EC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9A05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D3CAA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509" w:type="pct"/>
            <w:vMerge w:val="restart"/>
            <w:tcBorders>
              <w:top w:val="single" w:color="auto" w:sz="4" w:space="0"/>
              <w:left w:val="single" w:color="auto" w:sz="4" w:space="0"/>
              <w:bottom w:val="single" w:color="auto" w:sz="4" w:space="0"/>
              <w:right w:val="single" w:color="auto" w:sz="4" w:space="0"/>
            </w:tcBorders>
            <w:noWrap w:val="0"/>
            <w:vAlign w:val="center"/>
          </w:tcPr>
          <w:p w14:paraId="102C87C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力学性能-单层床强度</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60225D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床铺面垂直静载荷</w:t>
            </w:r>
          </w:p>
        </w:tc>
        <w:tc>
          <w:tcPr>
            <w:tcW w:w="1193" w:type="pct"/>
            <w:tcBorders>
              <w:left w:val="single" w:color="auto" w:sz="4" w:space="0"/>
              <w:right w:val="single" w:color="auto" w:sz="4" w:space="0"/>
            </w:tcBorders>
            <w:noWrap w:val="0"/>
            <w:vAlign w:val="center"/>
          </w:tcPr>
          <w:p w14:paraId="5E29EDF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459D7F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41650-2022</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E40EE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9CD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3F3E5E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1AE6696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61AC104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床侧边垂直静载荷</w:t>
            </w:r>
          </w:p>
        </w:tc>
        <w:tc>
          <w:tcPr>
            <w:tcW w:w="1193" w:type="pct"/>
            <w:tcBorders>
              <w:left w:val="single" w:color="auto" w:sz="4" w:space="0"/>
              <w:right w:val="single" w:color="auto" w:sz="4" w:space="0"/>
            </w:tcBorders>
            <w:noWrap w:val="0"/>
            <w:vAlign w:val="center"/>
          </w:tcPr>
          <w:p w14:paraId="6FDAF1C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4D73A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41650-2022</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18C85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D4F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470B6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509" w:type="pct"/>
            <w:vMerge w:val="continue"/>
            <w:tcBorders>
              <w:top w:val="single" w:color="auto" w:sz="4" w:space="0"/>
              <w:left w:val="single" w:color="auto" w:sz="4" w:space="0"/>
              <w:bottom w:val="single" w:color="auto" w:sz="4" w:space="0"/>
              <w:right w:val="single" w:color="auto" w:sz="4" w:space="0"/>
            </w:tcBorders>
            <w:noWrap w:val="0"/>
            <w:vAlign w:val="center"/>
          </w:tcPr>
          <w:p w14:paraId="77BFBB9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41CEFCC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水平静载荷</w:t>
            </w:r>
          </w:p>
        </w:tc>
        <w:tc>
          <w:tcPr>
            <w:tcW w:w="1193" w:type="pct"/>
            <w:tcBorders>
              <w:left w:val="single" w:color="auto" w:sz="4" w:space="0"/>
              <w:right w:val="single" w:color="auto" w:sz="4" w:space="0"/>
            </w:tcBorders>
            <w:noWrap w:val="0"/>
            <w:vAlign w:val="center"/>
          </w:tcPr>
          <w:p w14:paraId="577B5C4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295320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41650-2022</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60299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8C94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3050B63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509" w:type="pct"/>
            <w:vMerge w:val="restart"/>
            <w:tcBorders>
              <w:top w:val="single" w:color="auto" w:sz="4" w:space="0"/>
              <w:left w:val="single" w:color="auto" w:sz="4" w:space="0"/>
              <w:right w:val="single" w:color="auto" w:sz="4" w:space="0"/>
            </w:tcBorders>
            <w:noWrap w:val="0"/>
            <w:vAlign w:val="center"/>
          </w:tcPr>
          <w:p w14:paraId="6ED3985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结构安全性</w:t>
            </w:r>
          </w:p>
        </w:tc>
        <w:tc>
          <w:tcPr>
            <w:tcW w:w="457" w:type="pct"/>
            <w:gridSpan w:val="2"/>
            <w:vMerge w:val="restart"/>
            <w:tcBorders>
              <w:top w:val="single" w:color="auto" w:sz="4" w:space="0"/>
              <w:left w:val="single" w:color="auto" w:sz="4" w:space="0"/>
              <w:right w:val="single" w:color="auto" w:sz="4" w:space="0"/>
            </w:tcBorders>
            <w:noWrap w:val="0"/>
            <w:vAlign w:val="center"/>
          </w:tcPr>
          <w:p w14:paraId="7EE95C0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通用结构安全</w:t>
            </w:r>
          </w:p>
        </w:tc>
        <w:tc>
          <w:tcPr>
            <w:tcW w:w="634" w:type="pct"/>
            <w:tcBorders>
              <w:top w:val="single" w:color="auto" w:sz="4" w:space="0"/>
              <w:left w:val="single" w:color="auto" w:sz="4" w:space="0"/>
              <w:bottom w:val="single" w:color="auto" w:sz="4" w:space="0"/>
              <w:right w:val="single" w:color="auto" w:sz="4" w:space="0"/>
            </w:tcBorders>
            <w:noWrap w:val="0"/>
            <w:vAlign w:val="center"/>
          </w:tcPr>
          <w:p w14:paraId="2CE28C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基本结构安全</w:t>
            </w:r>
          </w:p>
        </w:tc>
        <w:tc>
          <w:tcPr>
            <w:tcW w:w="1193" w:type="pct"/>
            <w:tcBorders>
              <w:left w:val="single" w:color="auto" w:sz="4" w:space="0"/>
              <w:right w:val="single" w:color="auto" w:sz="4" w:space="0"/>
            </w:tcBorders>
            <w:noWrap w:val="0"/>
            <w:vAlign w:val="center"/>
          </w:tcPr>
          <w:p w14:paraId="28B2C1E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10A572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2DD01D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F373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6C749CB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509" w:type="pct"/>
            <w:vMerge w:val="continue"/>
            <w:tcBorders>
              <w:top w:val="single" w:color="auto" w:sz="4" w:space="0"/>
              <w:left w:val="single" w:color="auto" w:sz="4" w:space="0"/>
              <w:right w:val="single" w:color="auto" w:sz="4" w:space="0"/>
            </w:tcBorders>
            <w:noWrap w:val="0"/>
            <w:vAlign w:val="center"/>
          </w:tcPr>
          <w:p w14:paraId="37C39D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57" w:type="pct"/>
            <w:gridSpan w:val="2"/>
            <w:vMerge w:val="continue"/>
            <w:tcBorders>
              <w:left w:val="single" w:color="auto" w:sz="4" w:space="0"/>
              <w:right w:val="single" w:color="auto" w:sz="4" w:space="0"/>
            </w:tcBorders>
            <w:noWrap w:val="0"/>
            <w:vAlign w:val="center"/>
          </w:tcPr>
          <w:p w14:paraId="758A635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7873C8B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剪切和挤压点</w:t>
            </w:r>
          </w:p>
        </w:tc>
        <w:tc>
          <w:tcPr>
            <w:tcW w:w="1193" w:type="pct"/>
            <w:tcBorders>
              <w:left w:val="single" w:color="auto" w:sz="4" w:space="0"/>
              <w:right w:val="single" w:color="auto" w:sz="4" w:space="0"/>
            </w:tcBorders>
            <w:noWrap w:val="0"/>
            <w:vAlign w:val="center"/>
          </w:tcPr>
          <w:p w14:paraId="6CD5CD3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2DC7AD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4589FF2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164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4D4E742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509" w:type="pct"/>
            <w:vMerge w:val="continue"/>
            <w:tcBorders>
              <w:top w:val="single" w:color="auto" w:sz="4" w:space="0"/>
              <w:left w:val="single" w:color="auto" w:sz="4" w:space="0"/>
              <w:right w:val="single" w:color="auto" w:sz="4" w:space="0"/>
            </w:tcBorders>
            <w:noWrap w:val="0"/>
            <w:vAlign w:val="center"/>
          </w:tcPr>
          <w:p w14:paraId="7C4A187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457" w:type="pct"/>
            <w:gridSpan w:val="2"/>
            <w:vMerge w:val="continue"/>
            <w:tcBorders>
              <w:left w:val="single" w:color="auto" w:sz="4" w:space="0"/>
              <w:bottom w:val="single" w:color="auto" w:sz="4" w:space="0"/>
              <w:right w:val="single" w:color="auto" w:sz="4" w:space="0"/>
            </w:tcBorders>
            <w:noWrap w:val="0"/>
            <w:vAlign w:val="center"/>
          </w:tcPr>
          <w:p w14:paraId="4561843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634" w:type="pct"/>
            <w:tcBorders>
              <w:top w:val="single" w:color="auto" w:sz="4" w:space="0"/>
              <w:left w:val="single" w:color="auto" w:sz="4" w:space="0"/>
              <w:bottom w:val="single" w:color="auto" w:sz="4" w:space="0"/>
              <w:right w:val="single" w:color="auto" w:sz="4" w:space="0"/>
            </w:tcBorders>
            <w:noWrap w:val="0"/>
            <w:vAlign w:val="center"/>
          </w:tcPr>
          <w:p w14:paraId="2394EE6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孔及间隙</w:t>
            </w:r>
          </w:p>
        </w:tc>
        <w:tc>
          <w:tcPr>
            <w:tcW w:w="1193" w:type="pct"/>
            <w:tcBorders>
              <w:left w:val="single" w:color="auto" w:sz="4" w:space="0"/>
              <w:right w:val="single" w:color="auto" w:sz="4" w:space="0"/>
            </w:tcBorders>
            <w:noWrap w:val="0"/>
            <w:vAlign w:val="center"/>
          </w:tcPr>
          <w:p w14:paraId="702B14F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6108D93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443595D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17BD1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4C10A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w:t>
            </w:r>
          </w:p>
        </w:tc>
        <w:tc>
          <w:tcPr>
            <w:tcW w:w="509" w:type="pct"/>
            <w:vMerge w:val="restart"/>
            <w:tcBorders>
              <w:top w:val="single" w:color="auto" w:sz="4" w:space="0"/>
              <w:left w:val="single" w:color="auto" w:sz="4" w:space="0"/>
              <w:right w:val="single" w:color="auto" w:sz="4" w:space="0"/>
            </w:tcBorders>
            <w:noWrap w:val="0"/>
            <w:vAlign w:val="center"/>
          </w:tcPr>
          <w:p w14:paraId="55A0C1B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515385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w:t>
            </w:r>
          </w:p>
        </w:tc>
        <w:tc>
          <w:tcPr>
            <w:tcW w:w="1193" w:type="pct"/>
            <w:tcBorders>
              <w:left w:val="single" w:color="auto" w:sz="4" w:space="0"/>
              <w:right w:val="single" w:color="auto" w:sz="4" w:space="0"/>
            </w:tcBorders>
            <w:noWrap w:val="0"/>
            <w:vAlign w:val="center"/>
          </w:tcPr>
          <w:p w14:paraId="3A3B24E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9B0701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385F25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9EC1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63D156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w:t>
            </w:r>
          </w:p>
        </w:tc>
        <w:tc>
          <w:tcPr>
            <w:tcW w:w="509" w:type="pct"/>
            <w:vMerge w:val="continue"/>
            <w:tcBorders>
              <w:left w:val="single" w:color="auto" w:sz="4" w:space="0"/>
              <w:right w:val="single" w:color="auto" w:sz="4" w:space="0"/>
            </w:tcBorders>
            <w:noWrap w:val="0"/>
            <w:vAlign w:val="center"/>
          </w:tcPr>
          <w:p w14:paraId="11E89DF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56C3475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w:t>
            </w:r>
          </w:p>
        </w:tc>
        <w:tc>
          <w:tcPr>
            <w:tcW w:w="1193" w:type="pct"/>
            <w:tcBorders>
              <w:left w:val="single" w:color="auto" w:sz="4" w:space="0"/>
              <w:right w:val="single" w:color="auto" w:sz="4" w:space="0"/>
            </w:tcBorders>
            <w:noWrap w:val="0"/>
            <w:vAlign w:val="center"/>
          </w:tcPr>
          <w:p w14:paraId="3E66F8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0A20CCF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6F0FB7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3EC4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5A48FF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w:t>
            </w:r>
          </w:p>
        </w:tc>
        <w:tc>
          <w:tcPr>
            <w:tcW w:w="509" w:type="pct"/>
            <w:vMerge w:val="continue"/>
            <w:tcBorders>
              <w:left w:val="single" w:color="auto" w:sz="4" w:space="0"/>
              <w:right w:val="single" w:color="auto" w:sz="4" w:space="0"/>
            </w:tcBorders>
            <w:noWrap w:val="0"/>
            <w:vAlign w:val="center"/>
          </w:tcPr>
          <w:p w14:paraId="27143F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43E913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甲苯</w:t>
            </w:r>
          </w:p>
        </w:tc>
        <w:tc>
          <w:tcPr>
            <w:tcW w:w="1193" w:type="pct"/>
            <w:tcBorders>
              <w:left w:val="single" w:color="auto" w:sz="4" w:space="0"/>
              <w:right w:val="single" w:color="auto" w:sz="4" w:space="0"/>
            </w:tcBorders>
            <w:noWrap w:val="0"/>
            <w:vAlign w:val="center"/>
          </w:tcPr>
          <w:p w14:paraId="400CB0B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77FE9B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7CEEB8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D8FC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138D926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w:t>
            </w:r>
          </w:p>
        </w:tc>
        <w:tc>
          <w:tcPr>
            <w:tcW w:w="509" w:type="pct"/>
            <w:vMerge w:val="continue"/>
            <w:tcBorders>
              <w:left w:val="single" w:color="auto" w:sz="4" w:space="0"/>
              <w:bottom w:val="single" w:color="auto" w:sz="4" w:space="0"/>
              <w:right w:val="single" w:color="auto" w:sz="4" w:space="0"/>
            </w:tcBorders>
            <w:noWrap w:val="0"/>
            <w:vAlign w:val="center"/>
          </w:tcPr>
          <w:p w14:paraId="170CD17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501B0ED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二甲苯（邻、间、对二甲苯之和）</w:t>
            </w:r>
          </w:p>
        </w:tc>
        <w:tc>
          <w:tcPr>
            <w:tcW w:w="1193" w:type="pct"/>
            <w:tcBorders>
              <w:left w:val="single" w:color="auto" w:sz="4" w:space="0"/>
              <w:right w:val="single" w:color="auto" w:sz="4" w:space="0"/>
            </w:tcBorders>
            <w:noWrap w:val="0"/>
            <w:vAlign w:val="center"/>
          </w:tcPr>
          <w:p w14:paraId="6B50C30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4440D6C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707E06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95F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031DFD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w:t>
            </w:r>
          </w:p>
        </w:tc>
        <w:tc>
          <w:tcPr>
            <w:tcW w:w="509" w:type="pct"/>
            <w:vMerge w:val="restart"/>
            <w:tcBorders>
              <w:top w:val="single" w:color="auto" w:sz="4" w:space="0"/>
              <w:left w:val="single" w:color="auto" w:sz="4" w:space="0"/>
              <w:right w:val="single" w:color="auto" w:sz="4" w:space="0"/>
            </w:tcBorders>
            <w:noWrap w:val="0"/>
            <w:vAlign w:val="center"/>
          </w:tcPr>
          <w:p w14:paraId="647A7B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015CA45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总挥发性有机化合物（TVOC）</w:t>
            </w:r>
          </w:p>
        </w:tc>
        <w:tc>
          <w:tcPr>
            <w:tcW w:w="1193" w:type="pct"/>
            <w:tcBorders>
              <w:left w:val="single" w:color="auto" w:sz="4" w:space="0"/>
              <w:right w:val="single" w:color="auto" w:sz="4" w:space="0"/>
            </w:tcBorders>
            <w:noWrap w:val="0"/>
            <w:vAlign w:val="center"/>
          </w:tcPr>
          <w:p w14:paraId="46313A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7B9648D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50B547B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4CE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bottom w:val="single" w:color="auto" w:sz="4" w:space="0"/>
              <w:right w:val="single" w:color="auto" w:sz="4" w:space="0"/>
            </w:tcBorders>
            <w:noWrap w:val="0"/>
            <w:vAlign w:val="center"/>
          </w:tcPr>
          <w:p w14:paraId="3148BDE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w:t>
            </w:r>
          </w:p>
        </w:tc>
        <w:tc>
          <w:tcPr>
            <w:tcW w:w="509" w:type="pct"/>
            <w:vMerge w:val="continue"/>
            <w:tcBorders>
              <w:left w:val="single" w:color="auto" w:sz="4" w:space="0"/>
              <w:bottom w:val="single" w:color="auto" w:sz="4" w:space="0"/>
              <w:right w:val="single" w:color="auto" w:sz="4" w:space="0"/>
            </w:tcBorders>
            <w:noWrap w:val="0"/>
            <w:vAlign w:val="center"/>
          </w:tcPr>
          <w:p w14:paraId="782A78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91" w:type="pct"/>
            <w:gridSpan w:val="3"/>
            <w:tcBorders>
              <w:top w:val="single" w:color="auto" w:sz="4" w:space="0"/>
              <w:left w:val="single" w:color="auto" w:sz="4" w:space="0"/>
              <w:bottom w:val="single" w:color="auto" w:sz="4" w:space="0"/>
              <w:right w:val="single" w:color="auto" w:sz="4" w:space="0"/>
            </w:tcBorders>
            <w:noWrap w:val="0"/>
            <w:vAlign w:val="center"/>
          </w:tcPr>
          <w:p w14:paraId="0504F17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可迁移有害元素</w:t>
            </w:r>
          </w:p>
        </w:tc>
        <w:tc>
          <w:tcPr>
            <w:tcW w:w="1193" w:type="pct"/>
            <w:tcBorders>
              <w:left w:val="single" w:color="auto" w:sz="4" w:space="0"/>
              <w:right w:val="single" w:color="auto" w:sz="4" w:space="0"/>
            </w:tcBorders>
            <w:noWrap w:val="0"/>
            <w:vAlign w:val="center"/>
          </w:tcPr>
          <w:p w14:paraId="50D10B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1294" w:type="pct"/>
            <w:tcBorders>
              <w:top w:val="single" w:color="auto" w:sz="4" w:space="0"/>
              <w:left w:val="single" w:color="auto" w:sz="4" w:space="0"/>
              <w:bottom w:val="single" w:color="auto" w:sz="4" w:space="0"/>
              <w:right w:val="single" w:color="auto" w:sz="4" w:space="0"/>
            </w:tcBorders>
            <w:noWrap w:val="0"/>
            <w:vAlign w:val="center"/>
          </w:tcPr>
          <w:p w14:paraId="3B9531D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6675.4-2014</w:t>
            </w:r>
          </w:p>
        </w:tc>
        <w:tc>
          <w:tcPr>
            <w:tcW w:w="513" w:type="pct"/>
            <w:tcBorders>
              <w:top w:val="single" w:color="auto" w:sz="4" w:space="0"/>
              <w:left w:val="single" w:color="auto" w:sz="4" w:space="0"/>
              <w:bottom w:val="single" w:color="auto" w:sz="4" w:space="0"/>
              <w:right w:val="single" w:color="auto" w:sz="4" w:space="0"/>
            </w:tcBorders>
            <w:noWrap w:val="0"/>
            <w:vAlign w:val="top"/>
          </w:tcPr>
          <w:p w14:paraId="4B82DD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2C22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49E347D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以下项目按生产日期进行区分</w:t>
            </w:r>
          </w:p>
        </w:tc>
      </w:tr>
      <w:tr w14:paraId="05C9C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top w:val="single" w:color="auto" w:sz="4" w:space="0"/>
              <w:left w:val="single" w:color="auto" w:sz="4" w:space="0"/>
              <w:right w:val="single" w:color="auto" w:sz="4" w:space="0"/>
            </w:tcBorders>
            <w:noWrap w:val="0"/>
            <w:vAlign w:val="center"/>
          </w:tcPr>
          <w:p w14:paraId="2574C40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w:t>
            </w:r>
          </w:p>
        </w:tc>
        <w:tc>
          <w:tcPr>
            <w:tcW w:w="516" w:type="pct"/>
            <w:gridSpan w:val="2"/>
            <w:vMerge w:val="restart"/>
            <w:tcBorders>
              <w:top w:val="single" w:color="auto" w:sz="4" w:space="0"/>
              <w:left w:val="single" w:color="auto" w:sz="4" w:space="0"/>
              <w:right w:val="single" w:color="auto" w:sz="4" w:space="0"/>
            </w:tcBorders>
            <w:noWrap w:val="0"/>
            <w:vAlign w:val="center"/>
          </w:tcPr>
          <w:p w14:paraId="3EB80F9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力学性能-椅凳类强度</w:t>
            </w: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69DACA8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座面和椅背静载荷试验</w:t>
            </w:r>
          </w:p>
        </w:tc>
        <w:tc>
          <w:tcPr>
            <w:tcW w:w="1193" w:type="pct"/>
            <w:tcBorders>
              <w:left w:val="single" w:color="auto" w:sz="4" w:space="0"/>
              <w:right w:val="single" w:color="auto" w:sz="4" w:space="0"/>
            </w:tcBorders>
            <w:noWrap w:val="0"/>
            <w:vAlign w:val="center"/>
          </w:tcPr>
          <w:p w14:paraId="38FEEFB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top w:val="single" w:color="auto" w:sz="4" w:space="0"/>
              <w:left w:val="single" w:color="auto" w:sz="4" w:space="0"/>
              <w:right w:val="single" w:color="auto" w:sz="4" w:space="0"/>
            </w:tcBorders>
            <w:noWrap w:val="0"/>
            <w:vAlign w:val="center"/>
          </w:tcPr>
          <w:p w14:paraId="258B431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restart"/>
            <w:tcBorders>
              <w:top w:val="single" w:color="auto" w:sz="4" w:space="0"/>
              <w:left w:val="single" w:color="auto" w:sz="4" w:space="0"/>
              <w:right w:val="single" w:color="auto" w:sz="4" w:space="0"/>
            </w:tcBorders>
            <w:noWrap w:val="0"/>
            <w:vAlign w:val="center"/>
          </w:tcPr>
          <w:p w14:paraId="52B8E8A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生产日期在2026年2月1日之前的产品</w:t>
            </w:r>
          </w:p>
        </w:tc>
      </w:tr>
      <w:tr w14:paraId="6BA6E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290F9BE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36</w:t>
            </w:r>
          </w:p>
        </w:tc>
        <w:tc>
          <w:tcPr>
            <w:tcW w:w="516" w:type="pct"/>
            <w:gridSpan w:val="2"/>
            <w:vMerge w:val="continue"/>
            <w:tcBorders>
              <w:left w:val="single" w:color="auto" w:sz="4" w:space="0"/>
              <w:right w:val="single" w:color="auto" w:sz="4" w:space="0"/>
            </w:tcBorders>
            <w:noWrap w:val="0"/>
            <w:vAlign w:val="center"/>
          </w:tcPr>
          <w:p w14:paraId="67A4634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070D387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椅腿前向静载荷试验</w:t>
            </w:r>
          </w:p>
        </w:tc>
        <w:tc>
          <w:tcPr>
            <w:tcW w:w="1193" w:type="pct"/>
            <w:tcBorders>
              <w:left w:val="single" w:color="auto" w:sz="4" w:space="0"/>
              <w:right w:val="single" w:color="auto" w:sz="4" w:space="0"/>
            </w:tcBorders>
            <w:noWrap w:val="0"/>
            <w:vAlign w:val="center"/>
          </w:tcPr>
          <w:p w14:paraId="16C195D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69B1EF7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continue"/>
            <w:tcBorders>
              <w:left w:val="single" w:color="auto" w:sz="4" w:space="0"/>
              <w:right w:val="single" w:color="auto" w:sz="4" w:space="0"/>
            </w:tcBorders>
            <w:noWrap w:val="0"/>
            <w:vAlign w:val="top"/>
          </w:tcPr>
          <w:p w14:paraId="4CFB213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298C1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3BA562A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37</w:t>
            </w:r>
          </w:p>
        </w:tc>
        <w:tc>
          <w:tcPr>
            <w:tcW w:w="516" w:type="pct"/>
            <w:gridSpan w:val="2"/>
            <w:vMerge w:val="continue"/>
            <w:tcBorders>
              <w:left w:val="single" w:color="auto" w:sz="4" w:space="0"/>
              <w:right w:val="single" w:color="auto" w:sz="4" w:space="0"/>
            </w:tcBorders>
            <w:noWrap w:val="0"/>
            <w:vAlign w:val="center"/>
          </w:tcPr>
          <w:p w14:paraId="444F903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0C501A3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椅腿侧向静载荷试验</w:t>
            </w:r>
          </w:p>
        </w:tc>
        <w:tc>
          <w:tcPr>
            <w:tcW w:w="1193" w:type="pct"/>
            <w:tcBorders>
              <w:left w:val="single" w:color="auto" w:sz="4" w:space="0"/>
              <w:right w:val="single" w:color="auto" w:sz="4" w:space="0"/>
            </w:tcBorders>
            <w:noWrap w:val="0"/>
            <w:vAlign w:val="center"/>
          </w:tcPr>
          <w:p w14:paraId="2D542A7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0C10E1E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continue"/>
            <w:tcBorders>
              <w:left w:val="single" w:color="auto" w:sz="4" w:space="0"/>
              <w:right w:val="single" w:color="auto" w:sz="4" w:space="0"/>
            </w:tcBorders>
            <w:noWrap w:val="0"/>
            <w:vAlign w:val="top"/>
          </w:tcPr>
          <w:p w14:paraId="0802AF8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1165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011B0C6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38</w:t>
            </w:r>
          </w:p>
        </w:tc>
        <w:tc>
          <w:tcPr>
            <w:tcW w:w="516" w:type="pct"/>
            <w:gridSpan w:val="2"/>
            <w:vMerge w:val="continue"/>
            <w:tcBorders>
              <w:left w:val="single" w:color="auto" w:sz="4" w:space="0"/>
              <w:right w:val="single" w:color="auto" w:sz="4" w:space="0"/>
            </w:tcBorders>
            <w:noWrap w:val="0"/>
            <w:vAlign w:val="center"/>
          </w:tcPr>
          <w:p w14:paraId="3C5ECBA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5E5D441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座面冲击试验</w:t>
            </w:r>
          </w:p>
        </w:tc>
        <w:tc>
          <w:tcPr>
            <w:tcW w:w="1193" w:type="pct"/>
            <w:tcBorders>
              <w:left w:val="single" w:color="auto" w:sz="4" w:space="0"/>
              <w:right w:val="single" w:color="auto" w:sz="4" w:space="0"/>
            </w:tcBorders>
            <w:noWrap w:val="0"/>
            <w:vAlign w:val="center"/>
          </w:tcPr>
          <w:p w14:paraId="02BA8EF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7DE6D28A">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continue"/>
            <w:tcBorders>
              <w:left w:val="single" w:color="auto" w:sz="4" w:space="0"/>
              <w:right w:val="single" w:color="auto" w:sz="4" w:space="0"/>
            </w:tcBorders>
            <w:noWrap w:val="0"/>
            <w:vAlign w:val="top"/>
          </w:tcPr>
          <w:p w14:paraId="7561A950">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0B7DB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00769F4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39</w:t>
            </w:r>
          </w:p>
        </w:tc>
        <w:tc>
          <w:tcPr>
            <w:tcW w:w="516" w:type="pct"/>
            <w:gridSpan w:val="2"/>
            <w:vMerge w:val="continue"/>
            <w:tcBorders>
              <w:left w:val="single" w:color="auto" w:sz="4" w:space="0"/>
              <w:bottom w:val="single" w:color="auto" w:sz="4" w:space="0"/>
              <w:right w:val="single" w:color="auto" w:sz="4" w:space="0"/>
            </w:tcBorders>
            <w:noWrap w:val="0"/>
            <w:vAlign w:val="center"/>
          </w:tcPr>
          <w:p w14:paraId="1889464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4EF6C55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193" w:type="pct"/>
            <w:tcBorders>
              <w:left w:val="single" w:color="auto" w:sz="4" w:space="0"/>
              <w:right w:val="single" w:color="auto" w:sz="4" w:space="0"/>
            </w:tcBorders>
            <w:noWrap w:val="0"/>
            <w:vAlign w:val="center"/>
          </w:tcPr>
          <w:p w14:paraId="636F9A7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bottom w:val="single" w:color="auto" w:sz="4" w:space="0"/>
              <w:right w:val="single" w:color="auto" w:sz="4" w:space="0"/>
            </w:tcBorders>
            <w:noWrap w:val="0"/>
            <w:vAlign w:val="center"/>
          </w:tcPr>
          <w:p w14:paraId="20509B0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10357.3-2013</w:t>
            </w:r>
          </w:p>
        </w:tc>
        <w:tc>
          <w:tcPr>
            <w:tcW w:w="513" w:type="pct"/>
            <w:vMerge w:val="continue"/>
            <w:tcBorders>
              <w:left w:val="single" w:color="auto" w:sz="4" w:space="0"/>
              <w:bottom w:val="single" w:color="auto" w:sz="4" w:space="0"/>
              <w:right w:val="single" w:color="auto" w:sz="4" w:space="0"/>
            </w:tcBorders>
            <w:noWrap w:val="0"/>
            <w:vAlign w:val="top"/>
          </w:tcPr>
          <w:p w14:paraId="4EE50C3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B40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2B8320D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40</w:t>
            </w:r>
          </w:p>
        </w:tc>
        <w:tc>
          <w:tcPr>
            <w:tcW w:w="516" w:type="pct"/>
            <w:gridSpan w:val="2"/>
            <w:vMerge w:val="restart"/>
            <w:tcBorders>
              <w:top w:val="single" w:color="auto" w:sz="4" w:space="0"/>
              <w:left w:val="single" w:color="auto" w:sz="4" w:space="0"/>
              <w:right w:val="single" w:color="auto" w:sz="4" w:space="0"/>
            </w:tcBorders>
            <w:noWrap w:val="0"/>
            <w:vAlign w:val="center"/>
          </w:tcPr>
          <w:p w14:paraId="53F854A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力学性能-椅凳类强度</w:t>
            </w: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2AF679C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座面和椅背静载荷试验</w:t>
            </w:r>
          </w:p>
        </w:tc>
        <w:tc>
          <w:tcPr>
            <w:tcW w:w="1193" w:type="pct"/>
            <w:tcBorders>
              <w:left w:val="single" w:color="auto" w:sz="4" w:space="0"/>
              <w:right w:val="single" w:color="auto" w:sz="4" w:space="0"/>
            </w:tcBorders>
            <w:noWrap w:val="0"/>
            <w:vAlign w:val="center"/>
          </w:tcPr>
          <w:p w14:paraId="2B3CBB2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5B30F405">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restart"/>
            <w:tcBorders>
              <w:left w:val="single" w:color="auto" w:sz="4" w:space="0"/>
              <w:right w:val="single" w:color="auto" w:sz="4" w:space="0"/>
            </w:tcBorders>
            <w:noWrap w:val="0"/>
            <w:vAlign w:val="center"/>
          </w:tcPr>
          <w:p w14:paraId="56510A4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生产日期在2026年2月1日之后的产品</w:t>
            </w:r>
          </w:p>
        </w:tc>
      </w:tr>
      <w:tr w14:paraId="6786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1B620689">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w:t>
            </w:r>
          </w:p>
        </w:tc>
        <w:tc>
          <w:tcPr>
            <w:tcW w:w="516" w:type="pct"/>
            <w:gridSpan w:val="2"/>
            <w:vMerge w:val="continue"/>
            <w:tcBorders>
              <w:left w:val="single" w:color="auto" w:sz="4" w:space="0"/>
              <w:right w:val="single" w:color="auto" w:sz="4" w:space="0"/>
            </w:tcBorders>
            <w:noWrap w:val="0"/>
            <w:vAlign w:val="center"/>
          </w:tcPr>
          <w:p w14:paraId="7A3D278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77FE9D6D">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椅凳腿前向静载荷试验</w:t>
            </w:r>
          </w:p>
        </w:tc>
        <w:tc>
          <w:tcPr>
            <w:tcW w:w="1193" w:type="pct"/>
            <w:tcBorders>
              <w:left w:val="single" w:color="auto" w:sz="4" w:space="0"/>
              <w:right w:val="single" w:color="auto" w:sz="4" w:space="0"/>
            </w:tcBorders>
            <w:noWrap w:val="0"/>
            <w:vAlign w:val="center"/>
          </w:tcPr>
          <w:p w14:paraId="0BEA9F2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5827528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continue"/>
            <w:tcBorders>
              <w:left w:val="single" w:color="auto" w:sz="4" w:space="0"/>
              <w:right w:val="single" w:color="auto" w:sz="4" w:space="0"/>
            </w:tcBorders>
            <w:noWrap w:val="0"/>
            <w:vAlign w:val="top"/>
          </w:tcPr>
          <w:p w14:paraId="617EF4A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033A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78A6B4C7">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42</w:t>
            </w:r>
          </w:p>
        </w:tc>
        <w:tc>
          <w:tcPr>
            <w:tcW w:w="516" w:type="pct"/>
            <w:gridSpan w:val="2"/>
            <w:vMerge w:val="continue"/>
            <w:tcBorders>
              <w:left w:val="single" w:color="auto" w:sz="4" w:space="0"/>
              <w:right w:val="single" w:color="auto" w:sz="4" w:space="0"/>
            </w:tcBorders>
            <w:noWrap w:val="0"/>
            <w:vAlign w:val="center"/>
          </w:tcPr>
          <w:p w14:paraId="1F529C0E">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1F02CA3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椅凳腿侧向静载荷试验</w:t>
            </w:r>
          </w:p>
        </w:tc>
        <w:tc>
          <w:tcPr>
            <w:tcW w:w="1193" w:type="pct"/>
            <w:tcBorders>
              <w:left w:val="single" w:color="auto" w:sz="4" w:space="0"/>
              <w:right w:val="single" w:color="auto" w:sz="4" w:space="0"/>
            </w:tcBorders>
            <w:noWrap w:val="0"/>
            <w:vAlign w:val="center"/>
          </w:tcPr>
          <w:p w14:paraId="5EEAED9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6D70A54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continue"/>
            <w:tcBorders>
              <w:left w:val="single" w:color="auto" w:sz="4" w:space="0"/>
              <w:right w:val="single" w:color="auto" w:sz="4" w:space="0"/>
            </w:tcBorders>
            <w:noWrap w:val="0"/>
            <w:vAlign w:val="top"/>
          </w:tcPr>
          <w:p w14:paraId="0B6FBC4B">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E97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2D6D79E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43</w:t>
            </w:r>
          </w:p>
        </w:tc>
        <w:tc>
          <w:tcPr>
            <w:tcW w:w="516" w:type="pct"/>
            <w:gridSpan w:val="2"/>
            <w:vMerge w:val="continue"/>
            <w:tcBorders>
              <w:left w:val="single" w:color="auto" w:sz="4" w:space="0"/>
              <w:right w:val="single" w:color="auto" w:sz="4" w:space="0"/>
            </w:tcBorders>
            <w:noWrap w:val="0"/>
            <w:vAlign w:val="center"/>
          </w:tcPr>
          <w:p w14:paraId="3CCFEF1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1D31556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座面冲击试验</w:t>
            </w:r>
          </w:p>
        </w:tc>
        <w:tc>
          <w:tcPr>
            <w:tcW w:w="1193" w:type="pct"/>
            <w:tcBorders>
              <w:left w:val="single" w:color="auto" w:sz="4" w:space="0"/>
              <w:right w:val="single" w:color="auto" w:sz="4" w:space="0"/>
            </w:tcBorders>
            <w:noWrap w:val="0"/>
            <w:vAlign w:val="center"/>
          </w:tcPr>
          <w:p w14:paraId="5141CE0C">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right w:val="single" w:color="auto" w:sz="4" w:space="0"/>
            </w:tcBorders>
            <w:noWrap w:val="0"/>
            <w:vAlign w:val="center"/>
          </w:tcPr>
          <w:p w14:paraId="093634F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continue"/>
            <w:tcBorders>
              <w:left w:val="single" w:color="auto" w:sz="4" w:space="0"/>
              <w:right w:val="single" w:color="auto" w:sz="4" w:space="0"/>
            </w:tcBorders>
            <w:noWrap w:val="0"/>
            <w:vAlign w:val="top"/>
          </w:tcPr>
          <w:p w14:paraId="79FD7D38">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EEA9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tcBorders>
              <w:left w:val="single" w:color="auto" w:sz="4" w:space="0"/>
              <w:right w:val="single" w:color="auto" w:sz="4" w:space="0"/>
            </w:tcBorders>
            <w:noWrap w:val="0"/>
            <w:vAlign w:val="center"/>
          </w:tcPr>
          <w:p w14:paraId="39074B8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44</w:t>
            </w:r>
          </w:p>
        </w:tc>
        <w:tc>
          <w:tcPr>
            <w:tcW w:w="516" w:type="pct"/>
            <w:gridSpan w:val="2"/>
            <w:vMerge w:val="continue"/>
            <w:tcBorders>
              <w:left w:val="single" w:color="auto" w:sz="4" w:space="0"/>
              <w:bottom w:val="single" w:color="auto" w:sz="4" w:space="0"/>
              <w:right w:val="single" w:color="auto" w:sz="4" w:space="0"/>
            </w:tcBorders>
            <w:noWrap w:val="0"/>
            <w:vAlign w:val="center"/>
          </w:tcPr>
          <w:p w14:paraId="337079D1">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084" w:type="pct"/>
            <w:gridSpan w:val="2"/>
            <w:tcBorders>
              <w:top w:val="single" w:color="auto" w:sz="4" w:space="0"/>
              <w:left w:val="single" w:color="auto" w:sz="4" w:space="0"/>
              <w:bottom w:val="single" w:color="auto" w:sz="4" w:space="0"/>
              <w:right w:val="single" w:color="auto" w:sz="4" w:space="0"/>
            </w:tcBorders>
            <w:noWrap w:val="0"/>
            <w:vAlign w:val="center"/>
          </w:tcPr>
          <w:p w14:paraId="75968342">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跌落试验</w:t>
            </w:r>
          </w:p>
        </w:tc>
        <w:tc>
          <w:tcPr>
            <w:tcW w:w="1193" w:type="pct"/>
            <w:tcBorders>
              <w:left w:val="single" w:color="auto" w:sz="4" w:space="0"/>
              <w:right w:val="single" w:color="auto" w:sz="4" w:space="0"/>
            </w:tcBorders>
            <w:noWrap w:val="0"/>
            <w:vAlign w:val="center"/>
          </w:tcPr>
          <w:p w14:paraId="00CD3B93">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3324-2024</w:t>
            </w:r>
          </w:p>
        </w:tc>
        <w:tc>
          <w:tcPr>
            <w:tcW w:w="1294" w:type="pct"/>
            <w:tcBorders>
              <w:left w:val="single" w:color="auto" w:sz="4" w:space="0"/>
              <w:bottom w:val="single" w:color="auto" w:sz="4" w:space="0"/>
              <w:right w:val="single" w:color="auto" w:sz="4" w:space="0"/>
            </w:tcBorders>
            <w:noWrap w:val="0"/>
            <w:vAlign w:val="center"/>
          </w:tcPr>
          <w:p w14:paraId="4B9D252F">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10357.3-2025</w:t>
            </w:r>
          </w:p>
        </w:tc>
        <w:tc>
          <w:tcPr>
            <w:tcW w:w="513" w:type="pct"/>
            <w:vMerge w:val="continue"/>
            <w:tcBorders>
              <w:left w:val="single" w:color="auto" w:sz="4" w:space="0"/>
              <w:bottom w:val="single" w:color="auto" w:sz="4" w:space="0"/>
              <w:right w:val="single" w:color="auto" w:sz="4" w:space="0"/>
            </w:tcBorders>
            <w:noWrap w:val="0"/>
            <w:vAlign w:val="top"/>
          </w:tcPr>
          <w:p w14:paraId="3179BCF4">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7E50B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2E38ED06">
            <w:pPr>
              <w:keepNext w:val="0"/>
              <w:keepLines w:val="0"/>
              <w:suppressLineNumbers w:val="0"/>
              <w:adjustRightInd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注：木工要求的检验项目为GB/T 3324-2024中表3序号35、36、42。</w:t>
            </w:r>
          </w:p>
        </w:tc>
      </w:tr>
      <w:bookmarkEnd w:id="260"/>
      <w:bookmarkEnd w:id="261"/>
    </w:tbl>
    <w:p w14:paraId="3E96CE18">
      <w:pPr>
        <w:jc w:val="center"/>
        <w:rPr>
          <w:color w:val="000000" w:themeColor="text1"/>
          <w:highlight w:val="none"/>
          <w14:textFill>
            <w14:solidFill>
              <w14:schemeClr w14:val="tx1"/>
            </w14:solidFill>
          </w14:textFill>
        </w:rPr>
      </w:pPr>
    </w:p>
    <w:p w14:paraId="7485A203">
      <w:pPr>
        <w:jc w:val="both"/>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AC89DF8">
      <w:pPr>
        <w:jc w:val="both"/>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59</w:t>
      </w:r>
      <w:r>
        <w:rPr>
          <w:rFonts w:hint="eastAsia" w:ascii="Cambria" w:hAnsi="Cambria" w:cs="Cambria"/>
          <w:b/>
          <w:bCs/>
          <w:color w:val="000000" w:themeColor="text1"/>
          <w:sz w:val="32"/>
          <w:szCs w:val="32"/>
          <w:highlight w:val="none"/>
          <w14:textFill>
            <w14:solidFill>
              <w14:schemeClr w14:val="tx1"/>
            </w14:solidFill>
          </w14:textFill>
        </w:rPr>
        <w:t>、软体家具（弹簧软床垫、棕纤维弹性床垫、乳胶床垫）</w:t>
      </w:r>
    </w:p>
    <w:p w14:paraId="306B2A5C">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弹簧软床垫检验项目、依据及方法</w:t>
      </w:r>
    </w:p>
    <w:tbl>
      <w:tblPr>
        <w:tblStyle w:val="35"/>
        <w:tblW w:w="5376" w:type="pct"/>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441"/>
        <w:gridCol w:w="389"/>
        <w:gridCol w:w="1391"/>
        <w:gridCol w:w="2769"/>
        <w:gridCol w:w="3153"/>
      </w:tblGrid>
      <w:tr w14:paraId="4680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56" w:type="pct"/>
            <w:noWrap w:val="0"/>
            <w:vAlign w:val="center"/>
          </w:tcPr>
          <w:p w14:paraId="38D95B3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211" w:type="pct"/>
            <w:gridSpan w:val="3"/>
            <w:noWrap w:val="0"/>
            <w:vAlign w:val="center"/>
          </w:tcPr>
          <w:p w14:paraId="357D66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510" w:type="pct"/>
            <w:noWrap w:val="0"/>
            <w:vAlign w:val="center"/>
          </w:tcPr>
          <w:p w14:paraId="005A914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720" w:type="pct"/>
            <w:noWrap w:val="0"/>
            <w:vAlign w:val="center"/>
          </w:tcPr>
          <w:p w14:paraId="08E89AD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3F4CD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22DF2E6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40" w:type="pct"/>
            <w:vMerge w:val="restart"/>
            <w:noWrap w:val="0"/>
            <w:vAlign w:val="center"/>
          </w:tcPr>
          <w:p w14:paraId="01B78B0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外观性能</w:t>
            </w:r>
          </w:p>
        </w:tc>
        <w:tc>
          <w:tcPr>
            <w:tcW w:w="971" w:type="pct"/>
            <w:gridSpan w:val="2"/>
            <w:noWrap w:val="0"/>
            <w:vAlign w:val="center"/>
          </w:tcPr>
          <w:p w14:paraId="229D272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复合面料</w:t>
            </w:r>
          </w:p>
        </w:tc>
        <w:tc>
          <w:tcPr>
            <w:tcW w:w="1510" w:type="pct"/>
            <w:noWrap w:val="0"/>
            <w:vAlign w:val="center"/>
          </w:tcPr>
          <w:p w14:paraId="3C5DDED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1AECE8C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2981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0FB8752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40" w:type="pct"/>
            <w:vMerge w:val="continue"/>
            <w:noWrap w:val="0"/>
            <w:vAlign w:val="center"/>
          </w:tcPr>
          <w:p w14:paraId="243D015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714B861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缝边</w:t>
            </w:r>
          </w:p>
        </w:tc>
        <w:tc>
          <w:tcPr>
            <w:tcW w:w="1510" w:type="pct"/>
            <w:noWrap w:val="0"/>
            <w:vAlign w:val="center"/>
          </w:tcPr>
          <w:p w14:paraId="22DA6D9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3B220D8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6AA2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634889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40" w:type="pct"/>
            <w:vMerge w:val="continue"/>
            <w:noWrap w:val="0"/>
            <w:vAlign w:val="center"/>
          </w:tcPr>
          <w:p w14:paraId="55FEF3F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33B27DE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拉链</w:t>
            </w:r>
          </w:p>
        </w:tc>
        <w:tc>
          <w:tcPr>
            <w:tcW w:w="1510" w:type="pct"/>
            <w:noWrap w:val="0"/>
            <w:vAlign w:val="center"/>
          </w:tcPr>
          <w:p w14:paraId="2B4EC12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4E07705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3ED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229306D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40" w:type="pct"/>
            <w:vMerge w:val="restart"/>
            <w:noWrap w:val="0"/>
            <w:vAlign w:val="center"/>
          </w:tcPr>
          <w:p w14:paraId="59FF58A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安全性能</w:t>
            </w:r>
          </w:p>
        </w:tc>
        <w:tc>
          <w:tcPr>
            <w:tcW w:w="971" w:type="pct"/>
            <w:gridSpan w:val="2"/>
            <w:noWrap w:val="0"/>
            <w:vAlign w:val="center"/>
          </w:tcPr>
          <w:p w14:paraId="71BD5C9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霉变</w:t>
            </w:r>
          </w:p>
        </w:tc>
        <w:tc>
          <w:tcPr>
            <w:tcW w:w="1510" w:type="pct"/>
            <w:noWrap w:val="0"/>
            <w:vAlign w:val="center"/>
          </w:tcPr>
          <w:p w14:paraId="2ECAF5A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5BDD07F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D21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67D3450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40" w:type="pct"/>
            <w:vMerge w:val="continue"/>
            <w:noWrap w:val="0"/>
            <w:vAlign w:val="center"/>
          </w:tcPr>
          <w:p w14:paraId="60EEBAD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4D0E625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害虫及其污染物</w:t>
            </w:r>
          </w:p>
        </w:tc>
        <w:tc>
          <w:tcPr>
            <w:tcW w:w="1510" w:type="pct"/>
            <w:noWrap w:val="0"/>
            <w:vAlign w:val="center"/>
          </w:tcPr>
          <w:p w14:paraId="61BFF0A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0D5E9A2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0AA1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72E5677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40" w:type="pct"/>
            <w:vMerge w:val="continue"/>
            <w:noWrap w:val="0"/>
            <w:vAlign w:val="center"/>
          </w:tcPr>
          <w:p w14:paraId="373E649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1E0ABBA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废旧制品</w:t>
            </w:r>
          </w:p>
        </w:tc>
        <w:tc>
          <w:tcPr>
            <w:tcW w:w="1510" w:type="pct"/>
            <w:noWrap w:val="0"/>
            <w:vAlign w:val="center"/>
          </w:tcPr>
          <w:p w14:paraId="3B64E70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7806FA3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4712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34CF536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40" w:type="pct"/>
            <w:vMerge w:val="continue"/>
            <w:noWrap w:val="0"/>
            <w:vAlign w:val="center"/>
          </w:tcPr>
          <w:p w14:paraId="2F9CFA9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35198DC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纤维性工业下脚料或用其加工的再生纤维状物质</w:t>
            </w:r>
          </w:p>
        </w:tc>
        <w:tc>
          <w:tcPr>
            <w:tcW w:w="1510" w:type="pct"/>
            <w:noWrap w:val="0"/>
            <w:vAlign w:val="center"/>
          </w:tcPr>
          <w:p w14:paraId="243FB03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5C0A426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41DD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700FE8C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40" w:type="pct"/>
            <w:vMerge w:val="continue"/>
            <w:noWrap w:val="0"/>
            <w:vAlign w:val="center"/>
          </w:tcPr>
          <w:p w14:paraId="482283C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69962E7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杂物</w:t>
            </w:r>
          </w:p>
        </w:tc>
        <w:tc>
          <w:tcPr>
            <w:tcW w:w="1510" w:type="pct"/>
            <w:noWrap w:val="0"/>
            <w:vAlign w:val="center"/>
          </w:tcPr>
          <w:p w14:paraId="47A23BB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1056995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546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5223C5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240" w:type="pct"/>
            <w:vMerge w:val="continue"/>
            <w:noWrap w:val="0"/>
            <w:vAlign w:val="center"/>
          </w:tcPr>
          <w:p w14:paraId="3C9014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7E1DEAA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异味</w:t>
            </w:r>
          </w:p>
        </w:tc>
        <w:tc>
          <w:tcPr>
            <w:tcW w:w="1510" w:type="pct"/>
            <w:noWrap w:val="0"/>
            <w:vAlign w:val="center"/>
          </w:tcPr>
          <w:p w14:paraId="44CD3FA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551F9E0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CF8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479640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40" w:type="pct"/>
            <w:vMerge w:val="continue"/>
            <w:noWrap w:val="0"/>
            <w:vAlign w:val="center"/>
          </w:tcPr>
          <w:p w14:paraId="3AD530F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62A5ABD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甲醛释放量</w:t>
            </w:r>
          </w:p>
        </w:tc>
        <w:tc>
          <w:tcPr>
            <w:tcW w:w="1510" w:type="pct"/>
            <w:noWrap w:val="0"/>
            <w:vAlign w:val="center"/>
          </w:tcPr>
          <w:p w14:paraId="6DC95D0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1BEBFB9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6032715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18FC7E1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77128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5A9C6F0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240" w:type="pct"/>
            <w:vMerge w:val="continue"/>
            <w:noWrap w:val="0"/>
            <w:vAlign w:val="center"/>
          </w:tcPr>
          <w:p w14:paraId="4ADFCFE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6C615A6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苯释放量</w:t>
            </w:r>
          </w:p>
        </w:tc>
        <w:tc>
          <w:tcPr>
            <w:tcW w:w="1510" w:type="pct"/>
            <w:noWrap w:val="0"/>
            <w:vAlign w:val="center"/>
          </w:tcPr>
          <w:p w14:paraId="3F848E5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73ED215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4120F77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4335E97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53E15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3CC636C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240" w:type="pct"/>
            <w:vMerge w:val="continue"/>
            <w:noWrap w:val="0"/>
            <w:vAlign w:val="center"/>
          </w:tcPr>
          <w:p w14:paraId="0F66FBB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2D2FAB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甲苯释放量</w:t>
            </w:r>
          </w:p>
        </w:tc>
        <w:tc>
          <w:tcPr>
            <w:tcW w:w="1510" w:type="pct"/>
            <w:noWrap w:val="0"/>
            <w:vAlign w:val="center"/>
          </w:tcPr>
          <w:p w14:paraId="378E601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01E07AF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54DBFCA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2262E4F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226A5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D6D417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p>
        </w:tc>
        <w:tc>
          <w:tcPr>
            <w:tcW w:w="240" w:type="pct"/>
            <w:vMerge w:val="continue"/>
            <w:noWrap w:val="0"/>
            <w:vAlign w:val="center"/>
          </w:tcPr>
          <w:p w14:paraId="39E0A58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2F1D545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二甲苯（邻、间、对二甲苯之和）释放量</w:t>
            </w:r>
          </w:p>
        </w:tc>
        <w:tc>
          <w:tcPr>
            <w:tcW w:w="1510" w:type="pct"/>
            <w:noWrap w:val="0"/>
            <w:vAlign w:val="center"/>
          </w:tcPr>
          <w:p w14:paraId="688A74F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56F0C1C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581D34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4FE2A9D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6828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759E11A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240" w:type="pct"/>
            <w:vMerge w:val="continue"/>
            <w:noWrap w:val="0"/>
            <w:vAlign w:val="center"/>
          </w:tcPr>
          <w:p w14:paraId="503223F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624713B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总挥发性有机化合物(TVOC)释放量</w:t>
            </w:r>
          </w:p>
        </w:tc>
        <w:tc>
          <w:tcPr>
            <w:tcW w:w="1510" w:type="pct"/>
            <w:noWrap w:val="0"/>
            <w:vAlign w:val="center"/>
          </w:tcPr>
          <w:p w14:paraId="3B0142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3A4AAD2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1C80BCA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16090A5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0C9EE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0185135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240" w:type="pct"/>
            <w:vMerge w:val="continue"/>
            <w:noWrap w:val="0"/>
            <w:vAlign w:val="center"/>
          </w:tcPr>
          <w:p w14:paraId="54CA43F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30D96DB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可分解芳香胺染料</w:t>
            </w:r>
          </w:p>
        </w:tc>
        <w:tc>
          <w:tcPr>
            <w:tcW w:w="1510" w:type="pct"/>
            <w:noWrap w:val="0"/>
            <w:vAlign w:val="center"/>
          </w:tcPr>
          <w:p w14:paraId="074717E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2F2C353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44C3A8D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p w14:paraId="3372DF8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59FEF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2FABDD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w:t>
            </w:r>
          </w:p>
        </w:tc>
        <w:tc>
          <w:tcPr>
            <w:tcW w:w="240" w:type="pct"/>
            <w:vMerge w:val="continue"/>
            <w:noWrap w:val="0"/>
            <w:vAlign w:val="center"/>
          </w:tcPr>
          <w:p w14:paraId="0BE973D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1CB2E2D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弹簧</w:t>
            </w:r>
          </w:p>
        </w:tc>
        <w:tc>
          <w:tcPr>
            <w:tcW w:w="1510" w:type="pct"/>
            <w:noWrap w:val="0"/>
            <w:vAlign w:val="center"/>
          </w:tcPr>
          <w:p w14:paraId="53625D4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3A429B8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05AE9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6EEC785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p>
        </w:tc>
        <w:tc>
          <w:tcPr>
            <w:tcW w:w="1211" w:type="pct"/>
            <w:gridSpan w:val="3"/>
            <w:noWrap w:val="0"/>
            <w:vAlign w:val="center"/>
          </w:tcPr>
          <w:p w14:paraId="0A84CDD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阻燃性</w:t>
            </w:r>
          </w:p>
        </w:tc>
        <w:tc>
          <w:tcPr>
            <w:tcW w:w="1510" w:type="pct"/>
            <w:noWrap w:val="0"/>
            <w:vAlign w:val="center"/>
          </w:tcPr>
          <w:p w14:paraId="0A45F42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67A17E8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17927-2024</w:t>
            </w:r>
          </w:p>
        </w:tc>
      </w:tr>
      <w:tr w14:paraId="45A7F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EACC97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w:t>
            </w:r>
          </w:p>
        </w:tc>
        <w:tc>
          <w:tcPr>
            <w:tcW w:w="240" w:type="pct"/>
            <w:vMerge w:val="restart"/>
            <w:noWrap w:val="0"/>
            <w:vAlign w:val="center"/>
          </w:tcPr>
          <w:p w14:paraId="791A47A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理化性能</w:t>
            </w:r>
          </w:p>
        </w:tc>
        <w:tc>
          <w:tcPr>
            <w:tcW w:w="212" w:type="pct"/>
            <w:noWrap w:val="0"/>
            <w:vAlign w:val="center"/>
          </w:tcPr>
          <w:p w14:paraId="06CC5B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复合</w:t>
            </w:r>
          </w:p>
          <w:p w14:paraId="65D1FC6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面料</w:t>
            </w:r>
          </w:p>
        </w:tc>
        <w:tc>
          <w:tcPr>
            <w:tcW w:w="759" w:type="pct"/>
            <w:noWrap w:val="0"/>
            <w:vAlign w:val="center"/>
          </w:tcPr>
          <w:p w14:paraId="2FDE0C1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面料</w:t>
            </w:r>
          </w:p>
        </w:tc>
        <w:tc>
          <w:tcPr>
            <w:tcW w:w="1510" w:type="pct"/>
            <w:noWrap w:val="0"/>
            <w:vAlign w:val="center"/>
          </w:tcPr>
          <w:p w14:paraId="421FCE4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64ACE4F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shd w:val="clear" w:color="auto" w:fill="FFF9EB"/>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7FF3B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2D85FA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w:t>
            </w:r>
          </w:p>
        </w:tc>
        <w:tc>
          <w:tcPr>
            <w:tcW w:w="240" w:type="pct"/>
            <w:vMerge w:val="continue"/>
            <w:noWrap w:val="0"/>
            <w:vAlign w:val="center"/>
          </w:tcPr>
          <w:p w14:paraId="477A94C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2" w:type="pct"/>
            <w:vMerge w:val="restart"/>
            <w:noWrap w:val="0"/>
            <w:vAlign w:val="center"/>
          </w:tcPr>
          <w:p w14:paraId="70E1708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铺垫料</w:t>
            </w:r>
          </w:p>
        </w:tc>
        <w:tc>
          <w:tcPr>
            <w:tcW w:w="759" w:type="pct"/>
            <w:noWrap w:val="0"/>
            <w:vAlign w:val="center"/>
          </w:tcPr>
          <w:p w14:paraId="32AE41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毡垫</w:t>
            </w:r>
          </w:p>
        </w:tc>
        <w:tc>
          <w:tcPr>
            <w:tcW w:w="1510" w:type="pct"/>
            <w:noWrap w:val="0"/>
            <w:vAlign w:val="center"/>
          </w:tcPr>
          <w:p w14:paraId="5BF8352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5B9DBF5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0C76B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8E2169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w:t>
            </w:r>
          </w:p>
        </w:tc>
        <w:tc>
          <w:tcPr>
            <w:tcW w:w="240" w:type="pct"/>
            <w:vMerge w:val="continue"/>
            <w:noWrap w:val="0"/>
            <w:vAlign w:val="center"/>
          </w:tcPr>
          <w:p w14:paraId="2467551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2" w:type="pct"/>
            <w:vMerge w:val="continue"/>
            <w:noWrap w:val="0"/>
            <w:vAlign w:val="center"/>
          </w:tcPr>
          <w:p w14:paraId="14E8EBC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9" w:type="pct"/>
            <w:noWrap w:val="0"/>
            <w:vAlign w:val="center"/>
          </w:tcPr>
          <w:p w14:paraId="65162C5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软质泡沫塑料垫</w:t>
            </w:r>
          </w:p>
        </w:tc>
        <w:tc>
          <w:tcPr>
            <w:tcW w:w="1510" w:type="pct"/>
            <w:noWrap w:val="0"/>
            <w:vAlign w:val="center"/>
          </w:tcPr>
          <w:p w14:paraId="04B703C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3F7E666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62D11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3B943A3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p>
        </w:tc>
        <w:tc>
          <w:tcPr>
            <w:tcW w:w="240" w:type="pct"/>
            <w:vMerge w:val="continue"/>
            <w:noWrap w:val="0"/>
            <w:vAlign w:val="center"/>
          </w:tcPr>
          <w:p w14:paraId="1ED4A21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12" w:type="pct"/>
            <w:vMerge w:val="continue"/>
            <w:noWrap w:val="0"/>
            <w:vAlign w:val="center"/>
          </w:tcPr>
          <w:p w14:paraId="14B2B22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59" w:type="pct"/>
            <w:noWrap w:val="0"/>
            <w:vAlign w:val="center"/>
          </w:tcPr>
          <w:p w14:paraId="3E75AB7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乳胶（乳胶棉）垫</w:t>
            </w:r>
          </w:p>
        </w:tc>
        <w:tc>
          <w:tcPr>
            <w:tcW w:w="1510" w:type="pct"/>
            <w:noWrap w:val="0"/>
            <w:vAlign w:val="center"/>
          </w:tcPr>
          <w:p w14:paraId="410E98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433A165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11B91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76CCBB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w:t>
            </w:r>
          </w:p>
        </w:tc>
        <w:tc>
          <w:tcPr>
            <w:tcW w:w="240" w:type="pct"/>
            <w:vMerge w:val="continue"/>
            <w:noWrap w:val="0"/>
            <w:vAlign w:val="center"/>
          </w:tcPr>
          <w:p w14:paraId="3AD0EDF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312B1E9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弹簧芯</w:t>
            </w:r>
          </w:p>
        </w:tc>
        <w:tc>
          <w:tcPr>
            <w:tcW w:w="1510" w:type="pct"/>
            <w:noWrap w:val="0"/>
            <w:vAlign w:val="center"/>
          </w:tcPr>
          <w:p w14:paraId="6CC3871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463B9B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5C4C4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230500A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23</w:t>
            </w:r>
          </w:p>
        </w:tc>
        <w:tc>
          <w:tcPr>
            <w:tcW w:w="240" w:type="pct"/>
            <w:vMerge w:val="restart"/>
            <w:noWrap w:val="0"/>
            <w:vAlign w:val="center"/>
          </w:tcPr>
          <w:p w14:paraId="31E5CB8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w:t>
            </w:r>
          </w:p>
        </w:tc>
        <w:tc>
          <w:tcPr>
            <w:tcW w:w="971" w:type="pct"/>
            <w:gridSpan w:val="2"/>
            <w:noWrap w:val="0"/>
            <w:vAlign w:val="center"/>
          </w:tcPr>
          <w:p w14:paraId="55E2ADE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垫面（睡眠区域中心）</w:t>
            </w:r>
          </w:p>
        </w:tc>
        <w:tc>
          <w:tcPr>
            <w:tcW w:w="1510" w:type="pct"/>
            <w:noWrap w:val="0"/>
            <w:vAlign w:val="center"/>
          </w:tcPr>
          <w:p w14:paraId="1013BE4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481A927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307F2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6" w:type="pct"/>
            <w:noWrap w:val="0"/>
            <w:vAlign w:val="center"/>
          </w:tcPr>
          <w:p w14:paraId="18BDB4C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24</w:t>
            </w:r>
          </w:p>
        </w:tc>
        <w:tc>
          <w:tcPr>
            <w:tcW w:w="240" w:type="pct"/>
            <w:vMerge w:val="continue"/>
            <w:noWrap w:val="0"/>
            <w:vAlign w:val="center"/>
          </w:tcPr>
          <w:p w14:paraId="0682DB7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71" w:type="pct"/>
            <w:gridSpan w:val="2"/>
            <w:noWrap w:val="0"/>
            <w:vAlign w:val="center"/>
          </w:tcPr>
          <w:p w14:paraId="0CC28DC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边部</w:t>
            </w:r>
          </w:p>
        </w:tc>
        <w:tc>
          <w:tcPr>
            <w:tcW w:w="1510" w:type="pct"/>
            <w:noWrap w:val="0"/>
            <w:vAlign w:val="center"/>
          </w:tcPr>
          <w:p w14:paraId="0D5F44B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c>
          <w:tcPr>
            <w:tcW w:w="1720" w:type="pct"/>
            <w:noWrap w:val="0"/>
            <w:vAlign w:val="center"/>
          </w:tcPr>
          <w:p w14:paraId="6FECDA7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1952.2-2023</w:t>
            </w:r>
          </w:p>
        </w:tc>
      </w:tr>
      <w:tr w14:paraId="48FC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6"/>
            <w:noWrap w:val="0"/>
            <w:vAlign w:val="center"/>
          </w:tcPr>
          <w:p w14:paraId="7DE2A6E0">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 复合面料的检验项目为QB/T 1952.2-2023标准中表3序号5、10和12；</w:t>
            </w:r>
          </w:p>
          <w:p w14:paraId="51611FE0">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缝边的检验项目为QB/T 1952.2-2023标准中表3序号19；</w:t>
            </w:r>
          </w:p>
          <w:p w14:paraId="4301541D">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 拉链的检验项目为QB/T 1952.2-2023标准中表3序号22～24；</w:t>
            </w:r>
          </w:p>
          <w:p w14:paraId="116C5344">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 毡垫的检验项目为QB/T 1952.2-2023标准中表3序号49；</w:t>
            </w:r>
          </w:p>
          <w:p w14:paraId="15FEC9AB">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 软质泡沫塑料垫的检验项目为QB/T 1952.2-2023标准中表3序号55、56；</w:t>
            </w:r>
          </w:p>
          <w:p w14:paraId="20569EA7">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 乳胶（乳胶棉）垫的检验项目为QB/T 1952.2-2023标准中表3序号58；</w:t>
            </w:r>
          </w:p>
          <w:p w14:paraId="62ED7988">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 弹簧芯的检验项目为QB/T 1952.2-2023标准中表3序号60；</w:t>
            </w:r>
          </w:p>
          <w:p w14:paraId="7065976A">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 阻燃性项目检验时：如果试件两铺面用料、工艺、软硬度不一致且两面均可使用时，应分别在产品的两铺面进行测定。</w:t>
            </w:r>
          </w:p>
        </w:tc>
      </w:tr>
    </w:tbl>
    <w:p w14:paraId="213ABA59">
      <w:pPr>
        <w:snapToGrid w:val="0"/>
        <w:spacing w:line="440" w:lineRule="exact"/>
        <w:jc w:val="both"/>
        <w:rPr>
          <w:rFonts w:hint="eastAsia" w:ascii="宋体" w:hAnsi="宋体" w:eastAsia="宋体" w:cs="宋体"/>
          <w:color w:val="000000" w:themeColor="text1"/>
          <w:highlight w:val="none"/>
          <w14:textFill>
            <w14:solidFill>
              <w14:schemeClr w14:val="tx1"/>
            </w14:solidFill>
          </w14:textFill>
        </w:rPr>
      </w:pPr>
    </w:p>
    <w:p w14:paraId="3E6829A9">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棕纤维弹性床垫检验项目、依据及方法</w:t>
      </w:r>
    </w:p>
    <w:p w14:paraId="4AD74EE5">
      <w:pPr>
        <w:snapToGrid w:val="0"/>
        <w:spacing w:line="440" w:lineRule="exac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2026年 3月1日前生产</w:t>
      </w:r>
      <w:r>
        <w:rPr>
          <w:rFonts w:hint="eastAsia" w:ascii="宋体" w:hAnsi="宋体" w:eastAsia="宋体" w:cs="宋体"/>
          <w:color w:val="000000" w:themeColor="text1"/>
          <w:highlight w:val="none"/>
          <w:lang w:eastAsia="zh-CN"/>
          <w14:textFill>
            <w14:solidFill>
              <w14:schemeClr w14:val="tx1"/>
            </w14:solidFill>
          </w14:textFill>
        </w:rPr>
        <w:t>的</w:t>
      </w:r>
      <w:r>
        <w:rPr>
          <w:rFonts w:hint="eastAsia" w:ascii="宋体" w:hAnsi="宋体" w:eastAsia="宋体" w:cs="宋体"/>
          <w:color w:val="000000" w:themeColor="text1"/>
          <w:highlight w:val="none"/>
          <w:lang w:val="en-US" w:eastAsia="zh-CN"/>
          <w14:textFill>
            <w14:solidFill>
              <w14:schemeClr w14:val="tx1"/>
            </w14:solidFill>
          </w14:textFill>
        </w:rPr>
        <w:t>产品</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GB/T 26706-2011</w:t>
      </w:r>
      <w:r>
        <w:rPr>
          <w:rFonts w:hint="eastAsia" w:ascii="宋体" w:hAnsi="宋体" w:eastAsia="宋体" w:cs="宋体"/>
          <w:color w:val="000000" w:themeColor="text1"/>
          <w:highlight w:val="none"/>
          <w14:textFill>
            <w14:solidFill>
              <w14:schemeClr w14:val="tx1"/>
            </w14:solidFill>
          </w14:textFill>
        </w:rPr>
        <w:t>）</w:t>
      </w:r>
    </w:p>
    <w:tbl>
      <w:tblPr>
        <w:tblStyle w:val="3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645"/>
        <w:gridCol w:w="412"/>
        <w:gridCol w:w="1176"/>
        <w:gridCol w:w="2786"/>
        <w:gridCol w:w="2793"/>
      </w:tblGrid>
      <w:tr w14:paraId="7FFA0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72800E5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312" w:type="pct"/>
            <w:gridSpan w:val="3"/>
            <w:noWrap w:val="0"/>
            <w:vAlign w:val="center"/>
          </w:tcPr>
          <w:p w14:paraId="2F9BCFD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636" w:type="pct"/>
            <w:noWrap w:val="0"/>
            <w:vAlign w:val="center"/>
          </w:tcPr>
          <w:p w14:paraId="4D509C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641" w:type="pct"/>
            <w:noWrap w:val="0"/>
            <w:vAlign w:val="center"/>
          </w:tcPr>
          <w:p w14:paraId="2FE5384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22C2A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068FCF9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312" w:type="pct"/>
            <w:gridSpan w:val="3"/>
            <w:noWrap w:val="0"/>
            <w:vAlign w:val="center"/>
          </w:tcPr>
          <w:p w14:paraId="1F3B16B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面料及复合面料物理性能-耐摩擦色牢度</w:t>
            </w:r>
          </w:p>
        </w:tc>
        <w:tc>
          <w:tcPr>
            <w:tcW w:w="1636" w:type="pct"/>
            <w:noWrap w:val="0"/>
            <w:vAlign w:val="center"/>
          </w:tcPr>
          <w:p w14:paraId="5F37347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02F3AAA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3920-2008</w:t>
            </w:r>
          </w:p>
        </w:tc>
      </w:tr>
      <w:tr w14:paraId="6EBC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vMerge w:val="restart"/>
            <w:tcBorders>
              <w:top w:val="single" w:color="auto" w:sz="4" w:space="0"/>
              <w:left w:val="single" w:color="auto" w:sz="4" w:space="0"/>
              <w:right w:val="single" w:color="auto" w:sz="4" w:space="0"/>
            </w:tcBorders>
            <w:noWrap w:val="0"/>
            <w:vAlign w:val="center"/>
          </w:tcPr>
          <w:p w14:paraId="1006AB5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379" w:type="pct"/>
            <w:vMerge w:val="restart"/>
            <w:noWrap w:val="0"/>
            <w:vAlign w:val="center"/>
          </w:tcPr>
          <w:p w14:paraId="2D99C8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芯料物理性能</w:t>
            </w:r>
          </w:p>
        </w:tc>
        <w:tc>
          <w:tcPr>
            <w:tcW w:w="933" w:type="pct"/>
            <w:gridSpan w:val="2"/>
            <w:noWrap w:val="0"/>
            <w:vAlign w:val="center"/>
          </w:tcPr>
          <w:p w14:paraId="679B62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含水率</w:t>
            </w:r>
          </w:p>
        </w:tc>
        <w:tc>
          <w:tcPr>
            <w:tcW w:w="1636" w:type="pct"/>
            <w:noWrap w:val="0"/>
            <w:vAlign w:val="center"/>
          </w:tcPr>
          <w:p w14:paraId="14E7EB4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6FCA6AA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r>
      <w:tr w14:paraId="7F326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vMerge w:val="continue"/>
            <w:tcBorders>
              <w:left w:val="single" w:color="auto" w:sz="4" w:space="0"/>
              <w:bottom w:val="single" w:color="auto" w:sz="4" w:space="0"/>
              <w:right w:val="single" w:color="auto" w:sz="4" w:space="0"/>
            </w:tcBorders>
            <w:noWrap w:val="0"/>
            <w:vAlign w:val="center"/>
          </w:tcPr>
          <w:p w14:paraId="3873936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79" w:type="pct"/>
            <w:vMerge w:val="continue"/>
            <w:noWrap w:val="0"/>
            <w:vAlign w:val="center"/>
          </w:tcPr>
          <w:p w14:paraId="57FABF0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33" w:type="pct"/>
            <w:gridSpan w:val="2"/>
            <w:noWrap w:val="0"/>
            <w:vAlign w:val="center"/>
          </w:tcPr>
          <w:p w14:paraId="7EE0D30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压缩永久变形率</w:t>
            </w:r>
          </w:p>
        </w:tc>
        <w:tc>
          <w:tcPr>
            <w:tcW w:w="1636" w:type="pct"/>
            <w:noWrap w:val="0"/>
            <w:vAlign w:val="center"/>
          </w:tcPr>
          <w:p w14:paraId="0667E04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045918A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r>
      <w:tr w14:paraId="5867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right w:val="single" w:color="auto" w:sz="4" w:space="0"/>
            </w:tcBorders>
            <w:noWrap w:val="0"/>
            <w:vAlign w:val="center"/>
          </w:tcPr>
          <w:p w14:paraId="4E642B1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312" w:type="pct"/>
            <w:gridSpan w:val="3"/>
            <w:noWrap w:val="0"/>
            <w:vAlign w:val="center"/>
          </w:tcPr>
          <w:p w14:paraId="40C9B5E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安全卫生要求</w:t>
            </w:r>
          </w:p>
        </w:tc>
        <w:tc>
          <w:tcPr>
            <w:tcW w:w="1636" w:type="pct"/>
            <w:noWrap w:val="0"/>
            <w:vAlign w:val="center"/>
          </w:tcPr>
          <w:p w14:paraId="4017055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7AC86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r>
      <w:tr w14:paraId="06E3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left w:val="single" w:color="auto" w:sz="4" w:space="0"/>
              <w:bottom w:val="single" w:color="auto" w:sz="4" w:space="0"/>
              <w:right w:val="single" w:color="auto" w:sz="4" w:space="0"/>
            </w:tcBorders>
            <w:noWrap w:val="0"/>
            <w:vAlign w:val="center"/>
          </w:tcPr>
          <w:p w14:paraId="0949211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312" w:type="pct"/>
            <w:gridSpan w:val="3"/>
            <w:noWrap w:val="0"/>
            <w:vAlign w:val="center"/>
          </w:tcPr>
          <w:p w14:paraId="6C00BD1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耐久性要求</w:t>
            </w:r>
          </w:p>
        </w:tc>
        <w:tc>
          <w:tcPr>
            <w:tcW w:w="1636" w:type="pct"/>
            <w:noWrap w:val="0"/>
            <w:vAlign w:val="center"/>
          </w:tcPr>
          <w:p w14:paraId="1DC140A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5C574F5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r>
      <w:tr w14:paraId="7EFE1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6FAAE77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312" w:type="pct"/>
            <w:gridSpan w:val="3"/>
            <w:noWrap w:val="0"/>
            <w:vAlign w:val="center"/>
          </w:tcPr>
          <w:p w14:paraId="0CCF485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抗引燃特性</w:t>
            </w:r>
          </w:p>
        </w:tc>
        <w:tc>
          <w:tcPr>
            <w:tcW w:w="1636" w:type="pct"/>
            <w:noWrap w:val="0"/>
            <w:vAlign w:val="center"/>
          </w:tcPr>
          <w:p w14:paraId="672E942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26706-2011</w:t>
            </w:r>
          </w:p>
        </w:tc>
        <w:tc>
          <w:tcPr>
            <w:tcW w:w="1641" w:type="pct"/>
            <w:noWrap w:val="0"/>
            <w:vAlign w:val="center"/>
          </w:tcPr>
          <w:p w14:paraId="48269E7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17927-2024</w:t>
            </w:r>
          </w:p>
        </w:tc>
      </w:tr>
      <w:tr w14:paraId="7C9D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3279019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621" w:type="pct"/>
            <w:gridSpan w:val="2"/>
            <w:vMerge w:val="restart"/>
            <w:noWrap w:val="0"/>
            <w:vAlign w:val="center"/>
          </w:tcPr>
          <w:p w14:paraId="42B5095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有害物质限量</w:t>
            </w:r>
          </w:p>
        </w:tc>
        <w:tc>
          <w:tcPr>
            <w:tcW w:w="691" w:type="pct"/>
            <w:noWrap w:val="0"/>
            <w:vAlign w:val="center"/>
          </w:tcPr>
          <w:p w14:paraId="501E06A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甲醛</w:t>
            </w:r>
          </w:p>
        </w:tc>
        <w:tc>
          <w:tcPr>
            <w:tcW w:w="1636" w:type="pct"/>
            <w:noWrap w:val="0"/>
            <w:vAlign w:val="center"/>
          </w:tcPr>
          <w:p w14:paraId="4D5CDD4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253B56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60B7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5F70BEE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621" w:type="pct"/>
            <w:gridSpan w:val="2"/>
            <w:vMerge w:val="continue"/>
            <w:noWrap w:val="0"/>
            <w:vAlign w:val="center"/>
          </w:tcPr>
          <w:p w14:paraId="3AE029A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2376B4F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苯</w:t>
            </w:r>
          </w:p>
        </w:tc>
        <w:tc>
          <w:tcPr>
            <w:tcW w:w="1636" w:type="pct"/>
            <w:noWrap w:val="0"/>
            <w:vAlign w:val="center"/>
          </w:tcPr>
          <w:p w14:paraId="02D5882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0C60509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03D6A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30FAC1F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621" w:type="pct"/>
            <w:gridSpan w:val="2"/>
            <w:vMerge w:val="continue"/>
            <w:noWrap w:val="0"/>
            <w:vAlign w:val="center"/>
          </w:tcPr>
          <w:p w14:paraId="030A092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649BC32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甲苯</w:t>
            </w:r>
          </w:p>
        </w:tc>
        <w:tc>
          <w:tcPr>
            <w:tcW w:w="1636" w:type="pct"/>
            <w:noWrap w:val="0"/>
            <w:vAlign w:val="center"/>
          </w:tcPr>
          <w:p w14:paraId="562C3C0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1EFC60B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650A9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622426B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621" w:type="pct"/>
            <w:gridSpan w:val="2"/>
            <w:vMerge w:val="continue"/>
            <w:noWrap w:val="0"/>
            <w:vAlign w:val="center"/>
          </w:tcPr>
          <w:p w14:paraId="53CCA62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42BAEF8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二甲苯（邻、间、对二甲苯之和）</w:t>
            </w:r>
          </w:p>
        </w:tc>
        <w:tc>
          <w:tcPr>
            <w:tcW w:w="1636" w:type="pct"/>
            <w:noWrap w:val="0"/>
            <w:vAlign w:val="center"/>
          </w:tcPr>
          <w:p w14:paraId="6757244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0716757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423E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537FAFA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621" w:type="pct"/>
            <w:gridSpan w:val="2"/>
            <w:vMerge w:val="continue"/>
            <w:noWrap w:val="0"/>
            <w:vAlign w:val="center"/>
          </w:tcPr>
          <w:p w14:paraId="4EA7C0E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6711423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总挥发性有机化合物（TVOC）</w:t>
            </w:r>
          </w:p>
        </w:tc>
        <w:tc>
          <w:tcPr>
            <w:tcW w:w="1636" w:type="pct"/>
            <w:noWrap w:val="0"/>
            <w:vAlign w:val="center"/>
          </w:tcPr>
          <w:p w14:paraId="322EEC3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7D2C31C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4E5A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12" w:type="pct"/>
            <w:tcBorders>
              <w:top w:val="single" w:color="auto" w:sz="4" w:space="0"/>
              <w:left w:val="single" w:color="auto" w:sz="4" w:space="0"/>
              <w:bottom w:val="single" w:color="auto" w:sz="4" w:space="0"/>
              <w:right w:val="single" w:color="auto" w:sz="4" w:space="0"/>
            </w:tcBorders>
            <w:noWrap w:val="0"/>
            <w:vAlign w:val="center"/>
          </w:tcPr>
          <w:p w14:paraId="0389F72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621" w:type="pct"/>
            <w:gridSpan w:val="2"/>
            <w:vMerge w:val="continue"/>
            <w:noWrap w:val="0"/>
            <w:vAlign w:val="center"/>
          </w:tcPr>
          <w:p w14:paraId="7FF7959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67E1EB3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可分解芳香胺染料</w:t>
            </w:r>
          </w:p>
        </w:tc>
        <w:tc>
          <w:tcPr>
            <w:tcW w:w="1636" w:type="pct"/>
            <w:noWrap w:val="0"/>
            <w:vAlign w:val="center"/>
          </w:tcPr>
          <w:p w14:paraId="059B9B5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41" w:type="pct"/>
            <w:noWrap w:val="0"/>
            <w:vAlign w:val="center"/>
          </w:tcPr>
          <w:p w14:paraId="4629208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62ED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6"/>
            <w:tcBorders>
              <w:top w:val="single" w:color="auto" w:sz="4" w:space="0"/>
              <w:left w:val="single" w:color="auto" w:sz="4" w:space="0"/>
              <w:bottom w:val="single" w:color="auto" w:sz="4" w:space="0"/>
            </w:tcBorders>
            <w:noWrap w:val="0"/>
            <w:vAlign w:val="center"/>
          </w:tcPr>
          <w:p w14:paraId="03ABD331">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注：安全卫生要求的检验项目为GB/T 26706-2011中序号31、33～38。</w:t>
            </w:r>
          </w:p>
        </w:tc>
      </w:tr>
    </w:tbl>
    <w:p w14:paraId="23785629">
      <w:pPr>
        <w:snapToGrid w:val="0"/>
        <w:spacing w:line="44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2026年 3月1日起生产</w:t>
      </w:r>
      <w:r>
        <w:rPr>
          <w:rFonts w:hint="eastAsia" w:ascii="宋体" w:hAnsi="宋体" w:eastAsia="宋体" w:cs="宋体"/>
          <w:color w:val="000000" w:themeColor="text1"/>
          <w:sz w:val="21"/>
          <w:szCs w:val="21"/>
          <w:highlight w:val="none"/>
          <w:lang w:eastAsia="zh-CN"/>
          <w14:textFill>
            <w14:solidFill>
              <w14:schemeClr w14:val="tx1"/>
            </w14:solidFill>
          </w14:textFill>
        </w:rPr>
        <w:t>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产品</w:t>
      </w:r>
      <w:r>
        <w:rPr>
          <w:rFonts w:hint="eastAsia" w:ascii="宋体" w:hAnsi="宋体" w:eastAsia="宋体" w:cs="宋体"/>
          <w:color w:val="000000" w:themeColor="text1"/>
          <w:sz w:val="21"/>
          <w:szCs w:val="21"/>
          <w:highlight w:val="none"/>
          <w14:textFill>
            <w14:solidFill>
              <w14:schemeClr w14:val="tx1"/>
            </w14:solidFill>
          </w14:textFill>
        </w:rPr>
        <w:t>（GB/T 26706-2025）</w:t>
      </w:r>
    </w:p>
    <w:tbl>
      <w:tblPr>
        <w:tblStyle w:val="3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069"/>
        <w:gridCol w:w="1176"/>
        <w:gridCol w:w="2780"/>
        <w:gridCol w:w="2792"/>
      </w:tblGrid>
      <w:tr w14:paraId="7CEC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08713C5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319" w:type="pct"/>
            <w:gridSpan w:val="2"/>
            <w:noWrap w:val="0"/>
            <w:vAlign w:val="center"/>
          </w:tcPr>
          <w:p w14:paraId="7E4F763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633" w:type="pct"/>
            <w:noWrap w:val="0"/>
            <w:vAlign w:val="center"/>
          </w:tcPr>
          <w:p w14:paraId="4DA2A0A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639" w:type="pct"/>
            <w:noWrap w:val="0"/>
            <w:vAlign w:val="center"/>
          </w:tcPr>
          <w:p w14:paraId="7B3BB00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6B08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6BE8E0E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319" w:type="pct"/>
            <w:gridSpan w:val="2"/>
            <w:noWrap w:val="0"/>
            <w:vAlign w:val="center"/>
          </w:tcPr>
          <w:p w14:paraId="35D7116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外观性能</w:t>
            </w:r>
          </w:p>
        </w:tc>
        <w:tc>
          <w:tcPr>
            <w:tcW w:w="1633" w:type="pct"/>
            <w:noWrap w:val="0"/>
            <w:vAlign w:val="center"/>
          </w:tcPr>
          <w:p w14:paraId="58AFD64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2750C0C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r>
      <w:tr w14:paraId="73B5A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0AE47E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319" w:type="pct"/>
            <w:gridSpan w:val="2"/>
            <w:noWrap w:val="0"/>
            <w:vAlign w:val="center"/>
          </w:tcPr>
          <w:p w14:paraId="5CC2230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安全卫生性能</w:t>
            </w:r>
          </w:p>
        </w:tc>
        <w:tc>
          <w:tcPr>
            <w:tcW w:w="1633" w:type="pct"/>
            <w:noWrap w:val="0"/>
            <w:vAlign w:val="center"/>
          </w:tcPr>
          <w:p w14:paraId="581D443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0843CF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r>
      <w:tr w14:paraId="2AE1D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60848F2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319" w:type="pct"/>
            <w:gridSpan w:val="2"/>
            <w:noWrap w:val="0"/>
            <w:vAlign w:val="center"/>
          </w:tcPr>
          <w:p w14:paraId="464617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安全卫生性能-阻燃性</w:t>
            </w:r>
          </w:p>
        </w:tc>
        <w:tc>
          <w:tcPr>
            <w:tcW w:w="1633" w:type="pct"/>
            <w:noWrap w:val="0"/>
            <w:vAlign w:val="center"/>
          </w:tcPr>
          <w:p w14:paraId="5BABF2A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2805891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17927-2024</w:t>
            </w:r>
          </w:p>
        </w:tc>
      </w:tr>
      <w:tr w14:paraId="51D6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4097832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319" w:type="pct"/>
            <w:gridSpan w:val="2"/>
            <w:noWrap w:val="0"/>
            <w:vAlign w:val="center"/>
          </w:tcPr>
          <w:p w14:paraId="50633974">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理化性能-复合面料-面料-耐干摩擦色牢度</w:t>
            </w:r>
          </w:p>
        </w:tc>
        <w:tc>
          <w:tcPr>
            <w:tcW w:w="1633" w:type="pct"/>
            <w:noWrap w:val="0"/>
            <w:vAlign w:val="center"/>
          </w:tcPr>
          <w:p w14:paraId="168351A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2852BCD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3920-2008</w:t>
            </w:r>
          </w:p>
        </w:tc>
      </w:tr>
      <w:tr w14:paraId="5373D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right w:val="single" w:color="auto" w:sz="4" w:space="0"/>
            </w:tcBorders>
            <w:noWrap w:val="0"/>
            <w:vAlign w:val="center"/>
          </w:tcPr>
          <w:p w14:paraId="504F229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319" w:type="pct"/>
            <w:gridSpan w:val="2"/>
            <w:noWrap w:val="0"/>
            <w:vAlign w:val="center"/>
          </w:tcPr>
          <w:p w14:paraId="5A123EC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理化性能-芯料-棕纤维弹性材料含水率</w:t>
            </w:r>
          </w:p>
        </w:tc>
        <w:tc>
          <w:tcPr>
            <w:tcW w:w="1633" w:type="pct"/>
            <w:noWrap w:val="0"/>
            <w:vAlign w:val="center"/>
          </w:tcPr>
          <w:p w14:paraId="2BA37CC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7C934CF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r>
      <w:tr w14:paraId="1AAA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left w:val="single" w:color="auto" w:sz="4" w:space="0"/>
              <w:bottom w:val="single" w:color="auto" w:sz="4" w:space="0"/>
              <w:right w:val="single" w:color="auto" w:sz="4" w:space="0"/>
            </w:tcBorders>
            <w:noWrap w:val="0"/>
            <w:vAlign w:val="center"/>
          </w:tcPr>
          <w:p w14:paraId="52983A9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319" w:type="pct"/>
            <w:gridSpan w:val="2"/>
            <w:noWrap w:val="0"/>
            <w:vAlign w:val="center"/>
          </w:tcPr>
          <w:p w14:paraId="0E597B4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耐久性要求</w:t>
            </w:r>
          </w:p>
        </w:tc>
        <w:tc>
          <w:tcPr>
            <w:tcW w:w="1633" w:type="pct"/>
            <w:noWrap w:val="0"/>
            <w:vAlign w:val="center"/>
          </w:tcPr>
          <w:p w14:paraId="6F5EAF7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c>
          <w:tcPr>
            <w:tcW w:w="1639" w:type="pct"/>
            <w:noWrap w:val="0"/>
            <w:vAlign w:val="center"/>
          </w:tcPr>
          <w:p w14:paraId="2685963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GB/T 26706-2025</w:t>
            </w:r>
          </w:p>
        </w:tc>
      </w:tr>
      <w:tr w14:paraId="5C02E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1BB576E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628" w:type="pct"/>
            <w:vMerge w:val="restart"/>
            <w:noWrap w:val="0"/>
            <w:vAlign w:val="center"/>
          </w:tcPr>
          <w:p w14:paraId="7ADF465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有害物质限量</w:t>
            </w:r>
          </w:p>
        </w:tc>
        <w:tc>
          <w:tcPr>
            <w:tcW w:w="691" w:type="pct"/>
            <w:noWrap w:val="0"/>
            <w:vAlign w:val="center"/>
          </w:tcPr>
          <w:p w14:paraId="5951641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甲醛</w:t>
            </w:r>
          </w:p>
        </w:tc>
        <w:tc>
          <w:tcPr>
            <w:tcW w:w="1633" w:type="pct"/>
            <w:noWrap w:val="0"/>
            <w:vAlign w:val="center"/>
          </w:tcPr>
          <w:p w14:paraId="3CF3802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5BE6897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694F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3C89A23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628" w:type="pct"/>
            <w:vMerge w:val="continue"/>
            <w:noWrap w:val="0"/>
            <w:vAlign w:val="center"/>
          </w:tcPr>
          <w:p w14:paraId="2CE2C76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53DB7AF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苯</w:t>
            </w:r>
          </w:p>
        </w:tc>
        <w:tc>
          <w:tcPr>
            <w:tcW w:w="1633" w:type="pct"/>
            <w:noWrap w:val="0"/>
            <w:vAlign w:val="center"/>
          </w:tcPr>
          <w:p w14:paraId="24DE826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2707425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25FB1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455FBA7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628" w:type="pct"/>
            <w:vMerge w:val="continue"/>
            <w:noWrap w:val="0"/>
            <w:vAlign w:val="center"/>
          </w:tcPr>
          <w:p w14:paraId="11AA271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296F845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甲苯</w:t>
            </w:r>
          </w:p>
        </w:tc>
        <w:tc>
          <w:tcPr>
            <w:tcW w:w="1633" w:type="pct"/>
            <w:noWrap w:val="0"/>
            <w:vAlign w:val="center"/>
          </w:tcPr>
          <w:p w14:paraId="1107280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23CEEC4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45AB2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5442CD1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628" w:type="pct"/>
            <w:vMerge w:val="continue"/>
            <w:noWrap w:val="0"/>
            <w:vAlign w:val="center"/>
          </w:tcPr>
          <w:p w14:paraId="16B1821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7079E68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二甲苯（邻、间、对二甲苯之和）</w:t>
            </w:r>
          </w:p>
        </w:tc>
        <w:tc>
          <w:tcPr>
            <w:tcW w:w="1633" w:type="pct"/>
            <w:noWrap w:val="0"/>
            <w:vAlign w:val="center"/>
          </w:tcPr>
          <w:p w14:paraId="3A44CFF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55E6E06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1528C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3960E00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628" w:type="pct"/>
            <w:vMerge w:val="continue"/>
            <w:noWrap w:val="0"/>
            <w:vAlign w:val="center"/>
          </w:tcPr>
          <w:p w14:paraId="7933D73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665A564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总挥发性有机化合物（TVOC）</w:t>
            </w:r>
          </w:p>
        </w:tc>
        <w:tc>
          <w:tcPr>
            <w:tcW w:w="1633" w:type="pct"/>
            <w:noWrap w:val="0"/>
            <w:vAlign w:val="center"/>
          </w:tcPr>
          <w:p w14:paraId="420E60C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1E821B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3122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14:paraId="4610110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628" w:type="pct"/>
            <w:vMerge w:val="continue"/>
            <w:noWrap w:val="0"/>
            <w:vAlign w:val="center"/>
          </w:tcPr>
          <w:p w14:paraId="229081E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91" w:type="pct"/>
            <w:noWrap w:val="0"/>
            <w:vAlign w:val="center"/>
          </w:tcPr>
          <w:p w14:paraId="0BCE03D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可分解芳香胺染料</w:t>
            </w:r>
          </w:p>
        </w:tc>
        <w:tc>
          <w:tcPr>
            <w:tcW w:w="1633" w:type="pct"/>
            <w:noWrap w:val="0"/>
            <w:vAlign w:val="center"/>
          </w:tcPr>
          <w:p w14:paraId="022C960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639" w:type="pct"/>
            <w:noWrap w:val="0"/>
            <w:vAlign w:val="center"/>
          </w:tcPr>
          <w:p w14:paraId="27E65F8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0A3C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5"/>
            <w:tcBorders>
              <w:top w:val="single" w:color="auto" w:sz="4" w:space="0"/>
              <w:left w:val="single" w:color="auto" w:sz="4" w:space="0"/>
              <w:bottom w:val="single" w:color="auto" w:sz="4" w:space="0"/>
            </w:tcBorders>
            <w:noWrap w:val="0"/>
            <w:vAlign w:val="center"/>
          </w:tcPr>
          <w:p w14:paraId="59A6295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 外观性能的检验项目为GB/T 26706-2025表3中序号5、10～14、18～24。</w:t>
            </w:r>
          </w:p>
          <w:p w14:paraId="635C0427">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2.安全卫生性能的检验项目为GB/T 26706-2025表3中序号26～31、34。</w:t>
            </w:r>
          </w:p>
        </w:tc>
      </w:tr>
    </w:tbl>
    <w:p w14:paraId="278AA054">
      <w:pPr>
        <w:snapToGrid w:val="0"/>
        <w:spacing w:line="440" w:lineRule="exact"/>
        <w:jc w:val="both"/>
        <w:rPr>
          <w:rFonts w:hint="eastAsia" w:ascii="宋体" w:hAnsi="宋体" w:eastAsia="宋体" w:cs="宋体"/>
          <w:color w:val="000000" w:themeColor="text1"/>
          <w:sz w:val="21"/>
          <w:szCs w:val="21"/>
          <w:highlight w:val="none"/>
          <w14:textFill>
            <w14:solidFill>
              <w14:schemeClr w14:val="tx1"/>
            </w14:solidFill>
          </w14:textFill>
        </w:rPr>
      </w:pPr>
    </w:p>
    <w:p w14:paraId="6D36F698">
      <w:pPr>
        <w:snapToGrid w:val="0"/>
        <w:spacing w:line="44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乳胶床垫检验项目、依据及方法</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2465"/>
        <w:gridCol w:w="2964"/>
        <w:gridCol w:w="2359"/>
      </w:tblGrid>
      <w:tr w14:paraId="62851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28" w:type="pct"/>
            <w:noWrap w:val="0"/>
            <w:vAlign w:val="center"/>
          </w:tcPr>
          <w:p w14:paraId="5D77796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447" w:type="pct"/>
            <w:noWrap w:val="0"/>
            <w:vAlign w:val="center"/>
          </w:tcPr>
          <w:p w14:paraId="425F806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检验项目</w:t>
            </w:r>
          </w:p>
        </w:tc>
        <w:tc>
          <w:tcPr>
            <w:tcW w:w="1740" w:type="pct"/>
            <w:noWrap w:val="0"/>
            <w:vAlign w:val="center"/>
          </w:tcPr>
          <w:p w14:paraId="0F6C9C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检验依据</w:t>
            </w:r>
          </w:p>
        </w:tc>
        <w:tc>
          <w:tcPr>
            <w:tcW w:w="1384" w:type="pct"/>
            <w:noWrap w:val="0"/>
            <w:vAlign w:val="center"/>
          </w:tcPr>
          <w:p w14:paraId="729A896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检验方法</w:t>
            </w:r>
          </w:p>
        </w:tc>
      </w:tr>
      <w:tr w14:paraId="68CF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75EEB42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447" w:type="pct"/>
            <w:noWrap w:val="0"/>
            <w:vAlign w:val="center"/>
          </w:tcPr>
          <w:p w14:paraId="47D2848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面料</w:t>
            </w:r>
          </w:p>
        </w:tc>
        <w:tc>
          <w:tcPr>
            <w:tcW w:w="1740" w:type="pct"/>
            <w:noWrap w:val="0"/>
            <w:vAlign w:val="center"/>
          </w:tcPr>
          <w:p w14:paraId="02CC3C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61B53C3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2807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1ABEC81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447" w:type="pct"/>
            <w:noWrap w:val="0"/>
            <w:vAlign w:val="center"/>
          </w:tcPr>
          <w:p w14:paraId="21C93B8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铺面、边面缝纫</w:t>
            </w:r>
          </w:p>
        </w:tc>
        <w:tc>
          <w:tcPr>
            <w:tcW w:w="1740" w:type="pct"/>
            <w:noWrap w:val="0"/>
            <w:vAlign w:val="center"/>
          </w:tcPr>
          <w:p w14:paraId="053D963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610E325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21783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2472C67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447" w:type="pct"/>
            <w:noWrap w:val="0"/>
            <w:vAlign w:val="center"/>
          </w:tcPr>
          <w:p w14:paraId="3B8ABA0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缝边</w:t>
            </w:r>
          </w:p>
        </w:tc>
        <w:tc>
          <w:tcPr>
            <w:tcW w:w="1740" w:type="pct"/>
            <w:noWrap w:val="0"/>
            <w:vAlign w:val="center"/>
          </w:tcPr>
          <w:p w14:paraId="7EE3162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235012F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5B4B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58AD6AE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447" w:type="pct"/>
            <w:noWrap w:val="0"/>
            <w:vAlign w:val="center"/>
          </w:tcPr>
          <w:p w14:paraId="053D4CD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纺织面料理化性能</w:t>
            </w:r>
          </w:p>
        </w:tc>
        <w:tc>
          <w:tcPr>
            <w:tcW w:w="1740" w:type="pct"/>
            <w:noWrap w:val="0"/>
            <w:vAlign w:val="center"/>
          </w:tcPr>
          <w:p w14:paraId="45D0022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2237141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7D893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0AFF9E6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447" w:type="pct"/>
            <w:noWrap w:val="0"/>
            <w:vAlign w:val="center"/>
          </w:tcPr>
          <w:p w14:paraId="18DCAA9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软质聚氨酯泡沫塑料芯料物理性能</w:t>
            </w:r>
          </w:p>
        </w:tc>
        <w:tc>
          <w:tcPr>
            <w:tcW w:w="1740" w:type="pct"/>
            <w:noWrap w:val="0"/>
            <w:vAlign w:val="center"/>
          </w:tcPr>
          <w:p w14:paraId="1711441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68C44A7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2002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62E60FA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447" w:type="pct"/>
            <w:noWrap w:val="0"/>
            <w:vAlign w:val="center"/>
          </w:tcPr>
          <w:p w14:paraId="2F7F814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慢回弹软质聚氨酯泡沫塑料芯料物理性能</w:t>
            </w:r>
          </w:p>
        </w:tc>
        <w:tc>
          <w:tcPr>
            <w:tcW w:w="1740" w:type="pct"/>
            <w:noWrap w:val="0"/>
            <w:vAlign w:val="center"/>
          </w:tcPr>
          <w:p w14:paraId="7B86142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753368F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529B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15AAAC4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1447" w:type="pct"/>
            <w:noWrap w:val="0"/>
            <w:vAlign w:val="center"/>
          </w:tcPr>
          <w:p w14:paraId="6AE918F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乳胶芯料物理性能</w:t>
            </w:r>
          </w:p>
        </w:tc>
        <w:tc>
          <w:tcPr>
            <w:tcW w:w="1740" w:type="pct"/>
            <w:noWrap w:val="0"/>
            <w:vAlign w:val="center"/>
          </w:tcPr>
          <w:p w14:paraId="0718822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26B4E59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2BA4E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5082906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1447" w:type="pct"/>
            <w:noWrap w:val="0"/>
            <w:vAlign w:val="center"/>
          </w:tcPr>
          <w:p w14:paraId="5260697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甲醛</w:t>
            </w:r>
          </w:p>
        </w:tc>
        <w:tc>
          <w:tcPr>
            <w:tcW w:w="1740" w:type="pct"/>
            <w:noWrap w:val="0"/>
            <w:vAlign w:val="center"/>
          </w:tcPr>
          <w:p w14:paraId="3BE5CE8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4F6977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37E3480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001C293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1C988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22448D8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1447" w:type="pct"/>
            <w:noWrap w:val="0"/>
            <w:vAlign w:val="center"/>
          </w:tcPr>
          <w:p w14:paraId="5AA5CA7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苯</w:t>
            </w:r>
          </w:p>
        </w:tc>
        <w:tc>
          <w:tcPr>
            <w:tcW w:w="1740" w:type="pct"/>
            <w:noWrap w:val="0"/>
            <w:vAlign w:val="center"/>
          </w:tcPr>
          <w:p w14:paraId="4043A6B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07DF2D4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68C4CC4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2FEA020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134F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5375FF0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1447" w:type="pct"/>
            <w:noWrap w:val="0"/>
            <w:vAlign w:val="center"/>
          </w:tcPr>
          <w:p w14:paraId="6117092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甲苯</w:t>
            </w:r>
          </w:p>
        </w:tc>
        <w:tc>
          <w:tcPr>
            <w:tcW w:w="1740" w:type="pct"/>
            <w:noWrap w:val="0"/>
            <w:vAlign w:val="center"/>
          </w:tcPr>
          <w:p w14:paraId="005DF50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4D2B346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76A05F6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0A689BF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49A4B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4E5844D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1447" w:type="pct"/>
            <w:noWrap w:val="0"/>
            <w:vAlign w:val="center"/>
          </w:tcPr>
          <w:p w14:paraId="25701C7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二甲苯（邻、间、对二甲苯之和）</w:t>
            </w:r>
          </w:p>
        </w:tc>
        <w:tc>
          <w:tcPr>
            <w:tcW w:w="1740" w:type="pct"/>
            <w:noWrap w:val="0"/>
            <w:vAlign w:val="center"/>
          </w:tcPr>
          <w:p w14:paraId="47551B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6D30E0B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5B8385F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5B52D9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2DE9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7C00955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w:t>
            </w:r>
          </w:p>
        </w:tc>
        <w:tc>
          <w:tcPr>
            <w:tcW w:w="1447" w:type="pct"/>
            <w:noWrap w:val="0"/>
            <w:vAlign w:val="center"/>
          </w:tcPr>
          <w:p w14:paraId="4C05042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总挥发性有机化合物（TVOC）</w:t>
            </w:r>
          </w:p>
        </w:tc>
        <w:tc>
          <w:tcPr>
            <w:tcW w:w="1740" w:type="pct"/>
            <w:noWrap w:val="0"/>
            <w:vAlign w:val="center"/>
          </w:tcPr>
          <w:p w14:paraId="1BDBFED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3B5FAC1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339D8FB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p w14:paraId="0B8B314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000D7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5006F56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1447" w:type="pct"/>
            <w:noWrap w:val="0"/>
            <w:vAlign w:val="center"/>
          </w:tcPr>
          <w:p w14:paraId="66D3BCB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可分解芳香胺染料</w:t>
            </w:r>
          </w:p>
        </w:tc>
        <w:tc>
          <w:tcPr>
            <w:tcW w:w="1740" w:type="pct"/>
            <w:noWrap w:val="0"/>
            <w:vAlign w:val="center"/>
          </w:tcPr>
          <w:p w14:paraId="623A6B2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c>
          <w:tcPr>
            <w:tcW w:w="1384" w:type="pct"/>
            <w:noWrap w:val="0"/>
            <w:vAlign w:val="center"/>
          </w:tcPr>
          <w:p w14:paraId="2F91B1E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18584-2024</w:t>
            </w:r>
          </w:p>
        </w:tc>
      </w:tr>
      <w:tr w14:paraId="52071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52BEDDB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1447" w:type="pct"/>
            <w:noWrap w:val="0"/>
            <w:vAlign w:val="center"/>
          </w:tcPr>
          <w:p w14:paraId="3612972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阻燃性</w:t>
            </w:r>
          </w:p>
        </w:tc>
        <w:tc>
          <w:tcPr>
            <w:tcW w:w="1740" w:type="pct"/>
            <w:noWrap w:val="0"/>
            <w:vAlign w:val="center"/>
          </w:tcPr>
          <w:p w14:paraId="4D0E105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5FB929E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GB 17927-2024</w:t>
            </w:r>
          </w:p>
        </w:tc>
      </w:tr>
      <w:tr w14:paraId="1F27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044E17E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16</w:t>
            </w:r>
          </w:p>
        </w:tc>
        <w:tc>
          <w:tcPr>
            <w:tcW w:w="1447" w:type="pct"/>
            <w:noWrap w:val="0"/>
            <w:vAlign w:val="center"/>
          </w:tcPr>
          <w:p w14:paraId="21B37E6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耐久性（垫面睡眠区域中心）</w:t>
            </w:r>
          </w:p>
        </w:tc>
        <w:tc>
          <w:tcPr>
            <w:tcW w:w="1740" w:type="pct"/>
            <w:noWrap w:val="0"/>
            <w:vAlign w:val="center"/>
          </w:tcPr>
          <w:p w14:paraId="7393A4C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26E86289">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4D96A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14:paraId="68550C3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17</w:t>
            </w:r>
          </w:p>
        </w:tc>
        <w:tc>
          <w:tcPr>
            <w:tcW w:w="1447" w:type="pct"/>
            <w:noWrap w:val="0"/>
            <w:vAlign w:val="center"/>
          </w:tcPr>
          <w:p w14:paraId="3B56EB2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耐久性（边部）</w:t>
            </w:r>
          </w:p>
        </w:tc>
        <w:tc>
          <w:tcPr>
            <w:tcW w:w="1740" w:type="pct"/>
            <w:noWrap w:val="0"/>
            <w:vAlign w:val="center"/>
          </w:tcPr>
          <w:p w14:paraId="73016D7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c>
          <w:tcPr>
            <w:tcW w:w="1384" w:type="pct"/>
            <w:noWrap w:val="0"/>
            <w:vAlign w:val="center"/>
          </w:tcPr>
          <w:p w14:paraId="6C15116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QB/T 4839-2023</w:t>
            </w:r>
          </w:p>
        </w:tc>
      </w:tr>
      <w:tr w14:paraId="34BF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noWrap w:val="0"/>
            <w:vAlign w:val="center"/>
          </w:tcPr>
          <w:p w14:paraId="6B9991B1">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注：1.面料的检验项目为QB/T 4839-2023标准中表3序号5；</w:t>
            </w:r>
          </w:p>
          <w:p w14:paraId="12AFA332">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2.铺面、边面缝纫检验项目为QB/T 4839-2023标准中表3序号8；</w:t>
            </w:r>
          </w:p>
          <w:p w14:paraId="03FF5B7B">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3.缝边检验项目为QB/T 4839-2023标准中表3序号15、16和17；</w:t>
            </w:r>
          </w:p>
          <w:p w14:paraId="3CFA7B71">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4.纺织面料理化性能检验项目为QB/T 4839-2023标准中表3序号24；</w:t>
            </w:r>
          </w:p>
          <w:p w14:paraId="1EF886A2">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5.软质聚氨酯泡沫塑料芯料物理性能检验项目为QB/T 4839-2023标准中表3序号25、27和30；</w:t>
            </w:r>
          </w:p>
          <w:p w14:paraId="47A0A6B0">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6.慢回弹软质聚氨酯泡沫塑料芯料物理性能检验项目为QB/T 4839-2023标准中表3序号35；</w:t>
            </w:r>
          </w:p>
          <w:p w14:paraId="0CE8EC7E">
            <w:pPr>
              <w:keepNext w:val="0"/>
              <w:keepLines w:val="0"/>
              <w:suppressLineNumbers w:val="0"/>
              <w:adjustRightInd w:val="0"/>
              <w:snapToGrid w:val="0"/>
              <w:spacing w:before="0" w:beforeAutospacing="0" w:after="0" w:afterAutospacing="0"/>
              <w:ind w:left="0" w:right="0"/>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7.乳胶芯料物理性能检验项目为QB/T 4839-2023标准中表3序号38。</w:t>
            </w:r>
          </w:p>
        </w:tc>
      </w:tr>
    </w:tbl>
    <w:p w14:paraId="505BE823">
      <w:pPr>
        <w:rPr>
          <w:rFonts w:hint="eastAsia" w:ascii="宋体" w:hAnsi="宋体" w:eastAsia="宋体" w:cs="宋体"/>
          <w:b/>
          <w:bCs/>
          <w:color w:val="000000" w:themeColor="text1"/>
          <w:sz w:val="32"/>
          <w:szCs w:val="32"/>
          <w:highlight w:val="none"/>
          <w14:textFill>
            <w14:solidFill>
              <w14:schemeClr w14:val="tx1"/>
            </w14:solidFill>
          </w14:textFill>
        </w:rPr>
      </w:pPr>
    </w:p>
    <w:p w14:paraId="4C186642">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7EC9FD87">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60</w:t>
      </w:r>
      <w:r>
        <w:rPr>
          <w:rFonts w:hint="eastAsia" w:ascii="Cambria" w:hAnsi="Cambria" w:cs="Cambria"/>
          <w:b/>
          <w:bCs/>
          <w:color w:val="000000" w:themeColor="text1"/>
          <w:sz w:val="32"/>
          <w:szCs w:val="32"/>
          <w:highlight w:val="none"/>
          <w14:textFill>
            <w14:solidFill>
              <w14:schemeClr w14:val="tx1"/>
            </w14:solidFill>
          </w14:textFill>
        </w:rPr>
        <w:t>、沙发</w:t>
      </w:r>
    </w:p>
    <w:p w14:paraId="7EAA6955">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沙发检验项目、依据及方法</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746"/>
        <w:gridCol w:w="1770"/>
        <w:gridCol w:w="2157"/>
        <w:gridCol w:w="2126"/>
      </w:tblGrid>
      <w:tr w14:paraId="0710C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blHeader/>
          <w:jc w:val="center"/>
        </w:trPr>
        <w:tc>
          <w:tcPr>
            <w:tcW w:w="718" w:type="dxa"/>
            <w:noWrap w:val="0"/>
            <w:vAlign w:val="center"/>
          </w:tcPr>
          <w:p w14:paraId="750261D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516" w:type="dxa"/>
            <w:gridSpan w:val="2"/>
            <w:noWrap w:val="0"/>
            <w:vAlign w:val="center"/>
          </w:tcPr>
          <w:p w14:paraId="09BBE90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157" w:type="dxa"/>
            <w:noWrap w:val="0"/>
            <w:vAlign w:val="center"/>
          </w:tcPr>
          <w:p w14:paraId="1E9773A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126" w:type="dxa"/>
            <w:noWrap w:val="0"/>
            <w:vAlign w:val="center"/>
          </w:tcPr>
          <w:p w14:paraId="636F35A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38BB5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3627DD9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746" w:type="dxa"/>
            <w:vMerge w:val="restart"/>
            <w:noWrap w:val="0"/>
            <w:vAlign w:val="center"/>
          </w:tcPr>
          <w:p w14:paraId="160FBDB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产品用料、加工</w:t>
            </w:r>
          </w:p>
        </w:tc>
        <w:tc>
          <w:tcPr>
            <w:tcW w:w="1770" w:type="dxa"/>
            <w:noWrap w:val="0"/>
            <w:vAlign w:val="center"/>
          </w:tcPr>
          <w:p w14:paraId="5CFC086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木制件</w:t>
            </w:r>
          </w:p>
        </w:tc>
        <w:tc>
          <w:tcPr>
            <w:tcW w:w="2157" w:type="dxa"/>
            <w:noWrap w:val="0"/>
            <w:vAlign w:val="center"/>
          </w:tcPr>
          <w:p w14:paraId="3D00843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59A2DC0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15AB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199D3CC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746" w:type="dxa"/>
            <w:vMerge w:val="continue"/>
            <w:noWrap w:val="0"/>
            <w:vAlign w:val="center"/>
          </w:tcPr>
          <w:p w14:paraId="6D948A5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5000335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金属件</w:t>
            </w:r>
          </w:p>
        </w:tc>
        <w:tc>
          <w:tcPr>
            <w:tcW w:w="2157" w:type="dxa"/>
            <w:noWrap w:val="0"/>
            <w:vAlign w:val="center"/>
          </w:tcPr>
          <w:p w14:paraId="072286A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232F39C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517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20F1D46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746" w:type="dxa"/>
            <w:vMerge w:val="continue"/>
            <w:noWrap w:val="0"/>
            <w:vAlign w:val="center"/>
          </w:tcPr>
          <w:p w14:paraId="362C87B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2A392F3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铺垫料</w:t>
            </w:r>
          </w:p>
        </w:tc>
        <w:tc>
          <w:tcPr>
            <w:tcW w:w="2157" w:type="dxa"/>
            <w:noWrap w:val="0"/>
            <w:vAlign w:val="center"/>
          </w:tcPr>
          <w:p w14:paraId="16C300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7F89D72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53AA2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117D284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746" w:type="dxa"/>
            <w:vMerge w:val="continue"/>
            <w:noWrap w:val="0"/>
            <w:vAlign w:val="center"/>
          </w:tcPr>
          <w:p w14:paraId="7F71625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447DA70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泡沫塑料-表观密度-座面</w:t>
            </w:r>
          </w:p>
        </w:tc>
        <w:tc>
          <w:tcPr>
            <w:tcW w:w="2157" w:type="dxa"/>
            <w:noWrap w:val="0"/>
            <w:vAlign w:val="center"/>
          </w:tcPr>
          <w:p w14:paraId="5CD8183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4FD86FB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6343-2009</w:t>
            </w:r>
          </w:p>
        </w:tc>
      </w:tr>
      <w:tr w14:paraId="1A0A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18" w:type="dxa"/>
            <w:noWrap w:val="0"/>
            <w:vAlign w:val="center"/>
          </w:tcPr>
          <w:p w14:paraId="79673C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746" w:type="dxa"/>
            <w:vMerge w:val="continue"/>
            <w:noWrap w:val="0"/>
            <w:vAlign w:val="center"/>
          </w:tcPr>
          <w:p w14:paraId="1230013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73E5966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泡沫塑料-回弹性能（慢回弹泡沫塑料除外）</w:t>
            </w:r>
          </w:p>
        </w:tc>
        <w:tc>
          <w:tcPr>
            <w:tcW w:w="2157" w:type="dxa"/>
            <w:noWrap w:val="0"/>
            <w:vAlign w:val="center"/>
          </w:tcPr>
          <w:p w14:paraId="40D50B7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59891D4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6DFE7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387FEF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746" w:type="dxa"/>
            <w:vMerge w:val="continue"/>
            <w:noWrap w:val="0"/>
            <w:vAlign w:val="center"/>
          </w:tcPr>
          <w:p w14:paraId="1DC31A1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58F7667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泡沫塑料-压缩永久变形</w:t>
            </w:r>
          </w:p>
        </w:tc>
        <w:tc>
          <w:tcPr>
            <w:tcW w:w="2157" w:type="dxa"/>
            <w:noWrap w:val="0"/>
            <w:vAlign w:val="center"/>
          </w:tcPr>
          <w:p w14:paraId="0D7A407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4F69DAB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6F76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17F2CBC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746" w:type="dxa"/>
            <w:vMerge w:val="continue"/>
            <w:noWrap w:val="0"/>
            <w:vAlign w:val="center"/>
          </w:tcPr>
          <w:p w14:paraId="2FE365F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5CB7D56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泡沫塑料-再生黏合泡沫塑料</w:t>
            </w:r>
          </w:p>
        </w:tc>
        <w:tc>
          <w:tcPr>
            <w:tcW w:w="2157" w:type="dxa"/>
            <w:noWrap w:val="0"/>
            <w:vAlign w:val="center"/>
          </w:tcPr>
          <w:p w14:paraId="25EEFB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698F7D0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241E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0A5378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746" w:type="dxa"/>
            <w:vMerge w:val="continue"/>
            <w:noWrap w:val="0"/>
            <w:vAlign w:val="center"/>
          </w:tcPr>
          <w:p w14:paraId="1A45708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199F093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防锈处理</w:t>
            </w:r>
          </w:p>
        </w:tc>
        <w:tc>
          <w:tcPr>
            <w:tcW w:w="2157" w:type="dxa"/>
            <w:noWrap w:val="0"/>
            <w:vAlign w:val="center"/>
          </w:tcPr>
          <w:p w14:paraId="4826F34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3BD9A4A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518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7FA4B84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746" w:type="dxa"/>
            <w:vMerge w:val="continue"/>
            <w:noWrap w:val="0"/>
            <w:vAlign w:val="center"/>
          </w:tcPr>
          <w:p w14:paraId="4078929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7A29D6B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摩擦声</w:t>
            </w:r>
          </w:p>
        </w:tc>
        <w:tc>
          <w:tcPr>
            <w:tcW w:w="2157" w:type="dxa"/>
            <w:noWrap w:val="0"/>
            <w:vAlign w:val="center"/>
          </w:tcPr>
          <w:p w14:paraId="6A8D3E6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QB/T 1952.1-2023 </w:t>
            </w:r>
          </w:p>
        </w:tc>
        <w:tc>
          <w:tcPr>
            <w:tcW w:w="2126" w:type="dxa"/>
            <w:noWrap w:val="0"/>
            <w:vAlign w:val="center"/>
          </w:tcPr>
          <w:p w14:paraId="0CD4477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2909B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718" w:type="dxa"/>
            <w:noWrap w:val="0"/>
            <w:vAlign w:val="center"/>
          </w:tcPr>
          <w:p w14:paraId="65AFEAF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746" w:type="dxa"/>
            <w:vMerge w:val="restart"/>
            <w:noWrap w:val="0"/>
            <w:vAlign w:val="center"/>
          </w:tcPr>
          <w:p w14:paraId="77A2D5B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表面涂层理化性能-木制件漆膜涂层</w:t>
            </w:r>
          </w:p>
        </w:tc>
        <w:tc>
          <w:tcPr>
            <w:tcW w:w="1770" w:type="dxa"/>
            <w:noWrap w:val="0"/>
            <w:vAlign w:val="center"/>
          </w:tcPr>
          <w:p w14:paraId="441D52E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附着力（交叉切割法）</w:t>
            </w:r>
          </w:p>
        </w:tc>
        <w:tc>
          <w:tcPr>
            <w:tcW w:w="2157" w:type="dxa"/>
            <w:noWrap w:val="0"/>
            <w:vAlign w:val="center"/>
          </w:tcPr>
          <w:p w14:paraId="2506B84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5B8BA26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451B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036B573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746" w:type="dxa"/>
            <w:vMerge w:val="continue"/>
            <w:noWrap w:val="0"/>
            <w:vAlign w:val="center"/>
          </w:tcPr>
          <w:p w14:paraId="462BB1F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3715E32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2157" w:type="dxa"/>
            <w:noWrap w:val="0"/>
            <w:vAlign w:val="center"/>
          </w:tcPr>
          <w:p w14:paraId="6FC3993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28ABE5F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2F11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81D381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746" w:type="dxa"/>
            <w:vMerge w:val="continue"/>
            <w:noWrap w:val="0"/>
            <w:vAlign w:val="center"/>
          </w:tcPr>
          <w:p w14:paraId="2C256FF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58B00B4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耐冷热温差</w:t>
            </w:r>
          </w:p>
        </w:tc>
        <w:tc>
          <w:tcPr>
            <w:tcW w:w="2157" w:type="dxa"/>
            <w:noWrap w:val="0"/>
            <w:vAlign w:val="center"/>
          </w:tcPr>
          <w:p w14:paraId="1A81D2F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EE7C19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52A9B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4084A16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746" w:type="dxa"/>
            <w:vMerge w:val="continue"/>
            <w:noWrap w:val="0"/>
            <w:vAlign w:val="center"/>
          </w:tcPr>
          <w:p w14:paraId="2C0A62F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7964352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抗冲击</w:t>
            </w:r>
          </w:p>
        </w:tc>
        <w:tc>
          <w:tcPr>
            <w:tcW w:w="2157" w:type="dxa"/>
            <w:noWrap w:val="0"/>
            <w:vAlign w:val="center"/>
          </w:tcPr>
          <w:p w14:paraId="14F968C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03E87E1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2AA6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0C6B450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746" w:type="dxa"/>
            <w:vMerge w:val="restart"/>
            <w:noWrap w:val="0"/>
            <w:vAlign w:val="center"/>
          </w:tcPr>
          <w:p w14:paraId="15C43D4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表面涂层理化性能-金属件表面涂层</w:t>
            </w:r>
          </w:p>
        </w:tc>
        <w:tc>
          <w:tcPr>
            <w:tcW w:w="1770" w:type="dxa"/>
            <w:noWrap w:val="0"/>
            <w:vAlign w:val="center"/>
          </w:tcPr>
          <w:p w14:paraId="75B9E25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附着力</w:t>
            </w:r>
          </w:p>
        </w:tc>
        <w:tc>
          <w:tcPr>
            <w:tcW w:w="2157" w:type="dxa"/>
            <w:noWrap w:val="0"/>
            <w:vAlign w:val="center"/>
          </w:tcPr>
          <w:p w14:paraId="191A698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7D32040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6DD3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302B9BF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746" w:type="dxa"/>
            <w:vMerge w:val="continue"/>
            <w:noWrap w:val="0"/>
            <w:vAlign w:val="center"/>
          </w:tcPr>
          <w:p w14:paraId="3909E26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3D6C6F1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耐腐蚀</w:t>
            </w:r>
          </w:p>
        </w:tc>
        <w:tc>
          <w:tcPr>
            <w:tcW w:w="2157" w:type="dxa"/>
            <w:noWrap w:val="0"/>
            <w:vAlign w:val="center"/>
          </w:tcPr>
          <w:p w14:paraId="3960C93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7F62C2A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1A1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8096F0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746" w:type="dxa"/>
            <w:noWrap w:val="0"/>
            <w:vAlign w:val="center"/>
          </w:tcPr>
          <w:p w14:paraId="2260CC0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表面涂层理化性能-金属件电镀层</w:t>
            </w:r>
          </w:p>
        </w:tc>
        <w:tc>
          <w:tcPr>
            <w:tcW w:w="1770" w:type="dxa"/>
            <w:noWrap w:val="0"/>
            <w:vAlign w:val="center"/>
          </w:tcPr>
          <w:p w14:paraId="4A2A444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耐腐蚀</w:t>
            </w:r>
          </w:p>
        </w:tc>
        <w:tc>
          <w:tcPr>
            <w:tcW w:w="2157" w:type="dxa"/>
            <w:noWrap w:val="0"/>
            <w:vAlign w:val="center"/>
          </w:tcPr>
          <w:p w14:paraId="787AAF7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7554659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2869E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6986D8D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746" w:type="dxa"/>
            <w:vMerge w:val="restart"/>
            <w:noWrap w:val="0"/>
            <w:vAlign w:val="center"/>
          </w:tcPr>
          <w:p w14:paraId="74B8E5C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覆面材料理化性能-纺织面料</w:t>
            </w:r>
          </w:p>
        </w:tc>
        <w:tc>
          <w:tcPr>
            <w:tcW w:w="1770" w:type="dxa"/>
            <w:noWrap w:val="0"/>
            <w:vAlign w:val="center"/>
          </w:tcPr>
          <w:p w14:paraId="0D5F6B9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色牢度</w:t>
            </w:r>
          </w:p>
        </w:tc>
        <w:tc>
          <w:tcPr>
            <w:tcW w:w="2157" w:type="dxa"/>
            <w:noWrap w:val="0"/>
            <w:vAlign w:val="center"/>
          </w:tcPr>
          <w:p w14:paraId="7F5B4A0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681C695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420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2868EB4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746" w:type="dxa"/>
            <w:vMerge w:val="continue"/>
            <w:noWrap w:val="0"/>
            <w:vAlign w:val="center"/>
          </w:tcPr>
          <w:p w14:paraId="285BC62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18C7F37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起毛起球</w:t>
            </w:r>
          </w:p>
        </w:tc>
        <w:tc>
          <w:tcPr>
            <w:tcW w:w="2157" w:type="dxa"/>
            <w:noWrap w:val="0"/>
            <w:vAlign w:val="center"/>
          </w:tcPr>
          <w:p w14:paraId="2F234F3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2CDBBF7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7344D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6EBD3C8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746" w:type="dxa"/>
            <w:vMerge w:val="continue"/>
            <w:noWrap w:val="0"/>
            <w:vAlign w:val="center"/>
          </w:tcPr>
          <w:p w14:paraId="4F68F69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558525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2157" w:type="dxa"/>
            <w:noWrap w:val="0"/>
            <w:vAlign w:val="center"/>
          </w:tcPr>
          <w:p w14:paraId="27C73E1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5ACCBD3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89F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5AE61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1746" w:type="dxa"/>
            <w:vMerge w:val="restart"/>
            <w:noWrap w:val="0"/>
            <w:vAlign w:val="center"/>
          </w:tcPr>
          <w:p w14:paraId="4E442AD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覆面材料理化性能-皮革/再生皮（革）</w:t>
            </w:r>
          </w:p>
        </w:tc>
        <w:tc>
          <w:tcPr>
            <w:tcW w:w="1770" w:type="dxa"/>
            <w:noWrap w:val="0"/>
            <w:vAlign w:val="center"/>
          </w:tcPr>
          <w:p w14:paraId="0E4B343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摩擦色牢度</w:t>
            </w:r>
          </w:p>
        </w:tc>
        <w:tc>
          <w:tcPr>
            <w:tcW w:w="2157" w:type="dxa"/>
            <w:noWrap w:val="0"/>
            <w:vAlign w:val="center"/>
          </w:tcPr>
          <w:p w14:paraId="22AD8DA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F96B29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91A5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2464387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1746" w:type="dxa"/>
            <w:vMerge w:val="continue"/>
            <w:noWrap w:val="0"/>
            <w:vAlign w:val="center"/>
          </w:tcPr>
          <w:p w14:paraId="522083E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64C6D2C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耐磨性</w:t>
            </w:r>
          </w:p>
        </w:tc>
        <w:tc>
          <w:tcPr>
            <w:tcW w:w="2157" w:type="dxa"/>
            <w:noWrap w:val="0"/>
            <w:vAlign w:val="center"/>
          </w:tcPr>
          <w:p w14:paraId="64AF888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C5DA3D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23B83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D84D1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1746" w:type="dxa"/>
            <w:vMerge w:val="continue"/>
            <w:noWrap w:val="0"/>
            <w:vAlign w:val="center"/>
          </w:tcPr>
          <w:p w14:paraId="2994ADC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4ABE9D7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涂层黏着牢度</w:t>
            </w:r>
          </w:p>
        </w:tc>
        <w:tc>
          <w:tcPr>
            <w:tcW w:w="2157" w:type="dxa"/>
            <w:noWrap w:val="0"/>
            <w:vAlign w:val="center"/>
          </w:tcPr>
          <w:p w14:paraId="496A3C0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18C036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0DA85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4C5732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1746" w:type="dxa"/>
            <w:noWrap w:val="0"/>
            <w:vAlign w:val="center"/>
          </w:tcPr>
          <w:p w14:paraId="0EF1AEE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覆面材料理化性能-人工革</w:t>
            </w:r>
          </w:p>
        </w:tc>
        <w:tc>
          <w:tcPr>
            <w:tcW w:w="1770" w:type="dxa"/>
            <w:noWrap w:val="0"/>
            <w:vAlign w:val="center"/>
          </w:tcPr>
          <w:p w14:paraId="7C3E3FB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摩擦色牢度</w:t>
            </w:r>
          </w:p>
        </w:tc>
        <w:tc>
          <w:tcPr>
            <w:tcW w:w="2157" w:type="dxa"/>
            <w:noWrap w:val="0"/>
            <w:vAlign w:val="center"/>
          </w:tcPr>
          <w:p w14:paraId="78BD052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2B40587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E17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1CD1467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1746" w:type="dxa"/>
            <w:noWrap w:val="0"/>
            <w:vAlign w:val="center"/>
          </w:tcPr>
          <w:p w14:paraId="02BF80C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力学性能</w:t>
            </w:r>
          </w:p>
        </w:tc>
        <w:tc>
          <w:tcPr>
            <w:tcW w:w="1770" w:type="dxa"/>
            <w:noWrap w:val="0"/>
            <w:vAlign w:val="center"/>
          </w:tcPr>
          <w:p w14:paraId="3EFB426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沙发座背及扶手耐久性</w:t>
            </w:r>
          </w:p>
        </w:tc>
        <w:tc>
          <w:tcPr>
            <w:tcW w:w="2157" w:type="dxa"/>
            <w:noWrap w:val="0"/>
            <w:vAlign w:val="center"/>
          </w:tcPr>
          <w:p w14:paraId="07FA545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5D0A981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1E1C3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04937DC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1746" w:type="dxa"/>
            <w:vMerge w:val="restart"/>
            <w:noWrap w:val="0"/>
            <w:vAlign w:val="center"/>
          </w:tcPr>
          <w:p w14:paraId="49F820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安全性能</w:t>
            </w:r>
          </w:p>
        </w:tc>
        <w:tc>
          <w:tcPr>
            <w:tcW w:w="1770" w:type="dxa"/>
            <w:noWrap w:val="0"/>
            <w:vAlign w:val="center"/>
          </w:tcPr>
          <w:p w14:paraId="4CCFDE8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结构安全性</w:t>
            </w:r>
          </w:p>
        </w:tc>
        <w:tc>
          <w:tcPr>
            <w:tcW w:w="2157" w:type="dxa"/>
            <w:noWrap w:val="0"/>
            <w:vAlign w:val="center"/>
          </w:tcPr>
          <w:p w14:paraId="0FFFB08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272C6B4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bookmarkStart w:id="262" w:name="OLE_LINK43"/>
            <w:r>
              <w:rPr>
                <w:rFonts w:hint="eastAsia" w:ascii="宋体" w:hAnsi="宋体" w:cs="宋体"/>
                <w:color w:val="000000" w:themeColor="text1"/>
                <w:highlight w:val="none"/>
                <w14:textFill>
                  <w14:solidFill>
                    <w14:schemeClr w14:val="tx1"/>
                  </w14:solidFill>
                </w14:textFill>
              </w:rPr>
              <w:t>QB/T 1952.1-2023</w:t>
            </w:r>
            <w:bookmarkEnd w:id="262"/>
          </w:p>
        </w:tc>
      </w:tr>
      <w:tr w14:paraId="2B5BD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1A9A7B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1746" w:type="dxa"/>
            <w:vMerge w:val="continue"/>
            <w:noWrap w:val="0"/>
            <w:vAlign w:val="center"/>
          </w:tcPr>
          <w:p w14:paraId="25B57C6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1D4AD92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阻燃性</w:t>
            </w:r>
          </w:p>
        </w:tc>
        <w:tc>
          <w:tcPr>
            <w:tcW w:w="2157" w:type="dxa"/>
            <w:noWrap w:val="0"/>
            <w:vAlign w:val="center"/>
          </w:tcPr>
          <w:p w14:paraId="1A30C51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6D41E0A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3E32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6B96C0D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1746" w:type="dxa"/>
            <w:vMerge w:val="restart"/>
            <w:noWrap w:val="0"/>
            <w:vAlign w:val="center"/>
          </w:tcPr>
          <w:p w14:paraId="75FF0CA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通用结构安全</w:t>
            </w:r>
          </w:p>
        </w:tc>
        <w:tc>
          <w:tcPr>
            <w:tcW w:w="1770" w:type="dxa"/>
            <w:noWrap w:val="0"/>
            <w:vAlign w:val="center"/>
          </w:tcPr>
          <w:p w14:paraId="6AEDC7E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基本结构安全</w:t>
            </w:r>
          </w:p>
        </w:tc>
        <w:tc>
          <w:tcPr>
            <w:tcW w:w="2157" w:type="dxa"/>
            <w:noWrap w:val="0"/>
            <w:vAlign w:val="center"/>
          </w:tcPr>
          <w:p w14:paraId="52DD9F7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2126" w:type="dxa"/>
            <w:noWrap w:val="0"/>
            <w:vAlign w:val="center"/>
          </w:tcPr>
          <w:p w14:paraId="61BFB20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72D0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5AACB55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1746" w:type="dxa"/>
            <w:vMerge w:val="continue"/>
            <w:noWrap w:val="0"/>
            <w:vAlign w:val="center"/>
          </w:tcPr>
          <w:p w14:paraId="20144D6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7748CB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剪切和挤压点</w:t>
            </w:r>
          </w:p>
        </w:tc>
        <w:tc>
          <w:tcPr>
            <w:tcW w:w="2157" w:type="dxa"/>
            <w:noWrap w:val="0"/>
            <w:vAlign w:val="center"/>
          </w:tcPr>
          <w:p w14:paraId="66D4C41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2126" w:type="dxa"/>
            <w:noWrap w:val="0"/>
            <w:vAlign w:val="center"/>
          </w:tcPr>
          <w:p w14:paraId="07D002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7FE62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18" w:type="dxa"/>
            <w:noWrap w:val="0"/>
            <w:vAlign w:val="center"/>
          </w:tcPr>
          <w:p w14:paraId="1D33871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w:t>
            </w:r>
          </w:p>
        </w:tc>
        <w:tc>
          <w:tcPr>
            <w:tcW w:w="1746" w:type="dxa"/>
            <w:vMerge w:val="continue"/>
            <w:noWrap w:val="0"/>
            <w:vAlign w:val="center"/>
          </w:tcPr>
          <w:p w14:paraId="5300089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1B48251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孔及间隙</w:t>
            </w:r>
          </w:p>
        </w:tc>
        <w:tc>
          <w:tcPr>
            <w:tcW w:w="2157" w:type="dxa"/>
            <w:noWrap w:val="0"/>
            <w:vAlign w:val="center"/>
          </w:tcPr>
          <w:p w14:paraId="7F57833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c>
          <w:tcPr>
            <w:tcW w:w="2126" w:type="dxa"/>
            <w:noWrap w:val="0"/>
            <w:vAlign w:val="center"/>
          </w:tcPr>
          <w:p w14:paraId="29B0A79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28008-2024</w:t>
            </w:r>
          </w:p>
        </w:tc>
      </w:tr>
      <w:tr w14:paraId="48BC6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restart"/>
            <w:noWrap w:val="0"/>
            <w:vAlign w:val="center"/>
          </w:tcPr>
          <w:p w14:paraId="175C03A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w:t>
            </w:r>
          </w:p>
        </w:tc>
        <w:tc>
          <w:tcPr>
            <w:tcW w:w="1746" w:type="dxa"/>
            <w:vMerge w:val="restart"/>
            <w:noWrap w:val="0"/>
            <w:vAlign w:val="center"/>
          </w:tcPr>
          <w:p w14:paraId="40C724A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bookmarkStart w:id="263" w:name="OLE_LINK44"/>
            <w:bookmarkStart w:id="264" w:name="OLE_LINK45"/>
            <w:r>
              <w:rPr>
                <w:rFonts w:hint="eastAsia" w:ascii="宋体" w:hAnsi="宋体" w:cs="宋体"/>
                <w:color w:val="000000" w:themeColor="text1"/>
                <w:highlight w:val="none"/>
                <w14:textFill>
                  <w14:solidFill>
                    <w14:schemeClr w14:val="tx1"/>
                  </w14:solidFill>
                </w14:textFill>
              </w:rPr>
              <w:t>有害物质限量</w:t>
            </w:r>
            <w:bookmarkEnd w:id="263"/>
            <w:bookmarkEnd w:id="264"/>
          </w:p>
        </w:tc>
        <w:tc>
          <w:tcPr>
            <w:tcW w:w="1770" w:type="dxa"/>
            <w:vMerge w:val="restart"/>
            <w:noWrap w:val="0"/>
            <w:vAlign w:val="center"/>
          </w:tcPr>
          <w:p w14:paraId="7E87287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w:t>
            </w:r>
          </w:p>
        </w:tc>
        <w:tc>
          <w:tcPr>
            <w:tcW w:w="2157" w:type="dxa"/>
            <w:noWrap w:val="0"/>
            <w:vAlign w:val="center"/>
          </w:tcPr>
          <w:p w14:paraId="5C94DBE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3AF19FB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0D9C8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continue"/>
            <w:noWrap w:val="0"/>
            <w:vAlign w:val="center"/>
          </w:tcPr>
          <w:p w14:paraId="03ADFC6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3C106F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23FE812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42F7B19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422B60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234F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restart"/>
            <w:noWrap w:val="0"/>
            <w:vAlign w:val="center"/>
          </w:tcPr>
          <w:p w14:paraId="58A1614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w:t>
            </w:r>
          </w:p>
        </w:tc>
        <w:tc>
          <w:tcPr>
            <w:tcW w:w="1746" w:type="dxa"/>
            <w:vMerge w:val="continue"/>
            <w:noWrap w:val="0"/>
            <w:vAlign w:val="center"/>
          </w:tcPr>
          <w:p w14:paraId="118F4A2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restart"/>
            <w:noWrap w:val="0"/>
            <w:vAlign w:val="center"/>
          </w:tcPr>
          <w:p w14:paraId="58521FE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w:t>
            </w:r>
          </w:p>
        </w:tc>
        <w:tc>
          <w:tcPr>
            <w:tcW w:w="2157" w:type="dxa"/>
            <w:noWrap w:val="0"/>
            <w:vAlign w:val="center"/>
          </w:tcPr>
          <w:p w14:paraId="4617582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0AC6B9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5D15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continue"/>
            <w:noWrap w:val="0"/>
            <w:vAlign w:val="center"/>
          </w:tcPr>
          <w:p w14:paraId="7727C0C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53C94D4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1E0765E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3452FDC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0E16C5C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4397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restart"/>
            <w:noWrap w:val="0"/>
            <w:vAlign w:val="center"/>
          </w:tcPr>
          <w:p w14:paraId="16CFC49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w:t>
            </w:r>
          </w:p>
        </w:tc>
        <w:tc>
          <w:tcPr>
            <w:tcW w:w="1746" w:type="dxa"/>
            <w:vMerge w:val="continue"/>
            <w:noWrap w:val="0"/>
            <w:vAlign w:val="center"/>
          </w:tcPr>
          <w:p w14:paraId="10285DB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restart"/>
            <w:noWrap w:val="0"/>
            <w:vAlign w:val="center"/>
          </w:tcPr>
          <w:p w14:paraId="06E485D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甲苯</w:t>
            </w:r>
          </w:p>
        </w:tc>
        <w:tc>
          <w:tcPr>
            <w:tcW w:w="2157" w:type="dxa"/>
            <w:noWrap w:val="0"/>
            <w:vAlign w:val="center"/>
          </w:tcPr>
          <w:p w14:paraId="487F73A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7E1C8F3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0E7F2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 w:hRule="atLeast"/>
          <w:jc w:val="center"/>
        </w:trPr>
        <w:tc>
          <w:tcPr>
            <w:tcW w:w="718" w:type="dxa"/>
            <w:vMerge w:val="continue"/>
            <w:noWrap w:val="0"/>
            <w:vAlign w:val="center"/>
          </w:tcPr>
          <w:p w14:paraId="7FAACA6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5457D42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7D99BAB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2F57DDC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3AEFB31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40DB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718" w:type="dxa"/>
            <w:vMerge w:val="restart"/>
            <w:noWrap w:val="0"/>
            <w:vAlign w:val="center"/>
          </w:tcPr>
          <w:p w14:paraId="7832A45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w:t>
            </w:r>
          </w:p>
        </w:tc>
        <w:tc>
          <w:tcPr>
            <w:tcW w:w="1746" w:type="dxa"/>
            <w:vMerge w:val="continue"/>
            <w:noWrap w:val="0"/>
            <w:vAlign w:val="center"/>
          </w:tcPr>
          <w:p w14:paraId="10CA847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restart"/>
            <w:noWrap w:val="0"/>
            <w:vAlign w:val="center"/>
          </w:tcPr>
          <w:p w14:paraId="113156A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二甲苯（邻、间、对二甲苯之和）</w:t>
            </w:r>
          </w:p>
        </w:tc>
        <w:tc>
          <w:tcPr>
            <w:tcW w:w="2157" w:type="dxa"/>
            <w:noWrap w:val="0"/>
            <w:vAlign w:val="center"/>
          </w:tcPr>
          <w:p w14:paraId="3DA7F73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2A254AC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56A7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718" w:type="dxa"/>
            <w:vMerge w:val="continue"/>
            <w:noWrap w:val="0"/>
            <w:vAlign w:val="center"/>
          </w:tcPr>
          <w:p w14:paraId="3A68624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78FBDCE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1CA3AD7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2B45B3A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1B8886E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5B164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5" w:hRule="atLeast"/>
          <w:jc w:val="center"/>
        </w:trPr>
        <w:tc>
          <w:tcPr>
            <w:tcW w:w="718" w:type="dxa"/>
            <w:vMerge w:val="restart"/>
            <w:noWrap w:val="0"/>
            <w:vAlign w:val="center"/>
          </w:tcPr>
          <w:p w14:paraId="74975EF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w:t>
            </w:r>
          </w:p>
        </w:tc>
        <w:tc>
          <w:tcPr>
            <w:tcW w:w="1746" w:type="dxa"/>
            <w:vMerge w:val="continue"/>
            <w:noWrap w:val="0"/>
            <w:vAlign w:val="center"/>
          </w:tcPr>
          <w:p w14:paraId="4DDCC42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restart"/>
            <w:noWrap w:val="0"/>
            <w:vAlign w:val="center"/>
          </w:tcPr>
          <w:p w14:paraId="15E031E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总挥发性有机化合物（TVOC）</w:t>
            </w:r>
          </w:p>
        </w:tc>
        <w:tc>
          <w:tcPr>
            <w:tcW w:w="2157" w:type="dxa"/>
            <w:noWrap w:val="0"/>
            <w:vAlign w:val="center"/>
          </w:tcPr>
          <w:p w14:paraId="5045C49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2841A85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3A48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718" w:type="dxa"/>
            <w:vMerge w:val="continue"/>
            <w:noWrap w:val="0"/>
            <w:vAlign w:val="center"/>
          </w:tcPr>
          <w:p w14:paraId="0AD90A5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46" w:type="dxa"/>
            <w:vMerge w:val="continue"/>
            <w:noWrap w:val="0"/>
            <w:vAlign w:val="center"/>
          </w:tcPr>
          <w:p w14:paraId="3993CA3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vMerge w:val="continue"/>
            <w:noWrap w:val="0"/>
            <w:vAlign w:val="center"/>
          </w:tcPr>
          <w:p w14:paraId="3248F72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157" w:type="dxa"/>
            <w:noWrap w:val="0"/>
            <w:vAlign w:val="center"/>
          </w:tcPr>
          <w:p w14:paraId="37F0D12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c>
          <w:tcPr>
            <w:tcW w:w="2126" w:type="dxa"/>
            <w:noWrap w:val="0"/>
            <w:vAlign w:val="center"/>
          </w:tcPr>
          <w:p w14:paraId="5E881D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QB/T 1952.1-2023</w:t>
            </w:r>
          </w:p>
        </w:tc>
      </w:tr>
      <w:tr w14:paraId="5EEB9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718" w:type="dxa"/>
            <w:noWrap w:val="0"/>
            <w:vAlign w:val="center"/>
          </w:tcPr>
          <w:p w14:paraId="2BD6764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w:t>
            </w:r>
          </w:p>
        </w:tc>
        <w:tc>
          <w:tcPr>
            <w:tcW w:w="1746" w:type="dxa"/>
            <w:vMerge w:val="restart"/>
            <w:noWrap w:val="0"/>
            <w:vAlign w:val="center"/>
          </w:tcPr>
          <w:p w14:paraId="6C79134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有害物质限量</w:t>
            </w:r>
          </w:p>
        </w:tc>
        <w:tc>
          <w:tcPr>
            <w:tcW w:w="1770" w:type="dxa"/>
            <w:noWrap w:val="0"/>
            <w:vAlign w:val="center"/>
          </w:tcPr>
          <w:p w14:paraId="74A7495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可迁移有害元素</w:t>
            </w:r>
          </w:p>
        </w:tc>
        <w:tc>
          <w:tcPr>
            <w:tcW w:w="2157" w:type="dxa"/>
            <w:noWrap w:val="0"/>
            <w:vAlign w:val="center"/>
          </w:tcPr>
          <w:p w14:paraId="180976C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7A27064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6B99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718" w:type="dxa"/>
            <w:noWrap w:val="0"/>
            <w:vAlign w:val="center"/>
          </w:tcPr>
          <w:p w14:paraId="612E91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36</w:t>
            </w:r>
          </w:p>
        </w:tc>
        <w:tc>
          <w:tcPr>
            <w:tcW w:w="1746" w:type="dxa"/>
            <w:vMerge w:val="continue"/>
            <w:noWrap w:val="0"/>
            <w:vAlign w:val="center"/>
          </w:tcPr>
          <w:p w14:paraId="15F4674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1770" w:type="dxa"/>
            <w:noWrap w:val="0"/>
            <w:vAlign w:val="center"/>
          </w:tcPr>
          <w:p w14:paraId="0A13009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可分解芳香胺染料</w:t>
            </w:r>
          </w:p>
        </w:tc>
        <w:tc>
          <w:tcPr>
            <w:tcW w:w="2157" w:type="dxa"/>
            <w:noWrap w:val="0"/>
            <w:vAlign w:val="center"/>
          </w:tcPr>
          <w:p w14:paraId="0E97477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126" w:type="dxa"/>
            <w:noWrap w:val="0"/>
            <w:vAlign w:val="center"/>
          </w:tcPr>
          <w:p w14:paraId="1CE91B6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r w14:paraId="31153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8517" w:type="dxa"/>
            <w:gridSpan w:val="5"/>
            <w:noWrap w:val="0"/>
            <w:vAlign w:val="center"/>
          </w:tcPr>
          <w:p w14:paraId="4E4F320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木制件项目对应表3中序号2、3、4。</w:t>
            </w:r>
          </w:p>
          <w:p w14:paraId="1955826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有害物质限量项目中，若产品等级为合格品时按照GB 18584-2024标准进行检测和判定，若产品等级为一等品和优等品时按照QB/T 1952.1-2023标准进行检测和判定。</w:t>
            </w:r>
          </w:p>
        </w:tc>
      </w:tr>
    </w:tbl>
    <w:p w14:paraId="537A86A2">
      <w:pPr>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54825A6E">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E4C3BE6">
      <w:pPr>
        <w:rPr>
          <w:rFonts w:ascii="Cambria" w:hAnsi="Cambria" w:cs="Cambria"/>
          <w:b/>
          <w:bCs/>
          <w:color w:val="000000" w:themeColor="text1"/>
          <w:sz w:val="32"/>
          <w:szCs w:val="32"/>
          <w:highlight w:val="none"/>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61</w:t>
      </w:r>
      <w:r>
        <w:rPr>
          <w:rFonts w:hint="eastAsia" w:ascii="Cambria" w:hAnsi="Cambria" w:cs="Cambria"/>
          <w:b/>
          <w:bCs/>
          <w:color w:val="000000" w:themeColor="text1"/>
          <w:sz w:val="32"/>
          <w:szCs w:val="32"/>
          <w:highlight w:val="none"/>
          <w14:textFill>
            <w14:solidFill>
              <w14:schemeClr w14:val="tx1"/>
            </w14:solidFill>
          </w14:textFill>
        </w:rPr>
        <w:t>、婴幼儿家具（婴儿摇篮、童床）</w:t>
      </w:r>
    </w:p>
    <w:p w14:paraId="0DCE50D7">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婴儿摇篮产品检验项目、依据及方法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90"/>
        <w:gridCol w:w="1110"/>
        <w:gridCol w:w="2342"/>
        <w:gridCol w:w="2066"/>
        <w:gridCol w:w="2209"/>
      </w:tblGrid>
      <w:tr w14:paraId="0A82E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blHeader/>
          <w:jc w:val="center"/>
        </w:trPr>
        <w:tc>
          <w:tcPr>
            <w:tcW w:w="690" w:type="dxa"/>
            <w:noWrap/>
            <w:vAlign w:val="center"/>
          </w:tcPr>
          <w:p w14:paraId="45BB260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452" w:type="dxa"/>
            <w:gridSpan w:val="2"/>
            <w:noWrap/>
            <w:vAlign w:val="center"/>
          </w:tcPr>
          <w:p w14:paraId="1548C7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066" w:type="dxa"/>
            <w:noWrap/>
            <w:vAlign w:val="center"/>
          </w:tcPr>
          <w:p w14:paraId="29B3584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09" w:type="dxa"/>
            <w:noWrap/>
            <w:vAlign w:val="center"/>
          </w:tcPr>
          <w:p w14:paraId="12B6501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927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0980B8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452" w:type="dxa"/>
            <w:gridSpan w:val="2"/>
            <w:noWrap/>
            <w:vAlign w:val="center"/>
          </w:tcPr>
          <w:p w14:paraId="70E4B34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材料要求</w:t>
            </w:r>
          </w:p>
        </w:tc>
        <w:tc>
          <w:tcPr>
            <w:tcW w:w="2066" w:type="dxa"/>
            <w:noWrap/>
            <w:vAlign w:val="center"/>
          </w:tcPr>
          <w:p w14:paraId="4752215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0B0A635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7C7DF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5C68495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110" w:type="dxa"/>
            <w:vMerge w:val="restart"/>
            <w:noWrap/>
            <w:vAlign w:val="center"/>
          </w:tcPr>
          <w:p w14:paraId="3616749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结构要求</w:t>
            </w:r>
          </w:p>
        </w:tc>
        <w:tc>
          <w:tcPr>
            <w:tcW w:w="2342" w:type="dxa"/>
            <w:noWrap/>
            <w:vAlign w:val="center"/>
          </w:tcPr>
          <w:p w14:paraId="7C3A541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边缘和突出部件</w:t>
            </w:r>
          </w:p>
        </w:tc>
        <w:tc>
          <w:tcPr>
            <w:tcW w:w="2066" w:type="dxa"/>
            <w:noWrap/>
            <w:vAlign w:val="center"/>
          </w:tcPr>
          <w:p w14:paraId="464194E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44F806A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5BC13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778B259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110" w:type="dxa"/>
            <w:vMerge w:val="continue"/>
            <w:noWrap/>
            <w:vAlign w:val="center"/>
          </w:tcPr>
          <w:p w14:paraId="7636F02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57232B6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孔</w:t>
            </w:r>
          </w:p>
        </w:tc>
        <w:tc>
          <w:tcPr>
            <w:tcW w:w="2066" w:type="dxa"/>
            <w:noWrap/>
            <w:vAlign w:val="center"/>
          </w:tcPr>
          <w:p w14:paraId="1EA6A23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546CD2C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029CE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6F93BB7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110" w:type="dxa"/>
            <w:vMerge w:val="continue"/>
            <w:noWrap/>
            <w:vAlign w:val="center"/>
          </w:tcPr>
          <w:p w14:paraId="3A84FF1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63A549E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小零件</w:t>
            </w:r>
          </w:p>
        </w:tc>
        <w:tc>
          <w:tcPr>
            <w:tcW w:w="2066" w:type="dxa"/>
            <w:noWrap/>
            <w:vAlign w:val="center"/>
          </w:tcPr>
          <w:p w14:paraId="12FE757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5C02841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3139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1710ACD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110" w:type="dxa"/>
            <w:vMerge w:val="continue"/>
            <w:noWrap/>
            <w:vAlign w:val="center"/>
          </w:tcPr>
          <w:p w14:paraId="6BA07EE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101DC9D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绳、线及其他弹性绳</w:t>
            </w:r>
          </w:p>
        </w:tc>
        <w:tc>
          <w:tcPr>
            <w:tcW w:w="2066" w:type="dxa"/>
            <w:noWrap/>
            <w:vAlign w:val="center"/>
          </w:tcPr>
          <w:p w14:paraId="3D3EC74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3F9676A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7D94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781A28D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110" w:type="dxa"/>
            <w:vMerge w:val="continue"/>
            <w:noWrap/>
            <w:vAlign w:val="center"/>
          </w:tcPr>
          <w:p w14:paraId="1B32897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78F7226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紧固件</w:t>
            </w:r>
          </w:p>
        </w:tc>
        <w:tc>
          <w:tcPr>
            <w:tcW w:w="2066" w:type="dxa"/>
            <w:noWrap/>
            <w:vAlign w:val="center"/>
          </w:tcPr>
          <w:p w14:paraId="42170B2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680FDE9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72A51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5C5C771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110" w:type="dxa"/>
            <w:vMerge w:val="continue"/>
            <w:noWrap/>
            <w:vAlign w:val="center"/>
          </w:tcPr>
          <w:p w14:paraId="0BF425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079D19B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脚轮或滚轮</w:t>
            </w:r>
          </w:p>
        </w:tc>
        <w:tc>
          <w:tcPr>
            <w:tcW w:w="2066" w:type="dxa"/>
            <w:noWrap/>
            <w:vAlign w:val="center"/>
          </w:tcPr>
          <w:p w14:paraId="6370FE3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5FCC853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72FF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2B012E8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110" w:type="dxa"/>
            <w:vMerge w:val="continue"/>
            <w:noWrap/>
            <w:vAlign w:val="center"/>
          </w:tcPr>
          <w:p w14:paraId="1A2BB66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620F2D0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摇摆机构</w:t>
            </w:r>
          </w:p>
        </w:tc>
        <w:tc>
          <w:tcPr>
            <w:tcW w:w="2066" w:type="dxa"/>
            <w:noWrap/>
            <w:vAlign w:val="center"/>
          </w:tcPr>
          <w:p w14:paraId="5BDF97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4A8BAD8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2303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11E5A78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110" w:type="dxa"/>
            <w:vMerge w:val="continue"/>
            <w:noWrap/>
            <w:vAlign w:val="center"/>
          </w:tcPr>
          <w:p w14:paraId="6DFB70F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77E3E0F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升降侧板的锁定机构</w:t>
            </w:r>
          </w:p>
        </w:tc>
        <w:tc>
          <w:tcPr>
            <w:tcW w:w="2066" w:type="dxa"/>
            <w:noWrap/>
            <w:vAlign w:val="center"/>
          </w:tcPr>
          <w:p w14:paraId="7AA8EC8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07B52C1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581D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14A2D0A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110" w:type="dxa"/>
            <w:vMerge w:val="continue"/>
            <w:noWrap/>
            <w:vAlign w:val="center"/>
          </w:tcPr>
          <w:p w14:paraId="2264C0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2916D24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折叠锁定机构</w:t>
            </w:r>
          </w:p>
        </w:tc>
        <w:tc>
          <w:tcPr>
            <w:tcW w:w="2066" w:type="dxa"/>
            <w:noWrap/>
            <w:vAlign w:val="center"/>
          </w:tcPr>
          <w:p w14:paraId="11433EF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770A563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01A41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03B9BD2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110" w:type="dxa"/>
            <w:vMerge w:val="continue"/>
            <w:noWrap/>
            <w:vAlign w:val="center"/>
          </w:tcPr>
          <w:p w14:paraId="43FDCBD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76DAF0B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底铺面</w:t>
            </w:r>
          </w:p>
        </w:tc>
        <w:tc>
          <w:tcPr>
            <w:tcW w:w="2066" w:type="dxa"/>
            <w:noWrap/>
            <w:vAlign w:val="center"/>
          </w:tcPr>
          <w:p w14:paraId="7F1B42A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4F67C93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6C1A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7A75361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110" w:type="dxa"/>
            <w:vMerge w:val="continue"/>
            <w:noWrap/>
            <w:vAlign w:val="center"/>
          </w:tcPr>
          <w:p w14:paraId="5AFE380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1366D9C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侧板和端板</w:t>
            </w:r>
          </w:p>
        </w:tc>
        <w:tc>
          <w:tcPr>
            <w:tcW w:w="2066" w:type="dxa"/>
            <w:noWrap/>
            <w:vAlign w:val="center"/>
          </w:tcPr>
          <w:p w14:paraId="2DD1F06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14B3E17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16BFD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62CBDDF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110" w:type="dxa"/>
            <w:vMerge w:val="continue"/>
            <w:noWrap/>
            <w:vAlign w:val="center"/>
          </w:tcPr>
          <w:p w14:paraId="7630D38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578E2CB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w:t>
            </w:r>
          </w:p>
        </w:tc>
        <w:tc>
          <w:tcPr>
            <w:tcW w:w="2066" w:type="dxa"/>
            <w:noWrap/>
            <w:vAlign w:val="center"/>
          </w:tcPr>
          <w:p w14:paraId="176022E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170BD64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6D79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72E3825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110" w:type="dxa"/>
            <w:vMerge w:val="continue"/>
            <w:noWrap/>
            <w:vAlign w:val="center"/>
          </w:tcPr>
          <w:p w14:paraId="2830505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4CD9251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底铺垫</w:t>
            </w:r>
          </w:p>
        </w:tc>
        <w:tc>
          <w:tcPr>
            <w:tcW w:w="2066" w:type="dxa"/>
            <w:noWrap/>
            <w:vAlign w:val="center"/>
          </w:tcPr>
          <w:p w14:paraId="61F6300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625630F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r w14:paraId="0415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7E2C05C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110" w:type="dxa"/>
            <w:vMerge w:val="continue"/>
            <w:noWrap/>
            <w:vAlign w:val="center"/>
          </w:tcPr>
          <w:p w14:paraId="3D894EB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42" w:type="dxa"/>
            <w:noWrap/>
            <w:vAlign w:val="center"/>
          </w:tcPr>
          <w:p w14:paraId="6DE1448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塑料袋或塑料薄膜</w:t>
            </w:r>
          </w:p>
        </w:tc>
        <w:tc>
          <w:tcPr>
            <w:tcW w:w="2066" w:type="dxa"/>
            <w:noWrap/>
            <w:vAlign w:val="center"/>
          </w:tcPr>
          <w:p w14:paraId="72174C1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33EE6D2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29AD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90" w:type="dxa"/>
            <w:noWrap/>
            <w:vAlign w:val="center"/>
          </w:tcPr>
          <w:p w14:paraId="75243E3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3452" w:type="dxa"/>
            <w:gridSpan w:val="2"/>
            <w:noWrap/>
            <w:vAlign w:val="center"/>
          </w:tcPr>
          <w:p w14:paraId="483FDF6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标识和使用说明</w:t>
            </w:r>
          </w:p>
        </w:tc>
        <w:tc>
          <w:tcPr>
            <w:tcW w:w="2066" w:type="dxa"/>
            <w:noWrap/>
            <w:vAlign w:val="center"/>
          </w:tcPr>
          <w:p w14:paraId="514013D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c>
          <w:tcPr>
            <w:tcW w:w="2209" w:type="dxa"/>
            <w:noWrap/>
            <w:vAlign w:val="center"/>
          </w:tcPr>
          <w:p w14:paraId="4E60BF1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30004-2013</w:t>
            </w:r>
          </w:p>
        </w:tc>
      </w:tr>
    </w:tbl>
    <w:p w14:paraId="6F0DF28E">
      <w:pPr>
        <w:pStyle w:val="43"/>
        <w:rPr>
          <w:rFonts w:ascii="宋体" w:hAnsi="宋体" w:eastAsia="宋体" w:cs="宋体"/>
          <w:color w:val="000000" w:themeColor="text1"/>
          <w:highlight w:val="none"/>
          <w:lang w:eastAsia="zh-CN"/>
          <w14:textFill>
            <w14:solidFill>
              <w14:schemeClr w14:val="tx1"/>
            </w14:solidFill>
          </w14:textFill>
        </w:rPr>
      </w:pPr>
    </w:p>
    <w:p w14:paraId="6FACD93A">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家用的童床和折叠小床产品检验项目、依据及方法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83"/>
        <w:gridCol w:w="1101"/>
        <w:gridCol w:w="2351"/>
        <w:gridCol w:w="2068"/>
        <w:gridCol w:w="2214"/>
      </w:tblGrid>
      <w:tr w14:paraId="0495B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blHeader/>
          <w:jc w:val="center"/>
        </w:trPr>
        <w:tc>
          <w:tcPr>
            <w:tcW w:w="683" w:type="dxa"/>
            <w:noWrap/>
            <w:vAlign w:val="center"/>
          </w:tcPr>
          <w:p w14:paraId="7130704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452" w:type="dxa"/>
            <w:gridSpan w:val="2"/>
            <w:noWrap/>
            <w:vAlign w:val="center"/>
          </w:tcPr>
          <w:p w14:paraId="24F90FA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068" w:type="dxa"/>
            <w:noWrap/>
            <w:vAlign w:val="center"/>
          </w:tcPr>
          <w:p w14:paraId="3A73348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14" w:type="dxa"/>
            <w:noWrap/>
            <w:vAlign w:val="center"/>
          </w:tcPr>
          <w:p w14:paraId="3BC24ED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539E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66C52E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101" w:type="dxa"/>
            <w:vMerge w:val="restart"/>
            <w:noWrap/>
            <w:vAlign w:val="center"/>
          </w:tcPr>
          <w:p w14:paraId="2663D1A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安全要求</w:t>
            </w:r>
          </w:p>
        </w:tc>
        <w:tc>
          <w:tcPr>
            <w:tcW w:w="2351" w:type="dxa"/>
            <w:noWrap/>
            <w:vAlign w:val="center"/>
          </w:tcPr>
          <w:p w14:paraId="45DD4F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w:t>
            </w:r>
          </w:p>
        </w:tc>
        <w:tc>
          <w:tcPr>
            <w:tcW w:w="2068" w:type="dxa"/>
            <w:noWrap/>
            <w:vAlign w:val="center"/>
          </w:tcPr>
          <w:p w14:paraId="6F5F5B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718481C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72A35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712E147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101" w:type="dxa"/>
            <w:vMerge w:val="continue"/>
            <w:noWrap/>
            <w:vAlign w:val="center"/>
          </w:tcPr>
          <w:p w14:paraId="25B6012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2F29512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w:t>
            </w:r>
          </w:p>
        </w:tc>
        <w:tc>
          <w:tcPr>
            <w:tcW w:w="2068" w:type="dxa"/>
            <w:noWrap/>
            <w:vAlign w:val="center"/>
          </w:tcPr>
          <w:p w14:paraId="1A04C2B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46426C8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5FEF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16011DB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101" w:type="dxa"/>
            <w:vMerge w:val="continue"/>
            <w:noWrap/>
            <w:vAlign w:val="center"/>
          </w:tcPr>
          <w:p w14:paraId="0C640AF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5F31809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床铺面</w:t>
            </w:r>
          </w:p>
        </w:tc>
        <w:tc>
          <w:tcPr>
            <w:tcW w:w="2068" w:type="dxa"/>
            <w:noWrap/>
            <w:vAlign w:val="center"/>
          </w:tcPr>
          <w:p w14:paraId="4C4680D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0392119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1D84D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39C77B4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101" w:type="dxa"/>
            <w:vMerge w:val="continue"/>
            <w:noWrap/>
            <w:vAlign w:val="center"/>
          </w:tcPr>
          <w:p w14:paraId="730D2D9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25068A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旁板和床头</w:t>
            </w:r>
          </w:p>
        </w:tc>
        <w:tc>
          <w:tcPr>
            <w:tcW w:w="2068" w:type="dxa"/>
            <w:noWrap/>
            <w:vAlign w:val="center"/>
          </w:tcPr>
          <w:p w14:paraId="4DCCBCC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70F6F1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1B125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64733AD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101" w:type="dxa"/>
            <w:vMerge w:val="continue"/>
            <w:noWrap/>
            <w:vAlign w:val="center"/>
          </w:tcPr>
          <w:p w14:paraId="7D4DBCE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0E23B14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框架</w:t>
            </w:r>
          </w:p>
        </w:tc>
        <w:tc>
          <w:tcPr>
            <w:tcW w:w="2068" w:type="dxa"/>
            <w:noWrap/>
            <w:vAlign w:val="center"/>
          </w:tcPr>
          <w:p w14:paraId="5702EE6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541625A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5CD51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0A1CFDD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101" w:type="dxa"/>
            <w:vMerge w:val="continue"/>
            <w:noWrap/>
            <w:vAlign w:val="center"/>
          </w:tcPr>
          <w:p w14:paraId="050AA2E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351" w:type="dxa"/>
            <w:noWrap/>
            <w:vAlign w:val="center"/>
          </w:tcPr>
          <w:p w14:paraId="40ABA2D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稳定性</w:t>
            </w:r>
          </w:p>
        </w:tc>
        <w:tc>
          <w:tcPr>
            <w:tcW w:w="2068" w:type="dxa"/>
            <w:noWrap/>
            <w:vAlign w:val="center"/>
          </w:tcPr>
          <w:p w14:paraId="1999300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24C7788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28DAC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65BB4A8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3452" w:type="dxa"/>
            <w:gridSpan w:val="2"/>
            <w:noWrap/>
            <w:vAlign w:val="center"/>
          </w:tcPr>
          <w:p w14:paraId="1DB2AE1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包装</w:t>
            </w:r>
          </w:p>
        </w:tc>
        <w:tc>
          <w:tcPr>
            <w:tcW w:w="2068" w:type="dxa"/>
            <w:noWrap/>
            <w:vAlign w:val="center"/>
          </w:tcPr>
          <w:p w14:paraId="5067E94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473AA98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19BA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7973926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3452" w:type="dxa"/>
            <w:gridSpan w:val="2"/>
            <w:noWrap/>
            <w:vAlign w:val="center"/>
          </w:tcPr>
          <w:p w14:paraId="3E93F04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使用说明</w:t>
            </w:r>
          </w:p>
        </w:tc>
        <w:tc>
          <w:tcPr>
            <w:tcW w:w="2068" w:type="dxa"/>
            <w:noWrap/>
            <w:vAlign w:val="center"/>
          </w:tcPr>
          <w:p w14:paraId="57A1B56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31B30C2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764C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2D8F6AD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3452" w:type="dxa"/>
            <w:gridSpan w:val="2"/>
            <w:noWrap/>
            <w:vAlign w:val="center"/>
          </w:tcPr>
          <w:p w14:paraId="0864A91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标志</w:t>
            </w:r>
          </w:p>
        </w:tc>
        <w:tc>
          <w:tcPr>
            <w:tcW w:w="2068" w:type="dxa"/>
            <w:noWrap/>
            <w:vAlign w:val="center"/>
          </w:tcPr>
          <w:p w14:paraId="30DC295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c>
          <w:tcPr>
            <w:tcW w:w="2214" w:type="dxa"/>
            <w:noWrap/>
            <w:vAlign w:val="center"/>
          </w:tcPr>
          <w:p w14:paraId="27C541F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QB 2453.1-1999</w:t>
            </w:r>
          </w:p>
        </w:tc>
      </w:tr>
      <w:tr w14:paraId="7B75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3" w:type="dxa"/>
            <w:noWrap/>
            <w:vAlign w:val="center"/>
          </w:tcPr>
          <w:p w14:paraId="6EBBDE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3452" w:type="dxa"/>
            <w:gridSpan w:val="2"/>
            <w:noWrap/>
            <w:vAlign w:val="center"/>
          </w:tcPr>
          <w:p w14:paraId="723D37C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甲醛释放量</w:t>
            </w:r>
          </w:p>
        </w:tc>
        <w:tc>
          <w:tcPr>
            <w:tcW w:w="2068" w:type="dxa"/>
            <w:noWrap/>
            <w:vAlign w:val="center"/>
          </w:tcPr>
          <w:p w14:paraId="2A35682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c>
          <w:tcPr>
            <w:tcW w:w="2214" w:type="dxa"/>
            <w:noWrap/>
            <w:vAlign w:val="center"/>
          </w:tcPr>
          <w:p w14:paraId="4F5F2C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18584-2024</w:t>
            </w:r>
          </w:p>
        </w:tc>
      </w:tr>
    </w:tbl>
    <w:p w14:paraId="737FFA45">
      <w:pPr>
        <w:adjustRightInd w:val="0"/>
        <w:snapToGrid w:val="0"/>
        <w:jc w:val="center"/>
        <w:rPr>
          <w:rFonts w:ascii="宋体" w:hAnsi="宋体" w:cs="宋体"/>
          <w:color w:val="000000" w:themeColor="text1"/>
          <w:highlight w:val="none"/>
          <w14:textFill>
            <w14:solidFill>
              <w14:schemeClr w14:val="tx1"/>
            </w14:solidFill>
          </w14:textFill>
        </w:rPr>
      </w:pPr>
    </w:p>
    <w:p w14:paraId="69EBBFD8">
      <w:pPr>
        <w:snapToGrid w:val="0"/>
        <w:spacing w:line="440" w:lineRule="exact"/>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游戏围栏及类似用途童床产品检验项目、依据及方法</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85"/>
        <w:gridCol w:w="967"/>
        <w:gridCol w:w="2485"/>
        <w:gridCol w:w="2071"/>
        <w:gridCol w:w="2209"/>
      </w:tblGrid>
      <w:tr w14:paraId="040A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tblHeader/>
          <w:jc w:val="center"/>
        </w:trPr>
        <w:tc>
          <w:tcPr>
            <w:tcW w:w="685" w:type="dxa"/>
            <w:noWrap/>
            <w:vAlign w:val="center"/>
          </w:tcPr>
          <w:p w14:paraId="5752488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452" w:type="dxa"/>
            <w:gridSpan w:val="2"/>
            <w:noWrap/>
            <w:vAlign w:val="center"/>
          </w:tcPr>
          <w:p w14:paraId="158EAE2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2071" w:type="dxa"/>
            <w:noWrap/>
            <w:vAlign w:val="center"/>
          </w:tcPr>
          <w:p w14:paraId="1A97F85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09" w:type="dxa"/>
            <w:noWrap/>
            <w:vAlign w:val="center"/>
          </w:tcPr>
          <w:p w14:paraId="4067A37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760AD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32E55C0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967" w:type="dxa"/>
            <w:vMerge w:val="restart"/>
            <w:noWrap/>
            <w:vAlign w:val="center"/>
          </w:tcPr>
          <w:p w14:paraId="3179EC3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安全要求</w:t>
            </w:r>
          </w:p>
        </w:tc>
        <w:tc>
          <w:tcPr>
            <w:tcW w:w="2485" w:type="dxa"/>
            <w:noWrap/>
            <w:vAlign w:val="center"/>
          </w:tcPr>
          <w:p w14:paraId="463191D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材料</w:t>
            </w:r>
          </w:p>
        </w:tc>
        <w:tc>
          <w:tcPr>
            <w:tcW w:w="2071" w:type="dxa"/>
            <w:noWrap/>
            <w:vAlign w:val="center"/>
          </w:tcPr>
          <w:p w14:paraId="5E2A4F3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76B395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5432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7873CEC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967" w:type="dxa"/>
            <w:vMerge w:val="continue"/>
            <w:noWrap/>
            <w:vAlign w:val="center"/>
          </w:tcPr>
          <w:p w14:paraId="5CE41FF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4E79185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结构-孔、开口和间隙</w:t>
            </w:r>
          </w:p>
        </w:tc>
        <w:tc>
          <w:tcPr>
            <w:tcW w:w="2071" w:type="dxa"/>
            <w:noWrap/>
            <w:vAlign w:val="center"/>
          </w:tcPr>
          <w:p w14:paraId="6839C36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17E22A8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2545A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3CD412B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967" w:type="dxa"/>
            <w:vMerge w:val="continue"/>
            <w:noWrap/>
            <w:vAlign w:val="center"/>
          </w:tcPr>
          <w:p w14:paraId="7E1F193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62CDAE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结构-边缘、点、角</w:t>
            </w:r>
          </w:p>
        </w:tc>
        <w:tc>
          <w:tcPr>
            <w:tcW w:w="2071" w:type="dxa"/>
            <w:noWrap/>
            <w:vAlign w:val="center"/>
          </w:tcPr>
          <w:p w14:paraId="77828B0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270D583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79373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7612ADA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967" w:type="dxa"/>
            <w:vMerge w:val="continue"/>
            <w:noWrap/>
            <w:vAlign w:val="center"/>
          </w:tcPr>
          <w:p w14:paraId="24D865B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7C8818F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结构-移动部件</w:t>
            </w:r>
          </w:p>
        </w:tc>
        <w:tc>
          <w:tcPr>
            <w:tcW w:w="2071" w:type="dxa"/>
            <w:noWrap/>
            <w:vAlign w:val="center"/>
          </w:tcPr>
          <w:p w14:paraId="27B0082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5B1EF8C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34AB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0C4922F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967" w:type="dxa"/>
            <w:vMerge w:val="continue"/>
            <w:noWrap/>
            <w:vAlign w:val="center"/>
          </w:tcPr>
          <w:p w14:paraId="2A7CB14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39B3D28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结构-围栏和类似用途童床填充材料</w:t>
            </w:r>
          </w:p>
        </w:tc>
        <w:tc>
          <w:tcPr>
            <w:tcW w:w="2071" w:type="dxa"/>
            <w:noWrap/>
            <w:vAlign w:val="center"/>
          </w:tcPr>
          <w:p w14:paraId="1F549C0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04F8F37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3449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65CB662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967" w:type="dxa"/>
            <w:vMerge w:val="continue"/>
            <w:noWrap/>
            <w:vAlign w:val="center"/>
          </w:tcPr>
          <w:p w14:paraId="5AE1355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5FCAC347">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结构-脚轮或滚轮</w:t>
            </w:r>
          </w:p>
        </w:tc>
        <w:tc>
          <w:tcPr>
            <w:tcW w:w="2071" w:type="dxa"/>
            <w:noWrap/>
            <w:vAlign w:val="center"/>
          </w:tcPr>
          <w:p w14:paraId="3974025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059197B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338AB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14BCE58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967" w:type="dxa"/>
            <w:vMerge w:val="continue"/>
            <w:noWrap/>
            <w:vAlign w:val="center"/>
          </w:tcPr>
          <w:p w14:paraId="2F87641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3633B1A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结构-连接螺钉</w:t>
            </w:r>
          </w:p>
        </w:tc>
        <w:tc>
          <w:tcPr>
            <w:tcW w:w="2071" w:type="dxa"/>
            <w:noWrap/>
            <w:vAlign w:val="center"/>
          </w:tcPr>
          <w:p w14:paraId="295E1EA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01AB99F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2B215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102FE3B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967" w:type="dxa"/>
            <w:vMerge w:val="continue"/>
            <w:noWrap/>
            <w:vAlign w:val="center"/>
          </w:tcPr>
          <w:p w14:paraId="7B5CDFF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4C97960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结构-由突出物引起的障碍</w:t>
            </w:r>
          </w:p>
        </w:tc>
        <w:tc>
          <w:tcPr>
            <w:tcW w:w="2071" w:type="dxa"/>
            <w:noWrap/>
            <w:vAlign w:val="center"/>
          </w:tcPr>
          <w:p w14:paraId="01914E8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65120D2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041D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3D1B2C2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967" w:type="dxa"/>
            <w:vMerge w:val="continue"/>
            <w:noWrap/>
            <w:vAlign w:val="center"/>
          </w:tcPr>
          <w:p w14:paraId="6457E41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75AC11C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结构-床铺面</w:t>
            </w:r>
          </w:p>
        </w:tc>
        <w:tc>
          <w:tcPr>
            <w:tcW w:w="2071" w:type="dxa"/>
            <w:noWrap/>
            <w:vAlign w:val="center"/>
          </w:tcPr>
          <w:p w14:paraId="705F289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56819C7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46D0B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63425F3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967" w:type="dxa"/>
            <w:vMerge w:val="continue"/>
            <w:noWrap/>
            <w:vAlign w:val="center"/>
          </w:tcPr>
          <w:p w14:paraId="6315472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234F870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结构-侧板</w:t>
            </w:r>
          </w:p>
        </w:tc>
        <w:tc>
          <w:tcPr>
            <w:tcW w:w="2071" w:type="dxa"/>
            <w:noWrap/>
            <w:vAlign w:val="center"/>
          </w:tcPr>
          <w:p w14:paraId="108CF25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3D472586">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0071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468A3DC1">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967" w:type="dxa"/>
            <w:vMerge w:val="continue"/>
            <w:noWrap/>
            <w:vAlign w:val="center"/>
          </w:tcPr>
          <w:p w14:paraId="570AB92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0F7B3459">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结构-稳定性</w:t>
            </w:r>
          </w:p>
        </w:tc>
        <w:tc>
          <w:tcPr>
            <w:tcW w:w="2071" w:type="dxa"/>
            <w:noWrap/>
            <w:vAlign w:val="center"/>
          </w:tcPr>
          <w:p w14:paraId="5765BBA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5689857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1512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080A267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967" w:type="dxa"/>
            <w:vMerge w:val="continue"/>
            <w:noWrap/>
            <w:vAlign w:val="center"/>
          </w:tcPr>
          <w:p w14:paraId="5AE91EB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6ECA509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结构-尺寸</w:t>
            </w:r>
          </w:p>
        </w:tc>
        <w:tc>
          <w:tcPr>
            <w:tcW w:w="2071" w:type="dxa"/>
            <w:noWrap/>
            <w:vAlign w:val="center"/>
          </w:tcPr>
          <w:p w14:paraId="1055AED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58DE7A4F">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79E70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36A0846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967" w:type="dxa"/>
            <w:vMerge w:val="continue"/>
            <w:noWrap/>
            <w:vAlign w:val="center"/>
          </w:tcPr>
          <w:p w14:paraId="22EE983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2579728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结构-小零件</w:t>
            </w:r>
          </w:p>
        </w:tc>
        <w:tc>
          <w:tcPr>
            <w:tcW w:w="2071" w:type="dxa"/>
            <w:noWrap/>
            <w:vAlign w:val="center"/>
          </w:tcPr>
          <w:p w14:paraId="07C2D5A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79861BD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r>
      <w:tr w14:paraId="04DEF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09AA87C2">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967" w:type="dxa"/>
            <w:vMerge w:val="continue"/>
            <w:noWrap/>
            <w:vAlign w:val="center"/>
          </w:tcPr>
          <w:p w14:paraId="410D0108">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576FECA4">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包装</w:t>
            </w:r>
          </w:p>
        </w:tc>
        <w:tc>
          <w:tcPr>
            <w:tcW w:w="2071" w:type="dxa"/>
            <w:noWrap/>
            <w:vAlign w:val="center"/>
          </w:tcPr>
          <w:p w14:paraId="5BA31E3E">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4C3CB280">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6675.2-2014</w:t>
            </w:r>
          </w:p>
        </w:tc>
      </w:tr>
      <w:tr w14:paraId="15D5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454" w:hRule="atLeast"/>
          <w:jc w:val="center"/>
        </w:trPr>
        <w:tc>
          <w:tcPr>
            <w:tcW w:w="685" w:type="dxa"/>
            <w:noWrap/>
            <w:vAlign w:val="center"/>
          </w:tcPr>
          <w:p w14:paraId="46EC6FC5">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967" w:type="dxa"/>
            <w:vMerge w:val="continue"/>
            <w:noWrap/>
            <w:vAlign w:val="center"/>
          </w:tcPr>
          <w:p w14:paraId="2B8A037D">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c>
          <w:tcPr>
            <w:tcW w:w="2485" w:type="dxa"/>
            <w:noWrap/>
            <w:vAlign w:val="center"/>
          </w:tcPr>
          <w:p w14:paraId="20253ED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标识和使用说明</w:t>
            </w:r>
          </w:p>
        </w:tc>
        <w:tc>
          <w:tcPr>
            <w:tcW w:w="2071" w:type="dxa"/>
            <w:noWrap/>
            <w:vAlign w:val="center"/>
          </w:tcPr>
          <w:p w14:paraId="287D824C">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tc>
        <w:tc>
          <w:tcPr>
            <w:tcW w:w="2209" w:type="dxa"/>
            <w:noWrap/>
            <w:vAlign w:val="center"/>
          </w:tcPr>
          <w:p w14:paraId="5F408EE3">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 29281-2012</w:t>
            </w:r>
          </w:p>
          <w:p w14:paraId="606D0B8A">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5296.5-2006</w:t>
            </w:r>
          </w:p>
          <w:p w14:paraId="6FB8D29B">
            <w:pPr>
              <w:keepNext w:val="0"/>
              <w:keepLines w:val="0"/>
              <w:suppressLineNumbers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GB/T 5296.6-2004</w:t>
            </w:r>
          </w:p>
        </w:tc>
      </w:tr>
    </w:tbl>
    <w:p w14:paraId="07853194">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09AE202A">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1B14DF30">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62、乳胶枕头</w:t>
      </w:r>
    </w:p>
    <w:p w14:paraId="2107F25E">
      <w:pPr>
        <w:snapToGrid w:val="0"/>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乳胶枕头</w:t>
      </w:r>
      <w:r>
        <w:rPr>
          <w:rFonts w:hint="eastAsia"/>
          <w:color w:val="000000" w:themeColor="text1"/>
          <w:highlight w:val="none"/>
          <w14:textFill>
            <w14:solidFill>
              <w14:schemeClr w14:val="tx1"/>
            </w14:solidFill>
          </w14:textFill>
        </w:rPr>
        <w:t>检验项目、依据及方法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2"/>
        <w:gridCol w:w="3113"/>
        <w:gridCol w:w="1939"/>
        <w:gridCol w:w="2278"/>
      </w:tblGrid>
      <w:tr w14:paraId="297A6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328A976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3113" w:type="dxa"/>
            <w:noWrap w:val="0"/>
            <w:vAlign w:val="center"/>
          </w:tcPr>
          <w:p w14:paraId="25ED326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939" w:type="dxa"/>
            <w:noWrap w:val="0"/>
            <w:vAlign w:val="center"/>
          </w:tcPr>
          <w:p w14:paraId="1729E75D">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2278" w:type="dxa"/>
            <w:noWrap w:val="0"/>
            <w:vAlign w:val="center"/>
          </w:tcPr>
          <w:p w14:paraId="6231C8E5">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15BD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0F23B6D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3113" w:type="dxa"/>
            <w:noWrap w:val="0"/>
            <w:vAlign w:val="center"/>
          </w:tcPr>
          <w:p w14:paraId="5779F072">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苯乙烯释放量</w:t>
            </w:r>
          </w:p>
        </w:tc>
        <w:tc>
          <w:tcPr>
            <w:tcW w:w="1939" w:type="dxa"/>
            <w:noWrap w:val="0"/>
            <w:vAlign w:val="center"/>
          </w:tcPr>
          <w:p w14:paraId="71872D3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restart"/>
            <w:noWrap w:val="0"/>
            <w:vAlign w:val="center"/>
          </w:tcPr>
          <w:p w14:paraId="54D1D4C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 18587-2001</w:t>
            </w:r>
          </w:p>
        </w:tc>
      </w:tr>
      <w:tr w14:paraId="5C1F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663FBF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3113" w:type="dxa"/>
            <w:noWrap w:val="0"/>
            <w:vAlign w:val="center"/>
          </w:tcPr>
          <w:p w14:paraId="005C131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总有机挥发物（TVOC）释放量</w:t>
            </w:r>
          </w:p>
        </w:tc>
        <w:tc>
          <w:tcPr>
            <w:tcW w:w="1939" w:type="dxa"/>
            <w:noWrap w:val="0"/>
            <w:vAlign w:val="center"/>
          </w:tcPr>
          <w:p w14:paraId="52F659C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035B1F49">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42BB9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192" w:type="dxa"/>
            <w:noWrap w:val="0"/>
            <w:vAlign w:val="center"/>
          </w:tcPr>
          <w:p w14:paraId="0E059E5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3113" w:type="dxa"/>
            <w:noWrap w:val="0"/>
            <w:vAlign w:val="center"/>
          </w:tcPr>
          <w:p w14:paraId="1D0D2B68">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砷</w:t>
            </w:r>
          </w:p>
        </w:tc>
        <w:tc>
          <w:tcPr>
            <w:tcW w:w="1939" w:type="dxa"/>
            <w:noWrap w:val="0"/>
            <w:vAlign w:val="center"/>
          </w:tcPr>
          <w:p w14:paraId="439976A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restart"/>
            <w:noWrap w:val="0"/>
            <w:vAlign w:val="center"/>
          </w:tcPr>
          <w:p w14:paraId="353958B4">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GB/T 33324-2016</w:t>
            </w:r>
          </w:p>
        </w:tc>
      </w:tr>
      <w:tr w14:paraId="45789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62E3BCE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3113" w:type="dxa"/>
            <w:noWrap w:val="0"/>
            <w:vAlign w:val="center"/>
          </w:tcPr>
          <w:p w14:paraId="4FD57748">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镉</w:t>
            </w:r>
          </w:p>
        </w:tc>
        <w:tc>
          <w:tcPr>
            <w:tcW w:w="1939" w:type="dxa"/>
            <w:noWrap w:val="0"/>
            <w:vAlign w:val="center"/>
          </w:tcPr>
          <w:p w14:paraId="0E3E9E1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65C8D5B8">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5F2D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40EFBE70">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3113" w:type="dxa"/>
            <w:noWrap w:val="0"/>
            <w:vAlign w:val="center"/>
          </w:tcPr>
          <w:p w14:paraId="4E87CAD5">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铬</w:t>
            </w:r>
          </w:p>
        </w:tc>
        <w:tc>
          <w:tcPr>
            <w:tcW w:w="1939" w:type="dxa"/>
            <w:noWrap w:val="0"/>
            <w:vAlign w:val="center"/>
          </w:tcPr>
          <w:p w14:paraId="16EE87E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2E1A216B">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637E8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587CDED3">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3113" w:type="dxa"/>
            <w:noWrap w:val="0"/>
            <w:vAlign w:val="center"/>
          </w:tcPr>
          <w:p w14:paraId="2EFFC26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铅</w:t>
            </w:r>
          </w:p>
        </w:tc>
        <w:tc>
          <w:tcPr>
            <w:tcW w:w="1939" w:type="dxa"/>
            <w:noWrap w:val="0"/>
            <w:vAlign w:val="center"/>
          </w:tcPr>
          <w:p w14:paraId="357475FE">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795C51AF">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r w14:paraId="3BDAD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92" w:type="dxa"/>
            <w:noWrap w:val="0"/>
            <w:vAlign w:val="center"/>
          </w:tcPr>
          <w:p w14:paraId="6F1FA67A">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3113" w:type="dxa"/>
            <w:noWrap w:val="0"/>
            <w:vAlign w:val="center"/>
          </w:tcPr>
          <w:p w14:paraId="25C0CD98">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汞</w:t>
            </w:r>
          </w:p>
        </w:tc>
        <w:tc>
          <w:tcPr>
            <w:tcW w:w="1939" w:type="dxa"/>
            <w:noWrap w:val="0"/>
            <w:vAlign w:val="center"/>
          </w:tcPr>
          <w:p w14:paraId="5C60D52D">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HG/T 5644-2019</w:t>
            </w:r>
          </w:p>
        </w:tc>
        <w:tc>
          <w:tcPr>
            <w:tcW w:w="2278" w:type="dxa"/>
            <w:vMerge w:val="continue"/>
            <w:noWrap w:val="0"/>
            <w:vAlign w:val="center"/>
          </w:tcPr>
          <w:p w14:paraId="35A43AD7">
            <w:pPr>
              <w:keepNext w:val="0"/>
              <w:keepLines w:val="0"/>
              <w:suppressLineNumbers w:val="0"/>
              <w:snapToGrid w:val="0"/>
              <w:spacing w:before="0" w:beforeAutospacing="0" w:after="0" w:afterAutospacing="0"/>
              <w:ind w:left="0" w:right="0"/>
              <w:jc w:val="center"/>
              <w:rPr>
                <w:rFonts w:hint="eastAsia" w:ascii="宋体" w:hAnsi="宋体" w:cs="宋体"/>
                <w:color w:val="000000" w:themeColor="text1"/>
                <w:highlight w:val="none"/>
                <w14:textFill>
                  <w14:solidFill>
                    <w14:schemeClr w14:val="tx1"/>
                  </w14:solidFill>
                </w14:textFill>
              </w:rPr>
            </w:pPr>
          </w:p>
        </w:tc>
      </w:tr>
    </w:tbl>
    <w:p w14:paraId="5C0E672E">
      <w:pPr>
        <w:snapToGrid w:val="0"/>
        <w:jc w:val="center"/>
        <w:rPr>
          <w:rFonts w:ascii="Cambria" w:hAnsi="Cambria" w:cs="Cambria"/>
          <w:b/>
          <w:bCs/>
          <w:color w:val="000000" w:themeColor="text1"/>
          <w:sz w:val="32"/>
          <w:szCs w:val="32"/>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p>
    <w:p w14:paraId="4C8E75D3">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0F89464D">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63</w:t>
      </w:r>
      <w:r>
        <w:rPr>
          <w:rFonts w:hint="eastAsia" w:ascii="宋体" w:hAnsi="宋体" w:cs="宋体"/>
          <w:b/>
          <w:bCs/>
          <w:color w:val="000000" w:themeColor="text1"/>
          <w:sz w:val="32"/>
          <w:szCs w:val="32"/>
          <w:highlight w:val="none"/>
          <w14:textFill>
            <w14:solidFill>
              <w14:schemeClr w14:val="tx1"/>
            </w14:solidFill>
          </w14:textFill>
        </w:rPr>
        <w:t>、牙刷</w:t>
      </w:r>
    </w:p>
    <w:p w14:paraId="7CFAA95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牙刷产品检验项目、依据及方法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2031"/>
        <w:gridCol w:w="2842"/>
        <w:gridCol w:w="2853"/>
      </w:tblGrid>
      <w:tr w14:paraId="49BE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67" w:type="pct"/>
            <w:noWrap w:val="0"/>
            <w:vAlign w:val="center"/>
          </w:tcPr>
          <w:p w14:paraId="1655A05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191" w:type="pct"/>
            <w:noWrap w:val="0"/>
            <w:vAlign w:val="center"/>
          </w:tcPr>
          <w:p w14:paraId="70421C02">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检验项目</w:t>
            </w:r>
          </w:p>
        </w:tc>
        <w:tc>
          <w:tcPr>
            <w:tcW w:w="1667" w:type="pct"/>
            <w:noWrap w:val="0"/>
            <w:vAlign w:val="center"/>
          </w:tcPr>
          <w:p w14:paraId="6BDE88EE">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检验依据</w:t>
            </w:r>
          </w:p>
        </w:tc>
        <w:tc>
          <w:tcPr>
            <w:tcW w:w="1673" w:type="pct"/>
            <w:noWrap w:val="0"/>
            <w:vAlign w:val="center"/>
          </w:tcPr>
          <w:p w14:paraId="634EA340">
            <w:pPr>
              <w:keepNext w:val="0"/>
              <w:keepLines w:val="0"/>
              <w:suppressLineNumbers w:val="0"/>
              <w:snapToGrid w:val="0"/>
              <w:spacing w:before="0" w:beforeAutospacing="0" w:after="0" w:afterAutospacing="0" w:line="440" w:lineRule="exact"/>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检验方法</w:t>
            </w:r>
          </w:p>
        </w:tc>
      </w:tr>
      <w:tr w14:paraId="5F152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55D7DA2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191" w:type="pct"/>
            <w:noWrap w:val="0"/>
            <w:vAlign w:val="center"/>
          </w:tcPr>
          <w:p w14:paraId="6EDFE62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邻苯二甲酸酯增塑剂</w:t>
            </w:r>
          </w:p>
        </w:tc>
        <w:tc>
          <w:tcPr>
            <w:tcW w:w="1667" w:type="pct"/>
            <w:vMerge w:val="restart"/>
            <w:noWrap w:val="0"/>
            <w:vAlign w:val="center"/>
          </w:tcPr>
          <w:p w14:paraId="27D07417">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39669-2020</w:t>
            </w:r>
          </w:p>
        </w:tc>
        <w:tc>
          <w:tcPr>
            <w:tcW w:w="1673" w:type="pct"/>
            <w:noWrap w:val="0"/>
            <w:vAlign w:val="center"/>
          </w:tcPr>
          <w:p w14:paraId="48FAE40F">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GB/T 22048-2022</w:t>
            </w:r>
          </w:p>
        </w:tc>
      </w:tr>
      <w:tr w14:paraId="4EAFC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DE35B5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191" w:type="pct"/>
            <w:noWrap w:val="0"/>
            <w:vAlign w:val="center"/>
          </w:tcPr>
          <w:p w14:paraId="40D26AA1">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有害元素</w:t>
            </w:r>
          </w:p>
        </w:tc>
        <w:tc>
          <w:tcPr>
            <w:tcW w:w="1667" w:type="pct"/>
            <w:vMerge w:val="continue"/>
            <w:noWrap w:val="0"/>
            <w:vAlign w:val="center"/>
          </w:tcPr>
          <w:p w14:paraId="6E10D0F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6305C8EF">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39669-2020</w:t>
            </w:r>
          </w:p>
        </w:tc>
      </w:tr>
      <w:tr w14:paraId="5E37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26CBA4B">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191" w:type="pct"/>
            <w:noWrap w:val="0"/>
            <w:vAlign w:val="center"/>
          </w:tcPr>
          <w:p w14:paraId="20AF9CF5">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磨尖丝刷毛</w:t>
            </w:r>
            <w:r>
              <w:rPr>
                <w:rFonts w:hint="default" w:ascii="宋体" w:hAnsi="宋体"/>
                <w:color w:val="000000" w:themeColor="text1"/>
                <w:highlight w:val="none"/>
                <w14:textFill>
                  <w14:solidFill>
                    <w14:schemeClr w14:val="tx1"/>
                  </w14:solidFill>
                </w14:textFill>
              </w:rPr>
              <w:t>pH</w:t>
            </w:r>
          </w:p>
        </w:tc>
        <w:tc>
          <w:tcPr>
            <w:tcW w:w="1667" w:type="pct"/>
            <w:vMerge w:val="continue"/>
            <w:noWrap w:val="0"/>
            <w:vAlign w:val="center"/>
          </w:tcPr>
          <w:p w14:paraId="232C953A">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310E3719">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39669-2020</w:t>
            </w:r>
          </w:p>
        </w:tc>
      </w:tr>
      <w:tr w14:paraId="62C38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17F2B7E3">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191" w:type="pct"/>
            <w:noWrap w:val="0"/>
            <w:vAlign w:val="center"/>
          </w:tcPr>
          <w:p w14:paraId="4F513648">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毛束拉力</w:t>
            </w:r>
          </w:p>
        </w:tc>
        <w:tc>
          <w:tcPr>
            <w:tcW w:w="1667" w:type="pct"/>
            <w:vMerge w:val="continue"/>
            <w:noWrap w:val="0"/>
            <w:vAlign w:val="center"/>
          </w:tcPr>
          <w:p w14:paraId="62E6842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0E8B899A">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39669-2020</w:t>
            </w:r>
          </w:p>
        </w:tc>
      </w:tr>
      <w:tr w14:paraId="10D8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5D872E5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191" w:type="pct"/>
            <w:noWrap w:val="0"/>
            <w:vAlign w:val="center"/>
          </w:tcPr>
          <w:p w14:paraId="45F2B16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颈部抗弯力</w:t>
            </w:r>
          </w:p>
        </w:tc>
        <w:tc>
          <w:tcPr>
            <w:tcW w:w="1667" w:type="pct"/>
            <w:vMerge w:val="continue"/>
            <w:noWrap w:val="0"/>
            <w:vAlign w:val="center"/>
          </w:tcPr>
          <w:p w14:paraId="01D5DA8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3F8F4D3F">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39669-2020</w:t>
            </w:r>
          </w:p>
        </w:tc>
      </w:tr>
      <w:tr w14:paraId="2AD7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55DACA9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191" w:type="pct"/>
            <w:noWrap w:val="0"/>
            <w:vAlign w:val="center"/>
          </w:tcPr>
          <w:p w14:paraId="3F1E16A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儿童牙刷刷头</w:t>
            </w:r>
          </w:p>
        </w:tc>
        <w:tc>
          <w:tcPr>
            <w:tcW w:w="1667" w:type="pct"/>
            <w:vMerge w:val="continue"/>
            <w:noWrap w:val="0"/>
            <w:vAlign w:val="center"/>
          </w:tcPr>
          <w:p w14:paraId="2FC22FD3">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4501879F">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39669-2020</w:t>
            </w:r>
          </w:p>
        </w:tc>
      </w:tr>
      <w:tr w14:paraId="20631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0D7CD80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191" w:type="pct"/>
            <w:noWrap w:val="0"/>
            <w:vAlign w:val="center"/>
          </w:tcPr>
          <w:p w14:paraId="1D1D4EE4">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磨毛</w:t>
            </w:r>
          </w:p>
        </w:tc>
        <w:tc>
          <w:tcPr>
            <w:tcW w:w="1667" w:type="pct"/>
            <w:vMerge w:val="continue"/>
            <w:noWrap w:val="0"/>
            <w:vAlign w:val="center"/>
          </w:tcPr>
          <w:p w14:paraId="4B40A490">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087027B0">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39669-2020</w:t>
            </w:r>
          </w:p>
        </w:tc>
      </w:tr>
      <w:tr w14:paraId="7CCF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322288B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191" w:type="pct"/>
            <w:noWrap w:val="0"/>
            <w:vAlign w:val="center"/>
          </w:tcPr>
          <w:p w14:paraId="47DA0F5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磨尖丝</w:t>
            </w:r>
          </w:p>
        </w:tc>
        <w:tc>
          <w:tcPr>
            <w:tcW w:w="1667" w:type="pct"/>
            <w:vMerge w:val="continue"/>
            <w:noWrap w:val="0"/>
            <w:vAlign w:val="center"/>
          </w:tcPr>
          <w:p w14:paraId="138E7BD9">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1027DD3F">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39669-2020</w:t>
            </w:r>
          </w:p>
        </w:tc>
      </w:tr>
      <w:tr w14:paraId="75F01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7667CF66">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191" w:type="pct"/>
            <w:noWrap w:val="0"/>
            <w:vAlign w:val="center"/>
          </w:tcPr>
          <w:p w14:paraId="3AE1765E">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边缘、尖端</w:t>
            </w:r>
          </w:p>
        </w:tc>
        <w:tc>
          <w:tcPr>
            <w:tcW w:w="1667" w:type="pct"/>
            <w:vMerge w:val="continue"/>
            <w:noWrap w:val="0"/>
            <w:vAlign w:val="center"/>
          </w:tcPr>
          <w:p w14:paraId="1F9537BC">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1B4FC0FC">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39669-2020</w:t>
            </w:r>
          </w:p>
        </w:tc>
      </w:tr>
      <w:tr w14:paraId="4915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77C3CDC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191" w:type="pct"/>
            <w:noWrap w:val="0"/>
            <w:vAlign w:val="center"/>
          </w:tcPr>
          <w:p w14:paraId="27E9D839">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儿童用牙刷及口腔器具饰件</w:t>
            </w:r>
          </w:p>
        </w:tc>
        <w:tc>
          <w:tcPr>
            <w:tcW w:w="1667" w:type="pct"/>
            <w:vMerge w:val="continue"/>
            <w:noWrap w:val="0"/>
            <w:vAlign w:val="center"/>
          </w:tcPr>
          <w:p w14:paraId="113B316E">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21BE8E1A">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6675.2-2014 5.24.6</w:t>
            </w:r>
          </w:p>
          <w:p w14:paraId="65CBACD0">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GB 6675.2-2014 5.2</w:t>
            </w:r>
          </w:p>
        </w:tc>
      </w:tr>
      <w:tr w14:paraId="32D7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467" w:type="pct"/>
            <w:noWrap w:val="0"/>
            <w:vAlign w:val="center"/>
          </w:tcPr>
          <w:p w14:paraId="0145339F">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191" w:type="pct"/>
            <w:noWrap w:val="0"/>
            <w:vAlign w:val="center"/>
          </w:tcPr>
          <w:p w14:paraId="11EDB39A">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毛束强度</w:t>
            </w:r>
          </w:p>
        </w:tc>
        <w:tc>
          <w:tcPr>
            <w:tcW w:w="1667" w:type="pct"/>
            <w:vMerge w:val="restart"/>
            <w:noWrap w:val="0"/>
            <w:vAlign w:val="center"/>
          </w:tcPr>
          <w:p w14:paraId="502E9D90">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GB 19342-20</w:t>
            </w:r>
            <w:r>
              <w:rPr>
                <w:rFonts w:hint="eastAsia" w:ascii="宋体" w:hAnsi="宋体"/>
                <w:color w:val="000000" w:themeColor="text1"/>
                <w:highlight w:val="none"/>
                <w14:textFill>
                  <w14:solidFill>
                    <w14:schemeClr w14:val="tx1"/>
                  </w14:solidFill>
                </w14:textFill>
              </w:rPr>
              <w:t>24</w:t>
            </w:r>
          </w:p>
          <w:p w14:paraId="7046BA6D">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GB 30002-20</w:t>
            </w:r>
            <w:r>
              <w:rPr>
                <w:rFonts w:hint="eastAsia" w:ascii="宋体" w:hAnsi="宋体"/>
                <w:color w:val="000000" w:themeColor="text1"/>
                <w:highlight w:val="none"/>
                <w14:textFill>
                  <w14:solidFill>
                    <w14:schemeClr w14:val="tx1"/>
                  </w14:solidFill>
                </w14:textFill>
              </w:rPr>
              <w:t>24</w:t>
            </w:r>
          </w:p>
        </w:tc>
        <w:tc>
          <w:tcPr>
            <w:tcW w:w="1673" w:type="pct"/>
            <w:noWrap w:val="0"/>
            <w:vAlign w:val="center"/>
          </w:tcPr>
          <w:p w14:paraId="014EF838">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GB 19342-20</w:t>
            </w:r>
            <w:r>
              <w:rPr>
                <w:rFonts w:hint="eastAsia" w:ascii="宋体" w:hAnsi="宋体"/>
                <w:color w:val="000000" w:themeColor="text1"/>
                <w:highlight w:val="none"/>
                <w14:textFill>
                  <w14:solidFill>
                    <w14:schemeClr w14:val="tx1"/>
                  </w14:solidFill>
                </w14:textFill>
              </w:rPr>
              <w:t>24</w:t>
            </w:r>
          </w:p>
          <w:p w14:paraId="1A661D92">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GB 30002-20</w:t>
            </w:r>
            <w:r>
              <w:rPr>
                <w:rFonts w:hint="eastAsia" w:ascii="宋体" w:hAnsi="宋体"/>
                <w:color w:val="000000" w:themeColor="text1"/>
                <w:highlight w:val="none"/>
                <w14:textFill>
                  <w14:solidFill>
                    <w14:schemeClr w14:val="tx1"/>
                  </w14:solidFill>
                </w14:textFill>
              </w:rPr>
              <w:t>24</w:t>
            </w:r>
          </w:p>
        </w:tc>
      </w:tr>
      <w:tr w14:paraId="3C713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67" w:type="pct"/>
            <w:noWrap w:val="0"/>
            <w:vAlign w:val="center"/>
          </w:tcPr>
          <w:p w14:paraId="5A96A2C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191" w:type="pct"/>
            <w:noWrap w:val="0"/>
            <w:vAlign w:val="center"/>
          </w:tcPr>
          <w:p w14:paraId="278C6312">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单丝弯曲恢复率</w:t>
            </w:r>
          </w:p>
        </w:tc>
        <w:tc>
          <w:tcPr>
            <w:tcW w:w="1667" w:type="pct"/>
            <w:vMerge w:val="continue"/>
            <w:noWrap w:val="0"/>
            <w:vAlign w:val="center"/>
          </w:tcPr>
          <w:p w14:paraId="0A5E461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445CC7BA">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GB 19342-20</w:t>
            </w:r>
            <w:r>
              <w:rPr>
                <w:rFonts w:hint="eastAsia" w:ascii="宋体" w:hAnsi="宋体"/>
                <w:color w:val="000000" w:themeColor="text1"/>
                <w:highlight w:val="none"/>
                <w14:textFill>
                  <w14:solidFill>
                    <w14:schemeClr w14:val="tx1"/>
                  </w14:solidFill>
                </w14:textFill>
              </w:rPr>
              <w:t>24</w:t>
            </w:r>
          </w:p>
          <w:p w14:paraId="2A36704E">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GB 30002-20</w:t>
            </w:r>
            <w:r>
              <w:rPr>
                <w:rFonts w:hint="eastAsia" w:ascii="宋体" w:hAnsi="宋体"/>
                <w:color w:val="000000" w:themeColor="text1"/>
                <w:highlight w:val="none"/>
                <w14:textFill>
                  <w14:solidFill>
                    <w14:schemeClr w14:val="tx1"/>
                  </w14:solidFill>
                </w14:textFill>
              </w:rPr>
              <w:t>24</w:t>
            </w:r>
          </w:p>
        </w:tc>
      </w:tr>
      <w:tr w14:paraId="1349B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7" w:type="pct"/>
            <w:noWrap w:val="0"/>
            <w:vAlign w:val="center"/>
          </w:tcPr>
          <w:p w14:paraId="492B5FAD">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191" w:type="pct"/>
            <w:noWrap w:val="0"/>
            <w:vAlign w:val="center"/>
          </w:tcPr>
          <w:p w14:paraId="36C7C77C">
            <w:pPr>
              <w:keepNext w:val="0"/>
              <w:keepLines w:val="0"/>
              <w:suppressLineNumbers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产品销售单位包装标志</w:t>
            </w:r>
          </w:p>
        </w:tc>
        <w:tc>
          <w:tcPr>
            <w:tcW w:w="1667" w:type="pct"/>
            <w:vMerge w:val="continue"/>
            <w:noWrap w:val="0"/>
            <w:vAlign w:val="center"/>
          </w:tcPr>
          <w:p w14:paraId="6BC44397">
            <w:pPr>
              <w:keepNext w:val="0"/>
              <w:keepLines w:val="0"/>
              <w:suppressLineNumbers w:val="0"/>
              <w:adjustRightInd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p>
        </w:tc>
        <w:tc>
          <w:tcPr>
            <w:tcW w:w="1673" w:type="pct"/>
            <w:noWrap w:val="0"/>
            <w:vAlign w:val="center"/>
          </w:tcPr>
          <w:p w14:paraId="74398343">
            <w:pPr>
              <w:keepNext w:val="0"/>
              <w:keepLines w:val="0"/>
              <w:suppressLineNumbers w:val="0"/>
              <w:snapToGrid w:val="0"/>
              <w:spacing w:before="0" w:beforeAutospacing="0" w:after="0" w:afterAutospacing="0"/>
              <w:ind w:left="0" w:right="0"/>
              <w:jc w:val="center"/>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GB 19342-20</w:t>
            </w:r>
            <w:r>
              <w:rPr>
                <w:rFonts w:hint="eastAsia" w:ascii="宋体" w:hAnsi="宋体"/>
                <w:color w:val="000000" w:themeColor="text1"/>
                <w:highlight w:val="none"/>
                <w14:textFill>
                  <w14:solidFill>
                    <w14:schemeClr w14:val="tx1"/>
                  </w14:solidFill>
                </w14:textFill>
              </w:rPr>
              <w:t>24</w:t>
            </w:r>
          </w:p>
          <w:p w14:paraId="33E399BA">
            <w:pPr>
              <w:keepNext w:val="0"/>
              <w:keepLines w:val="0"/>
              <w:suppressLineNumbers w:val="0"/>
              <w:snapToGrid w:val="0"/>
              <w:spacing w:before="0" w:beforeAutospacing="0" w:after="0" w:afterAutospacing="0"/>
              <w:ind w:left="0" w:right="0"/>
              <w:jc w:val="center"/>
              <w:rPr>
                <w:rFonts w:hint="default" w:ascii="宋体" w:hAnsi="宋体" w:cs="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GB 30002-20</w:t>
            </w:r>
            <w:r>
              <w:rPr>
                <w:rFonts w:hint="eastAsia" w:ascii="宋体" w:hAnsi="宋体"/>
                <w:color w:val="000000" w:themeColor="text1"/>
                <w:highlight w:val="none"/>
                <w14:textFill>
                  <w14:solidFill>
                    <w14:schemeClr w14:val="tx1"/>
                  </w14:solidFill>
                </w14:textFill>
              </w:rPr>
              <w:t>24</w:t>
            </w:r>
          </w:p>
        </w:tc>
      </w:tr>
    </w:tbl>
    <w:p w14:paraId="2019ACB5">
      <w:pPr>
        <w:rPr>
          <w:rFonts w:hint="eastAsia" w:ascii="宋体" w:hAnsi="宋体" w:cs="宋体"/>
          <w:b/>
          <w:bCs/>
          <w:color w:val="000000" w:themeColor="text1"/>
          <w:sz w:val="32"/>
          <w:szCs w:val="32"/>
          <w:highlight w:val="none"/>
          <w:lang w:val="en-US" w:eastAsia="zh-CN"/>
          <w14:textFill>
            <w14:solidFill>
              <w14:schemeClr w14:val="tx1"/>
            </w14:solidFill>
          </w14:textFill>
        </w:rPr>
      </w:pPr>
    </w:p>
    <w:p w14:paraId="4AB91FAB">
      <w:pPr>
        <w:rPr>
          <w:rFonts w:hint="eastAsia" w:ascii="宋体" w:hAnsi="宋体" w:cs="宋体"/>
          <w:b/>
          <w:bCs/>
          <w:color w:val="000000" w:themeColor="text1"/>
          <w:sz w:val="32"/>
          <w:szCs w:val="32"/>
          <w:highlight w:val="none"/>
          <w:lang w:val="en-US" w:eastAsia="zh-CN"/>
          <w14:textFill>
            <w14:solidFill>
              <w14:schemeClr w14:val="tx1"/>
            </w14:solidFill>
          </w14:textFill>
        </w:rPr>
        <w:sectPr>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2707B685">
      <w:pPr>
        <w:rPr>
          <w:rFonts w:hint="default" w:ascii="Cambria" w:hAnsi="Cambria"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64、烟花爆竹</w:t>
      </w:r>
    </w:p>
    <w:p w14:paraId="60228895">
      <w:pPr>
        <w:snapToGrid w:val="0"/>
        <w:spacing w:line="440" w:lineRule="exact"/>
        <w:jc w:val="center"/>
        <w:rPr>
          <w:color w:val="000000" w:themeColor="text1"/>
          <w:szCs w:val="2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烟花爆竹</w:t>
      </w:r>
      <w:r>
        <w:rPr>
          <w:rFonts w:hint="eastAsia"/>
          <w:color w:val="000000" w:themeColor="text1"/>
          <w:highlight w:val="none"/>
          <w14:textFill>
            <w14:solidFill>
              <w14:schemeClr w14:val="tx1"/>
            </w14:solidFill>
          </w14:textFill>
        </w:rPr>
        <w:t>检验项目、依据及方法</w:t>
      </w:r>
      <w:r>
        <w:rPr>
          <w:color w:val="000000" w:themeColor="text1"/>
          <w:szCs w:val="21"/>
          <w:highlight w:val="none"/>
          <w14:textFill>
            <w14:solidFill>
              <w14:schemeClr w14:val="tx1"/>
            </w14:solidFill>
          </w14:textFill>
        </w:rPr>
        <w:t xml:space="preserve"> </w:t>
      </w:r>
    </w:p>
    <w:tbl>
      <w:tblPr>
        <w:tblStyle w:val="35"/>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35"/>
        <w:gridCol w:w="2997"/>
        <w:gridCol w:w="2195"/>
        <w:gridCol w:w="2100"/>
      </w:tblGrid>
      <w:tr w14:paraId="6EF36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blHeader/>
          <w:jc w:val="center"/>
        </w:trPr>
        <w:tc>
          <w:tcPr>
            <w:tcW w:w="691" w:type="dxa"/>
            <w:vAlign w:val="center"/>
          </w:tcPr>
          <w:p w14:paraId="7DFD3618">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bookmarkStart w:id="265" w:name="OLE_LINK15"/>
            <w:bookmarkStart w:id="266" w:name="OLE_LINK14"/>
            <w:r>
              <w:rPr>
                <w:rFonts w:hint="default"/>
                <w:color w:val="000000" w:themeColor="text1"/>
                <w:szCs w:val="21"/>
                <w:highlight w:val="none"/>
                <w14:textFill>
                  <w14:solidFill>
                    <w14:schemeClr w14:val="tx1"/>
                  </w14:solidFill>
                </w14:textFill>
              </w:rPr>
              <w:t>序号</w:t>
            </w:r>
          </w:p>
        </w:tc>
        <w:tc>
          <w:tcPr>
            <w:tcW w:w="3832" w:type="dxa"/>
            <w:gridSpan w:val="2"/>
            <w:vAlign w:val="center"/>
          </w:tcPr>
          <w:p w14:paraId="5388F647">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检验项目</w:t>
            </w:r>
          </w:p>
        </w:tc>
        <w:tc>
          <w:tcPr>
            <w:tcW w:w="2195" w:type="dxa"/>
            <w:vAlign w:val="center"/>
          </w:tcPr>
          <w:p w14:paraId="3D09CFF6">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检验依据</w:t>
            </w:r>
          </w:p>
        </w:tc>
        <w:tc>
          <w:tcPr>
            <w:tcW w:w="2100" w:type="dxa"/>
            <w:vAlign w:val="center"/>
          </w:tcPr>
          <w:p w14:paraId="33496133">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检验方法</w:t>
            </w:r>
          </w:p>
        </w:tc>
      </w:tr>
      <w:tr w14:paraId="5494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691" w:type="dxa"/>
            <w:vAlign w:val="center"/>
          </w:tcPr>
          <w:p w14:paraId="111249AD">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1</w:t>
            </w:r>
          </w:p>
        </w:tc>
        <w:tc>
          <w:tcPr>
            <w:tcW w:w="835" w:type="dxa"/>
            <w:vMerge w:val="restart"/>
            <w:vAlign w:val="center"/>
          </w:tcPr>
          <w:p w14:paraId="7BEE7521">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标志</w:t>
            </w:r>
          </w:p>
        </w:tc>
        <w:tc>
          <w:tcPr>
            <w:tcW w:w="2997" w:type="dxa"/>
            <w:vAlign w:val="center"/>
          </w:tcPr>
          <w:p w14:paraId="576D332C">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运输包装标志</w:t>
            </w:r>
          </w:p>
        </w:tc>
        <w:tc>
          <w:tcPr>
            <w:tcW w:w="2195" w:type="dxa"/>
            <w:vAlign w:val="center"/>
          </w:tcPr>
          <w:p w14:paraId="7F0392A3">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551D324B">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6ED7B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jc w:val="center"/>
        </w:trPr>
        <w:tc>
          <w:tcPr>
            <w:tcW w:w="691" w:type="dxa"/>
            <w:vAlign w:val="center"/>
          </w:tcPr>
          <w:p w14:paraId="46022D48">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835" w:type="dxa"/>
            <w:vMerge w:val="continue"/>
            <w:vAlign w:val="center"/>
          </w:tcPr>
          <w:p w14:paraId="6147D197">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p>
        </w:tc>
        <w:tc>
          <w:tcPr>
            <w:tcW w:w="2997" w:type="dxa"/>
            <w:vAlign w:val="center"/>
          </w:tcPr>
          <w:p w14:paraId="50F065C5">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销售包装标志</w:t>
            </w:r>
          </w:p>
        </w:tc>
        <w:tc>
          <w:tcPr>
            <w:tcW w:w="2195" w:type="dxa"/>
            <w:vAlign w:val="center"/>
          </w:tcPr>
          <w:p w14:paraId="59CC7926">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00CC7B81">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7E0E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691" w:type="dxa"/>
            <w:vAlign w:val="center"/>
          </w:tcPr>
          <w:p w14:paraId="5BEB8764">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3</w:t>
            </w:r>
          </w:p>
        </w:tc>
        <w:tc>
          <w:tcPr>
            <w:tcW w:w="835" w:type="dxa"/>
            <w:vMerge w:val="restart"/>
            <w:vAlign w:val="center"/>
          </w:tcPr>
          <w:p w14:paraId="3C05F5B1">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包装</w:t>
            </w:r>
          </w:p>
        </w:tc>
        <w:tc>
          <w:tcPr>
            <w:tcW w:w="2997" w:type="dxa"/>
            <w:vAlign w:val="center"/>
          </w:tcPr>
          <w:p w14:paraId="69490B1D">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运输包装</w:t>
            </w:r>
          </w:p>
        </w:tc>
        <w:tc>
          <w:tcPr>
            <w:tcW w:w="2195" w:type="dxa"/>
            <w:vAlign w:val="center"/>
          </w:tcPr>
          <w:p w14:paraId="5A3C5206">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6311ADA7">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4F8A6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691" w:type="dxa"/>
            <w:vAlign w:val="center"/>
          </w:tcPr>
          <w:p w14:paraId="2F0F50BC">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835" w:type="dxa"/>
            <w:vMerge w:val="continue"/>
            <w:vAlign w:val="center"/>
          </w:tcPr>
          <w:p w14:paraId="02E0BAED">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p>
        </w:tc>
        <w:tc>
          <w:tcPr>
            <w:tcW w:w="2997" w:type="dxa"/>
            <w:vAlign w:val="center"/>
          </w:tcPr>
          <w:p w14:paraId="5022FF83">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销售包装</w:t>
            </w:r>
          </w:p>
        </w:tc>
        <w:tc>
          <w:tcPr>
            <w:tcW w:w="2195" w:type="dxa"/>
            <w:vAlign w:val="center"/>
          </w:tcPr>
          <w:p w14:paraId="7FCF4D94">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247741DC">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31B22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1" w:type="dxa"/>
            <w:vAlign w:val="center"/>
          </w:tcPr>
          <w:p w14:paraId="19FFAEC2">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5</w:t>
            </w:r>
          </w:p>
        </w:tc>
        <w:tc>
          <w:tcPr>
            <w:tcW w:w="3832" w:type="dxa"/>
            <w:gridSpan w:val="2"/>
            <w:vAlign w:val="center"/>
          </w:tcPr>
          <w:p w14:paraId="70B4A5EF">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外观</w:t>
            </w:r>
          </w:p>
        </w:tc>
        <w:tc>
          <w:tcPr>
            <w:tcW w:w="2195" w:type="dxa"/>
            <w:vAlign w:val="center"/>
          </w:tcPr>
          <w:p w14:paraId="631C29EB">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2567086C">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3C121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1" w:type="dxa"/>
            <w:vAlign w:val="center"/>
          </w:tcPr>
          <w:p w14:paraId="6753B74F">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835" w:type="dxa"/>
            <w:vMerge w:val="restart"/>
            <w:vAlign w:val="center"/>
          </w:tcPr>
          <w:p w14:paraId="36FAD38A">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部件</w:t>
            </w:r>
          </w:p>
        </w:tc>
        <w:tc>
          <w:tcPr>
            <w:tcW w:w="2997" w:type="dxa"/>
            <w:vAlign w:val="center"/>
          </w:tcPr>
          <w:p w14:paraId="130DA529">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底座</w:t>
            </w:r>
          </w:p>
        </w:tc>
        <w:tc>
          <w:tcPr>
            <w:tcW w:w="2195" w:type="dxa"/>
            <w:vAlign w:val="center"/>
          </w:tcPr>
          <w:p w14:paraId="6AF68BC7">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5A68764D">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512E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1" w:type="dxa"/>
            <w:vAlign w:val="center"/>
          </w:tcPr>
          <w:p w14:paraId="0490FE14">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p>
        </w:tc>
        <w:tc>
          <w:tcPr>
            <w:tcW w:w="835" w:type="dxa"/>
            <w:vMerge w:val="continue"/>
            <w:vAlign w:val="center"/>
          </w:tcPr>
          <w:p w14:paraId="2F81CE8D">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p>
        </w:tc>
        <w:tc>
          <w:tcPr>
            <w:tcW w:w="2997" w:type="dxa"/>
            <w:vAlign w:val="center"/>
          </w:tcPr>
          <w:p w14:paraId="0A7DD5F5">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引燃装置</w:t>
            </w:r>
          </w:p>
        </w:tc>
        <w:tc>
          <w:tcPr>
            <w:tcW w:w="2195" w:type="dxa"/>
            <w:vAlign w:val="center"/>
          </w:tcPr>
          <w:p w14:paraId="1F7B79C1">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2EE43212">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3B9A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1" w:type="dxa"/>
            <w:vAlign w:val="center"/>
          </w:tcPr>
          <w:p w14:paraId="1BAA5892">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w:t>
            </w:r>
          </w:p>
        </w:tc>
        <w:tc>
          <w:tcPr>
            <w:tcW w:w="835" w:type="dxa"/>
            <w:vMerge w:val="continue"/>
            <w:vAlign w:val="center"/>
          </w:tcPr>
          <w:p w14:paraId="171E245F">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p>
        </w:tc>
        <w:tc>
          <w:tcPr>
            <w:tcW w:w="2997" w:type="dxa"/>
            <w:vAlign w:val="center"/>
          </w:tcPr>
          <w:p w14:paraId="20B43B48">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手持</w:t>
            </w:r>
            <w:r>
              <w:rPr>
                <w:rFonts w:hint="default"/>
                <w:color w:val="000000" w:themeColor="text1"/>
                <w:szCs w:val="21"/>
                <w:highlight w:val="none"/>
                <w14:textFill>
                  <w14:solidFill>
                    <w14:schemeClr w14:val="tx1"/>
                  </w14:solidFill>
                </w14:textFill>
              </w:rPr>
              <w:t>部位</w:t>
            </w:r>
          </w:p>
        </w:tc>
        <w:tc>
          <w:tcPr>
            <w:tcW w:w="2195" w:type="dxa"/>
            <w:vAlign w:val="center"/>
          </w:tcPr>
          <w:p w14:paraId="50818348">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6281FDCF">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702E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1" w:type="dxa"/>
            <w:vAlign w:val="center"/>
          </w:tcPr>
          <w:p w14:paraId="05A6F21C">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w:t>
            </w:r>
          </w:p>
        </w:tc>
        <w:tc>
          <w:tcPr>
            <w:tcW w:w="835" w:type="dxa"/>
            <w:vMerge w:val="continue"/>
            <w:vAlign w:val="center"/>
          </w:tcPr>
          <w:p w14:paraId="53914BC5">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p>
        </w:tc>
        <w:tc>
          <w:tcPr>
            <w:tcW w:w="2997" w:type="dxa"/>
            <w:vAlign w:val="center"/>
          </w:tcPr>
          <w:p w14:paraId="6E58F345">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燃放</w:t>
            </w:r>
            <w:r>
              <w:rPr>
                <w:rFonts w:hint="default"/>
                <w:color w:val="000000" w:themeColor="text1"/>
                <w:szCs w:val="21"/>
                <w:highlight w:val="none"/>
                <w14:textFill>
                  <w14:solidFill>
                    <w14:schemeClr w14:val="tx1"/>
                  </w14:solidFill>
                </w14:textFill>
              </w:rPr>
              <w:t>导向装置</w:t>
            </w:r>
          </w:p>
        </w:tc>
        <w:tc>
          <w:tcPr>
            <w:tcW w:w="2195" w:type="dxa"/>
            <w:vAlign w:val="center"/>
          </w:tcPr>
          <w:p w14:paraId="02EA8A21">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37516747">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3B039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1" w:type="dxa"/>
            <w:vAlign w:val="center"/>
          </w:tcPr>
          <w:p w14:paraId="38DF98F7">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r>
              <w:rPr>
                <w:rFonts w:hint="default"/>
                <w:color w:val="000000" w:themeColor="text1"/>
                <w:szCs w:val="21"/>
                <w:highlight w:val="none"/>
                <w14:textFill>
                  <w14:solidFill>
                    <w14:schemeClr w14:val="tx1"/>
                  </w14:solidFill>
                </w14:textFill>
              </w:rPr>
              <w:t>0</w:t>
            </w:r>
          </w:p>
        </w:tc>
        <w:tc>
          <w:tcPr>
            <w:tcW w:w="835" w:type="dxa"/>
            <w:vMerge w:val="continue"/>
            <w:vAlign w:val="center"/>
          </w:tcPr>
          <w:p w14:paraId="57B73400">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p>
        </w:tc>
        <w:tc>
          <w:tcPr>
            <w:tcW w:w="2997" w:type="dxa"/>
            <w:vAlign w:val="center"/>
          </w:tcPr>
          <w:p w14:paraId="772E91B2">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其他</w:t>
            </w:r>
            <w:r>
              <w:rPr>
                <w:rFonts w:hint="default"/>
                <w:color w:val="000000" w:themeColor="text1"/>
                <w:szCs w:val="21"/>
                <w:highlight w:val="none"/>
                <w14:textFill>
                  <w14:solidFill>
                    <w14:schemeClr w14:val="tx1"/>
                  </w14:solidFill>
                </w14:textFill>
              </w:rPr>
              <w:t>要求</w:t>
            </w:r>
          </w:p>
        </w:tc>
        <w:tc>
          <w:tcPr>
            <w:tcW w:w="2195" w:type="dxa"/>
            <w:vAlign w:val="center"/>
          </w:tcPr>
          <w:p w14:paraId="63B98444">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54C95820">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7649A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691" w:type="dxa"/>
            <w:vAlign w:val="center"/>
          </w:tcPr>
          <w:p w14:paraId="53188807">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r>
              <w:rPr>
                <w:rFonts w:hint="default"/>
                <w:color w:val="000000" w:themeColor="text1"/>
                <w:szCs w:val="21"/>
                <w:highlight w:val="none"/>
                <w14:textFill>
                  <w14:solidFill>
                    <w14:schemeClr w14:val="tx1"/>
                  </w14:solidFill>
                </w14:textFill>
              </w:rPr>
              <w:t>1</w:t>
            </w:r>
          </w:p>
        </w:tc>
        <w:tc>
          <w:tcPr>
            <w:tcW w:w="3832" w:type="dxa"/>
            <w:gridSpan w:val="2"/>
            <w:vAlign w:val="center"/>
          </w:tcPr>
          <w:p w14:paraId="00782DE2">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结构</w:t>
            </w:r>
          </w:p>
        </w:tc>
        <w:tc>
          <w:tcPr>
            <w:tcW w:w="2195" w:type="dxa"/>
            <w:vAlign w:val="center"/>
          </w:tcPr>
          <w:p w14:paraId="14CA73E0">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127202EB">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29EA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691" w:type="dxa"/>
            <w:vAlign w:val="center"/>
          </w:tcPr>
          <w:p w14:paraId="56479C5F">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r>
              <w:rPr>
                <w:rFonts w:hint="default"/>
                <w:color w:val="000000" w:themeColor="text1"/>
                <w:szCs w:val="21"/>
                <w:highlight w:val="none"/>
                <w14:textFill>
                  <w14:solidFill>
                    <w14:schemeClr w14:val="tx1"/>
                  </w14:solidFill>
                </w14:textFill>
              </w:rPr>
              <w:t>2</w:t>
            </w:r>
          </w:p>
        </w:tc>
        <w:tc>
          <w:tcPr>
            <w:tcW w:w="3832" w:type="dxa"/>
            <w:gridSpan w:val="2"/>
            <w:vAlign w:val="center"/>
          </w:tcPr>
          <w:p w14:paraId="2DCB82C7">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材质</w:t>
            </w:r>
          </w:p>
        </w:tc>
        <w:tc>
          <w:tcPr>
            <w:tcW w:w="2195" w:type="dxa"/>
            <w:vAlign w:val="center"/>
          </w:tcPr>
          <w:p w14:paraId="10FA2516">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6C335231">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1600D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1" w:type="dxa"/>
            <w:vAlign w:val="center"/>
          </w:tcPr>
          <w:p w14:paraId="45B1D075">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r>
              <w:rPr>
                <w:rFonts w:hint="default"/>
                <w:color w:val="000000" w:themeColor="text1"/>
                <w:szCs w:val="21"/>
                <w:highlight w:val="none"/>
                <w14:textFill>
                  <w14:solidFill>
                    <w14:schemeClr w14:val="tx1"/>
                  </w14:solidFill>
                </w14:textFill>
              </w:rPr>
              <w:t>3</w:t>
            </w:r>
          </w:p>
        </w:tc>
        <w:tc>
          <w:tcPr>
            <w:tcW w:w="3832" w:type="dxa"/>
            <w:gridSpan w:val="2"/>
            <w:vAlign w:val="center"/>
          </w:tcPr>
          <w:p w14:paraId="1C122D0F">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药种</w:t>
            </w:r>
          </w:p>
        </w:tc>
        <w:tc>
          <w:tcPr>
            <w:tcW w:w="2195" w:type="dxa"/>
            <w:vAlign w:val="center"/>
          </w:tcPr>
          <w:p w14:paraId="63A7DCB8">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7A772D99">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21242</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19</w:t>
            </w:r>
          </w:p>
        </w:tc>
      </w:tr>
      <w:tr w14:paraId="254EF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91" w:type="dxa"/>
            <w:vAlign w:val="center"/>
          </w:tcPr>
          <w:p w14:paraId="7F62F9B2">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r>
              <w:rPr>
                <w:rFonts w:hint="default"/>
                <w:color w:val="000000" w:themeColor="text1"/>
                <w:szCs w:val="21"/>
                <w:highlight w:val="none"/>
                <w14:textFill>
                  <w14:solidFill>
                    <w14:schemeClr w14:val="tx1"/>
                  </w14:solidFill>
                </w14:textFill>
              </w:rPr>
              <w:t>4</w:t>
            </w:r>
          </w:p>
        </w:tc>
        <w:tc>
          <w:tcPr>
            <w:tcW w:w="3832" w:type="dxa"/>
            <w:gridSpan w:val="2"/>
            <w:vAlign w:val="center"/>
          </w:tcPr>
          <w:p w14:paraId="2CE3AB90">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药量</w:t>
            </w:r>
          </w:p>
        </w:tc>
        <w:tc>
          <w:tcPr>
            <w:tcW w:w="2195" w:type="dxa"/>
            <w:vAlign w:val="center"/>
          </w:tcPr>
          <w:p w14:paraId="0D797CAE">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4ED7E32C">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5C068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jc w:val="center"/>
        </w:trPr>
        <w:tc>
          <w:tcPr>
            <w:tcW w:w="691" w:type="dxa"/>
            <w:vAlign w:val="center"/>
          </w:tcPr>
          <w:p w14:paraId="26516209">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15</w:t>
            </w:r>
          </w:p>
        </w:tc>
        <w:tc>
          <w:tcPr>
            <w:tcW w:w="3832" w:type="dxa"/>
            <w:gridSpan w:val="2"/>
            <w:vAlign w:val="center"/>
          </w:tcPr>
          <w:p w14:paraId="0F852C70">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燃放性能</w:t>
            </w:r>
          </w:p>
        </w:tc>
        <w:tc>
          <w:tcPr>
            <w:tcW w:w="2195" w:type="dxa"/>
            <w:vAlign w:val="center"/>
          </w:tcPr>
          <w:p w14:paraId="4AA61BB3">
            <w:pPr>
              <w:keepNext w:val="0"/>
              <w:keepLines w:val="0"/>
              <w:widowControl/>
              <w:suppressLineNumbers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 10631—20</w:t>
            </w:r>
            <w:r>
              <w:rPr>
                <w:rFonts w:hint="eastAsia"/>
                <w:color w:val="000000" w:themeColor="text1"/>
                <w:szCs w:val="21"/>
                <w:highlight w:val="none"/>
                <w14:textFill>
                  <w14:solidFill>
                    <w14:schemeClr w14:val="tx1"/>
                  </w14:solidFill>
                </w14:textFill>
              </w:rPr>
              <w:t>25</w:t>
            </w:r>
          </w:p>
        </w:tc>
        <w:tc>
          <w:tcPr>
            <w:tcW w:w="2100" w:type="dxa"/>
            <w:vAlign w:val="center"/>
          </w:tcPr>
          <w:p w14:paraId="0FD91E83">
            <w:pPr>
              <w:keepNext w:val="0"/>
              <w:keepLines w:val="0"/>
              <w:suppressLineNumbers w:val="0"/>
              <w:snapToGrid w:val="0"/>
              <w:spacing w:before="0" w:beforeAutospacing="0" w:after="0" w:afterAutospacing="0"/>
              <w:ind w:left="0" w:right="0"/>
              <w:jc w:val="center"/>
              <w:rPr>
                <w:rFonts w:hint="default"/>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GB</w:t>
            </w:r>
            <w:r>
              <w:rPr>
                <w:rFonts w:hint="eastAsia"/>
                <w:color w:val="000000" w:themeColor="text1"/>
                <w:szCs w:val="21"/>
                <w:highlight w:val="none"/>
                <w14:textFill>
                  <w14:solidFill>
                    <w14:schemeClr w14:val="tx1"/>
                  </w14:solidFill>
                </w14:textFill>
              </w:rPr>
              <w:t>/T 41644</w:t>
            </w:r>
            <w:r>
              <w:rPr>
                <w:rFonts w:hint="default"/>
                <w:color w:val="000000" w:themeColor="text1"/>
                <w:szCs w:val="21"/>
                <w:highlight w:val="none"/>
                <w14:textFill>
                  <w14:solidFill>
                    <w14:schemeClr w14:val="tx1"/>
                  </w14:solidFill>
                </w14:textFill>
              </w:rPr>
              <w:t>—20</w:t>
            </w:r>
            <w:r>
              <w:rPr>
                <w:rFonts w:hint="eastAsia"/>
                <w:color w:val="000000" w:themeColor="text1"/>
                <w:szCs w:val="21"/>
                <w:highlight w:val="none"/>
                <w14:textFill>
                  <w14:solidFill>
                    <w14:schemeClr w14:val="tx1"/>
                  </w14:solidFill>
                </w14:textFill>
              </w:rPr>
              <w:t>22</w:t>
            </w:r>
          </w:p>
        </w:tc>
      </w:tr>
      <w:tr w14:paraId="0068A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818" w:type="dxa"/>
            <w:gridSpan w:val="5"/>
            <w:vAlign w:val="center"/>
          </w:tcPr>
          <w:p w14:paraId="254DDD65">
            <w:pPr>
              <w:keepNext w:val="0"/>
              <w:keepLines w:val="0"/>
              <w:widowControl/>
              <w:suppressLineNumbers w:val="0"/>
              <w:spacing w:before="0" w:beforeAutospacing="0" w:after="0" w:afterAutospacing="0"/>
              <w:ind w:left="0" w:right="0"/>
              <w:jc w:val="left"/>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注：1.标志要求的检验项目为GB/T 10632-2026中表B.1规定的a类缺陷项目；</w:t>
            </w:r>
          </w:p>
          <w:p w14:paraId="73A4ECCC">
            <w:pPr>
              <w:keepNext w:val="0"/>
              <w:keepLines w:val="0"/>
              <w:widowControl/>
              <w:suppressLineNumbers w:val="0"/>
              <w:spacing w:before="0" w:beforeAutospacing="0" w:after="0" w:afterAutospacing="0"/>
              <w:ind w:left="0" w:right="0" w:firstLine="420" w:firstLineChars="200"/>
              <w:jc w:val="left"/>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2.包装要求的检验项目为G</w:t>
            </w:r>
            <w:r>
              <w:rPr>
                <w:rFonts w:hint="default"/>
                <w:color w:val="000000" w:themeColor="text1"/>
                <w:szCs w:val="21"/>
                <w:highlight w:val="none"/>
                <w14:textFill>
                  <w14:solidFill>
                    <w14:schemeClr w14:val="tx1"/>
                  </w14:solidFill>
                </w14:textFill>
              </w:rPr>
              <w:t>B10631-20</w:t>
            </w:r>
            <w:r>
              <w:rPr>
                <w:rFonts w:hint="eastAsia"/>
                <w:color w:val="000000" w:themeColor="text1"/>
                <w:szCs w:val="21"/>
                <w:highlight w:val="none"/>
                <w14:textFill>
                  <w14:solidFill>
                    <w14:schemeClr w14:val="tx1"/>
                  </w14:solidFill>
                </w14:textFill>
              </w:rPr>
              <w:t>25中6.1.2.1、6.1.2.2中的f）~k）、6.1.2.3、6.1.2.4中的a）b）e）；</w:t>
            </w:r>
          </w:p>
          <w:p w14:paraId="7C720BB2">
            <w:pPr>
              <w:keepNext w:val="0"/>
              <w:keepLines w:val="0"/>
              <w:widowControl/>
              <w:suppressLineNumbers w:val="0"/>
              <w:spacing w:before="0" w:beforeAutospacing="0" w:after="0" w:afterAutospacing="0"/>
              <w:ind w:left="0" w:right="0" w:firstLine="420" w:firstLineChars="200"/>
              <w:jc w:val="left"/>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3.外观要求的检验项目为G</w:t>
            </w:r>
            <w:r>
              <w:rPr>
                <w:rFonts w:hint="default"/>
                <w:color w:val="000000" w:themeColor="text1"/>
                <w:szCs w:val="21"/>
                <w:highlight w:val="none"/>
                <w14:textFill>
                  <w14:solidFill>
                    <w14:schemeClr w14:val="tx1"/>
                  </w14:solidFill>
                </w14:textFill>
              </w:rPr>
              <w:t>B10631-20</w:t>
            </w:r>
            <w:r>
              <w:rPr>
                <w:rFonts w:hint="eastAsia"/>
                <w:color w:val="000000" w:themeColor="text1"/>
                <w:szCs w:val="21"/>
                <w:highlight w:val="none"/>
                <w14:textFill>
                  <w14:solidFill>
                    <w14:schemeClr w14:val="tx1"/>
                  </w14:solidFill>
                </w14:textFill>
              </w:rPr>
              <w:t>25中6.1.3全部条款；</w:t>
            </w:r>
          </w:p>
          <w:p w14:paraId="196DA368">
            <w:pPr>
              <w:keepNext w:val="0"/>
              <w:keepLines w:val="0"/>
              <w:widowControl/>
              <w:suppressLineNumbers w:val="0"/>
              <w:spacing w:before="0" w:beforeAutospacing="0" w:after="0" w:afterAutospacing="0"/>
              <w:ind w:left="0" w:right="0" w:firstLine="420" w:firstLineChars="200"/>
              <w:jc w:val="left"/>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4.部件要求的检验项目为G</w:t>
            </w:r>
            <w:r>
              <w:rPr>
                <w:rFonts w:hint="default"/>
                <w:color w:val="000000" w:themeColor="text1"/>
                <w:szCs w:val="21"/>
                <w:highlight w:val="none"/>
                <w14:textFill>
                  <w14:solidFill>
                    <w14:schemeClr w14:val="tx1"/>
                  </w14:solidFill>
                </w14:textFill>
              </w:rPr>
              <w:t>B10631-20</w:t>
            </w:r>
            <w:r>
              <w:rPr>
                <w:rFonts w:hint="eastAsia"/>
                <w:color w:val="000000" w:themeColor="text1"/>
                <w:szCs w:val="21"/>
                <w:highlight w:val="none"/>
                <w14:textFill>
                  <w14:solidFill>
                    <w14:schemeClr w14:val="tx1"/>
                  </w14:solidFill>
                </w14:textFill>
              </w:rPr>
              <w:t>25中6.1.4.1中的a）、b）、6.1.4.2、6.1.4.3、6.1.4.4、6.1.4.5；</w:t>
            </w:r>
          </w:p>
          <w:p w14:paraId="74E43E86">
            <w:pPr>
              <w:keepNext w:val="0"/>
              <w:keepLines w:val="0"/>
              <w:widowControl/>
              <w:suppressLineNumbers w:val="0"/>
              <w:spacing w:before="0" w:beforeAutospacing="0" w:after="0" w:afterAutospacing="0"/>
              <w:ind w:left="0" w:right="0" w:firstLine="420" w:firstLineChars="200"/>
              <w:jc w:val="left"/>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5.结构要求的检验项目为G</w:t>
            </w:r>
            <w:r>
              <w:rPr>
                <w:rFonts w:hint="default"/>
                <w:color w:val="000000" w:themeColor="text1"/>
                <w:szCs w:val="21"/>
                <w:highlight w:val="none"/>
                <w14:textFill>
                  <w14:solidFill>
                    <w14:schemeClr w14:val="tx1"/>
                  </w14:solidFill>
                </w14:textFill>
              </w:rPr>
              <w:t>B10631-20</w:t>
            </w:r>
            <w:r>
              <w:rPr>
                <w:rFonts w:hint="eastAsia"/>
                <w:color w:val="000000" w:themeColor="text1"/>
                <w:szCs w:val="21"/>
                <w:highlight w:val="none"/>
                <w14:textFill>
                  <w14:solidFill>
                    <w14:schemeClr w14:val="tx1"/>
                  </w14:solidFill>
                </w14:textFill>
              </w:rPr>
              <w:t>25中6.1.5.2~6.1.5.13；</w:t>
            </w:r>
          </w:p>
          <w:p w14:paraId="27424352">
            <w:pPr>
              <w:keepNext w:val="0"/>
              <w:keepLines w:val="0"/>
              <w:widowControl/>
              <w:suppressLineNumbers w:val="0"/>
              <w:spacing w:before="0" w:beforeAutospacing="0" w:after="0" w:afterAutospacing="0"/>
              <w:ind w:left="0" w:right="0" w:firstLine="420" w:firstLineChars="200"/>
              <w:jc w:val="left"/>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6.材质要求的检验项目为GB10631-2025中6.1.6全部条款；</w:t>
            </w:r>
          </w:p>
          <w:p w14:paraId="46066DF0">
            <w:pPr>
              <w:keepNext w:val="0"/>
              <w:keepLines w:val="0"/>
              <w:widowControl/>
              <w:suppressLineNumbers w:val="0"/>
              <w:spacing w:before="0" w:beforeAutospacing="0" w:after="0" w:afterAutospacing="0"/>
              <w:ind w:left="0" w:right="0" w:firstLine="420" w:firstLineChars="200"/>
              <w:jc w:val="left"/>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r>
              <w:rPr>
                <w:rFonts w:hint="default"/>
                <w:color w:val="000000" w:themeColor="text1"/>
                <w:szCs w:val="21"/>
                <w:highlight w:val="none"/>
                <w14:textFill>
                  <w14:solidFill>
                    <w14:schemeClr w14:val="tx1"/>
                  </w14:solidFill>
                </w14:textFill>
              </w:rPr>
              <w:t>药种</w:t>
            </w:r>
            <w:r>
              <w:rPr>
                <w:rFonts w:hint="eastAsia"/>
                <w:color w:val="000000" w:themeColor="text1"/>
                <w:szCs w:val="21"/>
                <w:highlight w:val="none"/>
                <w14:textFill>
                  <w14:solidFill>
                    <w14:schemeClr w14:val="tx1"/>
                  </w14:solidFill>
                </w14:textFill>
              </w:rPr>
              <w:t>要求的检验项目为GB10631-2025中6.1.7.1中的a）；</w:t>
            </w:r>
          </w:p>
          <w:p w14:paraId="122FCBF3">
            <w:pPr>
              <w:keepNext w:val="0"/>
              <w:keepLines w:val="0"/>
              <w:widowControl/>
              <w:suppressLineNumbers w:val="0"/>
              <w:spacing w:before="0" w:beforeAutospacing="0" w:after="0" w:afterAutospacing="0"/>
              <w:ind w:left="0" w:right="0" w:firstLine="420" w:firstLineChars="200"/>
              <w:jc w:val="left"/>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8.药量要求的检验项目为G</w:t>
            </w:r>
            <w:r>
              <w:rPr>
                <w:rFonts w:hint="default"/>
                <w:color w:val="000000" w:themeColor="text1"/>
                <w:szCs w:val="21"/>
                <w:highlight w:val="none"/>
                <w14:textFill>
                  <w14:solidFill>
                    <w14:schemeClr w14:val="tx1"/>
                  </w14:solidFill>
                </w14:textFill>
              </w:rPr>
              <w:t>B10631-20</w:t>
            </w:r>
            <w:r>
              <w:rPr>
                <w:rFonts w:hint="eastAsia"/>
                <w:color w:val="000000" w:themeColor="text1"/>
                <w:szCs w:val="21"/>
                <w:highlight w:val="none"/>
                <w14:textFill>
                  <w14:solidFill>
                    <w14:schemeClr w14:val="tx1"/>
                  </w14:solidFill>
                </w14:textFill>
              </w:rPr>
              <w:t>25中6.1.7.2中的a）；</w:t>
            </w:r>
          </w:p>
          <w:p w14:paraId="1C3683B0">
            <w:pPr>
              <w:keepNext w:val="0"/>
              <w:keepLines w:val="0"/>
              <w:suppressLineNumbers w:val="0"/>
              <w:snapToGrid w:val="0"/>
              <w:spacing w:before="0" w:beforeAutospacing="0" w:after="0" w:afterAutospacing="0"/>
              <w:ind w:left="0" w:right="0" w:firstLine="420" w:firstLineChars="200"/>
              <w:rPr>
                <w:rFonts w:hint="default"/>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9.燃放性能要求的检验项目为G</w:t>
            </w:r>
            <w:r>
              <w:rPr>
                <w:rFonts w:hint="default"/>
                <w:color w:val="000000" w:themeColor="text1"/>
                <w:szCs w:val="21"/>
                <w:highlight w:val="none"/>
                <w14:textFill>
                  <w14:solidFill>
                    <w14:schemeClr w14:val="tx1"/>
                  </w14:solidFill>
                </w14:textFill>
              </w:rPr>
              <w:t>B10631-20</w:t>
            </w:r>
            <w:r>
              <w:rPr>
                <w:rFonts w:hint="eastAsia"/>
                <w:color w:val="000000" w:themeColor="text1"/>
                <w:szCs w:val="21"/>
                <w:highlight w:val="none"/>
                <w14:textFill>
                  <w14:solidFill>
                    <w14:schemeClr w14:val="tx1"/>
                  </w14:solidFill>
                </w14:textFill>
              </w:rPr>
              <w:t>25中6.1.8.6、6.1.8.7、6.1.8.11、6.1.8.13、6.1.8.15。</w:t>
            </w:r>
          </w:p>
        </w:tc>
      </w:tr>
      <w:bookmarkEnd w:id="265"/>
      <w:bookmarkEnd w:id="266"/>
    </w:tbl>
    <w:p w14:paraId="6668B388">
      <w:pPr>
        <w:rPr>
          <w:color w:val="000000" w:themeColor="text1"/>
          <w:highlight w:val="none"/>
          <w14:textFill>
            <w14:solidFill>
              <w14:schemeClr w14:val="tx1"/>
            </w14:solidFill>
          </w14:textFill>
        </w:rPr>
      </w:pPr>
    </w:p>
    <w:p w14:paraId="6DBE7E32">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60CF9F3D">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7F396F4A">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2521010F">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226B9023">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5030F144">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43464A14">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651CF0E5">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657C2415">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1FD44CEC">
      <w:pPr>
        <w:numPr>
          <w:ilvl w:val="0"/>
          <w:numId w:val="0"/>
        </w:numPr>
        <w:jc w:val="left"/>
        <w:rPr>
          <w:rFonts w:hint="eastAsia" w:ascii="Cambria" w:hAnsi="Cambria" w:cs="Cambria"/>
          <w:b/>
          <w:bCs/>
          <w:color w:val="000000" w:themeColor="text1"/>
          <w:sz w:val="32"/>
          <w:szCs w:val="32"/>
          <w:highlight w:val="none"/>
          <w:lang w:val="en-US" w:eastAsia="zh-CN"/>
          <w14:textFill>
            <w14:solidFill>
              <w14:schemeClr w14:val="tx1"/>
            </w14:solidFill>
          </w14:textFill>
        </w:rPr>
      </w:pPr>
    </w:p>
    <w:p w14:paraId="0C6E9CA1">
      <w:pPr>
        <w:numPr>
          <w:ilvl w:val="0"/>
          <w:numId w:val="0"/>
        </w:numPr>
        <w:jc w:val="left"/>
        <w:rPr>
          <w:rFonts w:hint="eastAsia" w:ascii="Cambria" w:hAnsi="Cambria" w:eastAsia="宋体" w:cs="Cambria"/>
          <w:b/>
          <w:bCs/>
          <w:color w:val="000000" w:themeColor="text1"/>
          <w:sz w:val="32"/>
          <w:szCs w:val="32"/>
          <w:highlight w:val="none"/>
          <w:lang w:val="en-US" w:eastAsia="zh-CN"/>
          <w14:textFill>
            <w14:solidFill>
              <w14:schemeClr w14:val="tx1"/>
            </w14:solidFill>
          </w14:textFill>
        </w:rPr>
      </w:pPr>
      <w:r>
        <w:rPr>
          <w:rFonts w:hint="eastAsia" w:ascii="Cambria" w:hAnsi="Cambria" w:cs="Cambria"/>
          <w:b/>
          <w:bCs/>
          <w:color w:val="000000" w:themeColor="text1"/>
          <w:sz w:val="32"/>
          <w:szCs w:val="32"/>
          <w:highlight w:val="none"/>
          <w:lang w:val="en-US" w:eastAsia="zh-CN"/>
          <w14:textFill>
            <w14:solidFill>
              <w14:schemeClr w14:val="tx1"/>
            </w14:solidFill>
          </w14:textFill>
        </w:rPr>
        <w:t>65、</w:t>
      </w:r>
      <w:r>
        <w:rPr>
          <w:rFonts w:hint="eastAsia" w:ascii="Cambria" w:hAnsi="Cambria" w:eastAsia="宋体" w:cs="Cambria"/>
          <w:b/>
          <w:bCs/>
          <w:color w:val="000000" w:themeColor="text1"/>
          <w:sz w:val="32"/>
          <w:szCs w:val="32"/>
          <w:highlight w:val="none"/>
          <w:lang w:val="en-US" w:eastAsia="zh-CN"/>
          <w14:textFill>
            <w14:solidFill>
              <w14:schemeClr w14:val="tx1"/>
            </w14:solidFill>
          </w14:textFill>
        </w:rPr>
        <w:t>健身器材</w:t>
      </w:r>
    </w:p>
    <w:p w14:paraId="09EFBF5B">
      <w:pPr>
        <w:snapToGrid w:val="0"/>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健身器材</w:t>
      </w:r>
      <w:r>
        <w:rPr>
          <w:rFonts w:hint="eastAsia"/>
          <w:color w:val="000000" w:themeColor="text1"/>
          <w:highlight w:val="none"/>
          <w14:textFill>
            <w14:solidFill>
              <w14:schemeClr w14:val="tx1"/>
            </w14:solidFill>
          </w14:textFill>
        </w:rPr>
        <w:t>检验项目、依据及方法</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4"/>
        <w:gridCol w:w="3155"/>
        <w:gridCol w:w="2136"/>
        <w:gridCol w:w="2136"/>
      </w:tblGrid>
      <w:tr w14:paraId="64A5E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81" w:type="pct"/>
            <w:noWrap w:val="0"/>
            <w:vAlign w:val="center"/>
          </w:tcPr>
          <w:p w14:paraId="0B1888C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1890" w:type="pct"/>
            <w:noWrap w:val="0"/>
            <w:vAlign w:val="center"/>
          </w:tcPr>
          <w:p w14:paraId="63D7EAF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检验项目</w:t>
            </w:r>
          </w:p>
        </w:tc>
        <w:tc>
          <w:tcPr>
            <w:tcW w:w="1253" w:type="pct"/>
            <w:noWrap w:val="0"/>
            <w:vAlign w:val="center"/>
          </w:tcPr>
          <w:p w14:paraId="32DBDEA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检验依据</w:t>
            </w:r>
          </w:p>
        </w:tc>
        <w:tc>
          <w:tcPr>
            <w:tcW w:w="1175" w:type="pct"/>
            <w:noWrap w:val="0"/>
            <w:vAlign w:val="center"/>
          </w:tcPr>
          <w:p w14:paraId="2EB8330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检验方法</w:t>
            </w:r>
          </w:p>
        </w:tc>
      </w:tr>
      <w:tr w14:paraId="000F4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78BF166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890" w:type="pct"/>
            <w:noWrap w:val="0"/>
            <w:vAlign w:val="center"/>
          </w:tcPr>
          <w:p w14:paraId="10E0219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外部结构</w:t>
            </w:r>
          </w:p>
        </w:tc>
        <w:tc>
          <w:tcPr>
            <w:tcW w:w="1253" w:type="pct"/>
            <w:vMerge w:val="restart"/>
            <w:noWrap w:val="0"/>
            <w:vAlign w:val="center"/>
          </w:tcPr>
          <w:p w14:paraId="1A1D5FE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GB17498.1-2008、</w:t>
            </w:r>
          </w:p>
          <w:p w14:paraId="27D08E29">
            <w:pPr>
              <w:keepNext w:val="0"/>
              <w:keepLines w:val="0"/>
              <w:suppressLineNumbers w:val="0"/>
              <w:spacing w:before="0" w:beforeAutospacing="0" w:after="0" w:afterAutospacing="0"/>
              <w:ind w:left="0" w:right="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GB17498.6-2008</w:t>
            </w:r>
          </w:p>
        </w:tc>
        <w:tc>
          <w:tcPr>
            <w:tcW w:w="1175" w:type="pct"/>
            <w:vMerge w:val="restart"/>
            <w:noWrap w:val="0"/>
            <w:vAlign w:val="center"/>
          </w:tcPr>
          <w:p w14:paraId="49447DC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GB17498.1-2008、</w:t>
            </w:r>
          </w:p>
          <w:p w14:paraId="1986B14D">
            <w:pPr>
              <w:keepNext w:val="0"/>
              <w:keepLines w:val="0"/>
              <w:suppressLineNumbers w:val="0"/>
              <w:spacing w:before="0" w:beforeAutospacing="0" w:after="0" w:afterAutospacing="0"/>
              <w:ind w:left="0" w:right="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GB17498.6-2008</w:t>
            </w:r>
          </w:p>
        </w:tc>
      </w:tr>
      <w:tr w14:paraId="32F2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1C71DB2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1890" w:type="pct"/>
            <w:noWrap w:val="0"/>
            <w:vAlign w:val="center"/>
          </w:tcPr>
          <w:p w14:paraId="68666E2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紧急停止</w:t>
            </w:r>
          </w:p>
        </w:tc>
        <w:tc>
          <w:tcPr>
            <w:tcW w:w="1253" w:type="pct"/>
            <w:vMerge w:val="continue"/>
            <w:noWrap w:val="0"/>
            <w:vAlign w:val="top"/>
          </w:tcPr>
          <w:p w14:paraId="7DC559D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676D57A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6B94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2194D270">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1890" w:type="pct"/>
            <w:noWrap w:val="0"/>
            <w:vAlign w:val="center"/>
          </w:tcPr>
          <w:p w14:paraId="3EDF0AD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锁定方法</w:t>
            </w:r>
          </w:p>
        </w:tc>
        <w:tc>
          <w:tcPr>
            <w:tcW w:w="1253" w:type="pct"/>
            <w:vMerge w:val="continue"/>
            <w:noWrap w:val="0"/>
            <w:vAlign w:val="top"/>
          </w:tcPr>
          <w:p w14:paraId="3776AC1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5D13DDA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5A3C8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46364538">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1890" w:type="pct"/>
            <w:noWrap w:val="0"/>
            <w:vAlign w:val="center"/>
          </w:tcPr>
          <w:p w14:paraId="5B707F0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静态负荷</w:t>
            </w:r>
          </w:p>
        </w:tc>
        <w:tc>
          <w:tcPr>
            <w:tcW w:w="1253" w:type="pct"/>
            <w:vMerge w:val="continue"/>
            <w:noWrap w:val="0"/>
            <w:vAlign w:val="top"/>
          </w:tcPr>
          <w:p w14:paraId="69D5D18C">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1B8D2B0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0D3A3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0900E22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p>
        </w:tc>
        <w:tc>
          <w:tcPr>
            <w:tcW w:w="1890" w:type="pct"/>
            <w:noWrap w:val="0"/>
            <w:vAlign w:val="center"/>
          </w:tcPr>
          <w:p w14:paraId="73D0CD7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脚踏平台</w:t>
            </w:r>
          </w:p>
        </w:tc>
        <w:tc>
          <w:tcPr>
            <w:tcW w:w="1253" w:type="pct"/>
            <w:vMerge w:val="continue"/>
            <w:noWrap w:val="0"/>
            <w:vAlign w:val="top"/>
          </w:tcPr>
          <w:p w14:paraId="029730C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37413B5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23D4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1655003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p>
        </w:tc>
        <w:tc>
          <w:tcPr>
            <w:tcW w:w="1890" w:type="pct"/>
            <w:noWrap w:val="0"/>
            <w:vAlign w:val="center"/>
          </w:tcPr>
          <w:p w14:paraId="156EAFF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电器安全(不包括GB9706.1)</w:t>
            </w:r>
          </w:p>
        </w:tc>
        <w:tc>
          <w:tcPr>
            <w:tcW w:w="1253" w:type="pct"/>
            <w:vMerge w:val="continue"/>
            <w:noWrap w:val="0"/>
            <w:vAlign w:val="top"/>
          </w:tcPr>
          <w:p w14:paraId="0B1F0EB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6491B01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0BE52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7A33CB5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7</w:t>
            </w:r>
          </w:p>
        </w:tc>
        <w:tc>
          <w:tcPr>
            <w:tcW w:w="1890" w:type="pct"/>
            <w:noWrap w:val="0"/>
            <w:vAlign w:val="center"/>
          </w:tcPr>
          <w:p w14:paraId="227509D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使用说明</w:t>
            </w:r>
          </w:p>
        </w:tc>
        <w:tc>
          <w:tcPr>
            <w:tcW w:w="1253" w:type="pct"/>
            <w:vMerge w:val="continue"/>
            <w:noWrap w:val="0"/>
            <w:vAlign w:val="top"/>
          </w:tcPr>
          <w:p w14:paraId="5C7AD07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50C3037D">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r w14:paraId="25B1E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1" w:type="pct"/>
            <w:noWrap w:val="0"/>
            <w:vAlign w:val="center"/>
          </w:tcPr>
          <w:p w14:paraId="59A76A72">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p>
        </w:tc>
        <w:tc>
          <w:tcPr>
            <w:tcW w:w="1890" w:type="pct"/>
            <w:noWrap w:val="0"/>
            <w:vAlign w:val="center"/>
          </w:tcPr>
          <w:p w14:paraId="03DC17C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标志</w:t>
            </w:r>
          </w:p>
        </w:tc>
        <w:tc>
          <w:tcPr>
            <w:tcW w:w="1253" w:type="pct"/>
            <w:vMerge w:val="continue"/>
            <w:noWrap w:val="0"/>
            <w:vAlign w:val="top"/>
          </w:tcPr>
          <w:p w14:paraId="440114C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c>
          <w:tcPr>
            <w:tcW w:w="1175" w:type="pct"/>
            <w:vMerge w:val="continue"/>
            <w:noWrap w:val="0"/>
            <w:vAlign w:val="center"/>
          </w:tcPr>
          <w:p w14:paraId="4DB365E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sz w:val="24"/>
                <w:highlight w:val="none"/>
                <w14:textFill>
                  <w14:solidFill>
                    <w14:schemeClr w14:val="tx1"/>
                  </w14:solidFill>
                </w14:textFill>
              </w:rPr>
            </w:pPr>
          </w:p>
        </w:tc>
      </w:tr>
    </w:tbl>
    <w:p w14:paraId="45F8ADDD">
      <w:pPr>
        <w:rPr>
          <w:rFonts w:hint="eastAsia" w:ascii="宋体" w:hAnsi="宋体" w:eastAsia="宋体" w:cs="宋体"/>
          <w:b/>
          <w:bCs/>
          <w:color w:val="000000" w:themeColor="text1"/>
          <w:sz w:val="32"/>
          <w:szCs w:val="32"/>
          <w:highlight w:val="none"/>
          <w:lang w:eastAsia="zh-CN"/>
          <w14:textFill>
            <w14:solidFill>
              <w14:schemeClr w14:val="tx1"/>
            </w14:solidFill>
          </w14:textFill>
        </w:rPr>
      </w:pPr>
    </w:p>
    <w:p w14:paraId="25DC9D87">
      <w:pPr>
        <w:rPr>
          <w:rFonts w:hint="eastAsia" w:ascii="Cambria" w:hAnsi="Cambria" w:cs="Cambria"/>
          <w:b/>
          <w:bCs/>
          <w:color w:val="000000" w:themeColor="text1"/>
          <w:sz w:val="32"/>
          <w:szCs w:val="32"/>
          <w:highlight w:val="none"/>
          <w14:textFill>
            <w14:solidFill>
              <w14:schemeClr w14:val="tx1"/>
            </w14:solidFill>
          </w14:textFill>
        </w:rPr>
      </w:pPr>
    </w:p>
    <w:p w14:paraId="768A11F0">
      <w:pPr>
        <w:rPr>
          <w:rFonts w:hint="eastAsia" w:ascii="Cambria" w:hAnsi="Cambria" w:cs="Cambria"/>
          <w:b/>
          <w:bCs/>
          <w:color w:val="000000" w:themeColor="text1"/>
          <w:sz w:val="32"/>
          <w:szCs w:val="32"/>
          <w:highlight w:val="none"/>
          <w:lang w:val="en-US" w:eastAsia="zh-CN"/>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12181E02">
      <w:pPr>
        <w:pStyle w:val="33"/>
        <w:rPr>
          <w:rFonts w:ascii="Microsoft New Tai Lue" w:hAnsi="Microsoft New Tai Lue" w:cs="Microsoft New Tai Lue"/>
          <w:color w:val="000000" w:themeColor="text1"/>
          <w:highlight w:val="none"/>
          <w14:textFill>
            <w14:solidFill>
              <w14:schemeClr w14:val="tx1"/>
            </w14:solidFill>
          </w14:textFill>
        </w:rPr>
      </w:pPr>
      <w:bookmarkStart w:id="267" w:name="_Toc107246272"/>
      <w:r>
        <w:rPr>
          <w:rFonts w:ascii="Microsoft New Tai Lue" w:hAnsi="Microsoft New Tai Lue" w:cs="Microsoft New Tai Lue"/>
          <w:color w:val="000000" w:themeColor="text1"/>
          <w:highlight w:val="none"/>
          <w14:textFill>
            <w14:solidFill>
              <w14:schemeClr w14:val="tx1"/>
            </w14:solidFill>
          </w14:textFill>
        </w:rPr>
        <w:t>第五章 评标方法与评标标准</w:t>
      </w:r>
      <w:bookmarkEnd w:id="267"/>
    </w:p>
    <w:p w14:paraId="3DF792AD">
      <w:pPr>
        <w:pStyle w:val="16"/>
        <w:spacing w:line="360" w:lineRule="auto"/>
        <w:ind w:left="0" w:leftChars="0" w:firstLine="480" w:firstLineChars="200"/>
        <w:rPr>
          <w:b w:val="0"/>
          <w:color w:val="000000" w:themeColor="text1"/>
          <w:highlight w:val="none"/>
          <w14:textFill>
            <w14:solidFill>
              <w14:schemeClr w14:val="tx1"/>
            </w14:solidFill>
          </w14:textFill>
        </w:rPr>
      </w:pPr>
      <w:r>
        <w:rPr>
          <w:rFonts w:hint="eastAsia"/>
          <w:b w:val="0"/>
          <w:color w:val="000000" w:themeColor="text1"/>
          <w:highlight w:val="none"/>
          <w14:textFill>
            <w14:solidFill>
              <w14:schemeClr w14:val="tx1"/>
            </w14:solidFill>
          </w14:textFill>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3BE4E941">
      <w:pPr>
        <w:pStyle w:val="16"/>
        <w:spacing w:line="360" w:lineRule="auto"/>
        <w:ind w:left="0" w:leftChars="0" w:firstLine="482" w:firstLineChars="200"/>
        <w:rPr>
          <w:rFonts w:hint="eastAsia"/>
        </w:rPr>
      </w:pPr>
      <w:r>
        <w:rPr>
          <w:rFonts w:hint="eastAsia"/>
          <w:lang w:val="en-US" w:eastAsia="zh-CN"/>
        </w:rPr>
        <w:t>本项目</w:t>
      </w:r>
      <w:r>
        <w:rPr>
          <w:rFonts w:hint="eastAsia"/>
        </w:rPr>
        <w:t>招标计划表中包1、包2兼投不兼中；包3、包4兼投不兼中；包6、包7兼投不兼中；包9、包10兼投不兼中；包11、包12兼投不兼中；包21、包22兼投不兼中；包23、包24兼投不兼中；包25、包26兼投不兼中；包28、包29兼投不兼中。</w:t>
      </w:r>
      <w:r>
        <w:rPr>
          <w:rFonts w:hint="eastAsia"/>
          <w:lang w:eastAsia="zh-CN"/>
        </w:rPr>
        <w:t>以上兼投不兼中的包中，评审时</w:t>
      </w:r>
      <w:r>
        <w:rPr>
          <w:rFonts w:hint="eastAsia"/>
        </w:rPr>
        <w:t>供应商在前一包中被推荐为第一中标候选人后，其投标文件在后续包中按照无效投标处理。例如：供应商在包1中被推荐为第一中标候选人后，其投标文件在包2中按照无效投标处理。包1及包2的第一中标候选人仍可参加后续包的评审。</w:t>
      </w:r>
    </w:p>
    <w:p w14:paraId="7966CEC4">
      <w:pPr>
        <w:pStyle w:val="16"/>
        <w:spacing w:line="360" w:lineRule="auto"/>
        <w:ind w:left="0" w:leftChars="0" w:firstLine="482" w:firstLineChars="200"/>
        <w:rPr>
          <w:rFonts w:hint="eastAsia"/>
        </w:rPr>
      </w:pPr>
      <w:r>
        <w:rPr>
          <w:rFonts w:hint="eastAsia"/>
        </w:rPr>
        <w:t>本项目为原“江苏省市场监督管理局2026年消费品省级监督抽查/风险监测抽样检验机构技术服务”的二次采购。供应商如已在一次采购的包20中被推荐为第一中标候选人，则其在二次采购包8中的投标文件将按无效投标处理，但仍可参加二次采购其他包的评审；供应商如已在一次采购的包30中被推荐为第一中标候选人，则其在二次采购包13中的投标文件将按无效投标处理，但仍可参加二次采购其他包的评审；供应商如已在一次采购的包32中被推荐为第一中标候选人，则其在二次采购包14中的投标文件将按无效投标处理，但仍可参加二次采购其他包的评审；供应商如已在一次采购的包47中被推荐为第一中标候选人，则其在二次采购包16中的投标文件将按无效投标处理，但仍可参加二次采购其他包的评审；供应商如已在一次采购的包49中被推荐为第一中标候选人，则其在二次采购包17中的投标文件将按无效投标处理，但仍可参加二次采购其他包的评审；供应商如已在一次采购的包53中被推荐为第一中标候选人，则其在二次采购包18中的投标文件将按无效投标处理，但仍可参加二次采购其他包的评审；供应商如已在一次采购的包55中被推荐为第一中标候选人，则其在二次采购包19中的投标文件将按无效投标处理，但仍可参加二次采购其他包的评审；供应商如已在一次采购的包61中被推荐为第一中标候选人，则其在二次采购包20中的投标文件将按无效投标处理，但仍可参加二次采购其他包的评审；供应商如已在一次采购的包69中被推荐为第一中标候选人，则其在二次采购包27中的投标文件将按无效投标处理，但仍可参加二次采购其他包的评审；供应商如已在一次采购的包88中被推荐为第一中标候选人，则其在二次采购包31中的投标文件将按无效投标处理，但仍可参加二次采购其他包的评审。</w:t>
      </w:r>
    </w:p>
    <w:p w14:paraId="15DAE214">
      <w:pPr>
        <w:rPr>
          <w:rFonts w:hint="eastAsia"/>
        </w:rPr>
      </w:pPr>
    </w:p>
    <w:tbl>
      <w:tblPr>
        <w:tblStyle w:val="35"/>
        <w:tblW w:w="8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57"/>
        <w:gridCol w:w="990"/>
        <w:gridCol w:w="6150"/>
        <w:gridCol w:w="613"/>
      </w:tblGrid>
      <w:tr w14:paraId="42B80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jc w:val="center"/>
        </w:trPr>
        <w:tc>
          <w:tcPr>
            <w:tcW w:w="557" w:type="dxa"/>
            <w:tcBorders>
              <w:tl2br w:val="nil"/>
              <w:tr2bl w:val="nil"/>
            </w:tcBorders>
            <w:noWrap w:val="0"/>
            <w:tcMar>
              <w:top w:w="15" w:type="dxa"/>
              <w:left w:w="15" w:type="dxa"/>
              <w:right w:w="15" w:type="dxa"/>
            </w:tcMar>
            <w:vAlign w:val="center"/>
          </w:tcPr>
          <w:p w14:paraId="49FA23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1"/>
                <w:szCs w:val="21"/>
                <w:highlight w:val="none"/>
                <w:u w:val="none"/>
                <w:lang w:val="en-US" w:eastAsia="zh-CN" w:bidi="ar"/>
                <w14:textFill>
                  <w14:solidFill>
                    <w14:schemeClr w14:val="tx1"/>
                  </w14:solidFill>
                </w14:textFill>
              </w:rPr>
              <w:t>序号</w:t>
            </w:r>
          </w:p>
        </w:tc>
        <w:tc>
          <w:tcPr>
            <w:tcW w:w="990" w:type="dxa"/>
            <w:tcBorders>
              <w:tl2br w:val="nil"/>
              <w:tr2bl w:val="nil"/>
            </w:tcBorders>
            <w:noWrap w:val="0"/>
            <w:tcMar>
              <w:top w:w="15" w:type="dxa"/>
              <w:left w:w="15" w:type="dxa"/>
              <w:right w:w="15" w:type="dxa"/>
            </w:tcMar>
            <w:vAlign w:val="center"/>
          </w:tcPr>
          <w:p w14:paraId="196C6C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1"/>
                <w:szCs w:val="21"/>
                <w:highlight w:val="none"/>
                <w:u w:val="none"/>
                <w:lang w:val="en-US" w:eastAsia="zh-CN" w:bidi="ar"/>
                <w14:textFill>
                  <w14:solidFill>
                    <w14:schemeClr w14:val="tx1"/>
                  </w14:solidFill>
                </w14:textFill>
              </w:rPr>
              <w:t>项目</w:t>
            </w:r>
          </w:p>
        </w:tc>
        <w:tc>
          <w:tcPr>
            <w:tcW w:w="6150" w:type="dxa"/>
            <w:tcBorders>
              <w:tl2br w:val="nil"/>
              <w:tr2bl w:val="nil"/>
            </w:tcBorders>
            <w:noWrap w:val="0"/>
            <w:tcMar>
              <w:top w:w="15" w:type="dxa"/>
              <w:left w:w="15" w:type="dxa"/>
              <w:right w:w="15" w:type="dxa"/>
            </w:tcMar>
            <w:vAlign w:val="center"/>
          </w:tcPr>
          <w:p w14:paraId="78BF51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1"/>
                <w:szCs w:val="21"/>
                <w:highlight w:val="none"/>
                <w:u w:val="none"/>
                <w:lang w:val="en-US" w:eastAsia="zh-CN" w:bidi="ar"/>
                <w14:textFill>
                  <w14:solidFill>
                    <w14:schemeClr w14:val="tx1"/>
                  </w14:solidFill>
                </w14:textFill>
              </w:rPr>
              <w:t>具体内容及评分标准</w:t>
            </w:r>
          </w:p>
        </w:tc>
        <w:tc>
          <w:tcPr>
            <w:tcW w:w="613" w:type="dxa"/>
            <w:tcBorders>
              <w:tl2br w:val="nil"/>
              <w:tr2bl w:val="nil"/>
            </w:tcBorders>
            <w:noWrap w:val="0"/>
            <w:tcMar>
              <w:top w:w="15" w:type="dxa"/>
              <w:left w:w="15" w:type="dxa"/>
              <w:right w:w="15" w:type="dxa"/>
            </w:tcMar>
            <w:vAlign w:val="center"/>
          </w:tcPr>
          <w:p w14:paraId="7A49AE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themeColor="text1"/>
                <w:sz w:val="21"/>
                <w:szCs w:val="21"/>
                <w:highlight w:val="none"/>
                <w:u w:val="none"/>
                <w14:textFill>
                  <w14:solidFill>
                    <w14:schemeClr w14:val="tx1"/>
                  </w14:solidFill>
                </w14:textFill>
              </w:rPr>
            </w:pPr>
            <w:r>
              <w:rPr>
                <w:rFonts w:hint="eastAsia" w:ascii="宋体" w:hAnsi="宋体" w:eastAsia="宋体" w:cs="宋体"/>
                <w:b/>
                <w:i w:val="0"/>
                <w:color w:val="000000" w:themeColor="text1"/>
                <w:kern w:val="0"/>
                <w:sz w:val="21"/>
                <w:szCs w:val="21"/>
                <w:highlight w:val="none"/>
                <w:u w:val="none"/>
                <w:lang w:val="en-US" w:eastAsia="zh-CN" w:bidi="ar"/>
                <w14:textFill>
                  <w14:solidFill>
                    <w14:schemeClr w14:val="tx1"/>
                  </w14:solidFill>
                </w14:textFill>
              </w:rPr>
              <w:t>分值</w:t>
            </w:r>
          </w:p>
        </w:tc>
      </w:tr>
      <w:tr w14:paraId="3038B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jc w:val="center"/>
        </w:trPr>
        <w:tc>
          <w:tcPr>
            <w:tcW w:w="557" w:type="dxa"/>
            <w:tcBorders>
              <w:tl2br w:val="nil"/>
              <w:tr2bl w:val="nil"/>
            </w:tcBorders>
            <w:noWrap w:val="0"/>
            <w:tcMar>
              <w:top w:w="15" w:type="dxa"/>
              <w:left w:w="15" w:type="dxa"/>
              <w:right w:w="15" w:type="dxa"/>
            </w:tcMar>
            <w:vAlign w:val="center"/>
          </w:tcPr>
          <w:p w14:paraId="6C280C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w:t>
            </w:r>
          </w:p>
        </w:tc>
        <w:tc>
          <w:tcPr>
            <w:tcW w:w="990" w:type="dxa"/>
            <w:tcBorders>
              <w:tl2br w:val="nil"/>
              <w:tr2bl w:val="nil"/>
            </w:tcBorders>
            <w:noWrap w:val="0"/>
            <w:tcMar>
              <w:top w:w="15" w:type="dxa"/>
              <w:left w:w="15" w:type="dxa"/>
              <w:right w:w="15" w:type="dxa"/>
            </w:tcMar>
            <w:vAlign w:val="center"/>
          </w:tcPr>
          <w:p w14:paraId="3164F7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投标报价</w:t>
            </w:r>
          </w:p>
        </w:tc>
        <w:tc>
          <w:tcPr>
            <w:tcW w:w="6150" w:type="dxa"/>
            <w:tcBorders>
              <w:tl2br w:val="nil"/>
              <w:tr2bl w:val="nil"/>
            </w:tcBorders>
            <w:noWrap w:val="0"/>
            <w:tcMar>
              <w:top w:w="15" w:type="dxa"/>
              <w:left w:w="15" w:type="dxa"/>
              <w:right w:w="15" w:type="dxa"/>
            </w:tcMar>
            <w:vAlign w:val="center"/>
          </w:tcPr>
          <w:p w14:paraId="5161CD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满足招标文件要求且投标价格最低的</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有效</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投标报价为评标基准价，其价格分为10分。其他</w:t>
            </w:r>
            <w:r>
              <w:rPr>
                <w:rFonts w:hint="eastAsia" w:ascii="宋体" w:hAnsi="宋体" w:cs="宋体"/>
                <w:color w:val="000000" w:themeColor="text1"/>
                <w:kern w:val="0"/>
                <w:szCs w:val="21"/>
                <w:highlight w:val="none"/>
                <w:u w:val="none"/>
                <w:lang w:bidi="ar"/>
                <w14:textFill>
                  <w14:solidFill>
                    <w14:schemeClr w14:val="tx1"/>
                  </w14:solidFill>
                </w14:textFill>
              </w:rPr>
              <w:t>供应商</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的价格分统一按照下列公式计算：投标报价得分=（评标基准价/投标报价*10）。</w:t>
            </w:r>
          </w:p>
        </w:tc>
        <w:tc>
          <w:tcPr>
            <w:tcW w:w="613" w:type="dxa"/>
            <w:tcBorders>
              <w:tl2br w:val="nil"/>
              <w:tr2bl w:val="nil"/>
            </w:tcBorders>
            <w:noWrap w:val="0"/>
            <w:tcMar>
              <w:top w:w="15" w:type="dxa"/>
              <w:left w:w="15" w:type="dxa"/>
              <w:right w:w="15" w:type="dxa"/>
            </w:tcMar>
            <w:vAlign w:val="center"/>
          </w:tcPr>
          <w:p w14:paraId="6035D5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10</w:t>
            </w:r>
          </w:p>
        </w:tc>
      </w:tr>
      <w:tr w14:paraId="48FC7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0" w:hRule="atLeast"/>
          <w:jc w:val="center"/>
        </w:trPr>
        <w:tc>
          <w:tcPr>
            <w:tcW w:w="557" w:type="dxa"/>
            <w:tcBorders>
              <w:tl2br w:val="nil"/>
              <w:tr2bl w:val="nil"/>
            </w:tcBorders>
            <w:noWrap w:val="0"/>
            <w:tcMar>
              <w:top w:w="15" w:type="dxa"/>
              <w:left w:w="15" w:type="dxa"/>
              <w:right w:w="15" w:type="dxa"/>
            </w:tcMar>
            <w:vAlign w:val="center"/>
          </w:tcPr>
          <w:p w14:paraId="3A5668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w:t>
            </w:r>
          </w:p>
        </w:tc>
        <w:tc>
          <w:tcPr>
            <w:tcW w:w="990" w:type="dxa"/>
            <w:tcBorders>
              <w:tl2br w:val="nil"/>
              <w:tr2bl w:val="nil"/>
            </w:tcBorders>
            <w:noWrap w:val="0"/>
            <w:tcMar>
              <w:top w:w="15" w:type="dxa"/>
              <w:left w:w="15" w:type="dxa"/>
              <w:right w:w="15" w:type="dxa"/>
            </w:tcMar>
            <w:vAlign w:val="center"/>
          </w:tcPr>
          <w:p w14:paraId="071C77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检验检测能力</w:t>
            </w:r>
          </w:p>
        </w:tc>
        <w:tc>
          <w:tcPr>
            <w:tcW w:w="6150" w:type="dxa"/>
            <w:tcBorders>
              <w:tl2br w:val="nil"/>
              <w:tr2bl w:val="nil"/>
            </w:tcBorders>
            <w:noWrap w:val="0"/>
            <w:tcMar>
              <w:top w:w="15" w:type="dxa"/>
              <w:left w:w="15" w:type="dxa"/>
              <w:right w:w="15" w:type="dxa"/>
            </w:tcMar>
            <w:vAlign w:val="center"/>
          </w:tcPr>
          <w:p w14:paraId="18C29C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具</w:t>
            </w:r>
            <w:r>
              <w:rPr>
                <w:rFonts w:hint="default" w:ascii="Times New Roman" w:hAnsi="Times New Roman" w:cs="Times New Roman"/>
                <w:color w:val="000000" w:themeColor="text1"/>
                <w:szCs w:val="21"/>
                <w:highlight w:val="none"/>
                <w:lang w:val="en-US" w:eastAsia="zh-CN"/>
                <w14:textFill>
                  <w14:solidFill>
                    <w14:schemeClr w14:val="tx1"/>
                  </w14:solidFill>
                </w14:textFill>
              </w:rPr>
              <w:t>有</w:t>
            </w:r>
            <w:r>
              <w:rPr>
                <w:rFonts w:hint="default" w:ascii="Times New Roman" w:hAnsi="Times New Roman" w:cs="Times New Roman"/>
                <w:color w:val="000000" w:themeColor="text1"/>
                <w:szCs w:val="21"/>
                <w:highlight w:val="none"/>
                <w14:textFill>
                  <w14:solidFill>
                    <w14:schemeClr w14:val="tx1"/>
                  </w14:solidFill>
                </w14:textFill>
              </w:rPr>
              <w:t>所投包产品的检验检测能力。</w:t>
            </w:r>
          </w:p>
          <w:p w14:paraId="7C3109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具</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有</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所投包产品全部检验检测能力的，得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20</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分，每缺少一项检验检测能力扣5分</w:t>
            </w:r>
            <w:r>
              <w:rPr>
                <w:rFonts w:hint="default" w:ascii="Times New Roman" w:hAnsi="Times New Roman" w:cs="Times New Roman"/>
                <w:color w:val="000000" w:themeColor="text1"/>
                <w:szCs w:val="21"/>
                <w:highlight w:val="none"/>
                <w14:textFill>
                  <w14:solidFill>
                    <w14:schemeClr w14:val="tx1"/>
                  </w14:solidFill>
                </w14:textFill>
              </w:rPr>
              <w:t>，扣完为止</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p>
          <w:p w14:paraId="43A24603">
            <w:pPr>
              <w:pStyle w:val="44"/>
              <w:keepNext w:val="0"/>
              <w:keepLines w:val="0"/>
              <w:suppressLineNumbers w:val="0"/>
              <w:spacing w:before="0" w:beforeAutospacing="0" w:afterAutospacing="0"/>
              <w:ind w:left="0" w:leftChars="0" w:right="0"/>
              <w:rPr>
                <w:rFonts w:hint="eastAsia"/>
                <w:color w:val="000000" w:themeColor="text1"/>
                <w:highlight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须提供有效的资质认定证书（CMA）及附表，对相应检验项目、检验依据及检验方法做好明显标记。</w:t>
            </w:r>
          </w:p>
        </w:tc>
        <w:tc>
          <w:tcPr>
            <w:tcW w:w="613" w:type="dxa"/>
            <w:tcBorders>
              <w:tl2br w:val="nil"/>
              <w:tr2bl w:val="nil"/>
            </w:tcBorders>
            <w:noWrap w:val="0"/>
            <w:tcMar>
              <w:top w:w="15" w:type="dxa"/>
              <w:left w:w="15" w:type="dxa"/>
              <w:right w:w="15" w:type="dxa"/>
            </w:tcMar>
            <w:vAlign w:val="center"/>
          </w:tcPr>
          <w:p w14:paraId="4EE8AC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20</w:t>
            </w:r>
          </w:p>
        </w:tc>
      </w:tr>
      <w:tr w14:paraId="13A06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57" w:type="dxa"/>
            <w:vMerge w:val="restart"/>
            <w:tcBorders>
              <w:tl2br w:val="nil"/>
              <w:tr2bl w:val="nil"/>
            </w:tcBorders>
            <w:noWrap w:val="0"/>
            <w:tcMar>
              <w:top w:w="15" w:type="dxa"/>
              <w:left w:w="15" w:type="dxa"/>
              <w:right w:w="15" w:type="dxa"/>
            </w:tcMar>
            <w:vAlign w:val="center"/>
          </w:tcPr>
          <w:p w14:paraId="7C5AFD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w:t>
            </w:r>
          </w:p>
        </w:tc>
        <w:tc>
          <w:tcPr>
            <w:tcW w:w="990" w:type="dxa"/>
            <w:vMerge w:val="restart"/>
            <w:tcBorders>
              <w:tl2br w:val="nil"/>
              <w:tr2bl w:val="nil"/>
            </w:tcBorders>
            <w:noWrap w:val="0"/>
            <w:tcMar>
              <w:top w:w="15" w:type="dxa"/>
              <w:left w:w="15" w:type="dxa"/>
              <w:right w:w="15" w:type="dxa"/>
            </w:tcMar>
            <w:vAlign w:val="center"/>
          </w:tcPr>
          <w:p w14:paraId="286BC1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管理制度及质量管理体系等情况</w:t>
            </w:r>
          </w:p>
        </w:tc>
        <w:tc>
          <w:tcPr>
            <w:tcW w:w="6150" w:type="dxa"/>
            <w:tcBorders>
              <w:tl2br w:val="nil"/>
              <w:tr2bl w:val="nil"/>
            </w:tcBorders>
            <w:noWrap w:val="0"/>
            <w:tcMar>
              <w:top w:w="15" w:type="dxa"/>
              <w:left w:w="15" w:type="dxa"/>
              <w:right w:w="15" w:type="dxa"/>
            </w:tcMar>
            <w:vAlign w:val="center"/>
          </w:tcPr>
          <w:p w14:paraId="55558656">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根据供应商提供的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抽样、检验工作管理制度及质量管理体系</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进行评审</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人员工作规范、抽样、检验工作制度等内容:</w:t>
            </w:r>
          </w:p>
          <w:p w14:paraId="3ADE32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（1）内容齐全，完全落实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5 分；</w:t>
            </w:r>
          </w:p>
          <w:p w14:paraId="707A75C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（2）内容较齐全，较好落实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3 分；</w:t>
            </w:r>
          </w:p>
          <w:p w14:paraId="7D3DBD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（3）基本齐全，基本落实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1 分；</w:t>
            </w:r>
          </w:p>
          <w:p w14:paraId="25ECE4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（4）未提供，得0分。</w:t>
            </w:r>
          </w:p>
        </w:tc>
        <w:tc>
          <w:tcPr>
            <w:tcW w:w="613" w:type="dxa"/>
            <w:tcBorders>
              <w:tl2br w:val="nil"/>
              <w:tr2bl w:val="nil"/>
            </w:tcBorders>
            <w:noWrap w:val="0"/>
            <w:tcMar>
              <w:top w:w="15" w:type="dxa"/>
              <w:left w:w="15" w:type="dxa"/>
              <w:right w:w="15" w:type="dxa"/>
            </w:tcMar>
            <w:vAlign w:val="center"/>
          </w:tcPr>
          <w:p w14:paraId="5F7279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r>
      <w:tr w14:paraId="2BA67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5" w:hRule="atLeast"/>
          <w:jc w:val="center"/>
        </w:trPr>
        <w:tc>
          <w:tcPr>
            <w:tcW w:w="557" w:type="dxa"/>
            <w:vMerge w:val="continue"/>
            <w:tcBorders>
              <w:tl2br w:val="nil"/>
              <w:tr2bl w:val="nil"/>
            </w:tcBorders>
            <w:noWrap w:val="0"/>
            <w:tcMar>
              <w:top w:w="15" w:type="dxa"/>
              <w:left w:w="15" w:type="dxa"/>
              <w:right w:w="15" w:type="dxa"/>
            </w:tcMar>
            <w:vAlign w:val="center"/>
          </w:tcPr>
          <w:p w14:paraId="0E4716FC">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990" w:type="dxa"/>
            <w:vMerge w:val="continue"/>
            <w:tcBorders>
              <w:tl2br w:val="nil"/>
              <w:tr2bl w:val="nil"/>
            </w:tcBorders>
            <w:noWrap w:val="0"/>
            <w:tcMar>
              <w:top w:w="15" w:type="dxa"/>
              <w:left w:w="15" w:type="dxa"/>
              <w:right w:w="15" w:type="dxa"/>
            </w:tcMar>
            <w:vAlign w:val="center"/>
          </w:tcPr>
          <w:p w14:paraId="006EBA46">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6150" w:type="dxa"/>
            <w:tcBorders>
              <w:tl2br w:val="nil"/>
              <w:tr2bl w:val="nil"/>
            </w:tcBorders>
            <w:noWrap w:val="0"/>
            <w:tcMar>
              <w:top w:w="15" w:type="dxa"/>
              <w:left w:w="15" w:type="dxa"/>
              <w:right w:w="15" w:type="dxa"/>
            </w:tcMar>
            <w:vAlign w:val="center"/>
          </w:tcPr>
          <w:p w14:paraId="2094D1C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根据供应商提供的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样品管理、处置工作管理制度及质量管理体系</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进行评审</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样品管理、样品处置工作制度等内容：</w:t>
            </w:r>
          </w:p>
          <w:p w14:paraId="26EFA4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（1）内容齐全</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完全落实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5 分；</w:t>
            </w:r>
          </w:p>
          <w:p w14:paraId="444FFF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（2）内容较齐全，较好落实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3 分；</w:t>
            </w:r>
          </w:p>
          <w:p w14:paraId="391C50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（3）基本齐全，基本落实</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 1 分；</w:t>
            </w:r>
          </w:p>
          <w:p w14:paraId="12C62D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（4）未提供，得0分。</w:t>
            </w:r>
          </w:p>
        </w:tc>
        <w:tc>
          <w:tcPr>
            <w:tcW w:w="613" w:type="dxa"/>
            <w:tcBorders>
              <w:tl2br w:val="nil"/>
              <w:tr2bl w:val="nil"/>
            </w:tcBorders>
            <w:noWrap w:val="0"/>
            <w:tcMar>
              <w:top w:w="15" w:type="dxa"/>
              <w:left w:w="15" w:type="dxa"/>
              <w:right w:w="15" w:type="dxa"/>
            </w:tcMar>
            <w:vAlign w:val="center"/>
          </w:tcPr>
          <w:p w14:paraId="13D5EB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r>
      <w:tr w14:paraId="72085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2" w:hRule="atLeast"/>
          <w:jc w:val="center"/>
        </w:trPr>
        <w:tc>
          <w:tcPr>
            <w:tcW w:w="557" w:type="dxa"/>
            <w:vMerge w:val="continue"/>
            <w:tcBorders>
              <w:tl2br w:val="nil"/>
              <w:tr2bl w:val="nil"/>
            </w:tcBorders>
            <w:noWrap w:val="0"/>
            <w:tcMar>
              <w:top w:w="15" w:type="dxa"/>
              <w:left w:w="15" w:type="dxa"/>
              <w:right w:w="15" w:type="dxa"/>
            </w:tcMar>
            <w:vAlign w:val="center"/>
          </w:tcPr>
          <w:p w14:paraId="78119772">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990" w:type="dxa"/>
            <w:vMerge w:val="continue"/>
            <w:tcBorders>
              <w:tl2br w:val="nil"/>
              <w:tr2bl w:val="nil"/>
            </w:tcBorders>
            <w:noWrap w:val="0"/>
            <w:tcMar>
              <w:top w:w="15" w:type="dxa"/>
              <w:left w:w="15" w:type="dxa"/>
              <w:right w:w="15" w:type="dxa"/>
            </w:tcMar>
            <w:vAlign w:val="center"/>
          </w:tcPr>
          <w:p w14:paraId="75C96FD9">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6150" w:type="dxa"/>
            <w:tcBorders>
              <w:tl2br w:val="nil"/>
              <w:tr2bl w:val="nil"/>
            </w:tcBorders>
            <w:noWrap w:val="0"/>
            <w:tcMar>
              <w:top w:w="15" w:type="dxa"/>
              <w:left w:w="15" w:type="dxa"/>
              <w:right w:w="15" w:type="dxa"/>
            </w:tcMar>
            <w:vAlign w:val="center"/>
          </w:tcPr>
          <w:p w14:paraId="0F2240A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根据供应商提供的异议处理、复检及结果上报管理制度及质量管理体系进行评审，</w:t>
            </w:r>
            <w:r>
              <w:rPr>
                <w:rFonts w:hint="eastAsia" w:ascii="宋体" w:hAnsi="宋体" w:eastAsia="宋体" w:cs="宋体"/>
                <w:color w:val="000000" w:themeColor="text1"/>
                <w:highlight w:val="none"/>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检验结果异议处理、复检及结果上报工作制度等内容:</w:t>
            </w:r>
          </w:p>
          <w:p w14:paraId="162A6DE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（1）内容齐全，完全落实的，得 5 分；</w:t>
            </w:r>
          </w:p>
          <w:p w14:paraId="4D0C93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（2）内容较齐全，较好落实的，得 3 分；</w:t>
            </w:r>
          </w:p>
          <w:p w14:paraId="5121AE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（3）基本齐全，基本落实的，得 1 分；</w:t>
            </w:r>
          </w:p>
          <w:p w14:paraId="5550332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（4）未提供，得0分。</w:t>
            </w:r>
          </w:p>
        </w:tc>
        <w:tc>
          <w:tcPr>
            <w:tcW w:w="613" w:type="dxa"/>
            <w:tcBorders>
              <w:tl2br w:val="nil"/>
              <w:tr2bl w:val="nil"/>
            </w:tcBorders>
            <w:noWrap w:val="0"/>
            <w:tcMar>
              <w:top w:w="15" w:type="dxa"/>
              <w:left w:w="15" w:type="dxa"/>
              <w:right w:w="15" w:type="dxa"/>
            </w:tcMar>
            <w:vAlign w:val="center"/>
          </w:tcPr>
          <w:p w14:paraId="5B4134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r>
      <w:tr w14:paraId="3C5B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3" w:hRule="atLeast"/>
          <w:jc w:val="center"/>
        </w:trPr>
        <w:tc>
          <w:tcPr>
            <w:tcW w:w="557" w:type="dxa"/>
            <w:tcBorders>
              <w:tl2br w:val="nil"/>
              <w:tr2bl w:val="nil"/>
            </w:tcBorders>
            <w:noWrap w:val="0"/>
            <w:tcMar>
              <w:top w:w="15" w:type="dxa"/>
              <w:left w:w="15" w:type="dxa"/>
              <w:right w:w="15" w:type="dxa"/>
            </w:tcMar>
            <w:vAlign w:val="center"/>
          </w:tcPr>
          <w:p w14:paraId="1B8E1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w:t>
            </w:r>
          </w:p>
        </w:tc>
        <w:tc>
          <w:tcPr>
            <w:tcW w:w="990" w:type="dxa"/>
            <w:tcBorders>
              <w:tl2br w:val="nil"/>
              <w:tr2bl w:val="nil"/>
            </w:tcBorders>
            <w:noWrap w:val="0"/>
            <w:tcMar>
              <w:top w:w="15" w:type="dxa"/>
              <w:left w:w="15" w:type="dxa"/>
              <w:right w:w="15" w:type="dxa"/>
            </w:tcMar>
            <w:vAlign w:val="center"/>
          </w:tcPr>
          <w:p w14:paraId="33BEDC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产业行业了解情况</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及相关产品</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突发事件应急保障及响应情况</w:t>
            </w:r>
          </w:p>
        </w:tc>
        <w:tc>
          <w:tcPr>
            <w:tcW w:w="6150" w:type="dxa"/>
            <w:tcBorders>
              <w:tl2br w:val="nil"/>
              <w:tr2bl w:val="nil"/>
            </w:tcBorders>
            <w:noWrap w:val="0"/>
            <w:tcMar>
              <w:top w:w="15" w:type="dxa"/>
              <w:left w:w="15" w:type="dxa"/>
              <w:right w:w="15" w:type="dxa"/>
            </w:tcMar>
            <w:vAlign w:val="center"/>
          </w:tcPr>
          <w:p w14:paraId="29A8FB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根据供应商提供的所投包产品相关产品产业行业分析、项目服务过程中的相关应急预案进行评审，</w:t>
            </w:r>
            <w:r>
              <w:rPr>
                <w:rFonts w:hint="eastAsia" w:ascii="宋体" w:hAnsi="宋体" w:eastAsia="宋体" w:cs="宋体"/>
                <w:color w:val="000000" w:themeColor="text1"/>
                <w:highlight w:val="none"/>
                <w14:textFill>
                  <w14:solidFill>
                    <w14:schemeClr w14:val="tx1"/>
                  </w14:solidFill>
                </w14:textFill>
              </w:rPr>
              <w:t>包括但不限于</w:t>
            </w:r>
            <w:r>
              <w:rPr>
                <w:rFonts w:hint="eastAsia" w:ascii="宋体" w:hAnsi="宋体" w:eastAsia="宋体" w:cs="宋体"/>
                <w:color w:val="000000" w:themeColor="text1"/>
                <w:highlight w:val="none"/>
                <w:lang w:val="en-US" w:eastAsia="zh-CN"/>
                <w14:textFill>
                  <w14:solidFill>
                    <w14:schemeClr w14:val="tx1"/>
                  </w14:solidFill>
                </w14:textFill>
              </w:rPr>
              <w:t>产业分布情况、所投包产品生产企业数量、产业现状、产品的质量现状、存在的风险点、应用前景和发展趋势等内容：可能出现的产品质量突发性、应急性等事件，设置应对机构、人员、响应具体时间及具体措施，提供有效保障情况等内容：</w:t>
            </w:r>
          </w:p>
          <w:p w14:paraId="2F125E9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（1）要素完整，方案合理、可行，风险点阐述到位，得6分；</w:t>
            </w:r>
          </w:p>
          <w:p w14:paraId="57912AD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（2）要素部分缺失，方案较合理、较可行，风险点阐述较到位，得3分；</w:t>
            </w:r>
          </w:p>
          <w:p w14:paraId="32CCD21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（3）要素严重缺失，方案一般，得1分；</w:t>
            </w:r>
          </w:p>
          <w:p w14:paraId="6871A9D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（4）未提供，得0分。</w:t>
            </w:r>
          </w:p>
          <w:p w14:paraId="3C74014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注：应急保障预案需要提供人员清单、工作证明。</w:t>
            </w:r>
          </w:p>
        </w:tc>
        <w:tc>
          <w:tcPr>
            <w:tcW w:w="613" w:type="dxa"/>
            <w:tcBorders>
              <w:tl2br w:val="nil"/>
              <w:tr2bl w:val="nil"/>
            </w:tcBorders>
            <w:noWrap w:val="0"/>
            <w:tcMar>
              <w:top w:w="15" w:type="dxa"/>
              <w:left w:w="15" w:type="dxa"/>
              <w:right w:w="15" w:type="dxa"/>
            </w:tcMar>
            <w:vAlign w:val="center"/>
          </w:tcPr>
          <w:p w14:paraId="2F2964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6</w:t>
            </w:r>
          </w:p>
        </w:tc>
      </w:tr>
      <w:tr w14:paraId="7431B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3" w:hRule="atLeast"/>
          <w:jc w:val="center"/>
        </w:trPr>
        <w:tc>
          <w:tcPr>
            <w:tcW w:w="557" w:type="dxa"/>
            <w:tcBorders>
              <w:tl2br w:val="nil"/>
              <w:tr2bl w:val="nil"/>
            </w:tcBorders>
            <w:noWrap w:val="0"/>
            <w:tcMar>
              <w:top w:w="15" w:type="dxa"/>
              <w:left w:w="15" w:type="dxa"/>
              <w:right w:w="15" w:type="dxa"/>
            </w:tcMar>
            <w:vAlign w:val="center"/>
          </w:tcPr>
          <w:p w14:paraId="0923EC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c>
          <w:tcPr>
            <w:tcW w:w="990" w:type="dxa"/>
            <w:tcBorders>
              <w:tl2br w:val="nil"/>
              <w:tr2bl w:val="nil"/>
            </w:tcBorders>
            <w:noWrap w:val="0"/>
            <w:tcMar>
              <w:top w:w="15" w:type="dxa"/>
              <w:left w:w="15" w:type="dxa"/>
              <w:right w:w="15" w:type="dxa"/>
            </w:tcMar>
            <w:vAlign w:val="center"/>
          </w:tcPr>
          <w:p w14:paraId="19ADCB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服务实施方案</w:t>
            </w:r>
          </w:p>
        </w:tc>
        <w:tc>
          <w:tcPr>
            <w:tcW w:w="6150" w:type="dxa"/>
            <w:tcBorders>
              <w:tl2br w:val="nil"/>
              <w:tr2bl w:val="nil"/>
            </w:tcBorders>
            <w:noWrap w:val="0"/>
            <w:tcMar>
              <w:top w:w="15" w:type="dxa"/>
              <w:left w:w="15" w:type="dxa"/>
              <w:right w:w="15" w:type="dxa"/>
            </w:tcMar>
            <w:vAlign w:val="center"/>
          </w:tcPr>
          <w:p w14:paraId="2366D68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根据供应商</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提供</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服务实施方案</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监督抽查/风险监测工作内容进行</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评审</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工作部署、抽查时间进度计划、抽样安排、样品接收、样品确认内容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检验工作安排、检验结果报送及处理、配合异议处理、样品处置、保密工作等(若所投包内涉及多个产品的，需按产品分别提供服务方案):</w:t>
            </w:r>
          </w:p>
          <w:p w14:paraId="686127C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（1）要素完整，方案合理、可行，得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10</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p>
          <w:p w14:paraId="174048E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（2）要素部分缺失，方案较合理、较可行，得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8</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p>
          <w:p w14:paraId="4ADA74B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（3）要素严重缺失，方案一般，得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5</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p>
          <w:p w14:paraId="3C60C5B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（4）未提供，得0分。</w:t>
            </w:r>
          </w:p>
        </w:tc>
        <w:tc>
          <w:tcPr>
            <w:tcW w:w="613" w:type="dxa"/>
            <w:tcBorders>
              <w:tl2br w:val="nil"/>
              <w:tr2bl w:val="nil"/>
            </w:tcBorders>
            <w:noWrap w:val="0"/>
            <w:tcMar>
              <w:top w:w="15" w:type="dxa"/>
              <w:left w:w="15" w:type="dxa"/>
              <w:right w:w="15" w:type="dxa"/>
            </w:tcMar>
            <w:vAlign w:val="center"/>
          </w:tcPr>
          <w:p w14:paraId="4F2E04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themeColor="text1"/>
                <w:sz w:val="21"/>
                <w:szCs w:val="21"/>
                <w:highlight w:val="none"/>
                <w:u w:val="none"/>
                <w:lang w:val="en-US"/>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10</w:t>
            </w:r>
          </w:p>
        </w:tc>
      </w:tr>
      <w:tr w14:paraId="3E960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5" w:hRule="atLeast"/>
          <w:jc w:val="center"/>
        </w:trPr>
        <w:tc>
          <w:tcPr>
            <w:tcW w:w="557" w:type="dxa"/>
            <w:tcBorders>
              <w:tl2br w:val="nil"/>
              <w:tr2bl w:val="nil"/>
            </w:tcBorders>
            <w:noWrap w:val="0"/>
            <w:tcMar>
              <w:top w:w="15" w:type="dxa"/>
              <w:left w:w="15" w:type="dxa"/>
              <w:right w:w="15" w:type="dxa"/>
            </w:tcMar>
            <w:vAlign w:val="center"/>
          </w:tcPr>
          <w:p w14:paraId="47CB16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6</w:t>
            </w:r>
          </w:p>
        </w:tc>
        <w:tc>
          <w:tcPr>
            <w:tcW w:w="990" w:type="dxa"/>
            <w:tcBorders>
              <w:tl2br w:val="nil"/>
              <w:tr2bl w:val="nil"/>
            </w:tcBorders>
            <w:noWrap w:val="0"/>
            <w:tcMar>
              <w:top w:w="15" w:type="dxa"/>
              <w:left w:w="15" w:type="dxa"/>
              <w:right w:w="15" w:type="dxa"/>
            </w:tcMar>
            <w:vAlign w:val="center"/>
          </w:tcPr>
          <w:p w14:paraId="58BCEF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承担产品检验经历情况</w:t>
            </w:r>
          </w:p>
        </w:tc>
        <w:tc>
          <w:tcPr>
            <w:tcW w:w="6150" w:type="dxa"/>
            <w:tcBorders>
              <w:tl2br w:val="nil"/>
              <w:tr2bl w:val="nil"/>
            </w:tcBorders>
            <w:noWrap w:val="0"/>
            <w:tcMar>
              <w:top w:w="15" w:type="dxa"/>
              <w:left w:w="15" w:type="dxa"/>
              <w:right w:w="15" w:type="dxa"/>
            </w:tcMar>
            <w:vAlign w:val="center"/>
          </w:tcPr>
          <w:p w14:paraId="396DDE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自</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202</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年1月1日以来，供应商承担过相关产品质量监督抽查</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或风险监测</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工作经历的，</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每提供</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1个得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2</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分，满分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10</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2C00F9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color w:val="000000" w:themeColor="text1"/>
                <w:kern w:val="0"/>
                <w:sz w:val="21"/>
                <w:szCs w:val="21"/>
                <w:highlight w:val="none"/>
                <w:u w:val="none"/>
                <w:lang w:val="en-US" w:eastAsia="zh-CN" w:bidi="ar"/>
                <w14:textFill>
                  <w14:solidFill>
                    <w14:schemeClr w14:val="tx1"/>
                  </w14:solidFill>
                </w14:textFill>
              </w:rPr>
              <w:t>注：</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须提供委托合同或相关证明文件复印件并加盖公章</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。同一份合同中涉及多个产品的，按一份合同认定。</w:t>
            </w:r>
          </w:p>
        </w:tc>
        <w:tc>
          <w:tcPr>
            <w:tcW w:w="613" w:type="dxa"/>
            <w:tcBorders>
              <w:tl2br w:val="nil"/>
              <w:tr2bl w:val="nil"/>
            </w:tcBorders>
            <w:noWrap w:val="0"/>
            <w:tcMar>
              <w:top w:w="15" w:type="dxa"/>
              <w:left w:w="15" w:type="dxa"/>
              <w:right w:w="15" w:type="dxa"/>
            </w:tcMar>
            <w:vAlign w:val="center"/>
          </w:tcPr>
          <w:p w14:paraId="795C64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themeColor="text1"/>
                <w:sz w:val="21"/>
                <w:szCs w:val="21"/>
                <w:highlight w:val="none"/>
                <w:u w:val="none"/>
                <w:lang w:val="en-US"/>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10</w:t>
            </w:r>
          </w:p>
        </w:tc>
      </w:tr>
      <w:tr w14:paraId="751DE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2" w:hRule="atLeast"/>
          <w:jc w:val="center"/>
        </w:trPr>
        <w:tc>
          <w:tcPr>
            <w:tcW w:w="557" w:type="dxa"/>
            <w:tcBorders>
              <w:tl2br w:val="nil"/>
              <w:tr2bl w:val="nil"/>
            </w:tcBorders>
            <w:noWrap w:val="0"/>
            <w:tcMar>
              <w:top w:w="15" w:type="dxa"/>
              <w:left w:w="15" w:type="dxa"/>
              <w:right w:w="15" w:type="dxa"/>
            </w:tcMar>
            <w:vAlign w:val="center"/>
          </w:tcPr>
          <w:p w14:paraId="4BA7A2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7</w:t>
            </w:r>
          </w:p>
        </w:tc>
        <w:tc>
          <w:tcPr>
            <w:tcW w:w="990" w:type="dxa"/>
            <w:tcBorders>
              <w:tl2br w:val="nil"/>
              <w:tr2bl w:val="nil"/>
            </w:tcBorders>
            <w:noWrap w:val="0"/>
            <w:tcMar>
              <w:top w:w="15" w:type="dxa"/>
              <w:left w:w="15" w:type="dxa"/>
              <w:right w:w="15" w:type="dxa"/>
            </w:tcMar>
            <w:vAlign w:val="center"/>
          </w:tcPr>
          <w:p w14:paraId="323074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hAnsi="宋体" w:cs="宋体"/>
                <w:b w:val="0"/>
                <w:color w:val="000000" w:themeColor="text1"/>
                <w:position w:val="0"/>
                <w:sz w:val="21"/>
                <w:szCs w:val="24"/>
                <w:highlight w:val="none"/>
                <w:lang w:val="en-US" w:eastAsia="zh-CN"/>
                <w14:textFill>
                  <w14:solidFill>
                    <w14:schemeClr w14:val="tx1"/>
                  </w14:solidFill>
                </w14:textFill>
              </w:rPr>
              <w:t>工作</w:t>
            </w:r>
            <w:r>
              <w:rPr>
                <w:rFonts w:hint="eastAsia" w:hAnsi="宋体" w:cs="宋体"/>
                <w:b w:val="0"/>
                <w:color w:val="000000" w:themeColor="text1"/>
                <w:position w:val="0"/>
                <w:sz w:val="21"/>
                <w:szCs w:val="24"/>
                <w:highlight w:val="none"/>
                <w14:textFill>
                  <w14:solidFill>
                    <w14:schemeClr w14:val="tx1"/>
                  </w14:solidFill>
                </w14:textFill>
              </w:rPr>
              <w:t>执行情况</w:t>
            </w:r>
          </w:p>
        </w:tc>
        <w:tc>
          <w:tcPr>
            <w:tcW w:w="6150" w:type="dxa"/>
            <w:tcBorders>
              <w:tl2br w:val="nil"/>
              <w:tr2bl w:val="nil"/>
            </w:tcBorders>
            <w:noWrap w:val="0"/>
            <w:tcMar>
              <w:top w:w="15" w:type="dxa"/>
              <w:left w:w="15" w:type="dxa"/>
              <w:right w:w="15" w:type="dxa"/>
            </w:tcMar>
            <w:vAlign w:val="center"/>
          </w:tcPr>
          <w:p w14:paraId="086E4EBF">
            <w:pPr>
              <w:keepNext w:val="0"/>
              <w:keepLines w:val="0"/>
              <w:widowControl/>
              <w:suppressLineNumbers w:val="0"/>
              <w:spacing w:before="0" w:beforeAutospacing="0" w:after="0" w:afterAutospacing="0"/>
              <w:ind w:left="0" w:right="0"/>
              <w:jc w:val="left"/>
              <w:textAlignment w:val="center"/>
              <w:rPr>
                <w:rFonts w:hint="eastAsia" w:ascii="宋体" w:hAnsi="宋体" w:cs="宋体"/>
                <w:b w:val="0"/>
                <w:color w:val="000000" w:themeColor="text1"/>
                <w:kern w:val="0"/>
                <w:position w:val="0"/>
                <w:sz w:val="21"/>
                <w:szCs w:val="21"/>
                <w:highlight w:val="none"/>
                <w:u w:val="none"/>
                <w:lang w:eastAsia="zh-CN" w:bidi="ar"/>
                <w14:textFill>
                  <w14:solidFill>
                    <w14:schemeClr w14:val="tx1"/>
                  </w14:solidFill>
                </w14:textFill>
              </w:rPr>
            </w:pPr>
            <w:r>
              <w:rPr>
                <w:rFonts w:hint="eastAsia" w:ascii="宋体" w:hAnsi="宋体" w:cs="宋体"/>
                <w:b w:val="0"/>
                <w:color w:val="000000" w:themeColor="text1"/>
                <w:kern w:val="0"/>
                <w:position w:val="0"/>
                <w:sz w:val="21"/>
                <w:szCs w:val="21"/>
                <w:highlight w:val="none"/>
                <w:lang w:bidi="ar"/>
                <w14:textFill>
                  <w14:solidFill>
                    <w14:schemeClr w14:val="tx1"/>
                  </w14:solidFill>
                </w14:textFill>
              </w:rPr>
              <w:t>对</w:t>
            </w:r>
            <w:r>
              <w:rPr>
                <w:rFonts w:hint="eastAsia" w:ascii="宋体" w:hAnsi="宋体" w:cs="宋体"/>
                <w:b w:val="0"/>
                <w:color w:val="000000" w:themeColor="text1"/>
                <w:kern w:val="0"/>
                <w:position w:val="0"/>
                <w:sz w:val="21"/>
                <w:szCs w:val="21"/>
                <w:highlight w:val="none"/>
                <w:u w:val="none"/>
                <w:lang w:bidi="ar"/>
                <w14:textFill>
                  <w14:solidFill>
                    <w14:schemeClr w14:val="tx1"/>
                  </w14:solidFill>
                </w14:textFill>
              </w:rPr>
              <w:t>市场监管领域相关产品质量监督抽查任务</w:t>
            </w:r>
            <w:r>
              <w:rPr>
                <w:rFonts w:hint="eastAsia" w:ascii="宋体" w:hAnsi="宋体" w:cs="宋体"/>
                <w:b w:val="0"/>
                <w:color w:val="000000" w:themeColor="text1"/>
                <w:kern w:val="0"/>
                <w:position w:val="0"/>
                <w:sz w:val="21"/>
                <w:szCs w:val="21"/>
                <w:highlight w:val="none"/>
                <w:u w:val="none"/>
                <w:lang w:val="en-US" w:eastAsia="zh-CN" w:bidi="ar"/>
                <w14:textFill>
                  <w14:solidFill>
                    <w14:schemeClr w14:val="tx1"/>
                  </w14:solidFill>
                </w14:textFill>
              </w:rPr>
              <w:t>中</w:t>
            </w:r>
            <w:r>
              <w:rPr>
                <w:rFonts w:hint="eastAsia" w:ascii="宋体" w:hAnsi="宋体" w:cs="宋体"/>
                <w:b w:val="0"/>
                <w:color w:val="000000" w:themeColor="text1"/>
                <w:kern w:val="0"/>
                <w:position w:val="0"/>
                <w:sz w:val="21"/>
                <w:szCs w:val="21"/>
                <w:highlight w:val="none"/>
                <w:lang w:val="en-US" w:eastAsia="zh-CN" w:bidi="ar"/>
                <w14:textFill>
                  <w14:solidFill>
                    <w14:schemeClr w14:val="tx1"/>
                  </w14:solidFill>
                </w14:textFill>
              </w:rPr>
              <w:t>工作</w:t>
            </w:r>
            <w:r>
              <w:rPr>
                <w:rFonts w:hint="eastAsia" w:ascii="宋体" w:hAnsi="宋体" w:cs="宋体"/>
                <w:b w:val="0"/>
                <w:color w:val="000000" w:themeColor="text1"/>
                <w:kern w:val="0"/>
                <w:position w:val="0"/>
                <w:sz w:val="21"/>
                <w:szCs w:val="21"/>
                <w:highlight w:val="none"/>
                <w:lang w:bidi="ar"/>
                <w14:textFill>
                  <w14:solidFill>
                    <w14:schemeClr w14:val="tx1"/>
                  </w14:solidFill>
                </w14:textFill>
              </w:rPr>
              <w:t>执行情况</w:t>
            </w:r>
            <w:r>
              <w:rPr>
                <w:rFonts w:hint="eastAsia" w:ascii="宋体" w:hAnsi="宋体" w:cs="宋体"/>
                <w:b w:val="0"/>
                <w:color w:val="000000" w:themeColor="text1"/>
                <w:kern w:val="0"/>
                <w:position w:val="0"/>
                <w:sz w:val="21"/>
                <w:szCs w:val="21"/>
                <w:highlight w:val="none"/>
                <w:lang w:val="en-US" w:eastAsia="zh-CN" w:bidi="ar"/>
                <w14:textFill>
                  <w14:solidFill>
                    <w14:schemeClr w14:val="tx1"/>
                  </w14:solidFill>
                </w14:textFill>
              </w:rPr>
              <w:t>进行打分，</w:t>
            </w:r>
            <w:r>
              <w:rPr>
                <w:rFonts w:hint="eastAsia" w:ascii="宋体" w:hAnsi="宋体" w:cs="宋体"/>
                <w:b w:val="0"/>
                <w:color w:val="000000" w:themeColor="text1"/>
                <w:kern w:val="0"/>
                <w:position w:val="0"/>
                <w:sz w:val="21"/>
                <w:szCs w:val="21"/>
                <w:highlight w:val="none"/>
                <w:u w:val="none"/>
                <w:lang w:bidi="ar"/>
                <w14:textFill>
                  <w14:solidFill>
                    <w14:schemeClr w14:val="tx1"/>
                  </w14:solidFill>
                </w14:textFill>
              </w:rPr>
              <w:t>包括但不限于工作执行情况</w:t>
            </w:r>
            <w:r>
              <w:rPr>
                <w:rFonts w:hint="eastAsia" w:ascii="宋体" w:hAnsi="宋体" w:cs="宋体"/>
                <w:b w:val="0"/>
                <w:color w:val="000000" w:themeColor="text1"/>
                <w:kern w:val="0"/>
                <w:position w:val="0"/>
                <w:sz w:val="21"/>
                <w:szCs w:val="21"/>
                <w:highlight w:val="none"/>
                <w:u w:val="none"/>
                <w:lang w:eastAsia="zh-CN" w:bidi="ar"/>
                <w14:textFill>
                  <w14:solidFill>
                    <w14:schemeClr w14:val="tx1"/>
                  </w14:solidFill>
                </w14:textFill>
              </w:rPr>
              <w:t>、</w:t>
            </w:r>
            <w:r>
              <w:rPr>
                <w:rFonts w:hint="eastAsia" w:ascii="宋体" w:hAnsi="宋体" w:cs="宋体"/>
                <w:b w:val="0"/>
                <w:color w:val="000000" w:themeColor="text1"/>
                <w:kern w:val="0"/>
                <w:position w:val="0"/>
                <w:sz w:val="21"/>
                <w:szCs w:val="21"/>
                <w:highlight w:val="none"/>
                <w:u w:val="none"/>
                <w:lang w:bidi="ar"/>
                <w14:textFill>
                  <w14:solidFill>
                    <w14:schemeClr w14:val="tx1"/>
                  </w14:solidFill>
                </w14:textFill>
              </w:rPr>
              <w:t>自2023年1月1日以来在市场监管领域相关产品质量监督抽查任务中工作质量通报情况</w:t>
            </w:r>
            <w:r>
              <w:rPr>
                <w:rFonts w:hint="eastAsia" w:ascii="宋体" w:hAnsi="宋体" w:cs="宋体"/>
                <w:b w:val="0"/>
                <w:color w:val="000000" w:themeColor="text1"/>
                <w:kern w:val="0"/>
                <w:position w:val="0"/>
                <w:sz w:val="21"/>
                <w:szCs w:val="21"/>
                <w:highlight w:val="none"/>
                <w:u w:val="none"/>
                <w:lang w:eastAsia="zh-CN" w:bidi="ar"/>
                <w14:textFill>
                  <w14:solidFill>
                    <w14:schemeClr w14:val="tx1"/>
                  </w14:solidFill>
                </w14:textFill>
              </w:rPr>
              <w:t>。</w:t>
            </w:r>
          </w:p>
          <w:p w14:paraId="0E3F5647">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（1）工作执行情况全面、具体，完全满足要求，得 6 分；</w:t>
            </w:r>
          </w:p>
          <w:p w14:paraId="2CAA0A63">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（2）工作执行情况较全面、较具体，较满足要求，得 3 分；</w:t>
            </w:r>
          </w:p>
          <w:p w14:paraId="6D7E7F1C">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（3）工作执行情况一般，基本满足要求，得 1 分；</w:t>
            </w:r>
          </w:p>
          <w:p w14:paraId="2A8F5075">
            <w:pPr>
              <w:keepNext w:val="0"/>
              <w:keepLines w:val="0"/>
              <w:widowControl/>
              <w:suppressLineNumbers w:val="0"/>
              <w:spacing w:before="0" w:beforeAutospacing="0" w:after="0" w:afterAutospacing="0"/>
              <w:ind w:left="0" w:right="0"/>
              <w:jc w:val="left"/>
              <w:textAlignment w:val="center"/>
              <w:rPr>
                <w:rFonts w:hint="default"/>
                <w:color w:val="000000" w:themeColor="text1"/>
                <w:highlight w:val="none"/>
                <w:lang w:val="en-US"/>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（4）工作执行情况不满足要求或因工作质量问题被通报的，得0分。</w:t>
            </w:r>
          </w:p>
        </w:tc>
        <w:tc>
          <w:tcPr>
            <w:tcW w:w="613" w:type="dxa"/>
            <w:tcBorders>
              <w:tl2br w:val="nil"/>
              <w:tr2bl w:val="nil"/>
            </w:tcBorders>
            <w:noWrap w:val="0"/>
            <w:tcMar>
              <w:top w:w="15" w:type="dxa"/>
              <w:left w:w="15" w:type="dxa"/>
              <w:right w:w="15" w:type="dxa"/>
            </w:tcMar>
            <w:vAlign w:val="center"/>
          </w:tcPr>
          <w:p w14:paraId="2DC5EF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6</w:t>
            </w:r>
          </w:p>
        </w:tc>
      </w:tr>
      <w:tr w14:paraId="4D161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9" w:hRule="atLeast"/>
          <w:jc w:val="center"/>
        </w:trPr>
        <w:tc>
          <w:tcPr>
            <w:tcW w:w="557" w:type="dxa"/>
            <w:vMerge w:val="restart"/>
            <w:tcBorders>
              <w:tl2br w:val="nil"/>
              <w:tr2bl w:val="nil"/>
            </w:tcBorders>
            <w:noWrap w:val="0"/>
            <w:tcMar>
              <w:top w:w="15" w:type="dxa"/>
              <w:left w:w="15" w:type="dxa"/>
              <w:right w:w="15" w:type="dxa"/>
            </w:tcMar>
            <w:vAlign w:val="center"/>
          </w:tcPr>
          <w:p w14:paraId="13F8DC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8</w:t>
            </w:r>
          </w:p>
        </w:tc>
        <w:tc>
          <w:tcPr>
            <w:tcW w:w="990" w:type="dxa"/>
            <w:vMerge w:val="restart"/>
            <w:tcBorders>
              <w:tl2br w:val="nil"/>
              <w:tr2bl w:val="nil"/>
            </w:tcBorders>
            <w:noWrap w:val="0"/>
            <w:tcMar>
              <w:top w:w="15" w:type="dxa"/>
              <w:left w:w="15" w:type="dxa"/>
              <w:right w:w="15" w:type="dxa"/>
            </w:tcMar>
            <w:vAlign w:val="center"/>
          </w:tcPr>
          <w:p w14:paraId="5CFD40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人员配置方案</w:t>
            </w:r>
          </w:p>
        </w:tc>
        <w:tc>
          <w:tcPr>
            <w:tcW w:w="6150" w:type="dxa"/>
            <w:tcBorders>
              <w:tl2br w:val="nil"/>
              <w:tr2bl w:val="nil"/>
            </w:tcBorders>
            <w:noWrap w:val="0"/>
            <w:tcMar>
              <w:top w:w="15" w:type="dxa"/>
              <w:left w:w="15" w:type="dxa"/>
              <w:right w:w="15" w:type="dxa"/>
            </w:tcMar>
            <w:vAlign w:val="center"/>
          </w:tcPr>
          <w:p w14:paraId="37D91A35">
            <w:pPr>
              <w:pStyle w:val="43"/>
              <w:keepNext w:val="0"/>
              <w:keepLines w:val="0"/>
              <w:suppressLineNumbers w:val="0"/>
              <w:spacing w:before="0" w:beforeAutospacing="0" w:after="0" w:afterAutospacing="0"/>
              <w:ind w:left="0" w:right="0" w:firstLine="0" w:firstLineChars="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检验机构具有与投标产品类别相匹配的人员和能力。</w:t>
            </w:r>
          </w:p>
          <w:p w14:paraId="16BB8DDB">
            <w:pPr>
              <w:pStyle w:val="43"/>
              <w:keepNext w:val="0"/>
              <w:keepLines w:val="0"/>
              <w:suppressLineNumbers w:val="0"/>
              <w:spacing w:before="0" w:beforeAutospacing="0" w:after="0" w:afterAutospacing="0"/>
              <w:ind w:left="0" w:right="0" w:firstLine="0" w:firstLineChars="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方案中应包括机构人员概况、人员职责分工以及投入该包抽查任务的人员及分配列表等。</w:t>
            </w:r>
          </w:p>
          <w:p w14:paraId="1ABB88D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根据</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供应商提供</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配置人员质量</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方案进行评审</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包括但不限于</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目负责人、抽样相关人员、样品接收人员、检验相关人员（包括检测人员、报告审核人员、授权签字人的分工和专业能力等内容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p>
          <w:p w14:paraId="46FF77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1.所投产品的抽检工作项目团队岗位配置合理</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人员分工明确，专业能力完全覆盖所投包检测内容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55A6A4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2.所投产品的抽检工作项目团队岗位配置</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较</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合理，人员分工</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较</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明确，专业能力</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基本</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覆盖所投包检测内容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得2分；</w:t>
            </w:r>
          </w:p>
          <w:p w14:paraId="78553D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3.所投产品的抽检工作项目团队岗位配置有欠缺，人员分工缺失，专业能力未完全覆盖所投包检测内容</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得1分；</w:t>
            </w:r>
          </w:p>
          <w:p w14:paraId="2ED3B1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4</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default" w:ascii="Times New Roman" w:hAnsi="Times New Roman" w:cs="Times New Roman"/>
                <w:color w:val="000000" w:themeColor="text1"/>
                <w:szCs w:val="21"/>
                <w:highlight w:val="none"/>
                <w14:textFill>
                  <w14:solidFill>
                    <w14:schemeClr w14:val="tx1"/>
                  </w14:solidFill>
                </w14:textFill>
              </w:rPr>
              <w:t>不</w:t>
            </w:r>
            <w:r>
              <w:rPr>
                <w:rFonts w:hint="eastAsia" w:ascii="Times New Roman" w:hAnsi="Times New Roman" w:cs="Times New Roman"/>
                <w:color w:val="000000" w:themeColor="text1"/>
                <w:szCs w:val="21"/>
                <w:highlight w:val="none"/>
                <w:lang w:val="en-US" w:eastAsia="zh-CN"/>
                <w14:textFill>
                  <w14:solidFill>
                    <w14:schemeClr w14:val="tx1"/>
                  </w14:solidFill>
                </w14:textFill>
              </w:rPr>
              <w:t>满足</w:t>
            </w:r>
            <w:r>
              <w:rPr>
                <w:rFonts w:hint="default" w:ascii="Times New Roman" w:hAnsi="Times New Roman" w:cs="Times New Roman"/>
                <w:color w:val="000000" w:themeColor="text1"/>
                <w:szCs w:val="21"/>
                <w:highlight w:val="none"/>
                <w14:textFill>
                  <w14:solidFill>
                    <w14:schemeClr w14:val="tx1"/>
                  </w14:solidFill>
                </w14:textFill>
              </w:rPr>
              <w:t>岗位配置</w:t>
            </w:r>
            <w:r>
              <w:rPr>
                <w:rFonts w:hint="eastAsia" w:cs="Times New Roman"/>
                <w:color w:val="000000" w:themeColor="text1"/>
                <w:szCs w:val="21"/>
                <w:highlight w:val="none"/>
                <w:lang w:val="en-US" w:eastAsia="zh-CN"/>
                <w14:textFill>
                  <w14:solidFill>
                    <w14:schemeClr w14:val="tx1"/>
                  </w14:solidFill>
                </w14:textFill>
              </w:rPr>
              <w:t>要求</w:t>
            </w:r>
            <w:r>
              <w:rPr>
                <w:rFonts w:hint="default" w:ascii="Times New Roman" w:hAnsi="Times New Roman" w:cs="Times New Roman"/>
                <w:color w:val="000000" w:themeColor="text1"/>
                <w:szCs w:val="21"/>
                <w:highlight w:val="none"/>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得0分。</w:t>
            </w:r>
          </w:p>
        </w:tc>
        <w:tc>
          <w:tcPr>
            <w:tcW w:w="613" w:type="dxa"/>
            <w:tcBorders>
              <w:tl2br w:val="nil"/>
              <w:tr2bl w:val="nil"/>
            </w:tcBorders>
            <w:noWrap w:val="0"/>
            <w:tcMar>
              <w:top w:w="15" w:type="dxa"/>
              <w:left w:w="15" w:type="dxa"/>
              <w:right w:w="15" w:type="dxa"/>
            </w:tcMar>
            <w:vAlign w:val="center"/>
          </w:tcPr>
          <w:p w14:paraId="04B634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3</w:t>
            </w:r>
          </w:p>
        </w:tc>
      </w:tr>
      <w:tr w14:paraId="6C105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8" w:hRule="atLeast"/>
          <w:jc w:val="center"/>
        </w:trPr>
        <w:tc>
          <w:tcPr>
            <w:tcW w:w="557" w:type="dxa"/>
            <w:vMerge w:val="continue"/>
            <w:tcBorders>
              <w:tl2br w:val="nil"/>
              <w:tr2bl w:val="nil"/>
            </w:tcBorders>
            <w:noWrap w:val="0"/>
            <w:tcMar>
              <w:top w:w="15" w:type="dxa"/>
              <w:left w:w="15" w:type="dxa"/>
              <w:right w:w="15" w:type="dxa"/>
            </w:tcMar>
            <w:vAlign w:val="center"/>
          </w:tcPr>
          <w:p w14:paraId="075BFE49">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990" w:type="dxa"/>
            <w:vMerge w:val="continue"/>
            <w:tcBorders>
              <w:tl2br w:val="nil"/>
              <w:tr2bl w:val="nil"/>
            </w:tcBorders>
            <w:noWrap w:val="0"/>
            <w:tcMar>
              <w:top w:w="15" w:type="dxa"/>
              <w:left w:w="15" w:type="dxa"/>
              <w:right w:w="15" w:type="dxa"/>
            </w:tcMar>
            <w:vAlign w:val="center"/>
          </w:tcPr>
          <w:p w14:paraId="45100CCD">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6150" w:type="dxa"/>
            <w:tcBorders>
              <w:tl2br w:val="nil"/>
              <w:tr2bl w:val="nil"/>
            </w:tcBorders>
            <w:noWrap w:val="0"/>
            <w:tcMar>
              <w:top w:w="15" w:type="dxa"/>
              <w:left w:w="15" w:type="dxa"/>
              <w:right w:w="15" w:type="dxa"/>
            </w:tcMar>
            <w:vAlign w:val="center"/>
          </w:tcPr>
          <w:p w14:paraId="10A925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配备人员数量</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br w:type="textWrapping"/>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1.①具有与所投包产品相关的中级（含）以上职称检验人员或具有10年以上所投包产品检验工作经历的人员数量</w:t>
            </w:r>
            <w: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10人；②抽样人员数量≥8人。同时满足上述两点的，得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7</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17B136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2.</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①具有与所投包产品相关的中级（含）以上职称检验人员或具有10年以上所投包产品检验工作经历的人员数量≥</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8</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人的；②抽样人员数量≥6人的。同时满足上述两点的，得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5</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4BFA2955">
            <w:pPr>
              <w:keepNext w:val="0"/>
              <w:keepLines w:val="0"/>
              <w:suppressLineNumbers w:val="0"/>
              <w:spacing w:before="0" w:beforeAutospacing="0" w:after="0" w:afterAutospacing="0"/>
              <w:ind w:left="0" w:right="0"/>
              <w:rPr>
                <w:rFonts w:hint="default"/>
                <w:color w:val="000000" w:themeColor="text1"/>
                <w:highlight w:val="none"/>
                <w:lang w:val="en-US" w:eastAsia="zh-CN"/>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3.①具有与所投包产品相关的中级（含）以上职称检验人员或具有10年以上所投包产品检验工作经历的人员数量≥</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6</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人的；②抽样人员数量≥5人的。同时满足上述两点的，得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3</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78816A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4</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.①具有与所投包产品相关的中级（含）以上职称检验人员或具有10年以上所投包产品检验工作经历的人员数量≥4人的；②抽样人员数量≥4人的。同时满足上述两点的，得</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1</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分；</w:t>
            </w:r>
          </w:p>
          <w:p w14:paraId="46FD8A44">
            <w:pPr>
              <w:keepNext w:val="0"/>
              <w:keepLines w:val="0"/>
              <w:widowControl/>
              <w:suppressLineNumbers w:val="0"/>
              <w:spacing w:before="0" w:beforeAutospacing="0" w:after="0" w:afterAutospacing="0"/>
              <w:ind w:left="0" w:right="0"/>
              <w:jc w:val="left"/>
              <w:textAlignment w:val="cente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5</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.其他情况，均得0分。</w:t>
            </w:r>
          </w:p>
          <w:p w14:paraId="54393C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注：</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须</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提供</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上述</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本项目配备人员名单</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工作经历证明文件和员工在职证明文件（提供</w:t>
            </w:r>
            <w:r>
              <w:rPr>
                <w:rFonts w:hint="eastAsia" w:ascii="宋体" w:hAnsi="宋体" w:cs="宋体"/>
                <w:color w:val="000000" w:themeColor="text1"/>
                <w:kern w:val="0"/>
                <w:szCs w:val="21"/>
                <w:highlight w:val="none"/>
                <w:u w:val="none"/>
                <w:lang w:bidi="ar"/>
                <w14:textFill>
                  <w14:solidFill>
                    <w14:schemeClr w14:val="tx1"/>
                  </w14:solidFill>
                </w14:textFill>
              </w:rPr>
              <w:t>供应商</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为其缴纳的自投标截止时间前近半年内</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（2026年01月-2026年06月）</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任意1个月的社保证明材料</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必须是社保机构出具的社保证明材料（须明确缴费月份、个人姓名、缴费单位），须加盖社保机构公章或社保中心参保缴费证明电子专用章（具有可验证的二维码、验证码或校验码）</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，如</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供应商</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委托专业代理机构代为缴纳，也可由专业代理机构出具相关社保缴纳证明材料，并同时提供与专业代理机构的相关证明合同或协议复印件）、职称证书复印件等证明材料。</w:t>
            </w:r>
          </w:p>
        </w:tc>
        <w:tc>
          <w:tcPr>
            <w:tcW w:w="613" w:type="dxa"/>
            <w:tcBorders>
              <w:tl2br w:val="nil"/>
              <w:tr2bl w:val="nil"/>
            </w:tcBorders>
            <w:noWrap w:val="0"/>
            <w:tcMar>
              <w:top w:w="15" w:type="dxa"/>
              <w:left w:w="15" w:type="dxa"/>
              <w:right w:w="15" w:type="dxa"/>
            </w:tcMar>
            <w:vAlign w:val="center"/>
          </w:tcPr>
          <w:p w14:paraId="435119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7</w:t>
            </w:r>
          </w:p>
        </w:tc>
      </w:tr>
      <w:tr w14:paraId="24E20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2" w:hRule="atLeast"/>
          <w:jc w:val="center"/>
        </w:trPr>
        <w:tc>
          <w:tcPr>
            <w:tcW w:w="557" w:type="dxa"/>
            <w:vMerge w:val="restart"/>
            <w:tcBorders>
              <w:tl2br w:val="nil"/>
              <w:tr2bl w:val="nil"/>
            </w:tcBorders>
            <w:noWrap w:val="0"/>
            <w:tcMar>
              <w:top w:w="15" w:type="dxa"/>
              <w:left w:w="15" w:type="dxa"/>
              <w:right w:w="15" w:type="dxa"/>
            </w:tcMar>
            <w:vAlign w:val="center"/>
          </w:tcPr>
          <w:p w14:paraId="51854D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9</w:t>
            </w:r>
          </w:p>
        </w:tc>
        <w:tc>
          <w:tcPr>
            <w:tcW w:w="990" w:type="dxa"/>
            <w:vMerge w:val="restart"/>
            <w:tcBorders>
              <w:tl2br w:val="nil"/>
              <w:tr2bl w:val="nil"/>
            </w:tcBorders>
            <w:noWrap w:val="0"/>
            <w:tcMar>
              <w:top w:w="15" w:type="dxa"/>
              <w:left w:w="15" w:type="dxa"/>
              <w:right w:w="15" w:type="dxa"/>
            </w:tcMar>
            <w:vAlign w:val="center"/>
          </w:tcPr>
          <w:p w14:paraId="0E3B96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场地、设备配置、样品贮存及运输条件</w:t>
            </w:r>
          </w:p>
        </w:tc>
        <w:tc>
          <w:tcPr>
            <w:tcW w:w="6150" w:type="dxa"/>
            <w:tcBorders>
              <w:tl2br w:val="nil"/>
              <w:tr2bl w:val="nil"/>
            </w:tcBorders>
            <w:noWrap w:val="0"/>
            <w:tcMar>
              <w:top w:w="15" w:type="dxa"/>
              <w:left w:w="15" w:type="dxa"/>
              <w:right w:w="15" w:type="dxa"/>
            </w:tcMar>
            <w:vAlign w:val="center"/>
          </w:tcPr>
          <w:p w14:paraId="36687E61">
            <w:pPr>
              <w:keepNext w:val="0"/>
              <w:keepLines w:val="0"/>
              <w:widowControl/>
              <w:suppressLineNumbers w:val="0"/>
              <w:spacing w:before="0" w:beforeAutospacing="0" w:after="0" w:afterAutospacing="0"/>
              <w:ind w:left="0" w:right="0"/>
              <w:jc w:val="both"/>
              <w:textAlignment w:val="center"/>
              <w:rPr>
                <w:rFonts w:hint="eastAsia" w:ascii="宋体" w:hAnsi="宋体" w:cs="宋体"/>
                <w:color w:val="000000" w:themeColor="text1"/>
                <w:kern w:val="0"/>
                <w:szCs w:val="21"/>
                <w:highlight w:val="none"/>
                <w:u w:val="none"/>
                <w:lang w:bidi="ar"/>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根据供应商提供的实验室检测设备配置方案、抽样现场信息记录仪器配置方案进行评审：</w:t>
            </w:r>
          </w:p>
          <w:p w14:paraId="42A8E453">
            <w:pPr>
              <w:keepNext w:val="0"/>
              <w:keepLines w:val="0"/>
              <w:widowControl/>
              <w:suppressLineNumbers w:val="0"/>
              <w:spacing w:before="0" w:beforeAutospacing="0" w:after="0" w:afterAutospacing="0"/>
              <w:ind w:left="0" w:right="0"/>
              <w:jc w:val="both"/>
              <w:textAlignment w:val="center"/>
              <w:rPr>
                <w:rFonts w:hint="eastAsia" w:ascii="宋体" w:hAnsi="宋体" w:cs="宋体"/>
                <w:color w:val="000000" w:themeColor="text1"/>
                <w:kern w:val="0"/>
                <w:szCs w:val="21"/>
                <w:highlight w:val="none"/>
                <w:u w:val="none"/>
                <w:lang w:bidi="ar"/>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（1）拟投入仪器设备在计量（校准）有效期内，覆盖所投产品检验项目，精度适宜、数量充足，能够满足所投包产品所有检验项目，且配备记录仪器数量充足，与所投包产品抽样任务规模相匹配的得8分；</w:t>
            </w:r>
          </w:p>
          <w:p w14:paraId="0D59919F">
            <w:pPr>
              <w:keepNext w:val="0"/>
              <w:keepLines w:val="0"/>
              <w:widowControl/>
              <w:suppressLineNumbers w:val="0"/>
              <w:spacing w:before="0" w:beforeAutospacing="0" w:after="0" w:afterAutospacing="0"/>
              <w:ind w:left="0" w:right="0"/>
              <w:jc w:val="both"/>
              <w:textAlignment w:val="center"/>
              <w:rPr>
                <w:rFonts w:hint="eastAsia" w:ascii="宋体" w:hAnsi="宋体" w:cs="宋体"/>
                <w:color w:val="000000" w:themeColor="text1"/>
                <w:kern w:val="0"/>
                <w:szCs w:val="21"/>
                <w:highlight w:val="none"/>
                <w:u w:val="none"/>
                <w:lang w:bidi="ar"/>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（2）拟投入仪器设备覆盖所有检验项目，精度、数量有欠缺，且配备记录仪器数量不足的，得4分；</w:t>
            </w:r>
          </w:p>
          <w:p w14:paraId="0F614DBB">
            <w:pPr>
              <w:keepNext w:val="0"/>
              <w:keepLines w:val="0"/>
              <w:widowControl/>
              <w:suppressLineNumbers w:val="0"/>
              <w:spacing w:before="0" w:beforeAutospacing="0" w:after="0" w:afterAutospacing="0"/>
              <w:ind w:left="0" w:right="0"/>
              <w:jc w:val="both"/>
              <w:textAlignment w:val="center"/>
              <w:rPr>
                <w:rFonts w:hint="eastAsia" w:ascii="宋体" w:hAnsi="宋体" w:cs="宋体"/>
                <w:color w:val="000000" w:themeColor="text1"/>
                <w:kern w:val="0"/>
                <w:szCs w:val="21"/>
                <w:highlight w:val="none"/>
                <w:u w:val="none"/>
                <w:lang w:bidi="ar"/>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（3）拟投入仪器设备未能覆盖所有检验项目或精度、数量不能满足检验要求、相关证明材料有缺失的，且配备记录仪器未能满足抽样要求、相关证明材料有缺失的，得0分；</w:t>
            </w:r>
          </w:p>
          <w:p w14:paraId="4050960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color w:val="000000" w:themeColor="text1"/>
                <w:kern w:val="0"/>
                <w:szCs w:val="21"/>
                <w:highlight w:val="none"/>
                <w:u w:val="none"/>
                <w:lang w:bidi="ar"/>
                <w14:textFill>
                  <w14:solidFill>
                    <w14:schemeClr w14:val="tx1"/>
                  </w14:solidFill>
                </w14:textFill>
              </w:rPr>
              <w:t>注：须提供设备清单、照片、购置合同或购置发票、检定证书等相关证明材料。</w:t>
            </w:r>
          </w:p>
        </w:tc>
        <w:tc>
          <w:tcPr>
            <w:tcW w:w="613" w:type="dxa"/>
            <w:tcBorders>
              <w:tl2br w:val="nil"/>
              <w:tr2bl w:val="nil"/>
            </w:tcBorders>
            <w:noWrap w:val="0"/>
            <w:tcMar>
              <w:top w:w="15" w:type="dxa"/>
              <w:left w:w="15" w:type="dxa"/>
              <w:right w:w="15" w:type="dxa"/>
            </w:tcMar>
            <w:vAlign w:val="center"/>
          </w:tcPr>
          <w:p w14:paraId="74D3E0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8</w:t>
            </w:r>
          </w:p>
        </w:tc>
      </w:tr>
      <w:tr w14:paraId="62759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jc w:val="center"/>
        </w:trPr>
        <w:tc>
          <w:tcPr>
            <w:tcW w:w="557" w:type="dxa"/>
            <w:vMerge w:val="continue"/>
            <w:tcBorders>
              <w:tl2br w:val="nil"/>
              <w:tr2bl w:val="nil"/>
            </w:tcBorders>
            <w:noWrap w:val="0"/>
            <w:tcMar>
              <w:top w:w="15" w:type="dxa"/>
              <w:left w:w="15" w:type="dxa"/>
              <w:right w:w="15" w:type="dxa"/>
            </w:tcMar>
            <w:vAlign w:val="center"/>
          </w:tcPr>
          <w:p w14:paraId="1961A362">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990" w:type="dxa"/>
            <w:vMerge w:val="continue"/>
            <w:tcBorders>
              <w:tl2br w:val="nil"/>
              <w:tr2bl w:val="nil"/>
            </w:tcBorders>
            <w:noWrap w:val="0"/>
            <w:tcMar>
              <w:top w:w="15" w:type="dxa"/>
              <w:left w:w="15" w:type="dxa"/>
              <w:right w:w="15" w:type="dxa"/>
            </w:tcMar>
            <w:vAlign w:val="center"/>
          </w:tcPr>
          <w:p w14:paraId="6DFC40A5">
            <w:pPr>
              <w:keepNext w:val="0"/>
              <w:keepLines w:val="0"/>
              <w:suppressLineNumbers w:val="0"/>
              <w:spacing w:before="0" w:beforeAutospacing="0" w:after="0" w:afterAutospacing="0"/>
              <w:ind w:left="0" w:right="0"/>
              <w:jc w:val="center"/>
              <w:rPr>
                <w:rFonts w:hint="eastAsia" w:ascii="宋体" w:hAnsi="宋体" w:eastAsia="宋体" w:cs="宋体"/>
                <w:i w:val="0"/>
                <w:color w:val="000000" w:themeColor="text1"/>
                <w:sz w:val="21"/>
                <w:szCs w:val="21"/>
                <w:highlight w:val="none"/>
                <w:u w:val="none"/>
                <w14:textFill>
                  <w14:solidFill>
                    <w14:schemeClr w14:val="tx1"/>
                  </w14:solidFill>
                </w14:textFill>
              </w:rPr>
            </w:pPr>
          </w:p>
        </w:tc>
        <w:tc>
          <w:tcPr>
            <w:tcW w:w="6150" w:type="dxa"/>
            <w:tcBorders>
              <w:tl2br w:val="nil"/>
              <w:tr2bl w:val="nil"/>
            </w:tcBorders>
            <w:noWrap w:val="0"/>
            <w:tcMar>
              <w:top w:w="15" w:type="dxa"/>
              <w:left w:w="15" w:type="dxa"/>
              <w:right w:w="15" w:type="dxa"/>
            </w:tcMar>
            <w:vAlign w:val="center"/>
          </w:tcPr>
          <w:p w14:paraId="10543BCB">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根据供应商提供的样品仓储、运输工具配置方案进行评审，包括但不限于样品库面积、通风温控设备、消防安保设施、样品保存及运输的安全性等内容：</w:t>
            </w:r>
          </w:p>
          <w:p w14:paraId="199F9D38">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（1）样品仓储面积完全满足要求，运输工具数量充足得5分；</w:t>
            </w:r>
          </w:p>
          <w:p w14:paraId="1D764033">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（2）样品仓储面积较满足要求，运输工具数量较充足，得3分；</w:t>
            </w:r>
          </w:p>
          <w:p w14:paraId="2BEEB77C">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（3）样品仓储面积基本满足要求，运输工具数量基本充足，得1分；</w:t>
            </w:r>
          </w:p>
          <w:p w14:paraId="2D6C0F78">
            <w:pPr>
              <w:keepNext w:val="0"/>
              <w:keepLines w:val="0"/>
              <w:suppressLineNumbers w:val="0"/>
              <w:spacing w:before="0" w:beforeAutospacing="0" w:after="0" w:afterAutospacing="0"/>
              <w:ind w:left="0" w:right="0"/>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（4）样品仓储面积不满足要求，运输工具数量不充足</w:t>
            </w:r>
            <w:r>
              <w:rPr>
                <w:rFonts w:hint="eastAsia" w:ascii="宋体" w:hAnsi="宋体" w:cs="宋体"/>
                <w:i w:val="0"/>
                <w:color w:val="000000" w:themeColor="text1"/>
                <w:kern w:val="0"/>
                <w:sz w:val="21"/>
                <w:szCs w:val="21"/>
                <w:highlight w:val="none"/>
                <w:u w:val="none"/>
                <w:lang w:val="en-US" w:eastAsia="zh-CN" w:bidi="ar"/>
                <w14:textFill>
                  <w14:solidFill>
                    <w14:schemeClr w14:val="tx1"/>
                  </w14:solidFill>
                </w14:textFill>
              </w:rPr>
              <w:t>，相关证明材料有缺失的</w:t>
            </w: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，不得分。</w:t>
            </w:r>
          </w:p>
          <w:p w14:paraId="5582407E">
            <w:pPr>
              <w:keepNext w:val="0"/>
              <w:keepLines w:val="0"/>
              <w:widowControl/>
              <w:suppressLineNumbers w:val="0"/>
              <w:spacing w:before="0" w:beforeAutospacing="0" w:after="0" w:afterAutospacing="0"/>
              <w:ind w:left="0" w:right="0"/>
              <w:textAlignment w:val="center"/>
              <w:rPr>
                <w:rFonts w:hint="eastAsia" w:ascii="宋体" w:hAnsi="宋体" w:eastAsia="宋体" w:cs="宋体"/>
                <w:color w:val="000000" w:themeColor="text1"/>
                <w:kern w:val="0"/>
                <w:szCs w:val="21"/>
                <w:highlight w:val="none"/>
                <w:u w:val="none"/>
                <w:lang w:val="en-US" w:eastAsia="zh-CN" w:bidi="ar"/>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注：须提供拟投入所投产品存放的样品贮存及运输条件材料，包括但不限于房产证复印件或所有权证明文件或者有效期的房屋租赁合同复印件及相关证明材料，实景照片和相关介绍。</w:t>
            </w:r>
          </w:p>
          <w:p w14:paraId="03CE79BB">
            <w:pPr>
              <w:keepNext w:val="0"/>
              <w:keepLines w:val="0"/>
              <w:suppressLineNumbers w:val="0"/>
              <w:spacing w:before="0" w:beforeAutospacing="0" w:after="0" w:afterAutospacing="0"/>
              <w:ind w:left="0" w:right="0"/>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若所投包产品涉及易燃易爆危险品须提供满足《中华人民共和国消防法》等法律法规要求的存储及运输条件的证明材料和承诺书，如无证明材料和承诺书不得分，仅有承诺书无证明材料扣2分，扣完为止。</w:t>
            </w:r>
          </w:p>
        </w:tc>
        <w:tc>
          <w:tcPr>
            <w:tcW w:w="613" w:type="dxa"/>
            <w:tcBorders>
              <w:tl2br w:val="nil"/>
              <w:tr2bl w:val="nil"/>
            </w:tcBorders>
            <w:noWrap w:val="0"/>
            <w:tcMar>
              <w:top w:w="15" w:type="dxa"/>
              <w:left w:w="15" w:type="dxa"/>
              <w:right w:w="15" w:type="dxa"/>
            </w:tcMar>
            <w:vAlign w:val="center"/>
          </w:tcPr>
          <w:p w14:paraId="39EAD9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themeColor="text1"/>
                <w:sz w:val="21"/>
                <w:szCs w:val="21"/>
                <w:highlight w:val="none"/>
                <w:u w:val="none"/>
                <w14:textFill>
                  <w14:solidFill>
                    <w14:schemeClr w14:val="tx1"/>
                  </w14:solidFill>
                </w14:textFill>
              </w:rPr>
            </w:pPr>
            <w:r>
              <w:rPr>
                <w:rFonts w:hint="eastAsia" w:ascii="宋体" w:hAnsi="宋体" w:eastAsia="宋体" w:cs="宋体"/>
                <w:i w:val="0"/>
                <w:color w:val="000000" w:themeColor="text1"/>
                <w:kern w:val="0"/>
                <w:sz w:val="21"/>
                <w:szCs w:val="21"/>
                <w:highlight w:val="none"/>
                <w:u w:val="none"/>
                <w:lang w:val="en-US" w:eastAsia="zh-CN" w:bidi="ar"/>
                <w14:textFill>
                  <w14:solidFill>
                    <w14:schemeClr w14:val="tx1"/>
                  </w14:solidFill>
                </w14:textFill>
              </w:rPr>
              <w:t>5</w:t>
            </w:r>
          </w:p>
        </w:tc>
      </w:tr>
    </w:tbl>
    <w:p w14:paraId="2B9854B8">
      <w:pPr>
        <w:rPr>
          <w:color w:val="000000" w:themeColor="text1"/>
          <w:highlight w:val="none"/>
          <w14:textFill>
            <w14:solidFill>
              <w14:schemeClr w14:val="tx1"/>
            </w14:solidFill>
          </w14:textFill>
        </w:rPr>
      </w:pPr>
    </w:p>
    <w:p w14:paraId="77EDF1A4">
      <w:pPr>
        <w:spacing w:line="360" w:lineRule="auto"/>
        <w:rPr>
          <w:rFonts w:hint="eastAsia" w:ascii="Microsoft New Tai Lue" w:hAnsi="Microsoft New Tai Lue" w:cs="Microsoft New Tai Lue"/>
          <w:b/>
          <w:bCs/>
          <w:color w:val="000000" w:themeColor="text1"/>
          <w:kern w:val="0"/>
          <w:szCs w:val="21"/>
          <w:highlight w:val="none"/>
          <w14:textFill>
            <w14:solidFill>
              <w14:schemeClr w14:val="tx1"/>
            </w14:solidFill>
          </w14:textFill>
        </w:rPr>
      </w:pPr>
    </w:p>
    <w:p w14:paraId="6047F682">
      <w:pPr>
        <w:spacing w:line="360" w:lineRule="auto"/>
        <w:rPr>
          <w:rFonts w:ascii="Microsoft New Tai Lue" w:hAnsi="Microsoft New Tai Lue" w:cs="Microsoft New Tai Lue"/>
          <w:b/>
          <w:bCs/>
          <w:color w:val="000000" w:themeColor="text1"/>
          <w:kern w:val="0"/>
          <w:szCs w:val="21"/>
          <w:highlight w:val="none"/>
          <w14:textFill>
            <w14:solidFill>
              <w14:schemeClr w14:val="tx1"/>
            </w14:solidFill>
          </w14:textFill>
        </w:rPr>
      </w:pPr>
      <w:r>
        <w:rPr>
          <w:rFonts w:hint="eastAsia" w:ascii="Microsoft New Tai Lue" w:hAnsi="Microsoft New Tai Lue" w:cs="Microsoft New Tai Lue"/>
          <w:b/>
          <w:bCs/>
          <w:color w:val="000000" w:themeColor="text1"/>
          <w:kern w:val="0"/>
          <w:szCs w:val="21"/>
          <w:highlight w:val="none"/>
          <w14:textFill>
            <w14:solidFill>
              <w14:schemeClr w14:val="tx1"/>
            </w14:solidFill>
          </w14:textFill>
        </w:rPr>
        <w:t>注：</w:t>
      </w:r>
    </w:p>
    <w:p w14:paraId="7159B398">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bookmarkStart w:id="268" w:name="_Toc91836565"/>
      <w:r>
        <w:rPr>
          <w:rFonts w:ascii="Microsoft New Tai Lue" w:hAnsi="Microsoft New Tai Lue" w:cs="Microsoft New Tai Lue"/>
          <w:color w:val="000000" w:themeColor="text1"/>
          <w:szCs w:val="21"/>
          <w:highlight w:val="none"/>
          <w14:textFill>
            <w14:solidFill>
              <w14:schemeClr w14:val="tx1"/>
            </w14:solidFill>
          </w14:textFill>
        </w:rPr>
        <w:t>落实政府采购政策的价格调整：符合第二章《投标人须知》</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第</w:t>
      </w: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条规定情形的，可以享受中小企业扶持政策，用扣除后的价格参加评审。</w:t>
      </w:r>
    </w:p>
    <w:p w14:paraId="164A418E">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对于未预留份额专门面向中小企业采购的采购项目，以及预留份额项目中的非预留部分采购包，对小微企业报价给予10%的扣除，用扣除后的价格参加评审。</w:t>
      </w:r>
    </w:p>
    <w:p w14:paraId="5BE8D4E6">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2、</w:t>
      </w:r>
      <w:r>
        <w:rPr>
          <w:rFonts w:ascii="Microsoft New Tai Lue" w:hAnsi="Microsoft New Tai Lue" w:cs="Microsoft New Tai Lue"/>
          <w:color w:val="000000" w:themeColor="text1"/>
          <w:szCs w:val="21"/>
          <w:highlight w:val="none"/>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4DF5E329">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3</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08C0C7D5">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4、</w:t>
      </w:r>
      <w:r>
        <w:rPr>
          <w:rFonts w:ascii="Microsoft New Tai Lue" w:hAnsi="Microsoft New Tai Lue" w:cs="Microsoft New Tai Lue"/>
          <w:color w:val="000000" w:themeColor="text1"/>
          <w:szCs w:val="21"/>
          <w:highlight w:val="none"/>
          <w14:textFill>
            <w14:solidFill>
              <w14:schemeClr w14:val="tx1"/>
            </w14:solidFill>
          </w14:textFill>
        </w:rPr>
        <w:t>价格扣除比例对小型企业和微型企业同等对待，不作区分。</w:t>
      </w:r>
    </w:p>
    <w:p w14:paraId="435E0284">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5、</w:t>
      </w:r>
      <w:r>
        <w:rPr>
          <w:rFonts w:ascii="Microsoft New Tai Lue" w:hAnsi="Microsoft New Tai Lue" w:cs="Microsoft New Tai Lue"/>
          <w:color w:val="000000" w:themeColor="text1"/>
          <w:szCs w:val="21"/>
          <w:highlight w:val="none"/>
          <w14:textFill>
            <w14:solidFill>
              <w14:schemeClr w14:val="tx1"/>
            </w14:solidFill>
          </w14:textFill>
        </w:rPr>
        <w:t>中小企业参加政府采购活动，应当按照招标文件给定的格式出具《中小企业声明函》，否则不得享受相关中小企业扶持政策。</w:t>
      </w:r>
    </w:p>
    <w:p w14:paraId="3C1B916D">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6</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监狱企业提供了由省级以上监狱管理局、戒毒管理局（含新疆生产建设兵团）出具的属于监狱企业的证明文件的，视同小微企业。</w:t>
      </w:r>
    </w:p>
    <w:p w14:paraId="4775207A">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7、</w:t>
      </w:r>
      <w:r>
        <w:rPr>
          <w:rFonts w:ascii="Microsoft New Tai Lue" w:hAnsi="Microsoft New Tai Lue" w:cs="Microsoft New Tai Lue"/>
          <w:color w:val="000000" w:themeColor="text1"/>
          <w:szCs w:val="21"/>
          <w:highlight w:val="none"/>
          <w14:textFill>
            <w14:solidFill>
              <w14:schemeClr w14:val="tx1"/>
            </w14:solidFill>
          </w14:textFill>
        </w:rPr>
        <w:t>残疾人福利性单位按招标文件要求提供了《残疾人福利性单位声明函》（见附件）的，视同小微企业。</w:t>
      </w:r>
    </w:p>
    <w:p w14:paraId="732DBD2B">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8、</w:t>
      </w:r>
      <w:r>
        <w:rPr>
          <w:rFonts w:ascii="Microsoft New Tai Lue" w:hAnsi="Microsoft New Tai Lue" w:cs="Microsoft New Tai Lue"/>
          <w:color w:val="000000" w:themeColor="text1"/>
          <w:szCs w:val="21"/>
          <w:highlight w:val="none"/>
          <w14:textFill>
            <w14:solidFill>
              <w14:schemeClr w14:val="tx1"/>
            </w14:solidFill>
          </w14:textFill>
        </w:rPr>
        <w:t>若投标人同时属于小型或微型企业、监狱企业、残疾人福利性单位中的两种及以上，将不重复享受小微企业价格扣减的优惠政策。</w:t>
      </w:r>
    </w:p>
    <w:p w14:paraId="59A87276">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9</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000000" w:themeColor="text1"/>
          <w:szCs w:val="21"/>
          <w:highlight w:val="none"/>
          <w:u w:val="singl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___。</w:t>
      </w:r>
    </w:p>
    <w:p w14:paraId="24888AC1">
      <w:pPr>
        <w:tabs>
          <w:tab w:val="left" w:pos="1080"/>
          <w:tab w:val="left" w:pos="1589"/>
        </w:tabs>
        <w:snapToGrid w:val="0"/>
        <w:spacing w:line="360" w:lineRule="auto"/>
        <w:ind w:firstLine="420" w:firstLineChars="200"/>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1</w:t>
      </w:r>
      <w:r>
        <w:rPr>
          <w:rFonts w:ascii="Microsoft New Tai Lue" w:hAnsi="Microsoft New Tai Lue" w:cs="Microsoft New Tai Lue"/>
          <w:color w:val="000000" w:themeColor="text1"/>
          <w:szCs w:val="21"/>
          <w:highlight w:val="none"/>
          <w14:textFill>
            <w14:solidFill>
              <w14:schemeClr w14:val="tx1"/>
            </w14:solidFill>
          </w14:textFill>
        </w:rPr>
        <w:t>0</w:t>
      </w:r>
      <w:r>
        <w:rPr>
          <w:rFonts w:hint="eastAsia" w:ascii="Microsoft New Tai Lue" w:hAnsi="Microsoft New Tai Lue" w:cs="Microsoft New Tai Lue"/>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关于无线局域网认证产品政府采购清单中的产品，优先采购的具体规定（如涉及）__</w:t>
      </w:r>
      <w:r>
        <w:rPr>
          <w:rFonts w:hint="eastAsia" w:ascii="Microsoft New Tai Lue" w:hAnsi="Microsoft New Tai Lue" w:cs="Microsoft New Tai Lue"/>
          <w:color w:val="000000" w:themeColor="text1"/>
          <w:szCs w:val="21"/>
          <w:highlight w:val="none"/>
          <w:u w:val="single"/>
          <w14:textFill>
            <w14:solidFill>
              <w14:schemeClr w14:val="tx1"/>
            </w14:solidFill>
          </w14:textFill>
        </w:rPr>
        <w:t>/</w:t>
      </w:r>
      <w:r>
        <w:rPr>
          <w:rFonts w:ascii="Microsoft New Tai Lue" w:hAnsi="Microsoft New Tai Lue" w:cs="Microsoft New Tai Lue"/>
          <w:color w:val="000000" w:themeColor="text1"/>
          <w:szCs w:val="21"/>
          <w:highlight w:val="none"/>
          <w14:textFill>
            <w14:solidFill>
              <w14:schemeClr w14:val="tx1"/>
            </w14:solidFill>
          </w14:textFill>
        </w:rPr>
        <w:t>___。</w:t>
      </w:r>
    </w:p>
    <w:p w14:paraId="032554B8">
      <w:pPr>
        <w:pStyle w:val="33"/>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r>
      <w:bookmarkStart w:id="269" w:name="_Toc107246273"/>
      <w:r>
        <w:rPr>
          <w:rFonts w:ascii="Microsoft New Tai Lue" w:hAnsi="Microsoft New Tai Lue" w:cs="Microsoft New Tai Lue"/>
          <w:color w:val="000000" w:themeColor="text1"/>
          <w:highlight w:val="none"/>
          <w14:textFill>
            <w14:solidFill>
              <w14:schemeClr w14:val="tx1"/>
            </w14:solidFill>
          </w14:textFill>
        </w:rPr>
        <w:t xml:space="preserve">第六章 </w:t>
      </w:r>
      <w:bookmarkEnd w:id="268"/>
      <w:r>
        <w:rPr>
          <w:rFonts w:hint="eastAsia" w:ascii="Microsoft New Tai Lue" w:hAnsi="Microsoft New Tai Lue" w:cs="Microsoft New Tai Lue"/>
          <w:color w:val="000000" w:themeColor="text1"/>
          <w:highlight w:val="none"/>
          <w14:textFill>
            <w14:solidFill>
              <w14:schemeClr w14:val="tx1"/>
            </w14:solidFill>
          </w14:textFill>
        </w:rPr>
        <w:t>投标文件格式</w:t>
      </w:r>
      <w:bookmarkEnd w:id="269"/>
    </w:p>
    <w:p w14:paraId="0FB82E3E">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注：请</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
          <w:bCs/>
          <w:color w:val="000000" w:themeColor="text1"/>
          <w:highlight w:val="none"/>
          <w14:textFill>
            <w14:solidFill>
              <w14:schemeClr w14:val="tx1"/>
            </w14:solidFill>
          </w14:textFill>
        </w:rPr>
        <w:t>按照以下文件的要求格式、内容，顺序制作投标文件，并请编制目录及页码，否则可能将影响对投标文件的评价。</w:t>
      </w:r>
    </w:p>
    <w:p w14:paraId="0EF0A7E5">
      <w:pPr>
        <w:pStyle w:val="43"/>
        <w:shd w:val="clear" w:color="auto" w:fill="FFFFFF"/>
        <w:spacing w:line="265" w:lineRule="atLeast"/>
        <w:ind w:firstLine="0" w:firstLineChars="0"/>
        <w:rPr>
          <w:rFonts w:ascii="Microsoft New Tai Lue" w:hAnsi="Microsoft New Tai Lue" w:eastAsia="宋体" w:cs="Microsoft New Tai Lue"/>
          <w:b/>
          <w:color w:val="000000" w:themeColor="text1"/>
          <w:sz w:val="24"/>
          <w:highlight w:val="none"/>
          <w14:textFill>
            <w14:solidFill>
              <w14:schemeClr w14:val="tx1"/>
            </w14:solidFill>
          </w14:textFill>
        </w:rPr>
      </w:pPr>
    </w:p>
    <w:p w14:paraId="42733989">
      <w:pPr>
        <w:spacing w:before="100" w:after="100" w:line="360" w:lineRule="auto"/>
        <w:jc w:val="left"/>
        <w:rPr>
          <w:rFonts w:ascii="Microsoft New Tai Lue" w:hAnsi="Microsoft New Tai Lue" w:cs="Microsoft New Tai Lue"/>
          <w:color w:val="000000" w:themeColor="text1"/>
          <w:sz w:val="24"/>
          <w:highlight w:val="none"/>
          <w14:textFill>
            <w14:solidFill>
              <w14:schemeClr w14:val="tx1"/>
            </w14:solidFill>
          </w14:textFill>
        </w:rPr>
      </w:pPr>
      <w:bookmarkStart w:id="270" w:name="_Toc96347900"/>
      <w:r>
        <w:rPr>
          <w:rFonts w:ascii="Microsoft New Tai Lue" w:hAnsi="Microsoft New Tai Lue" w:cs="Microsoft New Tai Lue"/>
          <w:color w:val="000000" w:themeColor="text1"/>
          <w:sz w:val="24"/>
          <w:highlight w:val="none"/>
          <w14:textFill>
            <w14:solidFill>
              <w14:schemeClr w14:val="tx1"/>
            </w14:solidFill>
          </w14:textFill>
        </w:rPr>
        <w:br w:type="page"/>
      </w:r>
      <w:r>
        <w:rPr>
          <w:rFonts w:ascii="Microsoft New Tai Lue" w:hAnsi="Microsoft New Tai Lue" w:cs="Microsoft New Tai Lue"/>
          <w:b/>
          <w:color w:val="000000" w:themeColor="text1"/>
          <w:sz w:val="40"/>
          <w:szCs w:val="60"/>
          <w:highlight w:val="none"/>
          <w14:textFill>
            <w14:solidFill>
              <w14:schemeClr w14:val="tx1"/>
            </w14:solidFill>
          </w14:textFill>
        </w:rPr>
        <w:t>附件</w:t>
      </w:r>
    </w:p>
    <w:p w14:paraId="20BCF950">
      <w:pPr>
        <w:spacing w:before="100" w:after="100" w:line="360" w:lineRule="auto"/>
        <w:jc w:val="center"/>
        <w:rPr>
          <w:rFonts w:hint="eastAsia" w:ascii="宋体" w:hAnsi="宋体" w:cs="Microsoft New Tai Lue"/>
          <w:b/>
          <w:color w:val="000000" w:themeColor="text1"/>
          <w:sz w:val="44"/>
          <w:szCs w:val="44"/>
          <w:highlight w:val="none"/>
          <w:lang w:eastAsia="zh-CN"/>
          <w14:textFill>
            <w14:solidFill>
              <w14:schemeClr w14:val="tx1"/>
            </w14:solidFill>
          </w14:textFill>
        </w:rPr>
      </w:pPr>
      <w:r>
        <w:rPr>
          <w:rFonts w:hint="eastAsia" w:ascii="宋体" w:hAnsi="宋体" w:cs="Microsoft New Tai Lue"/>
          <w:b/>
          <w:color w:val="000000" w:themeColor="text1"/>
          <w:sz w:val="44"/>
          <w:szCs w:val="44"/>
          <w:highlight w:val="none"/>
          <w:lang w:eastAsia="zh-CN"/>
          <w14:textFill>
            <w14:solidFill>
              <w14:schemeClr w14:val="tx1"/>
            </w14:solidFill>
          </w14:textFill>
        </w:rPr>
        <w:t>江苏省市场监督管理局</w:t>
      </w:r>
    </w:p>
    <w:p w14:paraId="1D312EE7">
      <w:pPr>
        <w:spacing w:before="100" w:after="100" w:line="360" w:lineRule="auto"/>
        <w:jc w:val="center"/>
        <w:rPr>
          <w:rFonts w:hint="default" w:ascii="宋体" w:hAnsi="宋体" w:eastAsia="宋体" w:cs="Microsoft New Tai Lue"/>
          <w:b/>
          <w:color w:val="000000" w:themeColor="text1"/>
          <w:sz w:val="44"/>
          <w:szCs w:val="44"/>
          <w:highlight w:val="none"/>
          <w:lang w:val="en-US" w:eastAsia="zh-CN"/>
          <w14:textFill>
            <w14:solidFill>
              <w14:schemeClr w14:val="tx1"/>
            </w14:solidFill>
          </w14:textFill>
        </w:rPr>
      </w:pPr>
      <w:r>
        <w:rPr>
          <w:rFonts w:hint="eastAsia" w:ascii="宋体" w:hAnsi="宋体" w:cs="Microsoft New Tai Lue"/>
          <w:b/>
          <w:color w:val="000000" w:themeColor="text1"/>
          <w:sz w:val="44"/>
          <w:szCs w:val="44"/>
          <w:highlight w:val="none"/>
          <w:lang w:eastAsia="zh-CN"/>
          <w14:textFill>
            <w14:solidFill>
              <w14:schemeClr w14:val="tx1"/>
            </w14:solidFill>
          </w14:textFill>
        </w:rPr>
        <w:t>2026年消费品省级监督抽查/风险监测抽样检验机构技术服务（</w:t>
      </w:r>
      <w:r>
        <w:rPr>
          <w:rFonts w:hint="eastAsia" w:ascii="宋体" w:hAnsi="宋体" w:cs="Microsoft New Tai Lue"/>
          <w:b/>
          <w:color w:val="000000" w:themeColor="text1"/>
          <w:sz w:val="44"/>
          <w:szCs w:val="44"/>
          <w:highlight w:val="none"/>
          <w:lang w:val="en-US" w:eastAsia="zh-CN"/>
          <w14:textFill>
            <w14:solidFill>
              <w14:schemeClr w14:val="tx1"/>
            </w14:solidFill>
          </w14:textFill>
        </w:rPr>
        <w:t>二次采购）</w:t>
      </w:r>
    </w:p>
    <w:p w14:paraId="0DD22F50">
      <w:pPr>
        <w:adjustRightInd w:val="0"/>
        <w:snapToGrid w:val="0"/>
        <w:spacing w:line="400" w:lineRule="atLeast"/>
        <w:jc w:val="center"/>
        <w:rPr>
          <w:rFonts w:ascii="Microsoft New Tai Lue" w:hAnsi="Microsoft New Tai Lue" w:cs="Microsoft New Tai Lue"/>
          <w:b/>
          <w:color w:val="000000" w:themeColor="text1"/>
          <w:sz w:val="72"/>
          <w:szCs w:val="84"/>
          <w:highlight w:val="none"/>
          <w14:textFill>
            <w14:solidFill>
              <w14:schemeClr w14:val="tx1"/>
            </w14:solidFill>
          </w14:textFill>
        </w:rPr>
      </w:pPr>
    </w:p>
    <w:p w14:paraId="6C1F2CB4">
      <w:pPr>
        <w:pStyle w:val="19"/>
        <w:jc w:val="center"/>
        <w:rPr>
          <w:rFonts w:ascii="Microsoft New Tai Lue" w:hAnsi="Microsoft New Tai Lue" w:cs="Microsoft New Tai Lue"/>
          <w:b/>
          <w:color w:val="000000" w:themeColor="text1"/>
          <w:sz w:val="84"/>
          <w:szCs w:val="84"/>
          <w:highlight w:val="none"/>
          <w14:textFill>
            <w14:solidFill>
              <w14:schemeClr w14:val="tx1"/>
            </w14:solidFill>
          </w14:textFill>
        </w:rPr>
      </w:pPr>
      <w:bookmarkStart w:id="271" w:name="_Toc100905255"/>
      <w:r>
        <w:rPr>
          <w:rFonts w:ascii="Microsoft New Tai Lue" w:hAnsi="Microsoft New Tai Lue" w:cs="Microsoft New Tai Lue"/>
          <w:b/>
          <w:color w:val="000000" w:themeColor="text1"/>
          <w:sz w:val="84"/>
          <w:szCs w:val="84"/>
          <w:highlight w:val="none"/>
          <w14:textFill>
            <w14:solidFill>
              <w14:schemeClr w14:val="tx1"/>
            </w14:solidFill>
          </w14:textFill>
        </w:rPr>
        <w:t>投 标 文 件</w:t>
      </w:r>
      <w:bookmarkEnd w:id="271"/>
    </w:p>
    <w:p w14:paraId="3EF9A3B8">
      <w:pPr>
        <w:spacing w:line="360" w:lineRule="auto"/>
        <w:ind w:right="640"/>
        <w:jc w:val="center"/>
        <w:rPr>
          <w:rFonts w:ascii="Microsoft New Tai Lue" w:hAnsi="Microsoft New Tai Lue" w:cs="Microsoft New Tai Lue"/>
          <w:b/>
          <w:color w:val="000000" w:themeColor="text1"/>
          <w:sz w:val="44"/>
          <w:szCs w:val="44"/>
          <w:highlight w:val="none"/>
          <w14:textFill>
            <w14:solidFill>
              <w14:schemeClr w14:val="tx1"/>
            </w14:solidFill>
          </w14:textFill>
        </w:rPr>
      </w:pPr>
    </w:p>
    <w:p w14:paraId="4489365A">
      <w:pPr>
        <w:spacing w:line="360" w:lineRule="auto"/>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t>项目编号：</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JSTCC26022104453 </w:t>
      </w:r>
    </w:p>
    <w:p w14:paraId="7CB344DE">
      <w:pPr>
        <w:spacing w:line="360" w:lineRule="auto"/>
        <w:jc w:val="cente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JSZC-320000-JITC-G2026-0223</w:t>
      </w:r>
    </w:p>
    <w:p w14:paraId="16D36250">
      <w:pPr>
        <w:spacing w:line="360" w:lineRule="auto"/>
        <w:jc w:val="center"/>
        <w:rPr>
          <w:rFonts w:ascii="Microsoft New Tai Lue" w:hAnsi="Microsoft New Tai Lue" w:cs="Microsoft New Tai Lue"/>
          <w:b/>
          <w:color w:val="000000" w:themeColor="text1"/>
          <w:sz w:val="44"/>
          <w:szCs w:val="44"/>
          <w:highlight w:val="none"/>
          <w14:textFill>
            <w14:solidFill>
              <w14:schemeClr w14:val="tx1"/>
            </w14:solidFill>
          </w14:textFill>
        </w:rPr>
      </w:pPr>
    </w:p>
    <w:p w14:paraId="49FCA5EE">
      <w:pPr>
        <w:spacing w:line="360" w:lineRule="auto"/>
        <w:jc w:val="center"/>
        <w:rPr>
          <w:rFonts w:ascii="Microsoft New Tai Lue" w:hAnsi="Microsoft New Tai Lue" w:cs="Microsoft New Tai Lue"/>
          <w:b/>
          <w:color w:val="000000" w:themeColor="text1"/>
          <w:sz w:val="44"/>
          <w:szCs w:val="44"/>
          <w:highlight w:val="none"/>
          <w14:textFill>
            <w14:solidFill>
              <w14:schemeClr w14:val="tx1"/>
            </w14:solidFill>
          </w14:textFill>
        </w:rPr>
      </w:pPr>
      <w:r>
        <w:rPr>
          <w:rFonts w:hint="eastAsia" w:ascii="Microsoft New Tai Lue" w:hAnsi="Microsoft New Tai Lue" w:cs="Microsoft New Tai Lue"/>
          <w:b/>
          <w:color w:val="000000" w:themeColor="text1"/>
          <w:sz w:val="44"/>
          <w:szCs w:val="44"/>
          <w:highlight w:val="none"/>
          <w14:textFill>
            <w14:solidFill>
              <w14:schemeClr w14:val="tx1"/>
            </w14:solidFill>
          </w14:textFill>
        </w:rPr>
        <w:t>包号：</w:t>
      </w:r>
      <w:r>
        <w:rPr>
          <w:rFonts w:ascii="Microsoft New Tai Lue" w:hAnsi="Microsoft New Tai Lue" w:cs="Microsoft New Tai Lue"/>
          <w:b/>
          <w:color w:val="000000" w:themeColor="text1"/>
          <w:sz w:val="32"/>
          <w:szCs w:val="32"/>
          <w:highlight w:val="none"/>
          <w14:textFill>
            <w14:solidFill>
              <w14:schemeClr w14:val="tx1"/>
            </w14:solidFill>
          </w14:textFill>
        </w:rPr>
        <w:t>__________</w:t>
      </w:r>
    </w:p>
    <w:p w14:paraId="496C6101">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365DDEA5">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0BE84EED">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4658BE62">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0722FF66">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229DB9FE">
      <w:pPr>
        <w:pStyle w:val="19"/>
        <w:rPr>
          <w:rFonts w:ascii="Microsoft New Tai Lue" w:hAnsi="Microsoft New Tai Lue" w:cs="Microsoft New Tai Lue"/>
          <w:color w:val="000000" w:themeColor="text1"/>
          <w:sz w:val="28"/>
          <w:szCs w:val="28"/>
          <w:highlight w:val="none"/>
          <w14:textFill>
            <w14:solidFill>
              <w14:schemeClr w14:val="tx1"/>
            </w14:solidFill>
          </w14:textFill>
        </w:rPr>
      </w:pPr>
    </w:p>
    <w:p w14:paraId="6918D3EE">
      <w:pPr>
        <w:pStyle w:val="19"/>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24"/>
          <w:highlight w:val="none"/>
          <w:lang w:val="en-US" w:eastAsia="zh-CN"/>
          <w14:textFill>
            <w14:solidFill>
              <w14:schemeClr w14:val="tx1"/>
            </w14:solidFill>
          </w14:textFill>
        </w:rPr>
        <w:t>供应商</w:t>
      </w:r>
      <w:r>
        <w:rPr>
          <w:rFonts w:ascii="Microsoft New Tai Lue" w:hAnsi="Microsoft New Tai Lue" w:cs="Microsoft New Tai Lue"/>
          <w:b/>
          <w:color w:val="000000" w:themeColor="text1"/>
          <w:sz w:val="32"/>
          <w:szCs w:val="24"/>
          <w:highlight w:val="none"/>
          <w14:textFill>
            <w14:solidFill>
              <w14:schemeClr w14:val="tx1"/>
            </w14:solidFill>
          </w14:textFill>
        </w:rPr>
        <w:t>名称：</w:t>
      </w:r>
      <w:r>
        <w:rPr>
          <w:rFonts w:hint="eastAsia" w:ascii="Microsoft New Tai Lue" w:hAnsi="Microsoft New Tai Lue" w:cs="Microsoft New Tai Lue"/>
          <w:b/>
          <w:color w:val="000000" w:themeColor="text1"/>
          <w:sz w:val="32"/>
          <w:szCs w:val="32"/>
          <w:highlight w:val="none"/>
          <w:u w:val="single"/>
          <w14:textFill>
            <w14:solidFill>
              <w14:schemeClr w14:val="tx1"/>
            </w14:solidFill>
          </w14:textFill>
        </w:rPr>
        <w:t>（加盖CA电子公章）</w:t>
      </w:r>
    </w:p>
    <w:p w14:paraId="03A138D2">
      <w:pPr>
        <w:pStyle w:val="19"/>
        <w:ind w:firstLine="2570" w:firstLineChars="800"/>
        <w:jc w:val="both"/>
        <w:rPr>
          <w:rFonts w:hint="default" w:ascii="Microsoft New Tai Lue" w:hAnsi="Microsoft New Tai Lue" w:eastAsia="宋体" w:cs="Microsoft New Tai Lue"/>
          <w:b/>
          <w:color w:val="000000" w:themeColor="text1"/>
          <w:sz w:val="32"/>
          <w:szCs w:val="32"/>
          <w:highlight w:val="none"/>
          <w:u w:val="single"/>
          <w:lang w:val="en-US" w:eastAsia="zh-CN"/>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地址：</w:t>
      </w:r>
      <w:r>
        <w:rPr>
          <w:rFonts w:hint="eastAsia" w:ascii="Microsoft New Tai Lue" w:hAnsi="Microsoft New Tai Lue" w:cs="Microsoft New Tai Lue"/>
          <w:b/>
          <w:color w:val="000000" w:themeColor="text1"/>
          <w:sz w:val="32"/>
          <w:szCs w:val="32"/>
          <w:highlight w:val="none"/>
          <w:u w:val="single"/>
          <w:lang w:val="en-US" w:eastAsia="zh-CN"/>
          <w14:textFill>
            <w14:solidFill>
              <w14:schemeClr w14:val="tx1"/>
            </w14:solidFill>
          </w14:textFill>
        </w:rPr>
        <w:t xml:space="preserve">            </w:t>
      </w:r>
    </w:p>
    <w:p w14:paraId="68CAD746">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二</w:t>
      </w:r>
      <w:r>
        <w:rPr>
          <w:rFonts w:hint="eastAsia" w:ascii="Microsoft New Tai Lue" w:hAnsi="Microsoft New Tai Lue" w:cs="Microsoft New Tai Lue"/>
          <w:b/>
          <w:color w:val="000000" w:themeColor="text1"/>
          <w:sz w:val="32"/>
          <w:highlight w:val="none"/>
          <w14:textFill>
            <w14:solidFill>
              <w14:schemeClr w14:val="tx1"/>
            </w14:solidFill>
          </w14:textFill>
        </w:rPr>
        <w:t>〇二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六</w:t>
      </w:r>
      <w:r>
        <w:rPr>
          <w:rFonts w:ascii="Microsoft New Tai Lue" w:hAnsi="Microsoft New Tai Lue" w:cs="Microsoft New Tai Lue"/>
          <w:b/>
          <w:color w:val="000000" w:themeColor="text1"/>
          <w:sz w:val="32"/>
          <w:highlight w:val="none"/>
          <w14:textFill>
            <w14:solidFill>
              <w14:schemeClr w14:val="tx1"/>
            </w14:solidFill>
          </w14:textFill>
        </w:rPr>
        <w:t>年  月  日</w:t>
      </w:r>
    </w:p>
    <w:p w14:paraId="33E659DC">
      <w:pPr>
        <w:pStyle w:val="19"/>
        <w:adjustRightInd w:val="0"/>
        <w:snapToGrid w:val="0"/>
        <w:spacing w:before="156" w:beforeLines="50" w:line="360" w:lineRule="exact"/>
        <w:rPr>
          <w:rFonts w:ascii="Microsoft New Tai Lue" w:hAnsi="Microsoft New Tai Lue" w:cs="Microsoft New Tai Lue"/>
          <w:b/>
          <w:color w:val="000000" w:themeColor="text1"/>
          <w:sz w:val="28"/>
          <w:highlight w:val="none"/>
          <w14:textFill>
            <w14:solidFill>
              <w14:schemeClr w14:val="tx1"/>
            </w14:solidFill>
          </w14:textFill>
        </w:rPr>
      </w:pPr>
      <w:r>
        <w:rPr>
          <w:rFonts w:ascii="Microsoft New Tai Lue" w:hAnsi="Microsoft New Tai Lue" w:cs="Microsoft New Tai Lue"/>
          <w:b/>
          <w:color w:val="000000" w:themeColor="text1"/>
          <w:highlight w:val="none"/>
          <w14:textFill>
            <w14:solidFill>
              <w14:schemeClr w14:val="tx1"/>
            </w14:solidFill>
          </w14:textFill>
        </w:rPr>
        <w:br w:type="page"/>
      </w:r>
      <w:r>
        <w:rPr>
          <w:rFonts w:ascii="Microsoft New Tai Lue" w:hAnsi="Microsoft New Tai Lue" w:cs="Microsoft New Tai Lue"/>
          <w:b/>
          <w:color w:val="000000" w:themeColor="text1"/>
          <w:sz w:val="32"/>
          <w:highlight w:val="none"/>
          <w14:textFill>
            <w14:solidFill>
              <w14:schemeClr w14:val="tx1"/>
            </w14:solidFill>
          </w14:textFill>
        </w:rPr>
        <w:t>目录</w:t>
      </w:r>
    </w:p>
    <w:p w14:paraId="241791BF">
      <w:pPr>
        <w:pStyle w:val="19"/>
        <w:adjustRightInd w:val="0"/>
        <w:snapToGrid w:val="0"/>
        <w:spacing w:before="156" w:beforeLines="50"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一</w:t>
      </w:r>
      <w:r>
        <w:rPr>
          <w:rFonts w:ascii="Microsoft New Tai Lue" w:hAnsi="Microsoft New Tai Lue" w:cs="Microsoft New Tai Lue"/>
          <w:b/>
          <w:color w:val="000000" w:themeColor="text1"/>
          <w:highlight w:val="none"/>
          <w14:textFill>
            <w14:solidFill>
              <w14:schemeClr w14:val="tx1"/>
            </w14:solidFill>
          </w14:textFill>
        </w:rPr>
        <w:t>、</w:t>
      </w:r>
      <w:r>
        <w:rPr>
          <w:rFonts w:hint="eastAsia" w:ascii="Microsoft New Tai Lue" w:hAnsi="Microsoft New Tai Lue" w:cs="Microsoft New Tai Lue"/>
          <w:b/>
          <w:color w:val="000000" w:themeColor="text1"/>
          <w:highlight w:val="none"/>
          <w14:textFill>
            <w14:solidFill>
              <w14:schemeClr w14:val="tx1"/>
            </w14:solidFill>
          </w14:textFill>
        </w:rPr>
        <w:t>价格</w:t>
      </w:r>
      <w:r>
        <w:rPr>
          <w:rFonts w:ascii="Microsoft New Tai Lue" w:hAnsi="Microsoft New Tai Lue" w:cs="Microsoft New Tai Lue"/>
          <w:b/>
          <w:color w:val="000000" w:themeColor="text1"/>
          <w:highlight w:val="none"/>
          <w14:textFill>
            <w14:solidFill>
              <w14:schemeClr w14:val="tx1"/>
            </w14:solidFill>
          </w14:textFill>
        </w:rPr>
        <w:t>及</w:t>
      </w:r>
      <w:r>
        <w:rPr>
          <w:rFonts w:hint="eastAsia" w:ascii="Microsoft New Tai Lue" w:hAnsi="Microsoft New Tai Lue" w:cs="Microsoft New Tai Lue"/>
          <w:b/>
          <w:color w:val="000000" w:themeColor="text1"/>
          <w:highlight w:val="none"/>
          <w14:textFill>
            <w14:solidFill>
              <w14:schemeClr w14:val="tx1"/>
            </w14:solidFill>
          </w14:textFill>
        </w:rPr>
        <w:t>商务部分</w:t>
      </w:r>
    </w:p>
    <w:p w14:paraId="3601287B">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（1）投标函，格式见附件。</w:t>
      </w:r>
    </w:p>
    <w:p w14:paraId="13A3EA29">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（2）法定代表人（单位负责人）身份证明，格式见附件。</w:t>
      </w:r>
    </w:p>
    <w:p w14:paraId="500AAB12">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（3）法定代表人（单位负责人）授权委托书（适用于法人/非法人），格式见附件。</w:t>
      </w:r>
    </w:p>
    <w:p w14:paraId="4A77501B">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（4）开标一览表</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总价</w:t>
      </w:r>
      <w:r>
        <w:rPr>
          <w:rFonts w:hint="eastAsia"/>
          <w:color w:val="000000" w:themeColor="text1"/>
          <w:szCs w:val="21"/>
          <w:highlight w:val="none"/>
          <w:lang w:eastAsia="zh-CN"/>
          <w14:textFill>
            <w14:solidFill>
              <w14:schemeClr w14:val="tx1"/>
            </w14:solidFill>
          </w14:textFill>
        </w:rPr>
        <w:t>）</w:t>
      </w:r>
      <w:r>
        <w:rPr>
          <w:rFonts w:hint="eastAsia"/>
          <w:color w:val="000000" w:themeColor="text1"/>
          <w:szCs w:val="21"/>
          <w:highlight w:val="none"/>
          <w14:textFill>
            <w14:solidFill>
              <w14:schemeClr w14:val="tx1"/>
            </w14:solidFill>
          </w14:textFill>
        </w:rPr>
        <w:t>，格式见附件。</w:t>
      </w:r>
    </w:p>
    <w:p w14:paraId="7A819B24">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（5）分项报价表，格式见附件。</w:t>
      </w:r>
    </w:p>
    <w:p w14:paraId="30649822">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6</w:t>
      </w:r>
      <w:r>
        <w:rPr>
          <w:rFonts w:hint="eastAsia"/>
          <w:color w:val="000000" w:themeColor="text1"/>
          <w:szCs w:val="21"/>
          <w:highlight w:val="none"/>
          <w14:textFill>
            <w14:solidFill>
              <w14:schemeClr w14:val="tx1"/>
            </w14:solidFill>
          </w14:textFill>
        </w:rPr>
        <w:t>）商务条款偏离表，格式见附件。</w:t>
      </w:r>
    </w:p>
    <w:p w14:paraId="6C8A7A94">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具备投标资格的证明文件：</w:t>
      </w:r>
    </w:p>
    <w:p w14:paraId="6E1DA5B3">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-1-1）营业执照复印件或自然人的身份证明复印件（或具有同等法律效力的证照）。</w:t>
      </w:r>
    </w:p>
    <w:p w14:paraId="0930BD78">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（a）</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为企业（包括合伙企业）的，应提供有效的“营业执照”。</w:t>
      </w:r>
    </w:p>
    <w:p w14:paraId="7532C7C2">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（b）</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为事业单位的，应提供有效的“事业单位法人证书”。</w:t>
      </w:r>
    </w:p>
    <w:p w14:paraId="17282847">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（c）</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是非企业机构的，应提供有效的“执业许可证”、“登记证书”等证明文件。</w:t>
      </w:r>
    </w:p>
    <w:p w14:paraId="749BF407">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（d）</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是个体工商户的，应提供有效的“个体工商户营业执照”。</w:t>
      </w:r>
    </w:p>
    <w:p w14:paraId="5950082B">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（e）</w:t>
      </w:r>
      <w:r>
        <w:rPr>
          <w:rFonts w:hint="eastAsia"/>
          <w:color w:val="000000" w:themeColor="text1"/>
          <w:szCs w:val="21"/>
          <w:highlight w:val="none"/>
          <w:lang w:val="en-US" w:eastAsia="zh-CN"/>
          <w14:textFill>
            <w14:solidFill>
              <w14:schemeClr w14:val="tx1"/>
            </w14:solidFill>
          </w14:textFill>
        </w:rPr>
        <w:t>供应商</w:t>
      </w:r>
      <w:r>
        <w:rPr>
          <w:rFonts w:hint="eastAsia"/>
          <w:color w:val="000000" w:themeColor="text1"/>
          <w:szCs w:val="21"/>
          <w:highlight w:val="none"/>
          <w14:textFill>
            <w14:solidFill>
              <w14:schemeClr w14:val="tx1"/>
            </w14:solidFill>
          </w14:textFill>
        </w:rPr>
        <w:t>是自然人的，应提供有效的自然人身份证明。</w:t>
      </w:r>
    </w:p>
    <w:p w14:paraId="39F56CD8">
      <w:pPr>
        <w:spacing w:line="300" w:lineRule="exact"/>
        <w:ind w:firstLine="210" w:firstLineChars="100"/>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（f）若本项目允许分支机构参加投标，则分支机构参加投标的，此处可提供该分支机构或其所属法人或其他组织的相应证明文件。</w:t>
      </w:r>
    </w:p>
    <w:p w14:paraId="72E8B6CC">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t>7</w:t>
      </w:r>
      <w:r>
        <w:rPr>
          <w:rFonts w:hint="eastAsia"/>
          <w:color w:val="000000" w:themeColor="text1"/>
          <w:szCs w:val="21"/>
          <w:highlight w:val="none"/>
          <w14:textFill>
            <w14:solidFill>
              <w14:schemeClr w14:val="tx1"/>
            </w14:solidFill>
          </w14:textFill>
        </w:rPr>
        <w:t>-1-2）工商变更登记文件（如需），如发生了单位名称等变更的，需提供工商变更登记文件。</w:t>
      </w:r>
    </w:p>
    <w:p w14:paraId="76F33FD5">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（7-2）具有良好的商业信誉和健全的财务会计制度。</w:t>
      </w:r>
    </w:p>
    <w:p w14:paraId="74B30518">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（7-3）具有履行合同所必需的设备和专业技术能力的相关证明材料或承诺函，格式见附件。</w:t>
      </w:r>
    </w:p>
    <w:p w14:paraId="24D8C5B2">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（7-4）有依法缴纳税收的良好记录。</w:t>
      </w:r>
    </w:p>
    <w:p w14:paraId="35951514">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（7-5）有依法缴纳社会保障资金的良好记录。</w:t>
      </w:r>
    </w:p>
    <w:p w14:paraId="39BE977E">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（7-6）参加政府采购活动前三年内，在经营活动中没有重大违法记录，格式见附件。</w:t>
      </w:r>
    </w:p>
    <w:p w14:paraId="7E5A0436">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（7-7）无不良信用记录承诺函（供应商自行查询适用），格式见附件。</w:t>
      </w:r>
    </w:p>
    <w:p w14:paraId="2CE51AFC">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（7-8）招标文件要求的其它实质性资格资信证明文件。</w:t>
      </w:r>
    </w:p>
    <w:p w14:paraId="25A4934E">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（8）公章授权书（如需），格式见附件。</w:t>
      </w:r>
    </w:p>
    <w:p w14:paraId="1268FAC6">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（9）检验检测能力，格式见附件。</w:t>
      </w:r>
    </w:p>
    <w:p w14:paraId="19529D05">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（10）承担产品检验经历情况，格式见附件。</w:t>
      </w:r>
    </w:p>
    <w:p w14:paraId="52AADED7">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（11）人员配置方案。</w:t>
      </w:r>
    </w:p>
    <w:p w14:paraId="4ECA58F9">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（11-1）配置人员质量方案。</w:t>
      </w:r>
    </w:p>
    <w:p w14:paraId="02535D25">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（11-2）配备人员数量，格式见附件。</w:t>
      </w:r>
    </w:p>
    <w:p w14:paraId="4E0FD102">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（12）场地、设备配置、样品贮存及运输条件。</w:t>
      </w:r>
    </w:p>
    <w:p w14:paraId="4B029BA1">
      <w:pPr>
        <w:keepNext w:val="0"/>
        <w:keepLines w:val="0"/>
        <w:widowControl w:val="0"/>
        <w:suppressLineNumbers w:val="0"/>
        <w:spacing w:before="0" w:beforeAutospacing="0" w:after="0" w:afterAutospacing="0" w:line="300" w:lineRule="exact"/>
        <w:ind w:left="0" w:right="0"/>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（12-1）实验室检测设备配置方案、抽样现场信息记录仪器配置方案。</w:t>
      </w:r>
    </w:p>
    <w:p w14:paraId="7C6D5140">
      <w:pPr>
        <w:keepNext w:val="0"/>
        <w:keepLines w:val="0"/>
        <w:widowControl w:val="0"/>
        <w:suppressLineNumbers w:val="0"/>
        <w:spacing w:before="0" w:beforeAutospacing="0" w:after="0" w:afterAutospacing="0" w:line="300" w:lineRule="exact"/>
        <w:ind w:left="0" w:right="0"/>
        <w:jc w:val="left"/>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（12-2）样品仓储、运输工具配置方案。</w:t>
      </w:r>
    </w:p>
    <w:p w14:paraId="537A2A48">
      <w:pPr>
        <w:pStyle w:val="19"/>
        <w:adjustRightInd w:val="0"/>
        <w:snapToGrid w:val="0"/>
        <w:spacing w:before="156" w:beforeLines="50"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二</w:t>
      </w:r>
      <w:r>
        <w:rPr>
          <w:rFonts w:ascii="Microsoft New Tai Lue" w:hAnsi="Microsoft New Tai Lue" w:cs="Microsoft New Tai Lue"/>
          <w:b/>
          <w:color w:val="000000" w:themeColor="text1"/>
          <w:highlight w:val="none"/>
          <w14:textFill>
            <w14:solidFill>
              <w14:schemeClr w14:val="tx1"/>
            </w14:solidFill>
          </w14:textFill>
        </w:rPr>
        <w:t>、技术部分</w:t>
      </w:r>
    </w:p>
    <w:p w14:paraId="68F621CA">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（1）技术条款偏离表，格式见附件。</w:t>
      </w:r>
    </w:p>
    <w:p w14:paraId="1E34C281">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（2）管理制度及质量管理体系等情况。</w:t>
      </w:r>
    </w:p>
    <w:p w14:paraId="5B0C0DC3">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（2-1）抽样、检验工作管理制度及质量管理体系。</w:t>
      </w:r>
    </w:p>
    <w:p w14:paraId="567C7D4D">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（2-2）样品管理、处置工作管理制度及质量管理体系。</w:t>
      </w:r>
    </w:p>
    <w:p w14:paraId="6538A44C">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（2-3）异议处理、复检及结果上报管理制度及质量管理体系。</w:t>
      </w:r>
    </w:p>
    <w:p w14:paraId="0D99A035">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（3）产业行业了解情况及相关产品突发事件应急保障及响应情况。</w:t>
      </w:r>
    </w:p>
    <w:p w14:paraId="1B619E85">
      <w:pPr>
        <w:spacing w:line="300" w:lineRule="exact"/>
        <w:jc w:val="lef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（4）服务实施方案。</w:t>
      </w:r>
    </w:p>
    <w:p w14:paraId="00E9A164">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（5）工作执行情况。</w:t>
      </w:r>
    </w:p>
    <w:p w14:paraId="5374C08F">
      <w:pPr>
        <w:pStyle w:val="19"/>
        <w:adjustRightInd w:val="0"/>
        <w:snapToGrid w:val="0"/>
        <w:spacing w:before="156" w:beforeLines="50"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三</w:t>
      </w:r>
      <w:r>
        <w:rPr>
          <w:rFonts w:ascii="Microsoft New Tai Lue" w:hAnsi="Microsoft New Tai Lue" w:cs="Microsoft New Tai Lue"/>
          <w:b/>
          <w:color w:val="000000" w:themeColor="text1"/>
          <w:highlight w:val="none"/>
          <w14:textFill>
            <w14:solidFill>
              <w14:schemeClr w14:val="tx1"/>
            </w14:solidFill>
          </w14:textFill>
        </w:rPr>
        <w:t>、其他部分</w:t>
      </w:r>
    </w:p>
    <w:p w14:paraId="64130D52">
      <w:pPr>
        <w:spacing w:line="300" w:lineRule="exact"/>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（1）提供符合政府采购政策的证明材料</w:t>
      </w:r>
      <w:r>
        <w:rPr>
          <w:rFonts w:hint="eastAsia"/>
          <w:color w:val="000000" w:themeColor="text1"/>
          <w:szCs w:val="21"/>
          <w:highlight w:val="none"/>
          <w14:textFill>
            <w14:solidFill>
              <w14:schemeClr w14:val="tx1"/>
            </w14:solidFill>
          </w14:textFill>
        </w:rPr>
        <w:t>。</w:t>
      </w:r>
    </w:p>
    <w:p w14:paraId="5151E4BB">
      <w:pPr>
        <w:spacing w:line="300" w:lineRule="exact"/>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（2）关于符合本国产品标准的声明函。</w:t>
      </w:r>
    </w:p>
    <w:p w14:paraId="11F2963F">
      <w:pPr>
        <w:spacing w:line="300" w:lineRule="exact"/>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3</w:t>
      </w:r>
      <w:r>
        <w:rPr>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供应商</w:t>
      </w:r>
      <w:r>
        <w:rPr>
          <w:color w:val="000000" w:themeColor="text1"/>
          <w:szCs w:val="21"/>
          <w:highlight w:val="none"/>
          <w14:textFill>
            <w14:solidFill>
              <w14:schemeClr w14:val="tx1"/>
            </w14:solidFill>
          </w14:textFill>
        </w:rPr>
        <w:t>认为需提供的其他文件或证明材料</w:t>
      </w:r>
      <w:r>
        <w:rPr>
          <w:rFonts w:hint="eastAsia"/>
          <w:color w:val="000000" w:themeColor="text1"/>
          <w:szCs w:val="21"/>
          <w:highlight w:val="none"/>
          <w14:textFill>
            <w14:solidFill>
              <w14:schemeClr w14:val="tx1"/>
            </w14:solidFill>
          </w14:textFill>
        </w:rPr>
        <w:t>。</w:t>
      </w:r>
    </w:p>
    <w:p w14:paraId="7DB30AB1">
      <w:pPr>
        <w:spacing w:line="300" w:lineRule="exact"/>
        <w:jc w:val="left"/>
        <w:rPr>
          <w:color w:val="000000" w:themeColor="text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color w:val="000000" w:themeColor="text1"/>
          <w:szCs w:val="21"/>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4</w:t>
      </w:r>
      <w:r>
        <w:rPr>
          <w:color w:val="000000" w:themeColor="text1"/>
          <w:szCs w:val="21"/>
          <w:highlight w:val="none"/>
          <w14:textFill>
            <w14:solidFill>
              <w14:schemeClr w14:val="tx1"/>
            </w14:solidFill>
          </w14:textFill>
        </w:rPr>
        <w:t>）要求</w:t>
      </w:r>
      <w:r>
        <w:rPr>
          <w:rFonts w:hint="eastAsia"/>
          <w:color w:val="000000" w:themeColor="text1"/>
          <w:szCs w:val="21"/>
          <w:highlight w:val="none"/>
          <w:lang w:val="en-US" w:eastAsia="zh-CN"/>
          <w14:textFill>
            <w14:solidFill>
              <w14:schemeClr w14:val="tx1"/>
            </w14:solidFill>
          </w14:textFill>
        </w:rPr>
        <w:t>供应商</w:t>
      </w:r>
      <w:r>
        <w:rPr>
          <w:color w:val="000000" w:themeColor="text1"/>
          <w:szCs w:val="21"/>
          <w:highlight w:val="none"/>
          <w14:textFill>
            <w14:solidFill>
              <w14:schemeClr w14:val="tx1"/>
            </w14:solidFill>
          </w14:textFill>
        </w:rPr>
        <w:t>提交的其他文件材料或证明材料</w:t>
      </w:r>
      <w:r>
        <w:rPr>
          <w:rFonts w:hint="eastAsia"/>
          <w:color w:val="000000" w:themeColor="text1"/>
          <w:szCs w:val="21"/>
          <w:highlight w:val="none"/>
          <w14:textFill>
            <w14:solidFill>
              <w14:schemeClr w14:val="tx1"/>
            </w14:solidFill>
          </w14:textFill>
        </w:rPr>
        <w:t>。</w:t>
      </w:r>
    </w:p>
    <w:bookmarkEnd w:id="270"/>
    <w:p w14:paraId="47AEFCBB">
      <w:pPr>
        <w:pStyle w:val="33"/>
        <w:numPr>
          <w:ilvl w:val="0"/>
          <w:numId w:val="0"/>
        </w:numPr>
        <w:spacing w:before="0" w:line="280" w:lineRule="exact"/>
        <w:ind w:left="600" w:leftChars="0" w:hanging="600" w:firstLineChars="0"/>
        <w:rPr>
          <w:rFonts w:ascii="Microsoft New Tai Lue" w:hAnsi="Microsoft New Tai Lue" w:eastAsia="宋体" w:cs="Microsoft New Tai Lue"/>
          <w:color w:val="000000" w:themeColor="text1"/>
          <w:sz w:val="28"/>
          <w:szCs w:val="24"/>
          <w:highlight w:val="none"/>
          <w14:textFill>
            <w14:solidFill>
              <w14:schemeClr w14:val="tx1"/>
            </w14:solidFill>
          </w14:textFill>
        </w:rPr>
      </w:pPr>
      <w:bookmarkStart w:id="272" w:name="_Toc107246274"/>
      <w:bookmarkStart w:id="273" w:name="_Toc103848582"/>
      <w:bookmarkStart w:id="274" w:name="_Toc104560897"/>
      <w:bookmarkStart w:id="275" w:name="_Toc104560893"/>
      <w:r>
        <w:rPr>
          <w:rFonts w:hint="default" w:ascii="Microsoft New Tai Lue" w:hAnsi="Microsoft New Tai Lue" w:eastAsia="宋体" w:cs="Microsoft New Tai Lue"/>
          <w:b/>
          <w:bCs/>
          <w:color w:val="000000" w:themeColor="text1"/>
          <w:kern w:val="2"/>
          <w:sz w:val="28"/>
          <w:szCs w:val="24"/>
          <w:highlight w:val="none"/>
          <w:lang w:val="en-US" w:eastAsia="zh-CN" w:bidi="ar-SA"/>
          <w14:textFill>
            <w14:solidFill>
              <w14:schemeClr w14:val="tx1"/>
            </w14:solidFill>
          </w14:textFill>
        </w:rPr>
        <w:t>一、</w:t>
      </w:r>
      <w:r>
        <w:rPr>
          <w:rFonts w:hint="eastAsia" w:ascii="Microsoft New Tai Lue" w:hAnsi="Microsoft New Tai Lue" w:eastAsia="宋体" w:cs="Microsoft New Tai Lue"/>
          <w:color w:val="000000" w:themeColor="text1"/>
          <w:sz w:val="28"/>
          <w:szCs w:val="24"/>
          <w:highlight w:val="none"/>
          <w14:textFill>
            <w14:solidFill>
              <w14:schemeClr w14:val="tx1"/>
            </w14:solidFill>
          </w14:textFill>
        </w:rPr>
        <w:t>价格</w:t>
      </w:r>
      <w:r>
        <w:rPr>
          <w:rFonts w:ascii="Microsoft New Tai Lue" w:hAnsi="Microsoft New Tai Lue" w:eastAsia="宋体" w:cs="Microsoft New Tai Lue"/>
          <w:color w:val="000000" w:themeColor="text1"/>
          <w:sz w:val="28"/>
          <w:szCs w:val="24"/>
          <w:highlight w:val="none"/>
          <w14:textFill>
            <w14:solidFill>
              <w14:schemeClr w14:val="tx1"/>
            </w14:solidFill>
          </w14:textFill>
        </w:rPr>
        <w:t>及商务部分</w:t>
      </w:r>
      <w:bookmarkEnd w:id="272"/>
      <w:bookmarkEnd w:id="273"/>
      <w:bookmarkEnd w:id="274"/>
    </w:p>
    <w:p w14:paraId="427FE579">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bookmarkStart w:id="276" w:name="_Toc107246275"/>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（1）投标函</w:t>
      </w:r>
      <w:bookmarkEnd w:id="275"/>
      <w:bookmarkEnd w:id="276"/>
    </w:p>
    <w:p w14:paraId="26A5B662">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textAlignment w:val="auto"/>
        <w:rPr>
          <w:color w:val="000000" w:themeColor="text1"/>
          <w:szCs w:val="21"/>
          <w:highlight w:val="none"/>
          <w14:textFill>
            <w14:solidFill>
              <w14:schemeClr w14:val="tx1"/>
            </w14:solidFill>
          </w14:textFill>
        </w:rPr>
      </w:pPr>
      <w:bookmarkStart w:id="277" w:name="_Toc103848580"/>
      <w:bookmarkStart w:id="278" w:name="_Toc96347902"/>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（采购</w:t>
      </w:r>
      <w:r>
        <w:rPr>
          <w:color w:val="000000" w:themeColor="text1"/>
          <w:szCs w:val="21"/>
          <w:highlight w:val="none"/>
          <w14:textFill>
            <w14:solidFill>
              <w14:schemeClr w14:val="tx1"/>
            </w14:solidFill>
          </w14:textFill>
        </w:rPr>
        <w:t>人）：</w:t>
      </w:r>
    </w:p>
    <w:p w14:paraId="0D37DADC">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供应商</w:t>
      </w:r>
      <w:r>
        <w:rPr>
          <w:color w:val="000000" w:themeColor="text1"/>
          <w:szCs w:val="21"/>
          <w:highlight w:val="none"/>
          <w:u w:val="single"/>
          <w14:textFill>
            <w14:solidFill>
              <w14:schemeClr w14:val="tx1"/>
            </w14:solidFill>
          </w14:textFill>
        </w:rPr>
        <w:t xml:space="preserve">全称)   </w:t>
      </w:r>
      <w:r>
        <w:rPr>
          <w:color w:val="000000" w:themeColor="text1"/>
          <w:szCs w:val="21"/>
          <w:highlight w:val="none"/>
          <w14:textFill>
            <w14:solidFill>
              <w14:schemeClr w14:val="tx1"/>
            </w14:solidFill>
          </w14:textFill>
        </w:rPr>
        <w:t>授权</w:t>
      </w:r>
      <w:r>
        <w:rPr>
          <w:color w:val="000000" w:themeColor="text1"/>
          <w:szCs w:val="21"/>
          <w:highlight w:val="none"/>
          <w:u w:val="single"/>
          <w14:textFill>
            <w14:solidFill>
              <w14:schemeClr w14:val="tx1"/>
            </w14:solidFill>
          </w14:textFill>
        </w:rPr>
        <w:t xml:space="preserve">    （授权代表姓名）   （职位） </w:t>
      </w:r>
      <w:r>
        <w:rPr>
          <w:color w:val="000000" w:themeColor="text1"/>
          <w:szCs w:val="21"/>
          <w:highlight w:val="none"/>
          <w14:textFill>
            <w14:solidFill>
              <w14:schemeClr w14:val="tx1"/>
            </w14:solidFill>
          </w14:textFill>
        </w:rPr>
        <w:t>为全权代表，参加贵方组织的</w:t>
      </w:r>
      <w:r>
        <w:rPr>
          <w:color w:val="000000" w:themeColor="text1"/>
          <w:szCs w:val="21"/>
          <w:highlight w:val="none"/>
          <w:u w:val="single"/>
          <w14:textFill>
            <w14:solidFill>
              <w14:schemeClr w14:val="tx1"/>
            </w14:solidFill>
          </w14:textFill>
        </w:rPr>
        <w:t xml:space="preserve">         （项目名称、项目编号</w:t>
      </w:r>
      <w:r>
        <w:rPr>
          <w:rFonts w:hint="eastAsia"/>
          <w:color w:val="000000" w:themeColor="text1"/>
          <w:szCs w:val="21"/>
          <w:highlight w:val="none"/>
          <w:u w:val="single"/>
          <w14:textFill>
            <w14:solidFill>
              <w14:schemeClr w14:val="tx1"/>
            </w14:solidFill>
          </w14:textFill>
        </w:rPr>
        <w:t>、包号</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的有关活动，并对此项目进行</w:t>
      </w:r>
      <w:r>
        <w:rPr>
          <w:rFonts w:hint="eastAsia"/>
          <w:color w:val="000000" w:themeColor="text1"/>
          <w:szCs w:val="21"/>
          <w:highlight w:val="none"/>
          <w14:textFill>
            <w14:solidFill>
              <w14:schemeClr w14:val="tx1"/>
            </w14:solidFill>
          </w14:textFill>
        </w:rPr>
        <w:t>投标</w:t>
      </w:r>
      <w:r>
        <w:rPr>
          <w:color w:val="000000" w:themeColor="text1"/>
          <w:szCs w:val="21"/>
          <w:highlight w:val="none"/>
          <w14:textFill>
            <w14:solidFill>
              <w14:schemeClr w14:val="tx1"/>
            </w14:solidFill>
          </w14:textFill>
        </w:rPr>
        <w:t>。</w:t>
      </w:r>
    </w:p>
    <w:p w14:paraId="2610DE93">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为此：</w:t>
      </w:r>
    </w:p>
    <w:p w14:paraId="271ECAF0">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1</w:t>
      </w:r>
      <w:r>
        <w:rPr>
          <w:rFonts w:ascii="Times New Roman" w:hAnsi="Times New Roman"/>
          <w:color w:val="000000" w:themeColor="text1"/>
          <w:highlight w:val="none"/>
          <w14:textFill>
            <w14:solidFill>
              <w14:schemeClr w14:val="tx1"/>
            </w14:solidFill>
          </w14:textFill>
        </w:rPr>
        <w:t>、我方将按采购文件的规定履行全部责任和义务。</w:t>
      </w:r>
    </w:p>
    <w:p w14:paraId="67236C20">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2</w:t>
      </w:r>
      <w:r>
        <w:rPr>
          <w:rFonts w:ascii="Times New Roman" w:hAnsi="Times New Roman"/>
          <w:color w:val="000000" w:themeColor="text1"/>
          <w:highlight w:val="none"/>
          <w14:textFill>
            <w14:solidFill>
              <w14:schemeClr w14:val="tx1"/>
            </w14:solidFill>
          </w14:textFill>
        </w:rPr>
        <w:t>、我方已详细审查全部采购文件，我们完全理解并同意</w:t>
      </w:r>
      <w:r>
        <w:rPr>
          <w:rFonts w:ascii="Times New Roman" w:hAnsi="Times New Roman"/>
          <w:color w:val="000000" w:themeColor="text1"/>
          <w:szCs w:val="21"/>
          <w:highlight w:val="none"/>
          <w14:textFill>
            <w14:solidFill>
              <w14:schemeClr w14:val="tx1"/>
            </w14:solidFill>
          </w14:textFill>
        </w:rPr>
        <w:t>放弃对采购文件提出质疑或争议的权利。</w:t>
      </w:r>
    </w:p>
    <w:p w14:paraId="034F2EFC">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3</w:t>
      </w:r>
      <w:r>
        <w:rPr>
          <w:rFonts w:ascii="Times New Roman" w:hAnsi="Times New Roman"/>
          <w:color w:val="000000" w:themeColor="text1"/>
          <w:szCs w:val="21"/>
          <w:highlight w:val="none"/>
          <w14:textFill>
            <w14:solidFill>
              <w14:schemeClr w14:val="tx1"/>
            </w14:solidFill>
          </w14:textFill>
        </w:rPr>
        <w:t>、本</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有效期为自</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日起</w:t>
      </w:r>
      <w:r>
        <w:rPr>
          <w:rFonts w:ascii="Times New Roman" w:hAnsi="Times New Roman"/>
          <w:color w:val="000000" w:themeColor="text1"/>
          <w:szCs w:val="21"/>
          <w:highlight w:val="none"/>
          <w:u w:val="single"/>
          <w14:textFill>
            <w14:solidFill>
              <w14:schemeClr w14:val="tx1"/>
            </w14:solidFill>
          </w14:textFill>
        </w:rPr>
        <w:t xml:space="preserve"> </w:t>
      </w:r>
      <w:r>
        <w:rPr>
          <w:rFonts w:hint="eastAsia" w:ascii="Times New Roman" w:hAnsi="Times New Roman"/>
          <w:color w:val="000000" w:themeColor="text1"/>
          <w:szCs w:val="21"/>
          <w:highlight w:val="none"/>
          <w:u w:val="single"/>
          <w:lang w:val="en-US" w:eastAsia="zh-CN"/>
          <w14:textFill>
            <w14:solidFill>
              <w14:schemeClr w14:val="tx1"/>
            </w14:solidFill>
          </w14:textFill>
        </w:rPr>
        <w:t>90</w:t>
      </w:r>
      <w:r>
        <w:rPr>
          <w:rFonts w:ascii="Times New Roman" w:hAnsi="Times New Roman"/>
          <w:color w:val="000000" w:themeColor="text1"/>
          <w:szCs w:val="21"/>
          <w:highlight w:val="none"/>
          <w:u w:val="single"/>
          <w14:textFill>
            <w14:solidFill>
              <w14:schemeClr w14:val="tx1"/>
            </w14:solidFill>
          </w14:textFill>
        </w:rPr>
        <w:t xml:space="preserve"> </w:t>
      </w:r>
      <w:r>
        <w:rPr>
          <w:rFonts w:ascii="Times New Roman" w:hAnsi="Times New Roman"/>
          <w:color w:val="000000" w:themeColor="text1"/>
          <w:szCs w:val="21"/>
          <w:highlight w:val="none"/>
          <w14:textFill>
            <w14:solidFill>
              <w14:schemeClr w14:val="tx1"/>
            </w14:solidFill>
          </w14:textFill>
        </w:rPr>
        <w:t>个日历日。</w:t>
      </w:r>
    </w:p>
    <w:p w14:paraId="3C2BE4C7">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4</w:t>
      </w:r>
      <w:r>
        <w:rPr>
          <w:rFonts w:ascii="Times New Roman" w:hAnsi="Times New Roman"/>
          <w:color w:val="000000" w:themeColor="text1"/>
          <w:szCs w:val="21"/>
          <w:highlight w:val="none"/>
          <w14:textFill>
            <w14:solidFill>
              <w14:schemeClr w14:val="tx1"/>
            </w14:solidFill>
          </w14:textFill>
        </w:rPr>
        <w:t>、如果在规定的提交</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文件截止时间后，我方在</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有效期内撤销</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文件，</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保证金将不予退还。</w:t>
      </w:r>
    </w:p>
    <w:p w14:paraId="741509D4">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5</w:t>
      </w:r>
      <w:r>
        <w:rPr>
          <w:rFonts w:ascii="Times New Roman" w:hAnsi="Times New Roman"/>
          <w:color w:val="000000" w:themeColor="text1"/>
          <w:szCs w:val="21"/>
          <w:highlight w:val="none"/>
          <w14:textFill>
            <w14:solidFill>
              <w14:schemeClr w14:val="tx1"/>
            </w14:solidFill>
          </w14:textFill>
        </w:rPr>
        <w:t>、我方同意贵方查询或调查我们提交的与本</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文件有关的声明、文件和资料，并同意在贵方的要求下提供相关文件或证书的原件及其他相关书面材料。</w:t>
      </w:r>
    </w:p>
    <w:p w14:paraId="2E665557">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6</w:t>
      </w:r>
      <w:r>
        <w:rPr>
          <w:rFonts w:ascii="Times New Roman" w:hAnsi="Times New Roman"/>
          <w:color w:val="000000" w:themeColor="text1"/>
          <w:szCs w:val="21"/>
          <w:highlight w:val="none"/>
          <w14:textFill>
            <w14:solidFill>
              <w14:schemeClr w14:val="tx1"/>
            </w14:solidFill>
          </w14:textFill>
        </w:rPr>
        <w:t>、我方在法律和财务上独立、合法运作并独立于采购</w:t>
      </w:r>
      <w:r>
        <w:rPr>
          <w:rFonts w:hint="eastAsia" w:ascii="Times New Roman" w:hAnsi="Times New Roman"/>
          <w:color w:val="000000" w:themeColor="text1"/>
          <w:szCs w:val="21"/>
          <w:highlight w:val="none"/>
          <w14:textFill>
            <w14:solidFill>
              <w14:schemeClr w14:val="tx1"/>
            </w14:solidFill>
          </w14:textFill>
        </w:rPr>
        <w:t>方</w:t>
      </w:r>
      <w:r>
        <w:rPr>
          <w:rFonts w:ascii="Times New Roman" w:hAnsi="Times New Roman"/>
          <w:color w:val="000000" w:themeColor="text1"/>
          <w:szCs w:val="21"/>
          <w:highlight w:val="none"/>
          <w14:textFill>
            <w14:solidFill>
              <w14:schemeClr w14:val="tx1"/>
            </w14:solidFill>
          </w14:textFill>
        </w:rPr>
        <w:t>，与采购人为本项目所委托的咨询</w:t>
      </w:r>
      <w:r>
        <w:rPr>
          <w:rFonts w:hint="eastAsia" w:ascii="Times New Roman" w:hAnsi="Times New Roman"/>
          <w:color w:val="000000" w:themeColor="text1"/>
          <w:szCs w:val="21"/>
          <w:highlight w:val="none"/>
          <w14:textFill>
            <w14:solidFill>
              <w14:schemeClr w14:val="tx1"/>
            </w14:solidFill>
          </w14:textFill>
        </w:rPr>
        <w:t>单位</w:t>
      </w:r>
      <w:r>
        <w:rPr>
          <w:rFonts w:ascii="Times New Roman" w:hAnsi="Times New Roman"/>
          <w:color w:val="000000" w:themeColor="text1"/>
          <w:szCs w:val="21"/>
          <w:highlight w:val="none"/>
          <w14:textFill>
            <w14:solidFill>
              <w14:schemeClr w14:val="tx1"/>
            </w14:solidFill>
          </w14:textFill>
        </w:rPr>
        <w:t>或其附属机构没有直接或间接的任何关联。</w:t>
      </w:r>
    </w:p>
    <w:p w14:paraId="61BF523C">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7</w:t>
      </w:r>
      <w:r>
        <w:rPr>
          <w:rFonts w:ascii="Times New Roman" w:hAnsi="Times New Roman"/>
          <w:color w:val="000000" w:themeColor="text1"/>
          <w:szCs w:val="21"/>
          <w:highlight w:val="none"/>
          <w14:textFill>
            <w14:solidFill>
              <w14:schemeClr w14:val="tx1"/>
            </w14:solidFill>
          </w14:textFill>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36EA8388">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8</w:t>
      </w:r>
      <w:r>
        <w:rPr>
          <w:rFonts w:ascii="Times New Roman" w:hAnsi="Times New Roman"/>
          <w:color w:val="000000" w:themeColor="text1"/>
          <w:szCs w:val="21"/>
          <w:highlight w:val="none"/>
          <w14:textFill>
            <w14:solidFill>
              <w14:schemeClr w14:val="tx1"/>
            </w14:solidFill>
          </w14:textFill>
        </w:rPr>
        <w:t>、</w:t>
      </w:r>
      <w:r>
        <w:rPr>
          <w:rFonts w:ascii="Times New Roman" w:hAnsi="Times New Roman"/>
          <w:color w:val="000000" w:themeColor="text1"/>
          <w:highlight w:val="none"/>
          <w14:textFill>
            <w14:solidFill>
              <w14:schemeClr w14:val="tx1"/>
            </w14:solidFill>
          </w14:textFill>
        </w:rPr>
        <w:t>我方保证</w:t>
      </w:r>
      <w:r>
        <w:rPr>
          <w:rFonts w:hint="eastAsia" w:ascii="Times New Roman" w:hAnsi="Times New Roman"/>
          <w:color w:val="000000" w:themeColor="text1"/>
          <w:highlight w:val="none"/>
          <w14:textFill>
            <w14:solidFill>
              <w14:schemeClr w14:val="tx1"/>
            </w14:solidFill>
          </w14:textFill>
        </w:rPr>
        <w:t>投标</w:t>
      </w:r>
      <w:r>
        <w:rPr>
          <w:rFonts w:ascii="Times New Roman" w:hAnsi="Times New Roman"/>
          <w:color w:val="000000" w:themeColor="text1"/>
          <w:highlight w:val="none"/>
          <w14:textFill>
            <w14:solidFill>
              <w14:schemeClr w14:val="tx1"/>
            </w14:solidFill>
          </w14:textFill>
        </w:rPr>
        <w:t>文件所提供的全部资料真实可靠，同意提供贵方要求的与该项</w:t>
      </w:r>
      <w:r>
        <w:rPr>
          <w:rFonts w:hint="eastAsia" w:ascii="Times New Roman" w:hAnsi="Times New Roman"/>
          <w:color w:val="000000" w:themeColor="text1"/>
          <w:highlight w:val="none"/>
          <w14:textFill>
            <w14:solidFill>
              <w14:schemeClr w14:val="tx1"/>
            </w14:solidFill>
          </w14:textFill>
        </w:rPr>
        <w:t>投标</w:t>
      </w:r>
      <w:r>
        <w:rPr>
          <w:rFonts w:ascii="Times New Roman" w:hAnsi="Times New Roman"/>
          <w:color w:val="000000" w:themeColor="text1"/>
          <w:highlight w:val="none"/>
          <w14:textFill>
            <w14:solidFill>
              <w14:schemeClr w14:val="tx1"/>
            </w14:solidFill>
          </w14:textFill>
        </w:rPr>
        <w:t>有关的数据或资料，完全理解贵方不一定接受最低价的</w:t>
      </w:r>
      <w:r>
        <w:rPr>
          <w:rFonts w:hint="eastAsia" w:ascii="Times New Roman" w:hAnsi="Times New Roman"/>
          <w:color w:val="000000" w:themeColor="text1"/>
          <w:highlight w:val="none"/>
          <w14:textFill>
            <w14:solidFill>
              <w14:schemeClr w14:val="tx1"/>
            </w14:solidFill>
          </w14:textFill>
        </w:rPr>
        <w:t>投标</w:t>
      </w:r>
      <w:r>
        <w:rPr>
          <w:rFonts w:ascii="Times New Roman" w:hAnsi="Times New Roman"/>
          <w:color w:val="000000" w:themeColor="text1"/>
          <w:highlight w:val="none"/>
          <w14:textFill>
            <w14:solidFill>
              <w14:schemeClr w14:val="tx1"/>
            </w14:solidFill>
          </w14:textFill>
        </w:rPr>
        <w:t>或收到的任何</w:t>
      </w:r>
      <w:r>
        <w:rPr>
          <w:rFonts w:hint="eastAsia" w:ascii="Times New Roman" w:hAnsi="Times New Roman"/>
          <w:color w:val="000000" w:themeColor="text1"/>
          <w:highlight w:val="none"/>
          <w14:textFill>
            <w14:solidFill>
              <w14:schemeClr w14:val="tx1"/>
            </w14:solidFill>
          </w14:textFill>
        </w:rPr>
        <w:t>投标</w:t>
      </w:r>
      <w:r>
        <w:rPr>
          <w:rFonts w:ascii="Times New Roman" w:hAnsi="Times New Roman"/>
          <w:color w:val="000000" w:themeColor="text1"/>
          <w:highlight w:val="none"/>
          <w14:textFill>
            <w14:solidFill>
              <w14:schemeClr w14:val="tx1"/>
            </w14:solidFill>
          </w14:textFill>
        </w:rPr>
        <w:t>。</w:t>
      </w:r>
    </w:p>
    <w:p w14:paraId="78C8B1FA">
      <w:pPr>
        <w:pStyle w:val="31"/>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9</w:t>
      </w:r>
      <w:r>
        <w:rPr>
          <w:rFonts w:ascii="Times New Roman" w:hAnsi="Times New Roman"/>
          <w:color w:val="000000" w:themeColor="text1"/>
          <w:highlight w:val="none"/>
          <w14:textFill>
            <w14:solidFill>
              <w14:schemeClr w14:val="tx1"/>
            </w14:solidFill>
          </w14:textFill>
        </w:rPr>
        <w:t>、</w:t>
      </w:r>
      <w:r>
        <w:rPr>
          <w:rFonts w:ascii="Times New Roman" w:hAnsi="Times New Roman"/>
          <w:color w:val="000000" w:themeColor="text1"/>
          <w:szCs w:val="21"/>
          <w:highlight w:val="none"/>
          <w14:textFill>
            <w14:solidFill>
              <w14:schemeClr w14:val="tx1"/>
            </w14:solidFill>
          </w14:textFill>
        </w:rPr>
        <w:t>与本</w:t>
      </w:r>
      <w:r>
        <w:rPr>
          <w:rFonts w:hint="eastAsia" w:ascii="Times New Roman" w:hAnsi="Times New Roman"/>
          <w:color w:val="000000" w:themeColor="text1"/>
          <w:szCs w:val="21"/>
          <w:highlight w:val="none"/>
          <w14:textFill>
            <w14:solidFill>
              <w14:schemeClr w14:val="tx1"/>
            </w14:solidFill>
          </w14:textFill>
        </w:rPr>
        <w:t>投标</w:t>
      </w:r>
      <w:r>
        <w:rPr>
          <w:rFonts w:ascii="Times New Roman" w:hAnsi="Times New Roman"/>
          <w:color w:val="000000" w:themeColor="text1"/>
          <w:szCs w:val="21"/>
          <w:highlight w:val="none"/>
          <w14:textFill>
            <w14:solidFill>
              <w14:schemeClr w14:val="tx1"/>
            </w14:solidFill>
          </w14:textFill>
        </w:rPr>
        <w:t>有关的一切往来通讯请寄：</w:t>
      </w:r>
    </w:p>
    <w:p w14:paraId="68A20995">
      <w:pPr>
        <w:spacing w:line="360" w:lineRule="auto"/>
        <w:ind w:firstLine="420" w:firstLineChars="200"/>
        <w:rPr>
          <w:color w:val="000000" w:themeColor="text1"/>
          <w:szCs w:val="21"/>
          <w:highlight w:val="none"/>
          <w14:textFill>
            <w14:solidFill>
              <w14:schemeClr w14:val="tx1"/>
            </w14:solidFill>
          </w14:textFill>
        </w:rPr>
      </w:pPr>
    </w:p>
    <w:p w14:paraId="78C21DE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地址：</w:t>
      </w:r>
      <w:r>
        <w:rPr>
          <w:color w:val="000000" w:themeColor="text1"/>
          <w:szCs w:val="21"/>
          <w:highlight w:val="none"/>
          <w:u w:val="single"/>
          <w14:textFill>
            <w14:solidFill>
              <w14:schemeClr w14:val="tx1"/>
            </w14:solidFill>
          </w14:textFill>
        </w:rPr>
        <w:t xml:space="preserve">                            </w:t>
      </w:r>
    </w:p>
    <w:p w14:paraId="640652AD">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邮编：</w:t>
      </w:r>
      <w:r>
        <w:rPr>
          <w:color w:val="000000" w:themeColor="text1"/>
          <w:szCs w:val="21"/>
          <w:highlight w:val="none"/>
          <w:u w:val="single"/>
          <w14:textFill>
            <w14:solidFill>
              <w14:schemeClr w14:val="tx1"/>
            </w14:solidFill>
          </w14:textFill>
        </w:rPr>
        <w:t xml:space="preserve">                            </w:t>
      </w:r>
    </w:p>
    <w:p w14:paraId="0E8E1F86">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联系人：</w:t>
      </w:r>
      <w:r>
        <w:rPr>
          <w:color w:val="000000" w:themeColor="text1"/>
          <w:szCs w:val="21"/>
          <w:highlight w:val="none"/>
          <w:u w:val="single"/>
          <w14:textFill>
            <w14:solidFill>
              <w14:schemeClr w14:val="tx1"/>
            </w14:solidFill>
          </w14:textFill>
        </w:rPr>
        <w:t xml:space="preserve">                          </w:t>
      </w:r>
    </w:p>
    <w:p w14:paraId="3D190B4E">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手机：</w:t>
      </w:r>
      <w:r>
        <w:rPr>
          <w:color w:val="000000" w:themeColor="text1"/>
          <w:szCs w:val="21"/>
          <w:highlight w:val="none"/>
          <w:u w:val="single"/>
          <w14:textFill>
            <w14:solidFill>
              <w14:schemeClr w14:val="tx1"/>
            </w14:solidFill>
          </w14:textFill>
        </w:rPr>
        <w:t xml:space="preserve">                            </w:t>
      </w:r>
    </w:p>
    <w:p w14:paraId="5D8B11FB">
      <w:pPr>
        <w:spacing w:line="360" w:lineRule="auto"/>
        <w:ind w:firstLine="420" w:firstLineChars="2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邮箱：</w:t>
      </w:r>
      <w:r>
        <w:rPr>
          <w:color w:val="000000" w:themeColor="text1"/>
          <w:szCs w:val="21"/>
          <w:highlight w:val="none"/>
          <w:u w:val="single"/>
          <w14:textFill>
            <w14:solidFill>
              <w14:schemeClr w14:val="tx1"/>
            </w14:solidFill>
          </w14:textFill>
        </w:rPr>
        <w:t xml:space="preserve">                            </w:t>
      </w:r>
    </w:p>
    <w:p w14:paraId="5DB5DACA">
      <w:pPr>
        <w:spacing w:before="0" w:line="360" w:lineRule="auto"/>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供应商</w:t>
      </w:r>
      <w:r>
        <w:rPr>
          <w:color w:val="000000" w:themeColor="text1"/>
          <w:szCs w:val="21"/>
          <w:highlight w:val="none"/>
          <w14:textFill>
            <w14:solidFill>
              <w14:schemeClr w14:val="tx1"/>
            </w14:solidFill>
          </w14:textFill>
        </w:rPr>
        <w:t>名称（</w:t>
      </w:r>
      <w:r>
        <w:rPr>
          <w:rFonts w:hint="eastAsia"/>
          <w:color w:val="000000" w:themeColor="text1"/>
          <w:szCs w:val="21"/>
          <w:highlight w:val="none"/>
          <w14:textFill>
            <w14:solidFill>
              <w14:schemeClr w14:val="tx1"/>
            </w14:solidFill>
          </w14:textFill>
        </w:rPr>
        <w:t>加盖CA电子公章</w:t>
      </w:r>
      <w:r>
        <w:rPr>
          <w:color w:val="000000" w:themeColor="text1"/>
          <w:szCs w:val="21"/>
          <w:highlight w:val="none"/>
          <w14:textFill>
            <w14:solidFill>
              <w14:schemeClr w14:val="tx1"/>
            </w14:solidFill>
          </w14:textFill>
        </w:rPr>
        <w:t>）：</w:t>
      </w:r>
      <w:r>
        <w:rPr>
          <w:color w:val="000000" w:themeColor="text1"/>
          <w:szCs w:val="21"/>
          <w:highlight w:val="none"/>
          <w:u w:val="single"/>
          <w14:textFill>
            <w14:solidFill>
              <w14:schemeClr w14:val="tx1"/>
            </w14:solidFill>
          </w14:textFill>
        </w:rPr>
        <w:t xml:space="preserve">               </w:t>
      </w:r>
    </w:p>
    <w:p w14:paraId="416EEA23">
      <w:pPr>
        <w:spacing w:line="360" w:lineRule="auto"/>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法定代表人（单位负责人）</w:t>
      </w:r>
    </w:p>
    <w:p w14:paraId="08A8FF5F">
      <w:pPr>
        <w:spacing w:line="360" w:lineRule="auto"/>
        <w:ind w:firstLine="420" w:firstLineChars="2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或其授权代表（签字或盖章）：</w:t>
      </w:r>
      <w:r>
        <w:rPr>
          <w:color w:val="000000" w:themeColor="text1"/>
          <w:szCs w:val="21"/>
          <w:highlight w:val="none"/>
          <w:u w:val="single"/>
          <w14:textFill>
            <w14:solidFill>
              <w14:schemeClr w14:val="tx1"/>
            </w14:solidFill>
          </w14:textFill>
        </w:rPr>
        <w:t xml:space="preserve">           </w:t>
      </w:r>
    </w:p>
    <w:p w14:paraId="7C9D6143">
      <w:pPr>
        <w:spacing w:line="360" w:lineRule="auto"/>
        <w:ind w:firstLine="420" w:firstLineChars="200"/>
        <w:jc w:val="left"/>
        <w:rPr>
          <w:rFonts w:eastAsia="黑体"/>
          <w:b/>
          <w:color w:val="000000" w:themeColor="text1"/>
          <w:sz w:val="32"/>
          <w:szCs w:val="32"/>
          <w:highlight w:val="none"/>
          <w14:textFill>
            <w14:solidFill>
              <w14:schemeClr w14:val="tx1"/>
            </w14:solidFill>
          </w14:textFill>
        </w:rPr>
      </w:pPr>
      <w:r>
        <w:rPr>
          <w:bCs/>
          <w:color w:val="000000" w:themeColor="text1"/>
          <w:highlight w:val="none"/>
          <w14:textFill>
            <w14:solidFill>
              <w14:schemeClr w14:val="tx1"/>
            </w14:solidFill>
          </w14:textFill>
        </w:rPr>
        <w:t>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日</w:t>
      </w:r>
    </w:p>
    <w:p w14:paraId="50676B71">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r>
      <w:bookmarkStart w:id="279" w:name="_Toc104560898"/>
      <w:bookmarkStart w:id="280" w:name="_Toc103848583"/>
      <w:bookmarkStart w:id="281" w:name="_Toc107246276"/>
      <w:r>
        <w:rPr>
          <w:rFonts w:ascii="Microsoft New Tai Lue" w:hAnsi="Microsoft New Tai Lue" w:cs="Microsoft New Tai Lue"/>
          <w:bCs w:val="0"/>
          <w:color w:val="000000" w:themeColor="text1"/>
          <w:sz w:val="24"/>
          <w:szCs w:val="24"/>
          <w:highlight w:val="none"/>
          <w14:textFill>
            <w14:solidFill>
              <w14:schemeClr w14:val="tx1"/>
            </w14:solidFill>
          </w14:textFill>
        </w:rPr>
        <w:t>（2）</w:t>
      </w:r>
      <w:bookmarkEnd w:id="279"/>
      <w:bookmarkEnd w:id="28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法定代表人（单位负责人）身份证明</w:t>
      </w:r>
      <w:bookmarkEnd w:id="281"/>
    </w:p>
    <w:p w14:paraId="054FB694">
      <w:pPr>
        <w:pStyle w:val="13"/>
        <w:tabs>
          <w:tab w:val="left" w:pos="4228"/>
        </w:tabs>
        <w:ind w:left="1236" w:hanging="396"/>
        <w:rPr>
          <w:rFonts w:ascii="Microsoft New Tai Lue" w:hAnsi="Microsoft New Tai Lue" w:cs="Microsoft New Tai Lue"/>
          <w:color w:val="000000" w:themeColor="text1"/>
          <w:spacing w:val="-1"/>
          <w:highlight w:val="none"/>
          <w14:textFill>
            <w14:solidFill>
              <w14:schemeClr w14:val="tx1"/>
            </w14:solidFill>
          </w14:textFill>
        </w:rPr>
      </w:pPr>
    </w:p>
    <w:p w14:paraId="308C6CC5">
      <w:pPr>
        <w:pStyle w:val="13"/>
        <w:tabs>
          <w:tab w:val="left" w:pos="4228"/>
        </w:tabs>
        <w:ind w:left="1236" w:hanging="396"/>
        <w:rPr>
          <w:rFonts w:ascii="Microsoft New Tai Lue" w:hAnsi="Microsoft New Tai Lue" w:cs="Microsoft New Tai Lue"/>
          <w:color w:val="000000" w:themeColor="text1"/>
          <w:spacing w:val="-1"/>
          <w:highlight w:val="none"/>
          <w14:textFill>
            <w14:solidFill>
              <w14:schemeClr w14:val="tx1"/>
            </w14:solidFill>
          </w14:textFill>
        </w:rPr>
      </w:pPr>
    </w:p>
    <w:p w14:paraId="6D0BEF7A">
      <w:pPr>
        <w:pStyle w:val="13"/>
        <w:tabs>
          <w:tab w:val="left" w:pos="4228"/>
        </w:tabs>
        <w:ind w:firstLine="420" w:firstLineChars="200"/>
        <w:rPr>
          <w:rFonts w:eastAsia="Times New Roman"/>
          <w:color w:val="000000" w:themeColor="text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供应商</w:t>
      </w:r>
      <w:r>
        <w:rPr>
          <w:color w:val="000000" w:themeColor="text1"/>
          <w:highlight w:val="none"/>
          <w14:textFill>
            <w14:solidFill>
              <w14:schemeClr w14:val="tx1"/>
            </w14:solidFill>
          </w14:textFill>
        </w:rPr>
        <w:t>名</w:t>
      </w:r>
      <w:r>
        <w:rPr>
          <w:color w:val="000000" w:themeColor="text1"/>
          <w:spacing w:val="-3"/>
          <w:highlight w:val="none"/>
          <w14:textFill>
            <w14:solidFill>
              <w14:schemeClr w14:val="tx1"/>
            </w14:solidFill>
          </w14:textFill>
        </w:rPr>
        <w:t>称</w:t>
      </w:r>
      <w:r>
        <w:rPr>
          <w:color w:val="000000" w:themeColor="text1"/>
          <w:highlight w:val="none"/>
          <w14:textFill>
            <w14:solidFill>
              <w14:schemeClr w14:val="tx1"/>
            </w14:solidFill>
          </w14:textFill>
        </w:rPr>
        <w:t>：</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p>
    <w:p w14:paraId="4E6AE24E">
      <w:pPr>
        <w:pStyle w:val="13"/>
        <w:tabs>
          <w:tab w:val="left" w:pos="2712"/>
          <w:tab w:val="left" w:pos="4183"/>
          <w:tab w:val="left" w:pos="5652"/>
          <w:tab w:val="left" w:pos="7169"/>
        </w:tabs>
        <w:spacing w:before="170"/>
        <w:ind w:firstLine="420" w:firstLineChars="200"/>
        <w:rPr>
          <w:rFonts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姓名</w:t>
      </w:r>
      <w:r>
        <w:rPr>
          <w:color w:val="000000" w:themeColor="text1"/>
          <w:spacing w:val="-3"/>
          <w:highlight w:val="none"/>
          <w14:textFill>
            <w14:solidFill>
              <w14:schemeClr w14:val="tx1"/>
            </w14:solidFill>
          </w14:textFill>
        </w:rPr>
        <w:t>：</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性别</w:t>
      </w:r>
      <w:r>
        <w:rPr>
          <w:color w:val="000000" w:themeColor="text1"/>
          <w:spacing w:val="-3"/>
          <w:highlight w:val="none"/>
          <w14:textFill>
            <w14:solidFill>
              <w14:schemeClr w14:val="tx1"/>
            </w14:solidFill>
          </w14:textFill>
        </w:rPr>
        <w:t>：</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年</w:t>
      </w:r>
      <w:r>
        <w:rPr>
          <w:color w:val="000000" w:themeColor="text1"/>
          <w:spacing w:val="-3"/>
          <w:highlight w:val="none"/>
          <w14:textFill>
            <w14:solidFill>
              <w14:schemeClr w14:val="tx1"/>
            </w14:solidFill>
          </w14:textFill>
        </w:rPr>
        <w:t>龄</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职</w:t>
      </w:r>
      <w:r>
        <w:rPr>
          <w:color w:val="000000" w:themeColor="text1"/>
          <w:spacing w:val="-3"/>
          <w:highlight w:val="none"/>
          <w14:textFill>
            <w14:solidFill>
              <w14:schemeClr w14:val="tx1"/>
            </w14:solidFill>
          </w14:textFill>
        </w:rPr>
        <w:t>务</w:t>
      </w:r>
      <w:r>
        <w:rPr>
          <w:color w:val="000000" w:themeColor="text1"/>
          <w:highlight w:val="none"/>
          <w14:textFill>
            <w14:solidFill>
              <w14:schemeClr w14:val="tx1"/>
            </w14:solidFill>
          </w14:textFill>
        </w:rPr>
        <w:t>：</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p>
    <w:p w14:paraId="670C43AB">
      <w:pPr>
        <w:pStyle w:val="13"/>
        <w:tabs>
          <w:tab w:val="left" w:pos="3132"/>
        </w:tabs>
        <w:spacing w:before="173"/>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系</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3"/>
          <w:highlight w:val="none"/>
          <w14:textFill>
            <w14:solidFill>
              <w14:schemeClr w14:val="tx1"/>
            </w14:solidFill>
          </w14:textFill>
        </w:rPr>
        <w:t>（</w:t>
      </w:r>
      <w:r>
        <w:rPr>
          <w:rFonts w:hint="eastAsia"/>
          <w:color w:val="000000" w:themeColor="text1"/>
          <w:szCs w:val="21"/>
          <w:highlight w:val="none"/>
          <w:lang w:val="en-US" w:eastAsia="zh-CN"/>
          <w14:textFill>
            <w14:solidFill>
              <w14:schemeClr w14:val="tx1"/>
            </w14:solidFill>
          </w14:textFill>
        </w:rPr>
        <w:t>供应商</w:t>
      </w:r>
      <w:r>
        <w:rPr>
          <w:color w:val="000000" w:themeColor="text1"/>
          <w:spacing w:val="-3"/>
          <w:highlight w:val="none"/>
          <w14:textFill>
            <w14:solidFill>
              <w14:schemeClr w14:val="tx1"/>
            </w14:solidFill>
          </w14:textFill>
        </w:rPr>
        <w:t>名</w:t>
      </w:r>
      <w:r>
        <w:rPr>
          <w:color w:val="000000" w:themeColor="text1"/>
          <w:highlight w:val="none"/>
          <w14:textFill>
            <w14:solidFill>
              <w14:schemeClr w14:val="tx1"/>
            </w14:solidFill>
          </w14:textFill>
        </w:rPr>
        <w:t>称</w:t>
      </w:r>
      <w:r>
        <w:rPr>
          <w:color w:val="000000" w:themeColor="text1"/>
          <w:spacing w:val="-3"/>
          <w:highlight w:val="none"/>
          <w14:textFill>
            <w14:solidFill>
              <w14:schemeClr w14:val="tx1"/>
            </w14:solidFill>
          </w14:textFill>
        </w:rPr>
        <w:t>）</w:t>
      </w:r>
      <w:r>
        <w:rPr>
          <w:color w:val="000000" w:themeColor="text1"/>
          <w:highlight w:val="none"/>
          <w14:textFill>
            <w14:solidFill>
              <w14:schemeClr w14:val="tx1"/>
            </w14:solidFill>
          </w14:textFill>
        </w:rPr>
        <w:t>的</w:t>
      </w:r>
      <w:r>
        <w:rPr>
          <w:color w:val="000000" w:themeColor="text1"/>
          <w:spacing w:val="-3"/>
          <w:highlight w:val="none"/>
          <w14:textFill>
            <w14:solidFill>
              <w14:schemeClr w14:val="tx1"/>
            </w14:solidFill>
          </w14:textFill>
        </w:rPr>
        <w:t>法定</w:t>
      </w:r>
      <w:r>
        <w:rPr>
          <w:color w:val="000000" w:themeColor="text1"/>
          <w:highlight w:val="none"/>
          <w14:textFill>
            <w14:solidFill>
              <w14:schemeClr w14:val="tx1"/>
            </w14:solidFill>
          </w14:textFill>
        </w:rPr>
        <w:t>代表</w:t>
      </w:r>
      <w:r>
        <w:rPr>
          <w:color w:val="000000" w:themeColor="text1"/>
          <w:spacing w:val="-3"/>
          <w:highlight w:val="none"/>
          <w14:textFill>
            <w14:solidFill>
              <w14:schemeClr w14:val="tx1"/>
            </w14:solidFill>
          </w14:textFill>
        </w:rPr>
        <w:t>人</w:t>
      </w:r>
      <w:r>
        <w:rPr>
          <w:color w:val="000000" w:themeColor="text1"/>
          <w:highlight w:val="none"/>
          <w14:textFill>
            <w14:solidFill>
              <w14:schemeClr w14:val="tx1"/>
            </w14:solidFill>
          </w14:textFill>
        </w:rPr>
        <w:t>（</w:t>
      </w:r>
      <w:r>
        <w:rPr>
          <w:color w:val="000000" w:themeColor="text1"/>
          <w:spacing w:val="-3"/>
          <w:highlight w:val="none"/>
          <w14:textFill>
            <w14:solidFill>
              <w14:schemeClr w14:val="tx1"/>
            </w14:solidFill>
          </w14:textFill>
        </w:rPr>
        <w:t>单</w:t>
      </w:r>
      <w:r>
        <w:rPr>
          <w:color w:val="000000" w:themeColor="text1"/>
          <w:highlight w:val="none"/>
          <w14:textFill>
            <w14:solidFill>
              <w14:schemeClr w14:val="tx1"/>
            </w14:solidFill>
          </w14:textFill>
        </w:rPr>
        <w:t>位</w:t>
      </w:r>
      <w:r>
        <w:rPr>
          <w:color w:val="000000" w:themeColor="text1"/>
          <w:spacing w:val="-3"/>
          <w:highlight w:val="none"/>
          <w14:textFill>
            <w14:solidFill>
              <w14:schemeClr w14:val="tx1"/>
            </w14:solidFill>
          </w14:textFill>
        </w:rPr>
        <w:t>负</w:t>
      </w:r>
      <w:r>
        <w:rPr>
          <w:color w:val="000000" w:themeColor="text1"/>
          <w:highlight w:val="none"/>
          <w14:textFill>
            <w14:solidFill>
              <w14:schemeClr w14:val="tx1"/>
            </w14:solidFill>
          </w14:textFill>
        </w:rPr>
        <w:t>责</w:t>
      </w:r>
      <w:r>
        <w:rPr>
          <w:rFonts w:hint="eastAsia"/>
          <w:color w:val="000000" w:themeColor="text1"/>
          <w:spacing w:val="-3"/>
          <w:highlight w:val="none"/>
          <w14:textFill>
            <w14:solidFill>
              <w14:schemeClr w14:val="tx1"/>
            </w14:solidFill>
          </w14:textFill>
        </w:rPr>
        <w:t>人</w:t>
      </w:r>
      <w:r>
        <w:rPr>
          <w:color w:val="000000" w:themeColor="text1"/>
          <w:spacing w:val="-3"/>
          <w:highlight w:val="none"/>
          <w14:textFill>
            <w14:solidFill>
              <w14:schemeClr w14:val="tx1"/>
            </w14:solidFill>
          </w14:textFill>
        </w:rPr>
        <w:t>）。</w:t>
      </w:r>
    </w:p>
    <w:p w14:paraId="49477EF2">
      <w:pPr>
        <w:pStyle w:val="13"/>
        <w:spacing w:before="170"/>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特此证明。</w:t>
      </w:r>
    </w:p>
    <w:p w14:paraId="125B688C">
      <w:pPr>
        <w:pStyle w:val="13"/>
        <w:ind w:left="1260"/>
        <w:rPr>
          <w:color w:val="000000" w:themeColor="text1"/>
          <w:sz w:val="20"/>
          <w:highlight w:val="none"/>
          <w14:textFill>
            <w14:solidFill>
              <w14:schemeClr w14:val="tx1"/>
            </w14:solidFill>
          </w14:textFill>
        </w:rPr>
      </w:pPr>
    </w:p>
    <w:p w14:paraId="2DFB0385">
      <w:pPr>
        <w:pStyle w:val="13"/>
        <w:spacing w:before="10"/>
        <w:ind w:left="1260"/>
        <w:rPr>
          <w:color w:val="000000" w:themeColor="text1"/>
          <w:sz w:val="27"/>
          <w:highlight w:val="none"/>
          <w14:textFill>
            <w14:solidFill>
              <w14:schemeClr w14:val="tx1"/>
            </w14:solidFill>
          </w14:textFill>
        </w:rPr>
      </w:pPr>
    </w:p>
    <w:p w14:paraId="6E31FA18">
      <w:pPr>
        <w:spacing w:line="480" w:lineRule="auto"/>
        <w:ind w:firstLine="420" w:firstLineChars="200"/>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附：</w:t>
      </w:r>
      <w:r>
        <w:rPr>
          <w:rFonts w:hint="eastAsia"/>
          <w:color w:val="000000" w:themeColor="text1"/>
          <w:szCs w:val="21"/>
          <w:highlight w:val="none"/>
          <w14:textFill>
            <w14:solidFill>
              <w14:schemeClr w14:val="tx1"/>
            </w14:solidFill>
          </w14:textFill>
        </w:rPr>
        <w:t>法定代表人（单位负责人）有效期内的</w:t>
      </w:r>
      <w:r>
        <w:rPr>
          <w:rFonts w:ascii="Microsoft New Tai Lue" w:hAnsi="Microsoft New Tai Lue" w:cs="Microsoft New Tai Lue"/>
          <w:color w:val="000000" w:themeColor="text1"/>
          <w:highlight w:val="none"/>
          <w14:textFill>
            <w14:solidFill>
              <w14:schemeClr w14:val="tx1"/>
            </w14:solidFill>
          </w14:textFill>
        </w:rPr>
        <w:t>身份证复印件（正反面）</w:t>
      </w:r>
    </w:p>
    <w:tbl>
      <w:tblPr>
        <w:tblStyle w:val="3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5E70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63CC8D9A">
            <w:pPr>
              <w:pStyle w:val="13"/>
              <w:keepNext w:val="0"/>
              <w:keepLines w:val="0"/>
              <w:suppressLineNumbers w:val="0"/>
              <w:spacing w:before="0" w:beforeAutospacing="0" w:afterAutospacing="0" w:line="300" w:lineRule="exact"/>
              <w:ind w:left="0" w:right="0"/>
              <w:jc w:val="center"/>
              <w:rPr>
                <w:rFonts w:hint="default"/>
                <w:i/>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身份证正面</w:t>
            </w:r>
          </w:p>
        </w:tc>
        <w:tc>
          <w:tcPr>
            <w:tcW w:w="284" w:type="dxa"/>
            <w:tcBorders>
              <w:top w:val="nil"/>
              <w:bottom w:val="nil"/>
            </w:tcBorders>
          </w:tcPr>
          <w:p w14:paraId="2C4166B0">
            <w:pPr>
              <w:keepNext w:val="0"/>
              <w:keepLines w:val="0"/>
              <w:widowControl/>
              <w:suppressLineNumbers w:val="0"/>
              <w:spacing w:before="0" w:beforeAutospacing="0" w:after="0" w:afterAutospacing="0" w:line="300" w:lineRule="exact"/>
              <w:ind w:left="0" w:right="0"/>
              <w:jc w:val="left"/>
              <w:rPr>
                <w:rFonts w:hint="default"/>
                <w:color w:val="000000" w:themeColor="text1"/>
                <w:sz w:val="20"/>
                <w:highlight w:val="none"/>
                <w14:textFill>
                  <w14:solidFill>
                    <w14:schemeClr w14:val="tx1"/>
                  </w14:solidFill>
                </w14:textFill>
              </w:rPr>
            </w:pPr>
          </w:p>
        </w:tc>
        <w:tc>
          <w:tcPr>
            <w:tcW w:w="4677" w:type="dxa"/>
            <w:vAlign w:val="center"/>
          </w:tcPr>
          <w:p w14:paraId="1D5CF531">
            <w:pPr>
              <w:keepNext w:val="0"/>
              <w:keepLines w:val="0"/>
              <w:widowControl/>
              <w:suppressLineNumbers w:val="0"/>
              <w:spacing w:before="0" w:beforeAutospacing="0" w:after="0" w:afterAutospacing="0" w:line="300" w:lineRule="exact"/>
              <w:ind w:left="0" w:right="0"/>
              <w:jc w:val="center"/>
              <w:rPr>
                <w:rFonts w:hint="default"/>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身份证反面</w:t>
            </w:r>
          </w:p>
        </w:tc>
      </w:tr>
    </w:tbl>
    <w:p w14:paraId="50361606">
      <w:pPr>
        <w:pStyle w:val="13"/>
        <w:rPr>
          <w:color w:val="000000" w:themeColor="text1"/>
          <w:sz w:val="20"/>
          <w:highlight w:val="none"/>
          <w14:textFill>
            <w14:solidFill>
              <w14:schemeClr w14:val="tx1"/>
            </w14:solidFill>
          </w14:textFill>
        </w:rPr>
      </w:pPr>
    </w:p>
    <w:p w14:paraId="1CF2858E">
      <w:pPr>
        <w:pStyle w:val="13"/>
        <w:rPr>
          <w:color w:val="000000" w:themeColor="text1"/>
          <w:sz w:val="20"/>
          <w:highlight w:val="none"/>
          <w14:textFill>
            <w14:solidFill>
              <w14:schemeClr w14:val="tx1"/>
            </w14:solidFill>
          </w14:textFill>
        </w:rPr>
      </w:pPr>
    </w:p>
    <w:p w14:paraId="00CD2AB1">
      <w:pPr>
        <w:pStyle w:val="13"/>
        <w:ind w:left="1260"/>
        <w:rPr>
          <w:color w:val="000000" w:themeColor="text1"/>
          <w:sz w:val="20"/>
          <w:highlight w:val="none"/>
          <w14:textFill>
            <w14:solidFill>
              <w14:schemeClr w14:val="tx1"/>
            </w14:solidFill>
          </w14:textFill>
        </w:rPr>
      </w:pPr>
    </w:p>
    <w:p w14:paraId="7E9C4044">
      <w:pPr>
        <w:pStyle w:val="13"/>
        <w:spacing w:before="1"/>
        <w:ind w:left="1260"/>
        <w:rPr>
          <w:color w:val="000000" w:themeColor="text1"/>
          <w:sz w:val="22"/>
          <w:highlight w:val="none"/>
          <w14:textFill>
            <w14:solidFill>
              <w14:schemeClr w14:val="tx1"/>
            </w14:solidFill>
          </w14:textFill>
        </w:rPr>
      </w:pPr>
    </w:p>
    <w:p w14:paraId="1A8C727D">
      <w:pPr>
        <w:pStyle w:val="13"/>
        <w:tabs>
          <w:tab w:val="left" w:pos="7977"/>
        </w:tabs>
        <w:ind w:left="1260" w:firstLine="3060" w:firstLineChars="1500"/>
        <w:rPr>
          <w:color w:val="000000" w:themeColor="text1"/>
          <w:highlight w:val="none"/>
          <w14:textFill>
            <w14:solidFill>
              <w14:schemeClr w14:val="tx1"/>
            </w14:solidFill>
          </w14:textFill>
        </w:rPr>
      </w:pPr>
      <w:r>
        <w:rPr>
          <w:rFonts w:hint="eastAsia"/>
          <w:color w:val="000000" w:themeColor="text1"/>
          <w:spacing w:val="-3"/>
          <w:highlight w:val="none"/>
          <w14:textFill>
            <w14:solidFill>
              <w14:schemeClr w14:val="tx1"/>
            </w14:solidFill>
          </w14:textFill>
        </w:rPr>
        <w:t>供应商</w:t>
      </w:r>
      <w:r>
        <w:rPr>
          <w:color w:val="000000" w:themeColor="text1"/>
          <w:spacing w:val="-3"/>
          <w:highlight w:val="none"/>
          <w14:textFill>
            <w14:solidFill>
              <w14:schemeClr w14:val="tx1"/>
            </w14:solidFill>
          </w14:textFill>
        </w:rPr>
        <w:t>名称（</w:t>
      </w:r>
      <w:r>
        <w:rPr>
          <w:rFonts w:hint="eastAsia"/>
          <w:color w:val="000000" w:themeColor="text1"/>
          <w:spacing w:val="-3"/>
          <w:highlight w:val="none"/>
          <w14:textFill>
            <w14:solidFill>
              <w14:schemeClr w14:val="tx1"/>
            </w14:solidFill>
          </w14:textFill>
        </w:rPr>
        <w:t>加盖CA电子公章</w:t>
      </w:r>
      <w:r>
        <w:rPr>
          <w:color w:val="000000" w:themeColor="text1"/>
          <w:spacing w:val="-3"/>
          <w:highlight w:val="none"/>
          <w14:textFill>
            <w14:solidFill>
              <w14:schemeClr w14:val="tx1"/>
            </w14:solidFill>
          </w14:textFill>
        </w:rPr>
        <w:t>）</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22670877">
      <w:pPr>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日</w:t>
      </w:r>
    </w:p>
    <w:p w14:paraId="53F21167">
      <w:pPr>
        <w:pStyle w:val="33"/>
        <w:spacing w:before="0"/>
        <w:rPr>
          <w:rFonts w:ascii="Times New Roman" w:hAnsi="Times New Roman"/>
          <w:bCs w:val="0"/>
          <w:color w:val="000000" w:themeColor="text1"/>
          <w:sz w:val="21"/>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r>
      <w:bookmarkStart w:id="282" w:name="_Toc103848584"/>
      <w:bookmarkStart w:id="283" w:name="_Toc107246277"/>
      <w:bookmarkStart w:id="284" w:name="_Toc104560899"/>
      <w:r>
        <w:rPr>
          <w:rFonts w:ascii="Microsoft New Tai Lue" w:hAnsi="Microsoft New Tai Lue" w:cs="Microsoft New Tai Lue"/>
          <w:bCs w:val="0"/>
          <w:color w:val="000000" w:themeColor="text1"/>
          <w:sz w:val="24"/>
          <w:szCs w:val="24"/>
          <w:highlight w:val="none"/>
          <w14:textFill>
            <w14:solidFill>
              <w14:schemeClr w14:val="tx1"/>
            </w14:solidFill>
          </w14:textFill>
        </w:rPr>
        <w:t>（3）法定代表人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（单位负责人）</w:t>
      </w:r>
      <w:r>
        <w:rPr>
          <w:rFonts w:ascii="Microsoft New Tai Lue" w:hAnsi="Microsoft New Tai Lue" w:cs="Microsoft New Tai Lue"/>
          <w:bCs w:val="0"/>
          <w:color w:val="000000" w:themeColor="text1"/>
          <w:sz w:val="24"/>
          <w:szCs w:val="24"/>
          <w:highlight w:val="none"/>
          <w14:textFill>
            <w14:solidFill>
              <w14:schemeClr w14:val="tx1"/>
            </w14:solidFill>
          </w14:textFill>
        </w:rPr>
        <w:t>授权委托书</w:t>
      </w:r>
      <w:bookmarkEnd w:id="282"/>
      <w:bookmarkEnd w:id="283"/>
      <w:bookmarkEnd w:id="284"/>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cs="Microsoft New Tai Lue"/>
          <w:bCs w:val="0"/>
          <w:color w:val="000000" w:themeColor="text1"/>
          <w:sz w:val="24"/>
          <w:szCs w:val="24"/>
          <w:highlight w:val="none"/>
          <w14:textFill>
            <w14:solidFill>
              <w14:schemeClr w14:val="tx1"/>
            </w14:solidFill>
          </w14:textFill>
        </w:rPr>
        <w:t>适用于法人/非法人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p>
    <w:p w14:paraId="02202045">
      <w:pPr>
        <w:jc w:val="center"/>
        <w:rPr>
          <w:b/>
          <w:bCs/>
          <w:color w:val="000000" w:themeColor="text1"/>
          <w:sz w:val="24"/>
          <w:highlight w:val="none"/>
          <w14:textFill>
            <w14:solidFill>
              <w14:schemeClr w14:val="tx1"/>
            </w14:solidFill>
          </w14:textFill>
        </w:rPr>
      </w:pPr>
    </w:p>
    <w:p w14:paraId="4E042A68">
      <w:pPr>
        <w:spacing w:line="300" w:lineRule="exact"/>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本授权书声明：注册于</w:t>
      </w:r>
      <w:r>
        <w:rPr>
          <w:color w:val="000000" w:themeColor="text1"/>
          <w:szCs w:val="21"/>
          <w:highlight w:val="none"/>
          <w:u w:val="single"/>
          <w14:textFill>
            <w14:solidFill>
              <w14:schemeClr w14:val="tx1"/>
            </w14:solidFill>
          </w14:textFill>
        </w:rPr>
        <w:t>（国家或地区的名称）</w:t>
      </w:r>
      <w:r>
        <w:rPr>
          <w:color w:val="000000" w:themeColor="text1"/>
          <w:szCs w:val="21"/>
          <w:highlight w:val="none"/>
          <w14:textFill>
            <w14:solidFill>
              <w14:schemeClr w14:val="tx1"/>
            </w14:solidFill>
          </w14:textFill>
        </w:rPr>
        <w:t>的</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单位</w:t>
      </w:r>
      <w:r>
        <w:rPr>
          <w:color w:val="000000" w:themeColor="text1"/>
          <w:szCs w:val="21"/>
          <w:highlight w:val="none"/>
          <w:u w:val="single"/>
          <w14:textFill>
            <w14:solidFill>
              <w14:schemeClr w14:val="tx1"/>
            </w14:solidFill>
          </w14:textFill>
        </w:rPr>
        <w:t xml:space="preserve">名称）      </w:t>
      </w:r>
      <w:r>
        <w:rPr>
          <w:color w:val="000000" w:themeColor="text1"/>
          <w:szCs w:val="21"/>
          <w:highlight w:val="none"/>
          <w14:textFill>
            <w14:solidFill>
              <w14:schemeClr w14:val="tx1"/>
            </w14:solidFill>
          </w14:textFill>
        </w:rPr>
        <w:t>的在法定代表人（签字或盖章）处签字的</w:t>
      </w:r>
      <w:r>
        <w:rPr>
          <w:color w:val="000000" w:themeColor="text1"/>
          <w:szCs w:val="21"/>
          <w:highlight w:val="none"/>
          <w:u w:val="single"/>
          <w14:textFill>
            <w14:solidFill>
              <w14:schemeClr w14:val="tx1"/>
            </w14:solidFill>
          </w14:textFill>
        </w:rPr>
        <w:t xml:space="preserve">   （法定代表人姓名、职务）   </w:t>
      </w:r>
      <w:r>
        <w:rPr>
          <w:color w:val="000000" w:themeColor="text1"/>
          <w:szCs w:val="21"/>
          <w:highlight w:val="none"/>
          <w14:textFill>
            <w14:solidFill>
              <w14:schemeClr w14:val="tx1"/>
            </w14:solidFill>
          </w14:textFill>
        </w:rPr>
        <w:t>代表本</w:t>
      </w:r>
      <w:r>
        <w:rPr>
          <w:rFonts w:hint="eastAsia"/>
          <w:color w:val="000000" w:themeColor="text1"/>
          <w:szCs w:val="21"/>
          <w:highlight w:val="none"/>
          <w14:textFill>
            <w14:solidFill>
              <w14:schemeClr w14:val="tx1"/>
            </w14:solidFill>
          </w14:textFill>
        </w:rPr>
        <w:t>单位</w:t>
      </w:r>
      <w:r>
        <w:rPr>
          <w:color w:val="000000" w:themeColor="text1"/>
          <w:szCs w:val="21"/>
          <w:highlight w:val="none"/>
          <w14:textFill>
            <w14:solidFill>
              <w14:schemeClr w14:val="tx1"/>
            </w14:solidFill>
          </w14:textFill>
        </w:rPr>
        <w:t xml:space="preserve">授权 </w:t>
      </w:r>
      <w:r>
        <w:rPr>
          <w:color w:val="000000" w:themeColor="text1"/>
          <w:szCs w:val="21"/>
          <w:highlight w:val="none"/>
          <w:u w:val="single"/>
          <w14:textFill>
            <w14:solidFill>
              <w14:schemeClr w14:val="tx1"/>
            </w14:solidFill>
          </w14:textFill>
        </w:rPr>
        <w:t xml:space="preserve">        （单位名称）      </w:t>
      </w:r>
      <w:r>
        <w:rPr>
          <w:color w:val="000000" w:themeColor="text1"/>
          <w:szCs w:val="21"/>
          <w:highlight w:val="none"/>
          <w14:textFill>
            <w14:solidFill>
              <w14:schemeClr w14:val="tx1"/>
            </w14:solidFill>
          </w14:textFill>
        </w:rPr>
        <w:t>的在授权代表（签字）处签字的</w:t>
      </w:r>
      <w:r>
        <w:rPr>
          <w:color w:val="000000" w:themeColor="text1"/>
          <w:szCs w:val="21"/>
          <w:highlight w:val="none"/>
          <w:u w:val="single"/>
          <w14:textFill>
            <w14:solidFill>
              <w14:schemeClr w14:val="tx1"/>
            </w14:solidFill>
          </w14:textFill>
        </w:rPr>
        <w:t>（授权代表的姓名、职务）（身份证号码：             ）</w:t>
      </w:r>
      <w:r>
        <w:rPr>
          <w:color w:val="000000" w:themeColor="text1"/>
          <w:szCs w:val="21"/>
          <w:highlight w:val="none"/>
          <w14:textFill>
            <w14:solidFill>
              <w14:schemeClr w14:val="tx1"/>
            </w14:solidFill>
          </w14:textFill>
        </w:rPr>
        <w:t>为本</w:t>
      </w:r>
      <w:r>
        <w:rPr>
          <w:rFonts w:hint="eastAsia"/>
          <w:color w:val="000000" w:themeColor="text1"/>
          <w:szCs w:val="21"/>
          <w:highlight w:val="none"/>
          <w14:textFill>
            <w14:solidFill>
              <w14:schemeClr w14:val="tx1"/>
            </w14:solidFill>
          </w14:textFill>
        </w:rPr>
        <w:t>单位</w:t>
      </w:r>
      <w:r>
        <w:rPr>
          <w:color w:val="000000" w:themeColor="text1"/>
          <w:szCs w:val="21"/>
          <w:highlight w:val="none"/>
          <w14:textFill>
            <w14:solidFill>
              <w14:schemeClr w14:val="tx1"/>
            </w14:solidFill>
          </w14:textFill>
        </w:rPr>
        <w:t>的合法代理人，就</w:t>
      </w:r>
      <w:r>
        <w:rPr>
          <w:color w:val="000000" w:themeColor="text1"/>
          <w:szCs w:val="21"/>
          <w:highlight w:val="none"/>
          <w:u w:val="single"/>
          <w14:textFill>
            <w14:solidFill>
              <w14:schemeClr w14:val="tx1"/>
            </w14:solidFill>
          </w14:textFill>
        </w:rPr>
        <w:t xml:space="preserve">        （项目名称、项目编号</w:t>
      </w:r>
      <w:r>
        <w:rPr>
          <w:rFonts w:hint="eastAsia"/>
          <w:color w:val="000000" w:themeColor="text1"/>
          <w:szCs w:val="21"/>
          <w:highlight w:val="none"/>
          <w:u w:val="single"/>
          <w14:textFill>
            <w14:solidFill>
              <w14:schemeClr w14:val="tx1"/>
            </w14:solidFill>
          </w14:textFill>
        </w:rPr>
        <w:t>、包号</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，以本</w:t>
      </w:r>
      <w:r>
        <w:rPr>
          <w:rFonts w:hint="eastAsia"/>
          <w:color w:val="000000" w:themeColor="text1"/>
          <w:szCs w:val="21"/>
          <w:highlight w:val="none"/>
          <w14:textFill>
            <w14:solidFill>
              <w14:schemeClr w14:val="tx1"/>
            </w14:solidFill>
          </w14:textFill>
        </w:rPr>
        <w:t>单位</w:t>
      </w:r>
      <w:r>
        <w:rPr>
          <w:color w:val="000000" w:themeColor="text1"/>
          <w:szCs w:val="21"/>
          <w:highlight w:val="none"/>
          <w14:textFill>
            <w14:solidFill>
              <w14:schemeClr w14:val="tx1"/>
            </w14:solidFill>
          </w14:textFill>
        </w:rPr>
        <w:t>名义处理一切与之相关的事务，其后果由我</w:t>
      </w:r>
      <w:r>
        <w:rPr>
          <w:rFonts w:hint="eastAsia"/>
          <w:color w:val="000000" w:themeColor="text1"/>
          <w:szCs w:val="21"/>
          <w:highlight w:val="none"/>
          <w14:textFill>
            <w14:solidFill>
              <w14:schemeClr w14:val="tx1"/>
            </w14:solidFill>
          </w14:textFill>
        </w:rPr>
        <w:t>单位</w:t>
      </w:r>
      <w:r>
        <w:rPr>
          <w:color w:val="000000" w:themeColor="text1"/>
          <w:szCs w:val="21"/>
          <w:highlight w:val="none"/>
          <w14:textFill>
            <w14:solidFill>
              <w14:schemeClr w14:val="tx1"/>
            </w14:solidFill>
          </w14:textFill>
        </w:rPr>
        <w:t>承担。</w:t>
      </w:r>
    </w:p>
    <w:p w14:paraId="08B05CE2">
      <w:pPr>
        <w:spacing w:line="300" w:lineRule="exact"/>
        <w:ind w:firstLine="420" w:firstLineChars="2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代理人无转委托权，特此委托。</w:t>
      </w:r>
    </w:p>
    <w:p w14:paraId="705715BD">
      <w:pPr>
        <w:spacing w:line="30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委托期限：自本授权委托书签署之日起至投标有效期届满之日止。</w:t>
      </w:r>
    </w:p>
    <w:p w14:paraId="2996A8E8">
      <w:pPr>
        <w:spacing w:line="300" w:lineRule="exact"/>
        <w:ind w:firstLine="420" w:firstLineChars="2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供应商</w:t>
      </w:r>
      <w:r>
        <w:rPr>
          <w:color w:val="000000" w:themeColor="text1"/>
          <w:szCs w:val="21"/>
          <w:highlight w:val="none"/>
          <w14:textFill>
            <w14:solidFill>
              <w14:schemeClr w14:val="tx1"/>
            </w14:solidFill>
          </w14:textFill>
        </w:rPr>
        <w:t>名称（</w:t>
      </w:r>
      <w:r>
        <w:rPr>
          <w:rFonts w:hint="eastAsia"/>
          <w:color w:val="000000" w:themeColor="text1"/>
          <w:szCs w:val="21"/>
          <w:highlight w:val="none"/>
          <w14:textFill>
            <w14:solidFill>
              <w14:schemeClr w14:val="tx1"/>
            </w14:solidFill>
          </w14:textFill>
        </w:rPr>
        <w:t>加盖CA电子公章</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p>
    <w:p w14:paraId="3EF40CD2">
      <w:pPr>
        <w:spacing w:line="300" w:lineRule="exact"/>
        <w:ind w:firstLine="420" w:firstLineChars="2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法定代表人（签字或盖章）： </w:t>
      </w:r>
      <w:r>
        <w:rPr>
          <w:color w:val="000000" w:themeColor="text1"/>
          <w:szCs w:val="21"/>
          <w:highlight w:val="none"/>
          <w:u w:val="single"/>
          <w14:textFill>
            <w14:solidFill>
              <w14:schemeClr w14:val="tx1"/>
            </w14:solidFill>
          </w14:textFill>
        </w:rPr>
        <w:t xml:space="preserve">                     </w:t>
      </w:r>
    </w:p>
    <w:p w14:paraId="0C75CC10">
      <w:pPr>
        <w:pStyle w:val="31"/>
        <w:spacing w:after="0" w:line="300" w:lineRule="exact"/>
        <w:ind w:firstLine="420" w:firstLineChars="20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p>
    <w:p w14:paraId="45784775">
      <w:pPr>
        <w:spacing w:line="300" w:lineRule="exact"/>
        <w:ind w:firstLine="420" w:firstLineChars="200"/>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授权代表（签字）：</w:t>
      </w:r>
      <w:r>
        <w:rPr>
          <w:color w:val="000000" w:themeColor="text1"/>
          <w:szCs w:val="21"/>
          <w:highlight w:val="none"/>
          <w:u w:val="single"/>
          <w14:textFill>
            <w14:solidFill>
              <w14:schemeClr w14:val="tx1"/>
            </w14:solidFill>
          </w14:textFill>
        </w:rPr>
        <w:t xml:space="preserve">                            </w:t>
      </w:r>
    </w:p>
    <w:p w14:paraId="14CE9A89">
      <w:pPr>
        <w:pStyle w:val="31"/>
        <w:spacing w:after="0" w:line="300" w:lineRule="exact"/>
        <w:ind w:firstLine="420" w:firstLineChars="20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身份证号码：</w:t>
      </w:r>
      <w:r>
        <w:rPr>
          <w:rFonts w:ascii="Times New Roman" w:hAnsi="Times New Roman"/>
          <w:color w:val="000000" w:themeColor="text1"/>
          <w:szCs w:val="21"/>
          <w:highlight w:val="none"/>
          <w:u w:val="single"/>
          <w14:textFill>
            <w14:solidFill>
              <w14:schemeClr w14:val="tx1"/>
            </w14:solidFill>
          </w14:textFill>
        </w:rPr>
        <w:t xml:space="preserve">                                   </w:t>
      </w:r>
    </w:p>
    <w:p w14:paraId="5CBD5204">
      <w:pPr>
        <w:pStyle w:val="31"/>
        <w:spacing w:after="0" w:line="300" w:lineRule="exact"/>
        <w:ind w:firstLine="420" w:firstLineChars="200"/>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日期：</w:t>
      </w:r>
      <w:r>
        <w:rPr>
          <w:rFonts w:hint="eastAsia" w:ascii="Times New Roman" w:hAnsi="Times New Roman"/>
          <w:color w:val="000000" w:themeColor="text1"/>
          <w:highlight w:val="none"/>
          <w:u w:val="single"/>
          <w14:textFill>
            <w14:solidFill>
              <w14:schemeClr w14:val="tx1"/>
            </w14:solidFill>
          </w14:textFill>
        </w:rPr>
        <w:t xml:space="preserve">                                        </w:t>
      </w:r>
      <w:r>
        <w:rPr>
          <w:rFonts w:hint="eastAsia" w:ascii="Times New Roman" w:hAnsi="Times New Roman"/>
          <w:color w:val="000000" w:themeColor="text1"/>
          <w:highlight w:val="none"/>
          <w14:textFill>
            <w14:solidFill>
              <w14:schemeClr w14:val="tx1"/>
            </w14:solidFill>
          </w14:textFill>
        </w:rPr>
        <w:t xml:space="preserve">   </w:t>
      </w:r>
    </w:p>
    <w:p w14:paraId="1F63DD23">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附：法定代表人（单位负责人）有效期内的</w:t>
      </w:r>
      <w:r>
        <w:rPr>
          <w:rFonts w:ascii="Microsoft New Tai Lue" w:hAnsi="Microsoft New Tai Lue" w:cs="Microsoft New Tai Lue"/>
          <w:color w:val="000000" w:themeColor="text1"/>
          <w:highlight w:val="none"/>
          <w14:textFill>
            <w14:solidFill>
              <w14:schemeClr w14:val="tx1"/>
            </w14:solidFill>
          </w14:textFill>
        </w:rPr>
        <w:t>身份证复印件（正反面）</w:t>
      </w:r>
    </w:p>
    <w:tbl>
      <w:tblPr>
        <w:tblStyle w:val="3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04C98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77C4EE80">
            <w:pPr>
              <w:pStyle w:val="13"/>
              <w:keepNext w:val="0"/>
              <w:keepLines w:val="0"/>
              <w:suppressLineNumbers w:val="0"/>
              <w:spacing w:before="0" w:beforeAutospacing="0" w:afterAutospacing="0" w:line="300" w:lineRule="exact"/>
              <w:ind w:left="0" w:right="0"/>
              <w:jc w:val="center"/>
              <w:rPr>
                <w:rFonts w:hint="default"/>
                <w:i/>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身份证正面</w:t>
            </w:r>
          </w:p>
        </w:tc>
        <w:tc>
          <w:tcPr>
            <w:tcW w:w="284" w:type="dxa"/>
            <w:tcBorders>
              <w:top w:val="nil"/>
              <w:bottom w:val="nil"/>
            </w:tcBorders>
          </w:tcPr>
          <w:p w14:paraId="1FC1412C">
            <w:pPr>
              <w:keepNext w:val="0"/>
              <w:keepLines w:val="0"/>
              <w:widowControl/>
              <w:suppressLineNumbers w:val="0"/>
              <w:spacing w:before="0" w:beforeAutospacing="0" w:after="0" w:afterAutospacing="0" w:line="300" w:lineRule="exact"/>
              <w:ind w:left="0" w:right="0"/>
              <w:jc w:val="left"/>
              <w:rPr>
                <w:rFonts w:hint="default"/>
                <w:color w:val="000000" w:themeColor="text1"/>
                <w:sz w:val="20"/>
                <w:highlight w:val="none"/>
                <w14:textFill>
                  <w14:solidFill>
                    <w14:schemeClr w14:val="tx1"/>
                  </w14:solidFill>
                </w14:textFill>
              </w:rPr>
            </w:pPr>
          </w:p>
        </w:tc>
        <w:tc>
          <w:tcPr>
            <w:tcW w:w="4677" w:type="dxa"/>
            <w:vAlign w:val="center"/>
          </w:tcPr>
          <w:p w14:paraId="2A805D36">
            <w:pPr>
              <w:keepNext w:val="0"/>
              <w:keepLines w:val="0"/>
              <w:widowControl/>
              <w:suppressLineNumbers w:val="0"/>
              <w:spacing w:before="0" w:beforeAutospacing="0" w:after="0" w:afterAutospacing="0" w:line="300" w:lineRule="exact"/>
              <w:ind w:left="0" w:right="0"/>
              <w:jc w:val="center"/>
              <w:rPr>
                <w:rFonts w:hint="default"/>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身份证反面</w:t>
            </w:r>
          </w:p>
        </w:tc>
      </w:tr>
    </w:tbl>
    <w:p w14:paraId="11D1F20F">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授权代表</w:t>
      </w:r>
      <w:r>
        <w:rPr>
          <w:rFonts w:hint="eastAsia"/>
          <w:color w:val="000000" w:themeColor="text1"/>
          <w:szCs w:val="21"/>
          <w:highlight w:val="none"/>
          <w14:textFill>
            <w14:solidFill>
              <w14:schemeClr w14:val="tx1"/>
            </w14:solidFill>
          </w14:textFill>
        </w:rPr>
        <w:t>有效期内的身份证复印件</w:t>
      </w:r>
      <w:r>
        <w:rPr>
          <w:rFonts w:ascii="Microsoft New Tai Lue" w:hAnsi="Microsoft New Tai Lue" w:cs="Microsoft New Tai Lue"/>
          <w:color w:val="000000" w:themeColor="text1"/>
          <w:highlight w:val="none"/>
          <w14:textFill>
            <w14:solidFill>
              <w14:schemeClr w14:val="tx1"/>
            </w14:solidFill>
          </w14:textFill>
        </w:rPr>
        <w:t>（正反面）</w:t>
      </w:r>
    </w:p>
    <w:tbl>
      <w:tblPr>
        <w:tblStyle w:val="3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6FD8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45450D19">
            <w:pPr>
              <w:pStyle w:val="13"/>
              <w:keepNext w:val="0"/>
              <w:keepLines w:val="0"/>
              <w:suppressLineNumbers w:val="0"/>
              <w:spacing w:before="0" w:beforeAutospacing="0" w:afterAutospacing="0" w:line="300" w:lineRule="exact"/>
              <w:ind w:left="0" w:right="0"/>
              <w:jc w:val="center"/>
              <w:rPr>
                <w:rFonts w:hint="default"/>
                <w:i/>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身份证正面</w:t>
            </w:r>
          </w:p>
        </w:tc>
        <w:tc>
          <w:tcPr>
            <w:tcW w:w="278" w:type="dxa"/>
            <w:tcBorders>
              <w:top w:val="nil"/>
              <w:bottom w:val="nil"/>
            </w:tcBorders>
          </w:tcPr>
          <w:p w14:paraId="1E4265F7">
            <w:pPr>
              <w:keepNext w:val="0"/>
              <w:keepLines w:val="0"/>
              <w:widowControl/>
              <w:suppressLineNumbers w:val="0"/>
              <w:spacing w:before="0" w:beforeAutospacing="0" w:after="0" w:afterAutospacing="0" w:line="300" w:lineRule="exact"/>
              <w:ind w:left="0" w:right="0"/>
              <w:jc w:val="left"/>
              <w:rPr>
                <w:rFonts w:hint="default"/>
                <w:color w:val="000000" w:themeColor="text1"/>
                <w:sz w:val="20"/>
                <w:highlight w:val="none"/>
                <w14:textFill>
                  <w14:solidFill>
                    <w14:schemeClr w14:val="tx1"/>
                  </w14:solidFill>
                </w14:textFill>
              </w:rPr>
            </w:pPr>
          </w:p>
        </w:tc>
        <w:tc>
          <w:tcPr>
            <w:tcW w:w="4695" w:type="dxa"/>
            <w:vAlign w:val="center"/>
          </w:tcPr>
          <w:p w14:paraId="4EE9D03D">
            <w:pPr>
              <w:keepNext w:val="0"/>
              <w:keepLines w:val="0"/>
              <w:widowControl/>
              <w:suppressLineNumbers w:val="0"/>
              <w:spacing w:before="0" w:beforeAutospacing="0" w:after="0" w:afterAutospacing="0" w:line="300" w:lineRule="exact"/>
              <w:ind w:left="0" w:right="0"/>
              <w:jc w:val="center"/>
              <w:rPr>
                <w:rFonts w:hint="default"/>
                <w:color w:val="000000" w:themeColor="text1"/>
                <w:sz w:val="20"/>
                <w:highlight w:val="none"/>
                <w14:textFill>
                  <w14:solidFill>
                    <w14:schemeClr w14:val="tx1"/>
                  </w14:solidFill>
                </w14:textFill>
              </w:rPr>
            </w:pPr>
            <w:r>
              <w:rPr>
                <w:rFonts w:hint="default"/>
                <w:i/>
                <w:color w:val="000000" w:themeColor="text1"/>
                <w:sz w:val="24"/>
                <w:highlight w:val="none"/>
                <w14:textFill>
                  <w14:solidFill>
                    <w14:schemeClr w14:val="tx1"/>
                  </w14:solidFill>
                </w14:textFill>
              </w:rPr>
              <w:t>身份证反面</w:t>
            </w:r>
          </w:p>
        </w:tc>
      </w:tr>
    </w:tbl>
    <w:p w14:paraId="51806DFC">
      <w:pPr>
        <w:pStyle w:val="31"/>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注：</w:t>
      </w:r>
      <w:r>
        <w:rPr>
          <w:rFonts w:hint="eastAsia" w:ascii="Times New Roman" w:hAnsi="Times New Roman"/>
          <w:b/>
          <w:bCs/>
          <w:color w:val="000000" w:themeColor="text1"/>
          <w:szCs w:val="21"/>
          <w:highlight w:val="none"/>
          <w14:textFill>
            <w14:solidFill>
              <w14:schemeClr w14:val="tx1"/>
            </w14:solidFill>
          </w14:textFill>
        </w:rPr>
        <w:t xml:space="preserve"> </w:t>
      </w:r>
    </w:p>
    <w:p w14:paraId="759D3D40">
      <w:pPr>
        <w:pStyle w:val="31"/>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1.</w:t>
      </w:r>
      <w:r>
        <w:rPr>
          <w:rFonts w:hint="eastAsia"/>
          <w:color w:val="000000" w:themeColor="text1"/>
          <w:highlight w:val="none"/>
          <w14:textFill>
            <w14:solidFill>
              <w14:schemeClr w14:val="tx1"/>
            </w14:solidFill>
          </w14:textFill>
        </w:rPr>
        <w:t xml:space="preserve"> </w:t>
      </w:r>
      <w:r>
        <w:rPr>
          <w:rFonts w:hint="eastAsia" w:ascii="Times New Roman" w:hAnsi="Times New Roman"/>
          <w:b/>
          <w:bCs/>
          <w:color w:val="000000" w:themeColor="text1"/>
          <w:szCs w:val="21"/>
          <w:highlight w:val="none"/>
          <w14:textFill>
            <w14:solidFill>
              <w14:schemeClr w14:val="tx1"/>
            </w14:solidFill>
          </w14:textFill>
        </w:rPr>
        <w:t>若供应商为分公司、分支机构等依法无需设置法定代表人职务的单位（仅当招标文件注明允许上述单位投标时），法定代表人签字处可由单位负责人签署。</w:t>
      </w:r>
    </w:p>
    <w:p w14:paraId="211ECB21">
      <w:pPr>
        <w:pStyle w:val="31"/>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2.若投标文件中签字之处均为法定代表人（单位负责人）本人签署，则可不提供本《授权委托书》，但须提供《法定代表人（单位负责人）身份证明》。</w:t>
      </w:r>
      <w:bookmarkStart w:id="285" w:name="_Toc107246279"/>
      <w:bookmarkStart w:id="286" w:name="_Toc104560895"/>
    </w:p>
    <w:p w14:paraId="5A813C84">
      <w:pPr>
        <w:pStyle w:val="33"/>
        <w:spacing w:before="0"/>
        <w:rPr>
          <w:rFonts w:ascii="Microsoft New Tai Lue" w:hAnsi="Microsoft New Tai Lue" w:cs="Microsoft New Tai Lue"/>
          <w:color w:val="000000" w:themeColor="text1"/>
          <w:szCs w:val="24"/>
          <w:highlight w:val="none"/>
          <w14:textFill>
            <w14:solidFill>
              <w14:schemeClr w14:val="tx1"/>
            </w14:solidFill>
          </w14:textFill>
        </w:rPr>
      </w:pPr>
      <w:r>
        <w:rPr>
          <w:color w:val="000000" w:themeColor="text1"/>
          <w:highlight w:val="none"/>
          <w14:textFill>
            <w14:solidFill>
              <w14:schemeClr w14:val="tx1"/>
            </w14:solidFill>
          </w14:textFill>
        </w:rPr>
        <w:br w:type="page"/>
      </w:r>
      <w:r>
        <w:rPr>
          <w:rFonts w:ascii="Microsoft New Tai Lue" w:hAnsi="Microsoft New Tai Lue" w:cs="Microsoft New Tai Lue"/>
          <w:bCs w:val="0"/>
          <w:color w:val="000000" w:themeColor="text1"/>
          <w:sz w:val="24"/>
          <w:szCs w:val="24"/>
          <w:highlight w:val="none"/>
          <w14:textFill>
            <w14:solidFill>
              <w14:schemeClr w14:val="tx1"/>
            </w14:solidFill>
          </w14:textFill>
        </w:rPr>
        <w:t>（4）开标一览表</w:t>
      </w:r>
      <w:bookmarkEnd w:id="277"/>
      <w:bookmarkEnd w:id="285"/>
      <w:bookmarkEnd w:id="286"/>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（总价）</w:t>
      </w:r>
    </w:p>
    <w:p w14:paraId="6B2A4956">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000000" w:themeColor="text1"/>
          <w:sz w:val="24"/>
          <w:szCs w:val="24"/>
          <w:highlight w:val="none"/>
          <w14:textFill>
            <w14:solidFill>
              <w14:schemeClr w14:val="tx1"/>
            </w14:solidFill>
          </w14:textFill>
        </w:rPr>
      </w:pPr>
    </w:p>
    <w:p w14:paraId="6F908A0A">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投标人全称（CA公章）：供应商名称</w:t>
      </w:r>
    </w:p>
    <w:p w14:paraId="5EBED66A">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项目名称：项目名称</w:t>
      </w:r>
    </w:p>
    <w:p w14:paraId="00F83EF2">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项目编号：项目编号 </w:t>
      </w:r>
    </w:p>
    <w:p w14:paraId="00320360">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b w:val="0"/>
          <w:color w:val="000000" w:themeColor="text1"/>
          <w:sz w:val="21"/>
          <w:szCs w:val="21"/>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分包号：分包号</w:t>
      </w:r>
    </w:p>
    <w:tbl>
      <w:tblPr>
        <w:tblStyle w:val="35"/>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8335"/>
      </w:tblGrid>
      <w:tr w14:paraId="621A32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10"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67755FA1">
            <w:pPr>
              <w:pStyle w:val="32"/>
              <w:keepNext w:val="0"/>
              <w:keepLines w:val="0"/>
              <w:widowControl/>
              <w:suppressLineNumbers w:val="0"/>
              <w:ind w:left="0" w:right="0"/>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投标总报价</w:t>
            </w:r>
          </w:p>
        </w:tc>
      </w:tr>
      <w:tr w14:paraId="6F1CF0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25"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7CC9E70E">
            <w:pPr>
              <w:pStyle w:val="32"/>
              <w:keepNext w:val="0"/>
              <w:keepLines w:val="0"/>
              <w:widowControl/>
              <w:suppressLineNumbers w:val="0"/>
              <w:ind w:left="0" w:right="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小写：</w:t>
            </w:r>
            <w:r>
              <w:rPr>
                <w:rFonts w:hint="default"/>
                <w:color w:val="000000" w:themeColor="text1"/>
                <w:highlight w:val="none"/>
                <w14:textFill>
                  <w14:solidFill>
                    <w14:schemeClr w14:val="tx1"/>
                  </w14:solidFill>
                </w14:textFill>
              </w:rPr>
              <w:pict>
                <v:shape id="_x0000_i1025" o:spt="201" type="#_x0000_t201" style="height:0pt;width:0.05pt;" filled="f" coordsize="21600,21600">
                  <v:path/>
                  <v:fill on="f" focussize="0,0"/>
                  <v:stroke/>
                  <v:imagedata o:title=""/>
                  <o:lock v:ext="edit" aspectratio="t"/>
                  <w10:wrap type="none"/>
                  <w10:anchorlock/>
                </v:shape>
              </w:pict>
            </w:r>
            <w:r>
              <w:rPr>
                <w:rFonts w:hint="default"/>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default"/>
                <w:color w:val="000000" w:themeColor="text1"/>
                <w:highlight w:val="none"/>
                <w14:textFill>
                  <w14:solidFill>
                    <w14:schemeClr w14:val="tx1"/>
                  </w14:solidFill>
                </w14:textFill>
              </w:rPr>
              <w:t>（人民币：元）</w:t>
            </w:r>
          </w:p>
        </w:tc>
      </w:tr>
    </w:tbl>
    <w:p w14:paraId="19DF8D61">
      <w:pPr>
        <w:pStyle w:val="32"/>
        <w:keepNext w:val="0"/>
        <w:keepLines w:val="0"/>
        <w:widowControl/>
        <w:suppressLineNumbers w:val="0"/>
        <w:jc w:val="right"/>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color w:val="000000" w:themeColor="text1"/>
          <w:highlight w:val="none"/>
          <w14:textFill>
            <w14:solidFill>
              <w14:schemeClr w14:val="tx1"/>
            </w14:solidFill>
          </w14:textFill>
        </w:rPr>
        <w:pict>
          <v:shape id="_x0000_i1026" o:spt="201" type="#_x0000_t201" style="height:0pt;width:0.05pt;" filled="f" coordsize="21600,21600">
            <v:path/>
            <v:fill on="f" focussize="0,0"/>
            <v:stroke/>
            <v:imagedata o:title=""/>
            <o:lock v:ext="edit" aspectratio="t"/>
            <w10:wrap type="none"/>
            <w10:anchorlock/>
          </v:shape>
        </w:pic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05712DD4">
      <w:pPr>
        <w:spacing w:line="360" w:lineRule="auto"/>
        <w:rPr>
          <w:b/>
          <w:color w:val="000000" w:themeColor="text1"/>
          <w:highlight w:val="none"/>
          <w14:textFill>
            <w14:solidFill>
              <w14:schemeClr w14:val="tx1"/>
            </w14:solidFill>
          </w14:textFill>
        </w:rPr>
      </w:pPr>
    </w:p>
    <w:p w14:paraId="1F1DA117">
      <w:pPr>
        <w:spacing w:line="360" w:lineRule="auto"/>
        <w:ind w:right="420"/>
        <w:jc w:val="center"/>
        <w:rPr>
          <w:rFonts w:eastAsia="黑体"/>
          <w:b/>
          <w:color w:val="000000" w:themeColor="text1"/>
          <w:sz w:val="32"/>
          <w:szCs w:val="32"/>
          <w:highlight w:val="none"/>
          <w14:textFill>
            <w14:solidFill>
              <w14:schemeClr w14:val="tx1"/>
            </w14:solidFill>
          </w14:textFill>
        </w:rPr>
      </w:pPr>
    </w:p>
    <w:p w14:paraId="0E0E2DEB">
      <w:pPr>
        <w:pStyle w:val="33"/>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bookmarkStart w:id="287" w:name="_Toc104560896"/>
      <w:bookmarkStart w:id="288" w:name="_Toc103848581"/>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289" w:name="_Toc107246280"/>
      <w:r>
        <w:rPr>
          <w:rFonts w:ascii="Microsoft New Tai Lue" w:hAnsi="Microsoft New Tai Lue" w:cs="Microsoft New Tai Lue"/>
          <w:bCs w:val="0"/>
          <w:color w:val="000000" w:themeColor="text1"/>
          <w:sz w:val="24"/>
          <w:szCs w:val="24"/>
          <w:highlight w:val="none"/>
          <w14:textFill>
            <w14:solidFill>
              <w14:schemeClr w14:val="tx1"/>
            </w14:solidFill>
          </w14:textFill>
        </w:rPr>
        <w:t>（5）分项报价表</w:t>
      </w:r>
      <w:bookmarkEnd w:id="287"/>
      <w:bookmarkEnd w:id="288"/>
      <w:bookmarkEnd w:id="289"/>
    </w:p>
    <w:p w14:paraId="743E4E9B">
      <w:pPr>
        <w:spacing w:line="360" w:lineRule="auto"/>
        <w:ind w:left="-120" w:firstLine="210" w:firstLineChars="1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项目名称：</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6B2781E9">
      <w:pPr>
        <w:spacing w:line="360" w:lineRule="auto"/>
        <w:ind w:left="-120" w:firstLine="210" w:firstLineChars="1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项目编号：</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color w:val="000000" w:themeColor="text1"/>
          <w:szCs w:val="21"/>
          <w:highlight w:val="none"/>
          <w14:textFill>
            <w14:solidFill>
              <w14:schemeClr w14:val="tx1"/>
            </w14:solidFill>
          </w14:textFill>
        </w:rPr>
        <w:t>包号：</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tbl>
      <w:tblPr>
        <w:tblStyle w:val="35"/>
        <w:tblW w:w="954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fixed"/>
        <w:tblCellMar>
          <w:top w:w="15" w:type="dxa"/>
          <w:left w:w="15" w:type="dxa"/>
          <w:bottom w:w="0" w:type="dxa"/>
          <w:right w:w="15" w:type="dxa"/>
        </w:tblCellMar>
      </w:tblPr>
      <w:tblGrid>
        <w:gridCol w:w="750"/>
        <w:gridCol w:w="2150"/>
        <w:gridCol w:w="1151"/>
        <w:gridCol w:w="836"/>
        <w:gridCol w:w="985"/>
        <w:gridCol w:w="846"/>
        <w:gridCol w:w="982"/>
        <w:gridCol w:w="1841"/>
      </w:tblGrid>
      <w:tr w14:paraId="4CD7915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0" w:type="dxa"/>
            <w:right w:w="15" w:type="dxa"/>
          </w:tblCellMar>
        </w:tblPrEx>
        <w:trPr>
          <w:trHeight w:val="583" w:hRule="atLeast"/>
          <w:jc w:val="center"/>
        </w:trPr>
        <w:tc>
          <w:tcPr>
            <w:tcW w:w="750"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783D83C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bookmarkStart w:id="290" w:name="_Hlk129799227"/>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2150"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CBC907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产品名称</w:t>
            </w:r>
          </w:p>
        </w:tc>
        <w:tc>
          <w:tcPr>
            <w:tcW w:w="115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06D06E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类型</w:t>
            </w:r>
          </w:p>
        </w:tc>
        <w:tc>
          <w:tcPr>
            <w:tcW w:w="836"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73AB2F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单位</w:t>
            </w:r>
          </w:p>
        </w:tc>
        <w:tc>
          <w:tcPr>
            <w:tcW w:w="985"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3489A8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数量</w:t>
            </w:r>
          </w:p>
        </w:tc>
        <w:tc>
          <w:tcPr>
            <w:tcW w:w="846"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445DA41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单价（元）</w:t>
            </w:r>
          </w:p>
        </w:tc>
        <w:tc>
          <w:tcPr>
            <w:tcW w:w="982"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1049C6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小计金额（元）</w:t>
            </w:r>
          </w:p>
        </w:tc>
        <w:tc>
          <w:tcPr>
            <w:tcW w:w="184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B005D7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投标标的是否由小微企业提供（填写“是”或“否）</w:t>
            </w:r>
          </w:p>
        </w:tc>
      </w:tr>
      <w:tr w14:paraId="0819A3A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0" w:type="dxa"/>
            <w:right w:w="15" w:type="dxa"/>
          </w:tblCellMar>
        </w:tblPrEx>
        <w:trPr>
          <w:trHeight w:val="300"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902D9C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E371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3CA4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4044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批次</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51AC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B599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E0F9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BA9F0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58DBA8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0" w:type="dxa"/>
            <w:right w:w="15" w:type="dxa"/>
          </w:tblCellMar>
        </w:tblPrEx>
        <w:trPr>
          <w:trHeight w:val="214"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B9D9B6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E072A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D2DA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9198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批次</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9BF8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5916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D773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6BD0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40BD341">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0" w:type="dxa"/>
            <w:right w:w="15" w:type="dxa"/>
          </w:tblCellMar>
        </w:tblPrEx>
        <w:trPr>
          <w:trHeight w:val="214"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B4866A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7F4D5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8241C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CF690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批次</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7E64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3798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C7D1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A8FD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463802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9DA233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E05D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2AA8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F6E1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批次</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B4A0F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CF2E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6977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77F3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7DAF3F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0" w:type="dxa"/>
            <w:right w:w="15" w:type="dxa"/>
          </w:tblCellMar>
        </w:tblPrEx>
        <w:trPr>
          <w:trHeight w:val="322" w:hRule="atLeast"/>
          <w:jc w:val="center"/>
        </w:trPr>
        <w:tc>
          <w:tcPr>
            <w:tcW w:w="750"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969705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w:t>
            </w:r>
          </w:p>
        </w:tc>
        <w:tc>
          <w:tcPr>
            <w:tcW w:w="2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42317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1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AA5B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E115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FA28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85D4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D42B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61A4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p>
        </w:tc>
      </w:tr>
      <w:tr w14:paraId="33DF778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0" w:type="dxa"/>
            <w:right w:w="15" w:type="dxa"/>
          </w:tblCellMar>
        </w:tblPrEx>
        <w:trPr>
          <w:trHeight w:val="497" w:hRule="atLeast"/>
          <w:jc w:val="center"/>
        </w:trPr>
        <w:tc>
          <w:tcPr>
            <w:tcW w:w="4887" w:type="dxa"/>
            <w:gridSpan w:val="4"/>
            <w:tcBorders>
              <w:top w:val="single" w:color="000000" w:sz="4" w:space="0"/>
              <w:left w:val="single" w:color="000000" w:sz="8" w:space="0"/>
              <w:bottom w:val="single" w:color="000000" w:sz="4" w:space="0"/>
              <w:right w:val="single" w:color="000000" w:sz="4" w:space="0"/>
            </w:tcBorders>
            <w:shd w:val="clear" w:color="auto" w:fill="FFFFFF"/>
            <w:vAlign w:val="center"/>
          </w:tcPr>
          <w:p w14:paraId="2092A28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合计：</w:t>
            </w:r>
          </w:p>
        </w:tc>
        <w:tc>
          <w:tcPr>
            <w:tcW w:w="465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6166C2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元</w:t>
            </w:r>
          </w:p>
        </w:tc>
      </w:tr>
    </w:tbl>
    <w:p w14:paraId="1B979413">
      <w:pPr>
        <w:tabs>
          <w:tab w:val="left" w:pos="6045"/>
        </w:tabs>
        <w:rPr>
          <w:rFonts w:ascii="Microsoft New Tai Lue" w:hAnsi="Microsoft New Tai Lue" w:cs="Microsoft New Tai Lue"/>
          <w:b/>
          <w:bCs/>
          <w:color w:val="000000" w:themeColor="text1"/>
          <w:kern w:val="0"/>
          <w:sz w:val="21"/>
          <w:szCs w:val="21"/>
          <w:highlight w:val="none"/>
          <w14:textFill>
            <w14:solidFill>
              <w14:schemeClr w14:val="tx1"/>
            </w14:solidFill>
          </w14:textFill>
        </w:rPr>
      </w:pPr>
    </w:p>
    <w:p w14:paraId="571F3A79">
      <w:pPr>
        <w:tabs>
          <w:tab w:val="left" w:pos="6045"/>
        </w:tabs>
        <w:rPr>
          <w:rFonts w:ascii="Microsoft New Tai Lue" w:hAnsi="Microsoft New Tai Lue" w:cs="Microsoft New Tai Lue"/>
          <w:b/>
          <w:bCs/>
          <w:color w:val="000000" w:themeColor="text1"/>
          <w:kern w:val="0"/>
          <w:sz w:val="21"/>
          <w:szCs w:val="21"/>
          <w:highlight w:val="none"/>
          <w14:textFill>
            <w14:solidFill>
              <w14:schemeClr w14:val="tx1"/>
            </w14:solidFill>
          </w14:textFill>
        </w:rPr>
      </w:pPr>
      <w:r>
        <w:rPr>
          <w:rFonts w:ascii="Microsoft New Tai Lue" w:hAnsi="Microsoft New Tai Lue" w:cs="Microsoft New Tai Lue"/>
          <w:b/>
          <w:bCs/>
          <w:color w:val="000000" w:themeColor="text1"/>
          <w:kern w:val="0"/>
          <w:sz w:val="21"/>
          <w:szCs w:val="21"/>
          <w:highlight w:val="none"/>
          <w14:textFill>
            <w14:solidFill>
              <w14:schemeClr w14:val="tx1"/>
            </w14:solidFill>
          </w14:textFill>
        </w:rPr>
        <w:t>注：</w:t>
      </w:r>
      <w:bookmarkStart w:id="291" w:name="_Hlk129799295"/>
      <w:r>
        <w:rPr>
          <w:rFonts w:hint="eastAsia" w:ascii="Microsoft New Tai Lue" w:hAnsi="Microsoft New Tai Lue" w:cs="Microsoft New Tai Lue"/>
          <w:b/>
          <w:bCs/>
          <w:color w:val="000000" w:themeColor="text1"/>
          <w:kern w:val="0"/>
          <w:sz w:val="21"/>
          <w:szCs w:val="21"/>
          <w:highlight w:val="none"/>
          <w14:textFill>
            <w14:solidFill>
              <w14:schemeClr w14:val="tx1"/>
            </w14:solidFill>
          </w14:textFill>
        </w:rPr>
        <w:t>1、</w:t>
      </w:r>
      <w:r>
        <w:rPr>
          <w:rFonts w:ascii="Microsoft New Tai Lue" w:hAnsi="Microsoft New Tai Lue" w:cs="Microsoft New Tai Lue"/>
          <w:b/>
          <w:bCs/>
          <w:color w:val="000000" w:themeColor="text1"/>
          <w:kern w:val="0"/>
          <w:sz w:val="21"/>
          <w:szCs w:val="21"/>
          <w:highlight w:val="none"/>
          <w14:textFill>
            <w14:solidFill>
              <w14:schemeClr w14:val="tx1"/>
            </w14:solidFill>
          </w14:textFill>
        </w:rPr>
        <w:t>如果行数不够，请自行增加。</w:t>
      </w:r>
      <w:bookmarkEnd w:id="291"/>
    </w:p>
    <w:p w14:paraId="31382128">
      <w:pPr>
        <w:tabs>
          <w:tab w:val="left" w:pos="6045"/>
        </w:tabs>
        <w:rPr>
          <w:rFonts w:ascii="Microsoft New Tai Lue" w:hAnsi="Microsoft New Tai Lue" w:cs="Microsoft New Tai Lue"/>
          <w:b/>
          <w:bCs/>
          <w:color w:val="000000" w:themeColor="text1"/>
          <w:kern w:val="0"/>
          <w:sz w:val="21"/>
          <w:szCs w:val="21"/>
          <w:highlight w:val="none"/>
          <w14:textFill>
            <w14:solidFill>
              <w14:schemeClr w14:val="tx1"/>
            </w14:solidFill>
          </w14:textFill>
        </w:rPr>
      </w:pPr>
      <w:r>
        <w:rPr>
          <w:rFonts w:hint="eastAsia" w:ascii="Microsoft New Tai Lue" w:hAnsi="Microsoft New Tai Lue" w:cs="Microsoft New Tai Lue"/>
          <w:b/>
          <w:bCs/>
          <w:color w:val="000000" w:themeColor="text1"/>
          <w:kern w:val="0"/>
          <w:sz w:val="21"/>
          <w:szCs w:val="21"/>
          <w:highlight w:val="none"/>
          <w14:textFill>
            <w14:solidFill>
              <w14:schemeClr w14:val="tx1"/>
            </w14:solidFill>
          </w14:textFill>
        </w:rPr>
        <w:t>2、在“投标标的是否由小微企业提供”栏内，填写“是”或“否”，如果小微型企业的产品报价无法划分计算的，评标时将不予认可。</w:t>
      </w:r>
    </w:p>
    <w:p w14:paraId="62E60B9C">
      <w:pPr>
        <w:tabs>
          <w:tab w:val="left" w:pos="6045"/>
        </w:tabs>
        <w:rPr>
          <w:color w:val="000000" w:themeColor="text1"/>
          <w:sz w:val="21"/>
          <w:szCs w:val="21"/>
          <w:highlight w:val="none"/>
          <w14:textFill>
            <w14:solidFill>
              <w14:schemeClr w14:val="tx1"/>
            </w14:solidFill>
          </w14:textFill>
        </w:rPr>
      </w:pPr>
      <w:r>
        <w:rPr>
          <w:rFonts w:hint="eastAsia" w:ascii="Microsoft New Tai Lue" w:hAnsi="Microsoft New Tai Lue" w:cs="Microsoft New Tai Lue"/>
          <w:b/>
          <w:bCs/>
          <w:color w:val="000000" w:themeColor="text1"/>
          <w:kern w:val="0"/>
          <w:sz w:val="21"/>
          <w:szCs w:val="21"/>
          <w:highlight w:val="none"/>
          <w14:textFill>
            <w14:solidFill>
              <w14:schemeClr w14:val="tx1"/>
            </w14:solidFill>
          </w14:textFill>
        </w:rPr>
        <w:t>3、供应商根据自身报价组成进行填写。</w:t>
      </w:r>
    </w:p>
    <w:bookmarkEnd w:id="290"/>
    <w:p w14:paraId="7C1508A0">
      <w:pPr>
        <w:pStyle w:val="16"/>
        <w:ind w:left="1260"/>
        <w:rPr>
          <w:color w:val="000000" w:themeColor="text1"/>
          <w:highlight w:val="none"/>
          <w14:textFill>
            <w14:solidFill>
              <w14:schemeClr w14:val="tx1"/>
            </w14:solidFill>
          </w14:textFill>
        </w:rPr>
      </w:pPr>
    </w:p>
    <w:p w14:paraId="15716BD3">
      <w:pPr>
        <w:spacing w:line="360" w:lineRule="auto"/>
        <w:ind w:firstLine="440" w:firstLineChars="200"/>
        <w:jc w:val="right"/>
        <w:rPr>
          <w:rFonts w:ascii="Microsoft New Tai Lue" w:hAnsi="Microsoft New Tai Lue" w:cs="Microsoft New Tai Lue"/>
          <w:color w:val="000000" w:themeColor="text1"/>
          <w:kern w:val="0"/>
          <w:sz w:val="22"/>
          <w:szCs w:val="22"/>
          <w:highlight w:val="none"/>
          <w14:textFill>
            <w14:solidFill>
              <w14:schemeClr w14:val="tx1"/>
            </w14:solidFill>
          </w14:textFill>
        </w:rPr>
      </w:pPr>
    </w:p>
    <w:p w14:paraId="534C4FA5">
      <w:pPr>
        <w:spacing w:line="360" w:lineRule="auto"/>
        <w:ind w:firstLine="440" w:firstLineChars="200"/>
        <w:jc w:val="right"/>
        <w:rPr>
          <w:rFonts w:ascii="Microsoft New Tai Lue" w:hAnsi="Microsoft New Tai Lue" w:cs="Microsoft New Tai Lue"/>
          <w:color w:val="000000" w:themeColor="text1"/>
          <w:kern w:val="0"/>
          <w:sz w:val="22"/>
          <w:szCs w:val="22"/>
          <w:highlight w:val="none"/>
          <w14:textFill>
            <w14:solidFill>
              <w14:schemeClr w14:val="tx1"/>
            </w14:solidFill>
          </w14:textFill>
        </w:rPr>
      </w:pPr>
    </w:p>
    <w:p w14:paraId="3045D2EC">
      <w:pPr>
        <w:spacing w:line="360" w:lineRule="auto"/>
        <w:ind w:firstLine="440" w:firstLineChars="200"/>
        <w:jc w:val="right"/>
        <w:rPr>
          <w:rFonts w:ascii="Microsoft New Tai Lue" w:hAnsi="Microsoft New Tai Lue" w:cs="Microsoft New Tai Lue"/>
          <w:color w:val="000000" w:themeColor="text1"/>
          <w:kern w:val="0"/>
          <w:sz w:val="22"/>
          <w:szCs w:val="22"/>
          <w:highlight w:val="none"/>
          <w14:textFill>
            <w14:solidFill>
              <w14:schemeClr w14:val="tx1"/>
            </w14:solidFill>
          </w14:textFill>
        </w:rPr>
      </w:pPr>
      <w:bookmarkStart w:id="292" w:name="_Hlk129799236"/>
    </w:p>
    <w:p w14:paraId="4E6BAE7B">
      <w:pPr>
        <w:spacing w:line="360" w:lineRule="auto"/>
        <w:ind w:right="420" w:firstLine="3780" w:firstLineChars="1800"/>
        <w:rPr>
          <w:color w:val="000000" w:themeColor="text1"/>
          <w:highlight w:val="none"/>
          <w:u w:val="single"/>
          <w14:textFill>
            <w14:solidFill>
              <w14:schemeClr w14:val="tx1"/>
            </w14:solidFill>
          </w14:textFill>
        </w:rPr>
      </w:pPr>
      <w:r>
        <w:rPr>
          <w:rFonts w:hint="eastAsia"/>
          <w:color w:val="000000" w:themeColor="text1"/>
          <w:highlight w:val="none"/>
          <w:lang w:val="en-US" w:eastAsia="zh-CN"/>
          <w14:textFill>
            <w14:solidFill>
              <w14:schemeClr w14:val="tx1"/>
            </w14:solidFill>
          </w14:textFill>
        </w:rPr>
        <w:t>供应商</w:t>
      </w:r>
      <w:r>
        <w:rPr>
          <w:color w:val="000000" w:themeColor="text1"/>
          <w:highlight w:val="none"/>
          <w14:textFill>
            <w14:solidFill>
              <w14:schemeClr w14:val="tx1"/>
            </w14:solidFill>
          </w14:textFill>
        </w:rPr>
        <w:t>名称（</w:t>
      </w:r>
      <w:r>
        <w:rPr>
          <w:rFonts w:hint="eastAsia"/>
          <w:color w:val="000000" w:themeColor="text1"/>
          <w:highlight w:val="none"/>
          <w14:textFill>
            <w14:solidFill>
              <w14:schemeClr w14:val="tx1"/>
            </w14:solidFill>
          </w14:textFill>
        </w:rPr>
        <w:t>加盖CA电子公章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p>
    <w:p w14:paraId="11995A64">
      <w:pPr>
        <w:spacing w:line="360" w:lineRule="auto"/>
        <w:ind w:firstLine="3780" w:firstLineChars="18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49AA6782">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01ED7649">
      <w:pPr>
        <w:spacing w:line="360" w:lineRule="auto"/>
        <w:ind w:firstLine="422" w:firstLineChars="200"/>
        <w:jc w:val="lef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bookmarkEnd w:id="292"/>
    <w:p w14:paraId="7E79CD62">
      <w:pPr>
        <w:rPr>
          <w:rFonts w:ascii="Microsoft New Tai Lue" w:hAnsi="Microsoft New Tai Lue" w:cs="Microsoft New Tai Lue"/>
          <w:color w:val="000000" w:themeColor="text1"/>
          <w:sz w:val="24"/>
          <w:highlight w:val="none"/>
          <w14:textFill>
            <w14:solidFill>
              <w14:schemeClr w14:val="tx1"/>
            </w14:solidFill>
          </w14:textFill>
        </w:rPr>
      </w:pPr>
      <w:bookmarkStart w:id="293" w:name="_Toc103848586"/>
      <w:bookmarkStart w:id="294" w:name="_Toc107246281"/>
      <w:bookmarkStart w:id="295" w:name="_Toc104560901"/>
      <w:bookmarkStart w:id="296" w:name="_Toc102117319"/>
      <w:r>
        <w:rPr>
          <w:rFonts w:ascii="Microsoft New Tai Lue" w:hAnsi="Microsoft New Tai Lue" w:cs="Microsoft New Tai Lue"/>
          <w:color w:val="000000" w:themeColor="text1"/>
          <w:sz w:val="24"/>
          <w:highlight w:val="none"/>
          <w14:textFill>
            <w14:solidFill>
              <w14:schemeClr w14:val="tx1"/>
            </w14:solidFill>
          </w14:textFill>
        </w:rPr>
        <w:br w:type="page"/>
      </w:r>
    </w:p>
    <w:p w14:paraId="3F98E198">
      <w:pPr>
        <w:pStyle w:val="33"/>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（6）商务条款偏离表</w:t>
      </w:r>
      <w:bookmarkEnd w:id="293"/>
      <w:bookmarkEnd w:id="294"/>
      <w:bookmarkEnd w:id="295"/>
    </w:p>
    <w:p w14:paraId="0BFECC14">
      <w:pPr>
        <w:pStyle w:val="82"/>
        <w:ind w:firstLine="420"/>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项目名称：</w:t>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u w:val="singl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项目编号：</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p>
    <w:tbl>
      <w:tblPr>
        <w:tblStyle w:val="35"/>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2A8B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505A7D3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序号</w:t>
            </w:r>
          </w:p>
        </w:tc>
        <w:tc>
          <w:tcPr>
            <w:tcW w:w="1394" w:type="dxa"/>
            <w:vAlign w:val="center"/>
          </w:tcPr>
          <w:p w14:paraId="455070B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招标文件条目号</w:t>
            </w:r>
          </w:p>
        </w:tc>
        <w:tc>
          <w:tcPr>
            <w:tcW w:w="2295" w:type="dxa"/>
            <w:vAlign w:val="center"/>
          </w:tcPr>
          <w:p w14:paraId="20C627D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招标文件的商务条款</w:t>
            </w:r>
          </w:p>
        </w:tc>
        <w:tc>
          <w:tcPr>
            <w:tcW w:w="2383" w:type="dxa"/>
            <w:vAlign w:val="center"/>
          </w:tcPr>
          <w:p w14:paraId="644B5C4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投标文件的商务条款</w:t>
            </w:r>
          </w:p>
        </w:tc>
        <w:tc>
          <w:tcPr>
            <w:tcW w:w="1134" w:type="dxa"/>
            <w:vAlign w:val="center"/>
          </w:tcPr>
          <w:p w14:paraId="08636325">
            <w:pPr>
              <w:pStyle w:val="82"/>
              <w:keepNext w:val="0"/>
              <w:keepLines w:val="0"/>
              <w:suppressLineNumbers w:val="0"/>
              <w:spacing w:before="0" w:beforeAutospacing="0" w:after="0" w:afterAutospacing="0" w:line="480" w:lineRule="auto"/>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是否</w:t>
            </w:r>
            <w:r>
              <w:rPr>
                <w:rFonts w:hint="default" w:ascii="Microsoft New Tai Lue" w:hAnsi="Microsoft New Tai Lue" w:cs="Microsoft New Tai Lue"/>
                <w:color w:val="000000" w:themeColor="text1"/>
                <w:sz w:val="21"/>
                <w:szCs w:val="21"/>
                <w:highlight w:val="none"/>
                <w14:textFill>
                  <w14:solidFill>
                    <w14:schemeClr w14:val="tx1"/>
                  </w14:solidFill>
                </w14:textFill>
              </w:rPr>
              <w:t>偏离</w:t>
            </w:r>
          </w:p>
        </w:tc>
        <w:tc>
          <w:tcPr>
            <w:tcW w:w="1006" w:type="dxa"/>
            <w:vAlign w:val="center"/>
          </w:tcPr>
          <w:p w14:paraId="4C2FC96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偏离</w:t>
            </w:r>
          </w:p>
        </w:tc>
        <w:tc>
          <w:tcPr>
            <w:tcW w:w="715" w:type="dxa"/>
            <w:vAlign w:val="center"/>
          </w:tcPr>
          <w:p w14:paraId="47213D9E">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说明</w:t>
            </w:r>
          </w:p>
        </w:tc>
      </w:tr>
      <w:tr w14:paraId="1900E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2CE8B98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760CB9C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0DA7AC9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0A114CD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2297727E">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02434F2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2054C5C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081F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5BD1128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776B668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3BEF472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65AB731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734AD8F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6EC09B6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3AF413A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0F5EA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239CC6C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0732F69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1E88D67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5732B4E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267B9ECD">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31F20CA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2678E2A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42B1A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391217C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5449F43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0616065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49A5EC4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60094BD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7057D5C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18633CD3">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7D94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40D19FD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2CF5514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1458A952">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3A96C25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26443F3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0C2BB43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4EDB4B9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7ACF3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5F88ACD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79D80F4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0246BF7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18866A3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tcPr>
          <w:p w14:paraId="5168FB3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42EA3D2E">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381D131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bl>
    <w:p w14:paraId="34A004E8">
      <w:pPr>
        <w:pStyle w:val="31"/>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注：</w:t>
      </w:r>
    </w:p>
    <w:p w14:paraId="277126B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1. 供应商须根据第三章《政府采购合同条款及</w:t>
      </w:r>
      <w:r>
        <w:rPr>
          <w:rFonts w:ascii="Times New Roman" w:hAnsi="Times New Roman"/>
          <w:b/>
          <w:bCs/>
          <w:color w:val="000000" w:themeColor="text1"/>
          <w:highlight w:val="none"/>
          <w14:textFill>
            <w14:solidFill>
              <w14:schemeClr w14:val="tx1"/>
            </w14:solidFill>
          </w14:textFill>
        </w:rPr>
        <w:t>格式</w:t>
      </w:r>
      <w:r>
        <w:rPr>
          <w:rFonts w:hint="eastAsia" w:ascii="Times New Roman" w:hAnsi="Times New Roman"/>
          <w:b/>
          <w:bCs/>
          <w:color w:val="000000" w:themeColor="text1"/>
          <w:highlight w:val="none"/>
          <w14:textFill>
            <w14:solidFill>
              <w14:schemeClr w14:val="tx1"/>
            </w14:solidFill>
          </w14:textFill>
        </w:rPr>
        <w:t>》要求填写此表，作为投标文件的组成部分。</w:t>
      </w:r>
    </w:p>
    <w:p w14:paraId="078A8A3D">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2. 所有偏离必须在本表中列出，未在本偏离表中列出偏离，将视为供应商已完全接受招标文件要求。如完全无偏离，也无其他说明，可在本表第一行填写“全部无偏离”。</w:t>
      </w:r>
    </w:p>
    <w:p w14:paraId="25FF836D">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3. 偏离包括正、负偏离，正偏离指供应商的响应高于招标文件要求，负偏离指供应商的响应低于招标文件要求。</w:t>
      </w:r>
    </w:p>
    <w:p w14:paraId="4D8936A7">
      <w:pPr>
        <w:pStyle w:val="31"/>
        <w:spacing w:line="360" w:lineRule="exact"/>
        <w:rPr>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4. 如供应商将此表空白，视为供应商无任何偏离。</w:t>
      </w:r>
    </w:p>
    <w:p w14:paraId="423E1719">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342915FE">
      <w:pPr>
        <w:pStyle w:val="82"/>
        <w:ind w:firstLine="0" w:firstLineChars="0"/>
        <w:rPr>
          <w:rFonts w:ascii="Microsoft New Tai Lue" w:hAnsi="Microsoft New Tai Lue" w:cs="Microsoft New Tai Lue"/>
          <w:color w:val="000000" w:themeColor="text1"/>
          <w:sz w:val="21"/>
          <w:szCs w:val="21"/>
          <w:highlight w:val="none"/>
          <w14:textFill>
            <w14:solidFill>
              <w14:schemeClr w14:val="tx1"/>
            </w14:solidFill>
          </w14:textFill>
        </w:rPr>
      </w:pPr>
    </w:p>
    <w:p w14:paraId="4E030593">
      <w:pPr>
        <w:spacing w:line="360" w:lineRule="auto"/>
        <w:ind w:right="420" w:firstLine="3780" w:firstLineChars="1800"/>
        <w:rPr>
          <w:color w:val="000000" w:themeColor="text1"/>
          <w:highlight w:val="none"/>
          <w:u w:val="single"/>
          <w14:textFill>
            <w14:solidFill>
              <w14:schemeClr w14:val="tx1"/>
            </w14:solidFill>
          </w14:textFill>
        </w:rPr>
      </w:pPr>
      <w:bookmarkStart w:id="297" w:name="_Toc103848587"/>
      <w:bookmarkStart w:id="298" w:name="_Toc104560902"/>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名称（</w:t>
      </w:r>
      <w:r>
        <w:rPr>
          <w:rFonts w:hint="eastAsia"/>
          <w:color w:val="000000" w:themeColor="text1"/>
          <w:highlight w:val="none"/>
          <w14:textFill>
            <w14:solidFill>
              <w14:schemeClr w14:val="tx1"/>
            </w14:solidFill>
          </w14:textFill>
        </w:rPr>
        <w:t>加盖CA电子公章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p>
    <w:p w14:paraId="2BA3E2AB">
      <w:pPr>
        <w:spacing w:line="360" w:lineRule="auto"/>
        <w:ind w:firstLine="3780" w:firstLineChars="1800"/>
        <w:jc w:val="left"/>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53523657">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0FB5B745">
      <w:pPr>
        <w:spacing w:line="360" w:lineRule="auto"/>
        <w:ind w:firstLine="422" w:firstLineChars="200"/>
        <w:jc w:val="lef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日</w:t>
      </w:r>
    </w:p>
    <w:p w14:paraId="51D034F8">
      <w:pPr>
        <w:pStyle w:val="16"/>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67F41E9C">
      <w:pPr>
        <w:pStyle w:val="33"/>
        <w:spacing w:line="240" w:lineRule="atLeast"/>
        <w:rPr>
          <w:rFonts w:ascii="Microsoft New Tai Lue" w:hAnsi="Microsoft New Tai Lue" w:cs="Microsoft New Tai Lue"/>
          <w:color w:val="000000" w:themeColor="text1"/>
          <w:highlight w:val="none"/>
          <w14:textFill>
            <w14:solidFill>
              <w14:schemeClr w14:val="tx1"/>
            </w14:solidFill>
          </w14:textFill>
        </w:rPr>
      </w:pPr>
      <w:bookmarkStart w:id="299" w:name="_Toc107246282"/>
      <w:r>
        <w:rPr>
          <w:rFonts w:ascii="Microsoft New Tai Lue" w:hAnsi="Microsoft New Tai Lue" w:cs="Microsoft New Tai Lue"/>
          <w:bCs w:val="0"/>
          <w:color w:val="000000" w:themeColor="text1"/>
          <w:sz w:val="24"/>
          <w:szCs w:val="24"/>
          <w:highlight w:val="none"/>
          <w14:textFill>
            <w14:solidFill>
              <w14:schemeClr w14:val="tx1"/>
            </w14:solidFill>
          </w14:textFill>
        </w:rPr>
        <w:t>（7）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供应商</w:t>
      </w:r>
      <w:r>
        <w:rPr>
          <w:rFonts w:ascii="Microsoft New Tai Lue" w:hAnsi="Microsoft New Tai Lue" w:cs="Microsoft New Tai Lue"/>
          <w:bCs w:val="0"/>
          <w:color w:val="000000" w:themeColor="text1"/>
          <w:sz w:val="24"/>
          <w:szCs w:val="24"/>
          <w:highlight w:val="none"/>
          <w14:textFill>
            <w14:solidFill>
              <w14:schemeClr w14:val="tx1"/>
            </w14:solidFill>
          </w14:textFill>
        </w:rPr>
        <w:t>具备投标资格的证明文件</w:t>
      </w:r>
      <w:bookmarkEnd w:id="297"/>
      <w:bookmarkEnd w:id="298"/>
      <w:bookmarkEnd w:id="299"/>
    </w:p>
    <w:p w14:paraId="56B04EB9">
      <w:pPr>
        <w:pStyle w:val="33"/>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bookmarkStart w:id="300" w:name="_Toc107246283"/>
      <w:bookmarkStart w:id="301" w:name="_Toc103848588"/>
      <w:bookmarkStart w:id="302" w:name="_Toc104560903"/>
      <w:r>
        <w:rPr>
          <w:rFonts w:ascii="Microsoft New Tai Lue" w:hAnsi="Microsoft New Tai Lue" w:cs="Microsoft New Tai Lue"/>
          <w:bCs w:val="0"/>
          <w:color w:val="000000" w:themeColor="text1"/>
          <w:sz w:val="24"/>
          <w:szCs w:val="24"/>
          <w:highlight w:val="none"/>
          <w14:textFill>
            <w14:solidFill>
              <w14:schemeClr w14:val="tx1"/>
            </w14:solidFill>
          </w14:textFill>
        </w:rPr>
        <w:t>（7-1-1）</w:t>
      </w:r>
      <w:bookmarkEnd w:id="296"/>
      <w:bookmarkEnd w:id="300"/>
      <w:bookmarkEnd w:id="301"/>
      <w:bookmarkEnd w:id="302"/>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具有独立承担民事责任的能力</w:t>
      </w:r>
    </w:p>
    <w:p w14:paraId="6A59B9F8">
      <w:pPr>
        <w:spacing w:line="360" w:lineRule="auto"/>
        <w:rPr>
          <w:rFonts w:ascii="Microsoft New Tai Lue" w:hAnsi="Microsoft New Tai Lue" w:cs="Microsoft New Tai Lue"/>
          <w:b/>
          <w:bCs/>
          <w:color w:val="000000" w:themeColor="text1"/>
          <w:highlight w:val="none"/>
          <w14:textFill>
            <w14:solidFill>
              <w14:schemeClr w14:val="tx1"/>
            </w14:solidFill>
          </w14:textFill>
        </w:rPr>
      </w:pPr>
      <w:bookmarkStart w:id="303" w:name="_Hlk33717720"/>
    </w:p>
    <w:p w14:paraId="37EB4FFA">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Times New Roman" w:hAnsi="Times New Roman"/>
          <w:b/>
          <w:bCs/>
          <w:color w:val="000000" w:themeColor="text1"/>
          <w:highlight w:val="none"/>
          <w14:textFill>
            <w14:solidFill>
              <w14:schemeClr w14:val="tx1"/>
            </w14:solidFill>
          </w14:textFill>
        </w:rPr>
        <w:t>提供法人或者其他组织的营业执照等证明文件，自然人的身份证明</w:t>
      </w:r>
      <w:r>
        <w:rPr>
          <w:rFonts w:ascii="Microsoft New Tai Lue" w:hAnsi="Microsoft New Tai Lue" w:cs="Microsoft New Tai Lue"/>
          <w:b/>
          <w:bCs/>
          <w:color w:val="000000" w:themeColor="text1"/>
          <w:highlight w:val="none"/>
          <w14:textFill>
            <w14:solidFill>
              <w14:schemeClr w14:val="tx1"/>
            </w14:solidFill>
          </w14:textFill>
        </w:rPr>
        <w:t>。</w:t>
      </w:r>
      <w:bookmarkEnd w:id="303"/>
    </w:p>
    <w:p w14:paraId="1D211FF0">
      <w:pPr>
        <w:rPr>
          <w:rFonts w:ascii="Microsoft New Tai Lue" w:hAnsi="Microsoft New Tai Lue" w:cs="Microsoft New Tai Lue"/>
          <w:color w:val="000000" w:themeColor="text1"/>
          <w:highlight w:val="none"/>
          <w14:textFill>
            <w14:solidFill>
              <w14:schemeClr w14:val="tx1"/>
            </w14:solidFill>
          </w14:textFill>
        </w:rPr>
      </w:pPr>
    </w:p>
    <w:p w14:paraId="0101BB8B">
      <w:pPr>
        <w:pStyle w:val="33"/>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bookmarkStart w:id="304" w:name="_Toc103848589"/>
      <w:bookmarkStart w:id="305" w:name="_Toc102117320"/>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06" w:name="_Toc104560904"/>
      <w:bookmarkStart w:id="307" w:name="_Toc107246284"/>
      <w:r>
        <w:rPr>
          <w:rFonts w:ascii="Microsoft New Tai Lue" w:hAnsi="Microsoft New Tai Lue" w:cs="Microsoft New Tai Lue"/>
          <w:bCs w:val="0"/>
          <w:color w:val="000000" w:themeColor="text1"/>
          <w:sz w:val="24"/>
          <w:szCs w:val="24"/>
          <w:highlight w:val="none"/>
          <w14:textFill>
            <w14:solidFill>
              <w14:schemeClr w14:val="tx1"/>
            </w14:solidFill>
          </w14:textFill>
        </w:rPr>
        <w:t>（7-1-2）工商变更登记文件（如需）</w:t>
      </w:r>
      <w:bookmarkEnd w:id="304"/>
      <w:bookmarkEnd w:id="305"/>
      <w:bookmarkEnd w:id="306"/>
      <w:bookmarkEnd w:id="307"/>
    </w:p>
    <w:p w14:paraId="53CE8754">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7D08E72B">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注：如</w:t>
      </w:r>
      <w:r>
        <w:rPr>
          <w:rFonts w:hint="eastAsia" w:ascii="Times New Roman" w:hAnsi="Times New Roman"/>
          <w:b/>
          <w:bCs/>
          <w:color w:val="000000" w:themeColor="text1"/>
          <w:highlight w:val="none"/>
          <w14:textFill>
            <w14:solidFill>
              <w14:schemeClr w14:val="tx1"/>
            </w14:solidFill>
          </w14:textFill>
        </w:rPr>
        <w:t>供应商</w:t>
      </w:r>
      <w:r>
        <w:rPr>
          <w:rFonts w:ascii="Microsoft New Tai Lue" w:hAnsi="Microsoft New Tai Lue" w:cs="Microsoft New Tai Lue"/>
          <w:b/>
          <w:bCs/>
          <w:color w:val="000000" w:themeColor="text1"/>
          <w:highlight w:val="none"/>
          <w14:textFill>
            <w14:solidFill>
              <w14:schemeClr w14:val="tx1"/>
            </w14:solidFill>
          </w14:textFill>
        </w:rPr>
        <w:t>在招标文件资质、业绩等要求的时间期限内发生了单位名称等变更的，提供相关工商变更登记文件的复印件。如无，则可不提供。</w:t>
      </w:r>
    </w:p>
    <w:p w14:paraId="66B8271F">
      <w:pPr>
        <w:pStyle w:val="33"/>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r>
      <w:bookmarkStart w:id="308" w:name="_Toc102117321"/>
      <w:bookmarkStart w:id="309" w:name="_Toc107246285"/>
      <w:bookmarkStart w:id="310" w:name="_Toc103848590"/>
      <w:bookmarkStart w:id="311" w:name="_Toc104560905"/>
      <w:r>
        <w:rPr>
          <w:rFonts w:ascii="Microsoft New Tai Lue" w:hAnsi="Microsoft New Tai Lue" w:cs="Microsoft New Tai Lue"/>
          <w:bCs w:val="0"/>
          <w:color w:val="000000" w:themeColor="text1"/>
          <w:sz w:val="24"/>
          <w:szCs w:val="24"/>
          <w:highlight w:val="none"/>
          <w14:textFill>
            <w14:solidFill>
              <w14:schemeClr w14:val="tx1"/>
            </w14:solidFill>
          </w14:textFill>
        </w:rPr>
        <w:t>（7-2）</w:t>
      </w:r>
      <w:bookmarkEnd w:id="308"/>
      <w:bookmarkEnd w:id="309"/>
      <w:bookmarkEnd w:id="310"/>
      <w:bookmarkEnd w:id="311"/>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具有良好的商业信誉和健全的财务会计制度</w:t>
      </w:r>
    </w:p>
    <w:p w14:paraId="043CFB91">
      <w:pPr>
        <w:jc w:val="left"/>
        <w:rPr>
          <w:rFonts w:ascii="Microsoft New Tai Lue" w:hAnsi="Microsoft New Tai Lue" w:cs="Microsoft New Tai Lue"/>
          <w:color w:val="000000" w:themeColor="text1"/>
          <w:highlight w:val="none"/>
          <w14:textFill>
            <w14:solidFill>
              <w14:schemeClr w14:val="tx1"/>
            </w14:solidFill>
          </w14:textFill>
        </w:rPr>
      </w:pPr>
    </w:p>
    <w:p w14:paraId="594A4A1B">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Microsoft New Tai Lue" w:hAnsi="Microsoft New Tai Lue" w:cs="Microsoft New Tai Lue"/>
          <w:b/>
          <w:bCs/>
          <w:color w:val="000000" w:themeColor="text1"/>
          <w:highlight w:val="none"/>
          <w14:textFill>
            <w14:solidFill>
              <w14:schemeClr w14:val="tx1"/>
            </w14:solidFill>
          </w14:textFill>
        </w:rPr>
        <w:t>提供2025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7AA546DC">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44E9645D">
      <w:pPr>
        <w:pStyle w:val="33"/>
        <w:spacing w:line="240" w:lineRule="atLeast"/>
        <w:rPr>
          <w:rFonts w:ascii="Microsoft New Tai Lue" w:hAnsi="Microsoft New Tai Lue" w:eastAsia="宋体" w:cs="Microsoft New Tai Lue"/>
          <w:bCs w:val="0"/>
          <w:color w:val="000000" w:themeColor="text1"/>
          <w:sz w:val="24"/>
          <w:szCs w:val="24"/>
          <w:highlight w:val="none"/>
          <w14:textFill>
            <w14:solidFill>
              <w14:schemeClr w14:val="tx1"/>
            </w14:solidFill>
          </w14:textFill>
        </w:rPr>
      </w:pPr>
      <w:bookmarkStart w:id="312" w:name="_Toc104560908"/>
      <w:bookmarkStart w:id="313" w:name="_Toc103848593"/>
      <w:bookmarkStart w:id="314" w:name="_Toc102117322"/>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15" w:name="_Toc107246286"/>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eastAsia="宋体" w:cs="Microsoft New Tai Lue"/>
          <w:bCs w:val="0"/>
          <w:color w:val="000000" w:themeColor="text1"/>
          <w:sz w:val="24"/>
          <w:szCs w:val="24"/>
          <w:highlight w:val="none"/>
          <w14:textFill>
            <w14:solidFill>
              <w14:schemeClr w14:val="tx1"/>
            </w14:solidFill>
          </w14:textFill>
        </w:rPr>
        <w:t>7-3）具有履行合同所必需的设备和专业技术能力的相关证明材料或承诺函</w:t>
      </w:r>
      <w:bookmarkEnd w:id="312"/>
      <w:bookmarkEnd w:id="313"/>
      <w:bookmarkEnd w:id="314"/>
      <w:bookmarkEnd w:id="315"/>
    </w:p>
    <w:p w14:paraId="38B88946">
      <w:pPr>
        <w:pStyle w:val="33"/>
        <w:spacing w:before="0" w:beforeLines="0" w:afterLines="0"/>
        <w:jc w:val="left"/>
        <w:outlineLvl w:val="9"/>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pPr>
    </w:p>
    <w:p w14:paraId="249DF224">
      <w:pPr>
        <w:pStyle w:val="33"/>
        <w:spacing w:before="0" w:beforeLines="0" w:afterLines="0"/>
        <w:jc w:val="left"/>
        <w:outlineLvl w:val="9"/>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pPr>
      <w:r>
        <w:rPr>
          <w:rFonts w:hint="eastAsia" w:ascii="Microsoft New Tai Lue" w:hAnsi="Microsoft New Tai Lue" w:eastAsia="宋体" w:cs="Microsoft New Tai Lue"/>
          <w:color w:val="000000" w:themeColor="text1"/>
          <w:sz w:val="24"/>
          <w:szCs w:val="24"/>
          <w:highlight w:val="none"/>
          <w14:textFill>
            <w14:solidFill>
              <w14:schemeClr w14:val="tx1"/>
            </w14:solidFill>
          </w14:textFill>
        </w:rPr>
        <w:t>注：提供承诺函原件。</w:t>
      </w:r>
    </w:p>
    <w:p w14:paraId="43C8E5B3">
      <w:pPr>
        <w:pStyle w:val="33"/>
        <w:spacing w:line="240" w:lineRule="atLeast"/>
        <w:jc w:val="left"/>
        <w:outlineLvl w:val="9"/>
        <w:rPr>
          <w:rFonts w:ascii="Microsoft New Tai Lue" w:hAnsi="Microsoft New Tai Lue" w:cs="Microsoft New Tai Lue"/>
          <w:bCs w:val="0"/>
          <w:color w:val="000000" w:themeColor="text1"/>
          <w:sz w:val="24"/>
          <w:szCs w:val="24"/>
          <w:highlight w:val="none"/>
          <w14:textFill>
            <w14:solidFill>
              <w14:schemeClr w14:val="tx1"/>
            </w14:solidFill>
          </w14:textFill>
        </w:rPr>
      </w:pPr>
    </w:p>
    <w:p w14:paraId="6A425BF7">
      <w:pPr>
        <w:rPr>
          <w:rFonts w:ascii="Microsoft New Tai Lue" w:hAnsi="Microsoft New Tai Lue" w:cs="Microsoft New Tai Lue"/>
          <w:color w:val="000000" w:themeColor="text1"/>
          <w:highlight w:val="none"/>
          <w14:textFill>
            <w14:solidFill>
              <w14:schemeClr w14:val="tx1"/>
            </w14:solidFill>
          </w14:textFill>
        </w:rPr>
      </w:pPr>
    </w:p>
    <w:p w14:paraId="4196ACFC">
      <w:pPr>
        <w:rPr>
          <w:rFonts w:ascii="Microsoft New Tai Lue" w:hAnsi="Microsoft New Tai Lue" w:cs="Microsoft New Tai Lue"/>
          <w:color w:val="000000" w:themeColor="text1"/>
          <w:highlight w:val="none"/>
          <w14:textFill>
            <w14:solidFill>
              <w14:schemeClr w14:val="tx1"/>
            </w14:solidFill>
          </w14:textFill>
        </w:rPr>
      </w:pPr>
    </w:p>
    <w:p w14:paraId="59EDDD2F">
      <w:pPr>
        <w:adjustRightInd w:val="0"/>
        <w:spacing w:before="120" w:after="120" w:line="360" w:lineRule="auto"/>
        <w:ind w:firstLine="480"/>
        <w:jc w:val="center"/>
        <w:textAlignment w:val="baseline"/>
        <w:rPr>
          <w:rFonts w:ascii="Microsoft New Tai Lue" w:hAnsi="Microsoft New Tai Lue" w:cs="Microsoft New Tai Lue"/>
          <w:b/>
          <w:color w:val="000000" w:themeColor="text1"/>
          <w:sz w:val="44"/>
          <w:szCs w:val="44"/>
          <w:highlight w:val="none"/>
          <w14:textFill>
            <w14:solidFill>
              <w14:schemeClr w14:val="tx1"/>
            </w14:solidFill>
          </w14:textFill>
        </w:rPr>
      </w:pPr>
    </w:p>
    <w:p w14:paraId="4BF20DD4">
      <w:pPr>
        <w:adjustRightInd w:val="0"/>
        <w:spacing w:before="120" w:after="120" w:line="360" w:lineRule="auto"/>
        <w:ind w:firstLine="480"/>
        <w:jc w:val="center"/>
        <w:textAlignment w:val="baseline"/>
        <w:rPr>
          <w:rFonts w:ascii="Microsoft New Tai Lue" w:hAnsi="Microsoft New Tai Lue" w:cs="Microsoft New Tai Lue"/>
          <w:b/>
          <w:color w:val="000000" w:themeColor="text1"/>
          <w:sz w:val="44"/>
          <w:szCs w:val="44"/>
          <w:highlight w:val="none"/>
          <w14:textFill>
            <w14:solidFill>
              <w14:schemeClr w14:val="tx1"/>
            </w14:solidFill>
          </w14:textFill>
        </w:rPr>
      </w:pPr>
    </w:p>
    <w:p w14:paraId="7E4D0BBB">
      <w:pPr>
        <w:adjustRightInd w:val="0"/>
        <w:spacing w:before="120" w:after="120" w:line="360" w:lineRule="auto"/>
        <w:ind w:firstLine="480"/>
        <w:jc w:val="center"/>
        <w:textAlignment w:val="baseline"/>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sz w:val="44"/>
          <w:szCs w:val="44"/>
          <w:highlight w:val="none"/>
          <w14:textFill>
            <w14:solidFill>
              <w14:schemeClr w14:val="tx1"/>
            </w14:solidFill>
          </w14:textFill>
        </w:rPr>
        <w:t>承 诺 函</w:t>
      </w:r>
    </w:p>
    <w:p w14:paraId="6EF5D74E">
      <w:pPr>
        <w:adjustRightInd w:val="0"/>
        <w:spacing w:before="120" w:after="120" w:line="360" w:lineRule="auto"/>
        <w:ind w:firstLine="480"/>
        <w:jc w:val="left"/>
        <w:textAlignment w:val="baseline"/>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我单位郑重承诺：我单位具备履行本项采购合同所必需的设备和专业技术能力</w:t>
      </w:r>
      <w:r>
        <w:rPr>
          <w:rFonts w:hint="eastAsia" w:ascii="Microsoft New Tai Lue" w:hAnsi="Microsoft New Tai Lue" w:cs="Microsoft New Tai Lue"/>
          <w:color w:val="000000" w:themeColor="text1"/>
          <w:highlight w:val="none"/>
          <w14:textFill>
            <w14:solidFill>
              <w14:schemeClr w14:val="tx1"/>
            </w14:solidFill>
          </w14:textFill>
        </w:rPr>
        <w:t>。</w:t>
      </w:r>
    </w:p>
    <w:p w14:paraId="2DB2C0CD">
      <w:pPr>
        <w:adjustRightInd w:val="0"/>
        <w:spacing w:before="120" w:after="120" w:line="360" w:lineRule="auto"/>
        <w:ind w:firstLine="480"/>
        <w:jc w:val="left"/>
        <w:textAlignment w:val="baseline"/>
        <w:rPr>
          <w:rFonts w:ascii="Microsoft New Tai Lue" w:hAnsi="Microsoft New Tai Lue" w:cs="Microsoft New Tai Lue"/>
          <w:color w:val="000000" w:themeColor="text1"/>
          <w:highlight w:val="none"/>
          <w14:textFill>
            <w14:solidFill>
              <w14:schemeClr w14:val="tx1"/>
            </w14:solidFill>
          </w14:textFill>
        </w:rPr>
      </w:pPr>
    </w:p>
    <w:p w14:paraId="0351387D">
      <w:pPr>
        <w:adjustRightInd w:val="0"/>
        <w:spacing w:before="120" w:after="120" w:line="360" w:lineRule="auto"/>
        <w:ind w:firstLine="480"/>
        <w:jc w:val="left"/>
        <w:textAlignment w:val="baseline"/>
        <w:rPr>
          <w:rFonts w:ascii="Microsoft New Tai Lue" w:hAnsi="Microsoft New Tai Lue" w:cs="Microsoft New Tai Lue"/>
          <w:color w:val="000000" w:themeColor="text1"/>
          <w:highlight w:val="none"/>
          <w14:textFill>
            <w14:solidFill>
              <w14:schemeClr w14:val="tx1"/>
            </w14:solidFill>
          </w14:textFill>
        </w:rPr>
      </w:pPr>
    </w:p>
    <w:p w14:paraId="2338523F">
      <w:pPr>
        <w:rPr>
          <w:color w:val="000000" w:themeColor="text1"/>
          <w:highlight w:val="none"/>
          <w14:textFill>
            <w14:solidFill>
              <w14:schemeClr w14:val="tx1"/>
            </w14:solidFill>
          </w14:textFill>
        </w:rPr>
      </w:pPr>
    </w:p>
    <w:p w14:paraId="4D62419D">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                                  </w:t>
      </w:r>
      <w:r>
        <w:rPr>
          <w:rFonts w:hint="eastAsia" w:ascii="Microsoft New Tai Lue" w:hAnsi="Microsoft New Tai Lue" w:cs="Microsoft New Tai Lue"/>
          <w:bCs/>
          <w:color w:val="000000" w:themeColor="text1"/>
          <w:highlight w:val="none"/>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）：______________</w:t>
      </w:r>
    </w:p>
    <w:p w14:paraId="3CB38153">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08B628BF">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1B656A7F">
      <w:pPr>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748F7C25">
      <w:pPr>
        <w:spacing w:line="360" w:lineRule="auto"/>
        <w:rPr>
          <w:rFonts w:ascii="Microsoft New Tai Lue" w:hAnsi="Microsoft New Tai Lue" w:cs="Microsoft New Tai Lue"/>
          <w:b/>
          <w:color w:val="000000" w:themeColor="text1"/>
          <w:sz w:val="24"/>
          <w:highlight w:val="none"/>
          <w14:textFill>
            <w14:solidFill>
              <w14:schemeClr w14:val="tx1"/>
            </w14:solidFill>
          </w14:textFill>
        </w:rPr>
      </w:pPr>
    </w:p>
    <w:p w14:paraId="74297B19">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1230040E">
      <w:pPr>
        <w:pStyle w:val="33"/>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bookmarkStart w:id="316" w:name="_Toc102117323"/>
      <w:bookmarkStart w:id="317" w:name="_Toc103848591"/>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18" w:name="_Toc107246287"/>
      <w:bookmarkStart w:id="319" w:name="_Toc104560906"/>
      <w:r>
        <w:rPr>
          <w:rFonts w:ascii="Microsoft New Tai Lue" w:hAnsi="Microsoft New Tai Lue" w:cs="Microsoft New Tai Lue"/>
          <w:bCs w:val="0"/>
          <w:color w:val="000000" w:themeColor="text1"/>
          <w:sz w:val="24"/>
          <w:szCs w:val="24"/>
          <w:highlight w:val="none"/>
          <w14:textFill>
            <w14:solidFill>
              <w14:schemeClr w14:val="tx1"/>
            </w14:solidFill>
          </w14:textFill>
        </w:rPr>
        <w:t>（7-4）</w:t>
      </w:r>
      <w:bookmarkEnd w:id="316"/>
      <w:bookmarkEnd w:id="317"/>
      <w:bookmarkEnd w:id="318"/>
      <w:bookmarkEnd w:id="319"/>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有依法缴纳税收的良好记录</w:t>
      </w:r>
    </w:p>
    <w:p w14:paraId="540BBEDB">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p>
    <w:p w14:paraId="1E4A331E">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Microsoft New Tai Lue" w:hAnsi="Microsoft New Tai Lue" w:cs="Microsoft New Tai Lue"/>
          <w:b/>
          <w:bCs/>
          <w:color w:val="000000" w:themeColor="text1"/>
          <w:highlight w:val="none"/>
          <w14:textFill>
            <w14:solidFill>
              <w14:schemeClr w14:val="tx1"/>
            </w14:solidFill>
          </w14:textFill>
        </w:rPr>
        <w:t>提供本次采购活动前6个月内，至少1个月缴纳税收的凭证，依法享受免缴、缓缴的，提供证明材料</w:t>
      </w:r>
      <w:r>
        <w:rPr>
          <w:rFonts w:ascii="Microsoft New Tai Lue" w:hAnsi="Microsoft New Tai Lue" w:cs="Microsoft New Tai Lue"/>
          <w:b/>
          <w:bCs/>
          <w:color w:val="000000" w:themeColor="text1"/>
          <w:highlight w:val="none"/>
          <w14:textFill>
            <w14:solidFill>
              <w14:schemeClr w14:val="tx1"/>
            </w14:solidFill>
          </w14:textFill>
        </w:rPr>
        <w:t>。</w:t>
      </w:r>
    </w:p>
    <w:p w14:paraId="6AA0EF14">
      <w:pPr>
        <w:pStyle w:val="33"/>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r>
      <w:bookmarkStart w:id="320" w:name="_Toc103848592"/>
      <w:bookmarkStart w:id="321" w:name="_Toc107246288"/>
      <w:bookmarkStart w:id="322" w:name="_Toc104560907"/>
      <w:bookmarkStart w:id="323" w:name="_Toc102117324"/>
      <w:r>
        <w:rPr>
          <w:rFonts w:ascii="Microsoft New Tai Lue" w:hAnsi="Microsoft New Tai Lue" w:cs="Microsoft New Tai Lue"/>
          <w:bCs w:val="0"/>
          <w:color w:val="000000" w:themeColor="text1"/>
          <w:sz w:val="24"/>
          <w:szCs w:val="24"/>
          <w:highlight w:val="none"/>
          <w14:textFill>
            <w14:solidFill>
              <w14:schemeClr w14:val="tx1"/>
            </w14:solidFill>
          </w14:textFill>
        </w:rPr>
        <w:t>（7-5）</w:t>
      </w:r>
      <w:bookmarkEnd w:id="320"/>
      <w:bookmarkEnd w:id="321"/>
      <w:bookmarkEnd w:id="322"/>
      <w:bookmarkEnd w:id="323"/>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有依法缴纳社会保障资金的良好记录</w:t>
      </w:r>
    </w:p>
    <w:p w14:paraId="09EF5E0D">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p>
    <w:p w14:paraId="48D75B0B">
      <w:pPr>
        <w:spacing w:line="360" w:lineRule="auto"/>
        <w:jc w:val="left"/>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Microsoft New Tai Lue" w:hAnsi="Microsoft New Tai Lue" w:cs="Microsoft New Tai Lue"/>
          <w:b/>
          <w:bCs/>
          <w:color w:val="000000" w:themeColor="text1"/>
          <w:highlight w:val="none"/>
          <w14:textFill>
            <w14:solidFill>
              <w14:schemeClr w14:val="tx1"/>
            </w14:solidFill>
          </w14:textFill>
        </w:rPr>
        <w:t>：提供本次采购活动前6个月内，至少1个月缴纳社会保险的凭证，依法享受免缴、缓缴的，提供证明材料</w:t>
      </w:r>
      <w:r>
        <w:rPr>
          <w:rFonts w:ascii="Microsoft New Tai Lue" w:hAnsi="Microsoft New Tai Lue" w:cs="Microsoft New Tai Lue"/>
          <w:b/>
          <w:bCs/>
          <w:color w:val="000000" w:themeColor="text1"/>
          <w:highlight w:val="none"/>
          <w14:textFill>
            <w14:solidFill>
              <w14:schemeClr w14:val="tx1"/>
            </w14:solidFill>
          </w14:textFill>
        </w:rPr>
        <w:t>。</w:t>
      </w:r>
    </w:p>
    <w:p w14:paraId="49FAA4F7">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007A63EF">
      <w:pPr>
        <w:pStyle w:val="33"/>
        <w:spacing w:line="240" w:lineRule="atLeast"/>
        <w:rPr>
          <w:rFonts w:ascii="Microsoft New Tai Lue" w:hAnsi="Microsoft New Tai Lue" w:cs="Microsoft New Tai Lue"/>
          <w:b w:val="0"/>
          <w:color w:val="000000" w:themeColor="text1"/>
          <w:sz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r>
      <w:bookmarkStart w:id="324" w:name="_Toc102117325"/>
      <w:bookmarkStart w:id="325" w:name="_Toc107246289"/>
      <w:bookmarkStart w:id="326" w:name="_Toc104560909"/>
      <w:bookmarkStart w:id="327" w:name="_Toc103848594"/>
      <w:r>
        <w:rPr>
          <w:rFonts w:ascii="Microsoft New Tai Lue" w:hAnsi="Microsoft New Tai Lue" w:cs="Microsoft New Tai Lue"/>
          <w:bCs w:val="0"/>
          <w:color w:val="000000" w:themeColor="text1"/>
          <w:sz w:val="24"/>
          <w:szCs w:val="24"/>
          <w:highlight w:val="none"/>
          <w14:textFill>
            <w14:solidFill>
              <w14:schemeClr w14:val="tx1"/>
            </w14:solidFill>
          </w14:textFill>
        </w:rPr>
        <w:t>（7-6）</w:t>
      </w:r>
      <w:bookmarkEnd w:id="324"/>
      <w:bookmarkEnd w:id="325"/>
      <w:bookmarkEnd w:id="326"/>
      <w:bookmarkEnd w:id="327"/>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参加政府采购活动前三年内，在经营活动中没有重大违法记录</w:t>
      </w:r>
    </w:p>
    <w:p w14:paraId="6A89353F">
      <w:pPr>
        <w:spacing w:line="360" w:lineRule="auto"/>
        <w:rPr>
          <w:rFonts w:ascii="Microsoft New Tai Lue" w:hAnsi="Microsoft New Tai Lue" w:cs="Microsoft New Tai Lue"/>
          <w:b/>
          <w:bCs/>
          <w:color w:val="000000" w:themeColor="text1"/>
          <w:highlight w:val="none"/>
          <w14:textFill>
            <w14:solidFill>
              <w14:schemeClr w14:val="tx1"/>
            </w14:solidFill>
          </w14:textFill>
        </w:rPr>
      </w:pPr>
    </w:p>
    <w:p w14:paraId="18848E14">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注：</w:t>
      </w:r>
      <w:r>
        <w:rPr>
          <w:rFonts w:hint="eastAsia" w:ascii="Microsoft New Tai Lue" w:hAnsi="Microsoft New Tai Lue" w:cs="Microsoft New Tai Lue"/>
          <w:b/>
          <w:bCs/>
          <w:color w:val="000000" w:themeColor="text1"/>
          <w:highlight w:val="none"/>
          <w14:textFill>
            <w14:solidFill>
              <w14:schemeClr w14:val="tx1"/>
            </w14:solidFill>
          </w14:textFill>
        </w:rPr>
        <w:t>参加政府采购活动前三年内，在经营活动中没有重大违法记录</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的书面声明</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w:t>
      </w:r>
      <w:r>
        <w:rPr>
          <w:rFonts w:hint="eastAsia" w:ascii="Microsoft New Tai Lue" w:hAnsi="Microsoft New Tai Lue" w:cs="Microsoft New Tai Lue"/>
          <w:b/>
          <w:bCs/>
          <w:color w:val="000000" w:themeColor="text1"/>
          <w:highlight w:val="none"/>
          <w14:textFill>
            <w14:solidFill>
              <w14:schemeClr w14:val="tx1"/>
            </w14:solidFill>
          </w14:textFill>
        </w:rPr>
        <w:t>提供声明函原件</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w:t>
      </w:r>
      <w:r>
        <w:rPr>
          <w:rFonts w:ascii="Microsoft New Tai Lue" w:hAnsi="Microsoft New Tai Lue" w:cs="Microsoft New Tai Lue"/>
          <w:b/>
          <w:bCs/>
          <w:color w:val="000000" w:themeColor="text1"/>
          <w:highlight w:val="none"/>
          <w14:textFill>
            <w14:solidFill>
              <w14:schemeClr w14:val="tx1"/>
            </w14:solidFill>
          </w14:textFill>
        </w:rPr>
        <w:t>。</w:t>
      </w:r>
    </w:p>
    <w:p w14:paraId="09020BCE">
      <w:pPr>
        <w:adjustRightInd w:val="0"/>
        <w:snapToGrid w:val="0"/>
        <w:spacing w:line="360" w:lineRule="auto"/>
        <w:jc w:val="center"/>
        <w:rPr>
          <w:rFonts w:ascii="Microsoft New Tai Lue" w:hAnsi="Microsoft New Tai Lue" w:eastAsia="黑体" w:cs="Microsoft New Tai Lue"/>
          <w:b/>
          <w:color w:val="000000" w:themeColor="text1"/>
          <w:sz w:val="32"/>
          <w:szCs w:val="32"/>
          <w:highlight w:val="none"/>
          <w14:textFill>
            <w14:solidFill>
              <w14:schemeClr w14:val="tx1"/>
            </w14:solidFill>
          </w14:textFill>
        </w:rPr>
      </w:pPr>
    </w:p>
    <w:p w14:paraId="4C74DA82">
      <w:pPr>
        <w:adjustRightInd w:val="0"/>
        <w:snapToGrid w:val="0"/>
        <w:spacing w:line="360" w:lineRule="auto"/>
        <w:jc w:val="center"/>
        <w:rPr>
          <w:rFonts w:ascii="Microsoft New Tai Lue" w:hAnsi="Microsoft New Tai Lue" w:eastAsia="黑体" w:cs="Microsoft New Tai Lue"/>
          <w:b/>
          <w:color w:val="000000" w:themeColor="text1"/>
          <w:sz w:val="32"/>
          <w:szCs w:val="32"/>
          <w:highlight w:val="none"/>
          <w14:textFill>
            <w14:solidFill>
              <w14:schemeClr w14:val="tx1"/>
            </w14:solidFill>
          </w14:textFill>
        </w:rPr>
      </w:pPr>
    </w:p>
    <w:p w14:paraId="1AF9C5DA">
      <w:pPr>
        <w:spacing w:line="360" w:lineRule="auto"/>
        <w:jc w:val="center"/>
        <w:rPr>
          <w:rFonts w:ascii="Microsoft New Tai Lue" w:hAnsi="Microsoft New Tai Lue" w:cs="Microsoft New Tai Lue"/>
          <w:bCs/>
          <w:color w:val="000000" w:themeColor="text1"/>
          <w:sz w:val="44"/>
          <w:szCs w:val="44"/>
          <w:highlight w:val="none"/>
          <w14:textFill>
            <w14:solidFill>
              <w14:schemeClr w14:val="tx1"/>
            </w14:solidFill>
          </w14:textFill>
        </w:rPr>
      </w:pPr>
      <w:r>
        <w:rPr>
          <w:rFonts w:ascii="Microsoft New Tai Lue" w:hAnsi="Microsoft New Tai Lue" w:cs="Microsoft New Tai Lue"/>
          <w:bCs/>
          <w:color w:val="000000" w:themeColor="text1"/>
          <w:sz w:val="44"/>
          <w:szCs w:val="44"/>
          <w:highlight w:val="none"/>
          <w14:textFill>
            <w14:solidFill>
              <w14:schemeClr w14:val="tx1"/>
            </w14:solidFill>
          </w14:textFill>
        </w:rPr>
        <w:t>声  明</w:t>
      </w:r>
    </w:p>
    <w:p w14:paraId="7A9B9A03">
      <w:pPr>
        <w:rPr>
          <w:rFonts w:ascii="Microsoft New Tai Lue" w:hAnsi="Microsoft New Tai Lue" w:eastAsia="楷体_GB2312" w:cs="Microsoft New Tai Lue"/>
          <w:color w:val="000000" w:themeColor="text1"/>
          <w:sz w:val="28"/>
          <w:szCs w:val="28"/>
          <w:highlight w:val="none"/>
          <w14:textFill>
            <w14:solidFill>
              <w14:schemeClr w14:val="tx1"/>
            </w14:solidFill>
          </w14:textFill>
        </w:rPr>
      </w:pPr>
    </w:p>
    <w:p w14:paraId="245687D9">
      <w:pPr>
        <w:spacing w:line="360" w:lineRule="auto"/>
        <w:ind w:firstLine="420" w:firstLineChars="200"/>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6EF2554F">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p>
    <w:p w14:paraId="1B0D5507">
      <w:pPr>
        <w:spacing w:line="360" w:lineRule="auto"/>
        <w:rPr>
          <w:rFonts w:ascii="Microsoft New Tai Lue" w:hAnsi="Microsoft New Tai Lue" w:cs="Microsoft New Tai Lue"/>
          <w:bCs/>
          <w:color w:val="000000" w:themeColor="text1"/>
          <w:highlight w:val="none"/>
          <w14:textFill>
            <w14:solidFill>
              <w14:schemeClr w14:val="tx1"/>
            </w14:solidFill>
          </w14:textFill>
        </w:rPr>
      </w:pPr>
    </w:p>
    <w:p w14:paraId="28C28633">
      <w:pPr>
        <w:spacing w:line="360" w:lineRule="auto"/>
        <w:rPr>
          <w:rFonts w:hint="eastAsia" w:ascii="Microsoft New Tai Lue" w:hAnsi="Microsoft New Tai Lue" w:eastAsia="宋体" w:cs="Microsoft New Tai Lue"/>
          <w:bCs/>
          <w:color w:val="000000" w:themeColor="text1"/>
          <w:highlight w:val="none"/>
          <w:lang w:eastAsia="zh-CN"/>
          <w14:textFill>
            <w14:solidFill>
              <w14:schemeClr w14:val="tx1"/>
            </w14:solidFill>
          </w14:textFill>
        </w:rPr>
      </w:pPr>
    </w:p>
    <w:p w14:paraId="6208E284">
      <w:pPr>
        <w:spacing w:line="360" w:lineRule="auto"/>
        <w:ind w:firstLine="3990" w:firstLineChars="1900"/>
        <w:rPr>
          <w:rFonts w:ascii="Microsoft New Tai Lue" w:hAnsi="Microsoft New Tai Lue" w:cs="Microsoft New Tai Lue"/>
          <w:color w:val="000000" w:themeColor="text1"/>
          <w:szCs w:val="21"/>
          <w:highlight w:val="none"/>
          <w:u w:val="single"/>
          <w14:textFill>
            <w14:solidFill>
              <w14:schemeClr w14:val="tx1"/>
            </w14:solidFill>
          </w14:textFill>
        </w:rPr>
      </w:pP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32BA8E97">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4BABED9F">
      <w:pPr>
        <w:spacing w:line="360" w:lineRule="auto"/>
        <w:ind w:firstLine="3990" w:firstLineChars="19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4EADF05F">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21289927">
      <w:pPr>
        <w:adjustRightInd w:val="0"/>
        <w:snapToGrid w:val="0"/>
        <w:spacing w:line="360" w:lineRule="auto"/>
        <w:jc w:val="center"/>
        <w:rPr>
          <w:rFonts w:ascii="Microsoft New Tai Lue" w:hAnsi="Microsoft New Tai Lue" w:eastAsia="黑体" w:cs="Microsoft New Tai Lue"/>
          <w:b/>
          <w:color w:val="000000" w:themeColor="text1"/>
          <w:sz w:val="32"/>
          <w:szCs w:val="32"/>
          <w:highlight w:val="none"/>
          <w14:textFill>
            <w14:solidFill>
              <w14:schemeClr w14:val="tx1"/>
            </w14:solidFill>
          </w14:textFill>
        </w:rPr>
      </w:pPr>
    </w:p>
    <w:p w14:paraId="468FCDE7">
      <w:pPr>
        <w:pStyle w:val="33"/>
        <w:spacing w:line="240" w:lineRule="atLeast"/>
        <w:rPr>
          <w:rFonts w:ascii="Times New Roman" w:hAnsi="Times New Roman"/>
          <w:b w:val="0"/>
          <w:color w:val="000000" w:themeColor="text1"/>
          <w:sz w:val="24"/>
          <w:szCs w:val="24"/>
          <w:highlight w:val="none"/>
          <w14:textFill>
            <w14:solidFill>
              <w14:schemeClr w14:val="tx1"/>
            </w14:solidFill>
          </w14:textFill>
        </w:rPr>
      </w:pPr>
      <w:r>
        <w:rPr>
          <w:rFonts w:eastAsia="黑体"/>
          <w:b w:val="0"/>
          <w:color w:val="000000" w:themeColor="text1"/>
          <w:highlight w:val="none"/>
          <w14:textFill>
            <w14:solidFill>
              <w14:schemeClr w14:val="tx1"/>
            </w14:solidFill>
          </w14:textFill>
        </w:rPr>
        <w:br w:type="page"/>
      </w:r>
      <w:bookmarkStart w:id="328" w:name="_Toc107246290"/>
      <w:bookmarkStart w:id="329" w:name="_Toc10456091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cs="Microsoft New Tai Lue"/>
          <w:bCs w:val="0"/>
          <w:color w:val="000000" w:themeColor="text1"/>
          <w:sz w:val="24"/>
          <w:szCs w:val="24"/>
          <w:highlight w:val="none"/>
          <w14:textFill>
            <w14:solidFill>
              <w14:schemeClr w14:val="tx1"/>
            </w14:solidFill>
          </w14:textFill>
        </w:rPr>
        <w:t>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ascii="Microsoft New Tai Lue" w:hAnsi="Microsoft New Tai Lue" w:cs="Microsoft New Tai Lue"/>
          <w:bCs w:val="0"/>
          <w:color w:val="000000" w:themeColor="text1"/>
          <w:sz w:val="24"/>
          <w:szCs w:val="24"/>
          <w:highlight w:val="none"/>
          <w14:textFill>
            <w14:solidFill>
              <w14:schemeClr w14:val="tx1"/>
            </w14:solidFill>
          </w14:textFill>
        </w:rPr>
        <w:t>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）无不良信用记录承诺函（供应商自行查询适用）</w:t>
      </w:r>
      <w:bookmarkEnd w:id="328"/>
      <w:bookmarkEnd w:id="329"/>
    </w:p>
    <w:p w14:paraId="101AB8D2">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本单位郑重承诺，我单位无以下不良信用记录情形：</w:t>
      </w:r>
    </w:p>
    <w:p w14:paraId="7601DF59">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1.</w:t>
      </w:r>
      <w:r>
        <w:rPr>
          <w:rFonts w:hint="eastAsia" w:hAnsi="宋体"/>
          <w:color w:val="000000" w:themeColor="text1"/>
          <w:sz w:val="21"/>
          <w:szCs w:val="21"/>
          <w:highlight w:val="none"/>
          <w14:textFill>
            <w14:solidFill>
              <w14:schemeClr w14:val="tx1"/>
            </w14:solidFill>
          </w14:textFill>
        </w:rPr>
        <w:t>被人民法院列入失信被执行人；</w:t>
      </w:r>
    </w:p>
    <w:p w14:paraId="30BEB104">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2.</w:t>
      </w:r>
      <w:r>
        <w:rPr>
          <w:rFonts w:hint="eastAsia" w:hAnsi="宋体"/>
          <w:color w:val="000000" w:themeColor="text1"/>
          <w:sz w:val="21"/>
          <w:szCs w:val="21"/>
          <w:highlight w:val="none"/>
          <w14:textFill>
            <w14:solidFill>
              <w14:schemeClr w14:val="tx1"/>
            </w14:solidFill>
          </w14:textFill>
        </w:rPr>
        <w:t>被税务部门列入重大税收违法案件当事人名单；</w:t>
      </w:r>
    </w:p>
    <w:p w14:paraId="61CA6966">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3.</w:t>
      </w:r>
      <w:r>
        <w:rPr>
          <w:rFonts w:hint="eastAsia" w:hAnsi="宋体"/>
          <w:color w:val="000000" w:themeColor="text1"/>
          <w:sz w:val="21"/>
          <w:szCs w:val="21"/>
          <w:highlight w:val="none"/>
          <w14:textFill>
            <w14:solidFill>
              <w14:schemeClr w14:val="tx1"/>
            </w14:solidFill>
          </w14:textFill>
        </w:rPr>
        <w:t>被政府采购监管部门列入政府采购严重违法失信行为记录名单；</w:t>
      </w:r>
    </w:p>
    <w:p w14:paraId="3A5035F0">
      <w:pPr>
        <w:pStyle w:val="82"/>
        <w:spacing w:line="480" w:lineRule="auto"/>
        <w:ind w:firstLine="420"/>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15F91BD9">
      <w:pPr>
        <w:pStyle w:val="82"/>
        <w:ind w:firstLine="400"/>
        <w:rPr>
          <w:rFonts w:ascii="Times New Roman" w:hAnsi="Times New Roman" w:eastAsia="等线"/>
          <w:color w:val="000000" w:themeColor="text1"/>
          <w:highlight w:val="none"/>
          <w14:textFill>
            <w14:solidFill>
              <w14:schemeClr w14:val="tx1"/>
            </w14:solidFill>
          </w14:textFill>
        </w:rPr>
      </w:pPr>
    </w:p>
    <w:p w14:paraId="0DF67DD0">
      <w:pPr>
        <w:pStyle w:val="82"/>
        <w:ind w:firstLine="400"/>
        <w:rPr>
          <w:rFonts w:ascii="Times New Roman" w:hAnsi="Times New Roman" w:eastAsia="等线"/>
          <w:color w:val="000000" w:themeColor="text1"/>
          <w:highlight w:val="none"/>
          <w14:textFill>
            <w14:solidFill>
              <w14:schemeClr w14:val="tx1"/>
            </w14:solidFill>
          </w14:textFill>
        </w:rPr>
      </w:pPr>
    </w:p>
    <w:p w14:paraId="4C749918">
      <w:pPr>
        <w:pStyle w:val="82"/>
        <w:ind w:firstLine="400"/>
        <w:rPr>
          <w:rFonts w:ascii="Times New Roman" w:hAnsi="Times New Roman" w:eastAsia="等线"/>
          <w:color w:val="000000" w:themeColor="text1"/>
          <w:highlight w:val="none"/>
          <w14:textFill>
            <w14:solidFill>
              <w14:schemeClr w14:val="tx1"/>
            </w14:solidFill>
          </w14:textFill>
        </w:rPr>
      </w:pPr>
    </w:p>
    <w:p w14:paraId="3499CB89">
      <w:pPr>
        <w:pStyle w:val="82"/>
        <w:ind w:firstLine="400"/>
        <w:rPr>
          <w:rFonts w:ascii="Times New Roman" w:hAnsi="Times New Roman" w:eastAsia="等线"/>
          <w:color w:val="000000" w:themeColor="text1"/>
          <w:highlight w:val="none"/>
          <w14:textFill>
            <w14:solidFill>
              <w14:schemeClr w14:val="tx1"/>
            </w14:solidFill>
          </w14:textFill>
        </w:rPr>
      </w:pPr>
    </w:p>
    <w:p w14:paraId="4FF0C51D">
      <w:pPr>
        <w:pStyle w:val="82"/>
        <w:ind w:firstLine="400"/>
        <w:rPr>
          <w:rFonts w:ascii="Times New Roman" w:hAnsi="Times New Roman" w:eastAsia="等线"/>
          <w:color w:val="000000" w:themeColor="text1"/>
          <w:highlight w:val="none"/>
          <w14:textFill>
            <w14:solidFill>
              <w14:schemeClr w14:val="tx1"/>
            </w14:solidFill>
          </w14:textFill>
        </w:rPr>
      </w:pPr>
    </w:p>
    <w:p w14:paraId="20A49090">
      <w:pPr>
        <w:spacing w:line="360" w:lineRule="auto"/>
        <w:ind w:firstLine="3990" w:firstLineChars="1900"/>
        <w:rPr>
          <w:rFonts w:ascii="Microsoft New Tai Lue" w:hAnsi="Microsoft New Tai Lue" w:cs="Microsoft New Tai Lue"/>
          <w:color w:val="000000" w:themeColor="text1"/>
          <w:szCs w:val="21"/>
          <w:highlight w:val="none"/>
          <w:u w:val="single"/>
          <w14:textFill>
            <w14:solidFill>
              <w14:schemeClr w14:val="tx1"/>
            </w14:solidFill>
          </w14:textFill>
        </w:rPr>
      </w:pPr>
      <w:bookmarkStart w:id="330" w:name="_Toc102117326"/>
      <w:bookmarkStart w:id="331" w:name="_Toc103848596"/>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6989CB56">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7D62A157">
      <w:pPr>
        <w:spacing w:line="360" w:lineRule="auto"/>
        <w:ind w:firstLine="3990" w:firstLineChars="19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5A9CCC57">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72AAD856">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32" w:name="_Toc107246291"/>
      <w:bookmarkStart w:id="333" w:name="_Toc104560911"/>
      <w:r>
        <w:rPr>
          <w:rFonts w:ascii="Microsoft New Tai Lue" w:hAnsi="Microsoft New Tai Lue" w:cs="Microsoft New Tai Lue"/>
          <w:bCs w:val="0"/>
          <w:color w:val="000000" w:themeColor="text1"/>
          <w:sz w:val="24"/>
          <w:szCs w:val="24"/>
          <w:highlight w:val="none"/>
          <w14:textFill>
            <w14:solidFill>
              <w14:schemeClr w14:val="tx1"/>
            </w14:solidFill>
          </w14:textFill>
        </w:rPr>
        <w:t>（7-8）</w:t>
      </w:r>
      <w:bookmarkEnd w:id="330"/>
      <w:r>
        <w:rPr>
          <w:rFonts w:ascii="Microsoft New Tai Lue" w:hAnsi="Microsoft New Tai Lue" w:cs="Microsoft New Tai Lue"/>
          <w:bCs w:val="0"/>
          <w:color w:val="000000" w:themeColor="text1"/>
          <w:sz w:val="24"/>
          <w:szCs w:val="24"/>
          <w:highlight w:val="none"/>
          <w14:textFill>
            <w14:solidFill>
              <w14:schemeClr w14:val="tx1"/>
            </w14:solidFill>
          </w14:textFill>
        </w:rPr>
        <w:t>招标文件要求的其它实质性资格资信证明文件</w:t>
      </w:r>
      <w:bookmarkEnd w:id="332"/>
      <w:bookmarkEnd w:id="333"/>
    </w:p>
    <w:p w14:paraId="7E9AF461">
      <w:pPr>
        <w:pStyle w:val="82"/>
        <w:ind w:firstLine="0" w:firstLineChars="0"/>
        <w:rPr>
          <w:rFonts w:hint="eastAsia" w:hAnsi="宋体"/>
          <w:b/>
          <w:bCs/>
          <w:color w:val="000000" w:themeColor="text1"/>
          <w:sz w:val="21"/>
          <w:szCs w:val="21"/>
          <w:highlight w:val="none"/>
          <w14:textFill>
            <w14:solidFill>
              <w14:schemeClr w14:val="tx1"/>
            </w14:solidFill>
          </w14:textFill>
        </w:rPr>
      </w:pPr>
      <w:bookmarkStart w:id="334" w:name="_Toc107246292"/>
      <w:r>
        <w:rPr>
          <w:rFonts w:hint="eastAsia" w:hAnsi="宋体"/>
          <w:b/>
          <w:bCs/>
          <w:color w:val="000000" w:themeColor="text1"/>
          <w:sz w:val="21"/>
          <w:szCs w:val="21"/>
          <w:highlight w:val="none"/>
          <w:lang w:val="en-US" w:eastAsia="zh-CN"/>
          <w14:textFill>
            <w14:solidFill>
              <w14:schemeClr w14:val="tx1"/>
            </w14:solidFill>
          </w14:textFill>
        </w:rPr>
        <w:t>1.</w:t>
      </w:r>
      <w:r>
        <w:rPr>
          <w:rFonts w:hint="eastAsia" w:hAnsi="宋体"/>
          <w:b/>
          <w:bCs/>
          <w:color w:val="000000" w:themeColor="text1"/>
          <w:sz w:val="21"/>
          <w:szCs w:val="21"/>
          <w:highlight w:val="none"/>
          <w14:textFill>
            <w14:solidFill>
              <w14:schemeClr w14:val="tx1"/>
            </w14:solidFill>
          </w14:textFill>
        </w:rPr>
        <w:t>特定资格条件</w:t>
      </w:r>
    </w:p>
    <w:p w14:paraId="6335C27D">
      <w:pPr>
        <w:spacing w:line="360" w:lineRule="auto"/>
        <w:ind w:firstLine="420" w:firstLineChars="20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1</w:t>
      </w:r>
      <w:r>
        <w:rPr>
          <w:rFonts w:hint="eastAsia"/>
          <w:color w:val="000000" w:themeColor="text1"/>
          <w:sz w:val="21"/>
          <w:szCs w:val="21"/>
          <w:highlight w:val="none"/>
          <w:lang w:eastAsia="zh-CN"/>
          <w14:textFill>
            <w14:solidFill>
              <w14:schemeClr w14:val="tx1"/>
            </w14:solidFill>
          </w14:textFill>
        </w:rPr>
        <w:t>）</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hint="eastAsia" w:ascii="Microsoft New Tai Lue" w:hAnsi="Microsoft New Tai Lue" w:cs="Microsoft New Tai Lue"/>
          <w:bCs/>
          <w:color w:val="000000" w:themeColor="text1"/>
          <w:szCs w:val="21"/>
          <w:highlight w:val="none"/>
          <w14:textFill>
            <w14:solidFill>
              <w14:schemeClr w14:val="tx1"/>
            </w14:solidFill>
          </w14:textFill>
        </w:rPr>
        <w:t>符合《政府购买服务管理办法》（财政部令第102号）第六条</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和</w:t>
      </w:r>
      <w:r>
        <w:rPr>
          <w:rFonts w:hint="eastAsia" w:ascii="Microsoft New Tai Lue" w:hAnsi="Microsoft New Tai Lue" w:cs="Microsoft New Tai Lue"/>
          <w:bCs/>
          <w:color w:val="000000" w:themeColor="text1"/>
          <w:szCs w:val="21"/>
          <w:highlight w:val="none"/>
          <w14:textFill>
            <w14:solidFill>
              <w14:schemeClr w14:val="tx1"/>
            </w14:solidFill>
          </w14:textFill>
        </w:rPr>
        <w:t>第八条规定</w:t>
      </w:r>
    </w:p>
    <w:p w14:paraId="33B65AC3">
      <w:pPr>
        <w:spacing w:line="360" w:lineRule="auto"/>
        <w:ind w:firstLine="420" w:firstLineChars="200"/>
        <w:rPr>
          <w:rFonts w:hint="eastAsia"/>
          <w:color w:val="000000" w:themeColor="text1"/>
          <w:sz w:val="21"/>
          <w:szCs w:val="21"/>
          <w:highlight w:val="none"/>
          <w:lang w:val="en-US" w:eastAsia="zh-CN"/>
          <w14:textFill>
            <w14:solidFill>
              <w14:schemeClr w14:val="tx1"/>
            </w14:solidFill>
          </w14:textFill>
        </w:rPr>
      </w:pPr>
    </w:p>
    <w:p w14:paraId="71324C77">
      <w:pPr>
        <w:spacing w:line="360" w:lineRule="auto"/>
        <w:ind w:firstLine="420" w:firstLineChars="200"/>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注：提供声明函并加盖公章。</w:t>
      </w:r>
    </w:p>
    <w:p w14:paraId="4FA9AFBB">
      <w:pPr>
        <w:adjustRightInd w:val="0"/>
        <w:spacing w:before="120" w:after="120" w:line="360" w:lineRule="auto"/>
        <w:jc w:val="center"/>
        <w:textAlignment w:val="baseline"/>
        <w:rPr>
          <w:rFonts w:ascii="Microsoft New Tai Lue" w:hAnsi="Microsoft New Tai Lue" w:cs="Microsoft New Tai Lue"/>
          <w:color w:val="000000" w:themeColor="text1"/>
          <w:sz w:val="44"/>
          <w:szCs w:val="44"/>
          <w:highlight w:val="none"/>
          <w14:textFill>
            <w14:solidFill>
              <w14:schemeClr w14:val="tx1"/>
            </w14:solidFill>
          </w14:textFill>
        </w:rPr>
      </w:pPr>
      <w:r>
        <w:rPr>
          <w:rFonts w:hint="eastAsia" w:ascii="Microsoft New Tai Lue" w:hAnsi="Microsoft New Tai Lue" w:cs="Microsoft New Tai Lue"/>
          <w:color w:val="000000" w:themeColor="text1"/>
          <w:sz w:val="44"/>
          <w:szCs w:val="44"/>
          <w:highlight w:val="none"/>
          <w14:textFill>
            <w14:solidFill>
              <w14:schemeClr w14:val="tx1"/>
            </w14:solidFill>
          </w14:textFill>
        </w:rPr>
        <w:t>声明函</w:t>
      </w:r>
    </w:p>
    <w:p w14:paraId="2072A218">
      <w:pPr>
        <w:pStyle w:val="16"/>
        <w:ind w:left="1260"/>
        <w:rPr>
          <w:color w:val="000000" w:themeColor="text1"/>
          <w:highlight w:val="none"/>
          <w14:textFill>
            <w14:solidFill>
              <w14:schemeClr w14:val="tx1"/>
            </w14:solidFill>
          </w14:textFill>
        </w:rPr>
      </w:pPr>
    </w:p>
    <w:p w14:paraId="7FD24C8C">
      <w:pPr>
        <w:adjustRightInd w:val="0"/>
        <w:spacing w:before="120" w:after="120" w:line="360" w:lineRule="auto"/>
        <w:jc w:val="left"/>
        <w:textAlignment w:val="baseline"/>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我单位郑重</w:t>
      </w:r>
      <w:r>
        <w:rPr>
          <w:rFonts w:hint="eastAsia" w:ascii="Microsoft New Tai Lue" w:hAnsi="Microsoft New Tai Lue" w:cs="Microsoft New Tai Lue"/>
          <w:color w:val="000000" w:themeColor="text1"/>
          <w:highlight w:val="none"/>
          <w14:textFill>
            <w14:solidFill>
              <w14:schemeClr w14:val="tx1"/>
            </w14:solidFill>
          </w14:textFill>
        </w:rPr>
        <w:t>声明</w:t>
      </w:r>
      <w:r>
        <w:rPr>
          <w:rFonts w:ascii="Microsoft New Tai Lue" w:hAnsi="Microsoft New Tai Lue" w:cs="Microsoft New Tai Lue"/>
          <w:color w:val="000000" w:themeColor="text1"/>
          <w:highlight w:val="none"/>
          <w14:textFill>
            <w14:solidFill>
              <w14:schemeClr w14:val="tx1"/>
            </w14:solidFill>
          </w14:textFill>
        </w:rPr>
        <w:t>：</w:t>
      </w:r>
    </w:p>
    <w:p w14:paraId="21FDC485">
      <w:pPr>
        <w:adjustRightInd w:val="0"/>
        <w:spacing w:before="120" w:after="120" w:line="360" w:lineRule="auto"/>
        <w:ind w:firstLine="480"/>
        <w:jc w:val="left"/>
        <w:textAlignment w:val="baseline"/>
        <w:rPr>
          <w:rFonts w:hint="default" w:ascii="Microsoft New Tai Lue" w:hAnsi="Microsoft New Tai Lue" w:eastAsia="宋体" w:cs="Microsoft New Tai Lue"/>
          <w:color w:val="000000" w:themeColor="text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我单位符合《政府购买服务管理办法》（财政部令第102号）第六条和第八条规定</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w:t>
      </w:r>
    </w:p>
    <w:p w14:paraId="52D45EB4">
      <w:pPr>
        <w:pStyle w:val="16"/>
        <w:ind w:left="1260"/>
        <w:rPr>
          <w:color w:val="000000" w:themeColor="text1"/>
          <w:highlight w:val="none"/>
          <w14:textFill>
            <w14:solidFill>
              <w14:schemeClr w14:val="tx1"/>
            </w14:solidFill>
          </w14:textFill>
        </w:rPr>
      </w:pPr>
    </w:p>
    <w:p w14:paraId="5C6E5576">
      <w:pPr>
        <w:rPr>
          <w:color w:val="000000" w:themeColor="text1"/>
          <w:highlight w:val="none"/>
          <w14:textFill>
            <w14:solidFill>
              <w14:schemeClr w14:val="tx1"/>
            </w14:solidFill>
          </w14:textFill>
        </w:rPr>
      </w:pPr>
    </w:p>
    <w:p w14:paraId="49963682">
      <w:pPr>
        <w:pStyle w:val="16"/>
        <w:ind w:left="1260"/>
        <w:rPr>
          <w:color w:val="000000" w:themeColor="text1"/>
          <w:highlight w:val="none"/>
          <w14:textFill>
            <w14:solidFill>
              <w14:schemeClr w14:val="tx1"/>
            </w14:solidFill>
          </w14:textFill>
        </w:rPr>
      </w:pPr>
    </w:p>
    <w:p w14:paraId="4043A231">
      <w:pPr>
        <w:spacing w:line="360" w:lineRule="auto"/>
        <w:jc w:val="center"/>
        <w:rPr>
          <w:rFonts w:ascii="Microsoft New Tai Lue" w:hAnsi="Microsoft New Tai Lue" w:cs="Microsoft New Tai Lue"/>
          <w:bCs/>
          <w:color w:val="000000" w:themeColor="text1"/>
          <w:highlight w:val="none"/>
          <w14:textFill>
            <w14:solidFill>
              <w14:schemeClr w14:val="tx1"/>
            </w14:solidFill>
          </w14:textFill>
        </w:rPr>
      </w:pPr>
      <w:r>
        <w:rPr>
          <w:rFonts w:hint="eastAsia" w:ascii="Microsoft New Tai Lue" w:hAnsi="Microsoft New Tai Lue" w:cs="Microsoft New Tai Lue"/>
          <w:bCs/>
          <w:color w:val="000000" w:themeColor="text1"/>
          <w:highlight w:val="none"/>
          <w14:textFill>
            <w14:solidFill>
              <w14:schemeClr w14:val="tx1"/>
            </w14:solidFill>
          </w14:textFill>
        </w:rPr>
        <w:t xml:space="preserve">                       </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    </w:t>
      </w:r>
      <w:r>
        <w:rPr>
          <w:rFonts w:hint="eastAsia" w:ascii="Microsoft New Tai Lue" w:hAnsi="Microsoft New Tai Lue" w:cs="Microsoft New Tai Lue"/>
          <w:bCs/>
          <w:color w:val="000000" w:themeColor="text1"/>
          <w:highlight w:val="none"/>
          <w14:textFill>
            <w14:solidFill>
              <w14:schemeClr w14:val="tx1"/>
            </w14:solidFill>
          </w14:textFill>
        </w:rPr>
        <w:t xml:space="preserve">   </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）：________</w:t>
      </w:r>
    </w:p>
    <w:p w14:paraId="0EDB4DE2">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51EAB96D">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518394E8">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r>
        <w:rPr>
          <w:rFonts w:hint="eastAsia" w:hAnsi="宋体"/>
          <w:b/>
          <w:bCs/>
          <w:color w:val="000000" w:themeColor="text1"/>
          <w:sz w:val="21"/>
          <w:szCs w:val="21"/>
          <w:highlight w:val="none"/>
          <w14:textFill>
            <w14:solidFill>
              <w14:schemeClr w14:val="tx1"/>
            </w14:solidFill>
          </w14:textFill>
        </w:rPr>
        <w:br w:type="page"/>
      </w:r>
    </w:p>
    <w:p w14:paraId="75B5DE06">
      <w:pPr>
        <w:spacing w:line="360" w:lineRule="auto"/>
        <w:rPr>
          <w:rFonts w:ascii="Microsoft New Tai Lue" w:hAnsi="Microsoft New Tai Lue" w:cs="Microsoft New Tai Lue"/>
          <w:bCs/>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bookmarkEnd w:id="331"/>
    <w:bookmarkEnd w:id="334"/>
    <w:p w14:paraId="1DC220CA">
      <w:pPr>
        <w:spacing w:line="360" w:lineRule="auto"/>
        <w:ind w:firstLine="420" w:firstLineChars="200"/>
        <w:rPr>
          <w:b/>
          <w:color w:val="000000" w:themeColor="text1"/>
          <w:highlight w:val="none"/>
          <w14:textFill>
            <w14:solidFill>
              <w14:schemeClr w14:val="tx1"/>
            </w14:solidFill>
          </w14:textFill>
        </w:rPr>
      </w:pPr>
      <w:bookmarkStart w:id="335" w:name="_Toc107246296"/>
      <w:bookmarkStart w:id="336" w:name="_Toc104560915"/>
      <w:bookmarkStart w:id="337" w:name="_Toc102117330"/>
      <w:bookmarkStart w:id="338" w:name="_Toc103848598"/>
      <w:r>
        <w:rPr>
          <w:rFonts w:hint="eastAsia"/>
          <w:color w:val="000000" w:themeColor="text1"/>
          <w:sz w:val="21"/>
          <w:szCs w:val="21"/>
          <w:highlight w:val="none"/>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2</w:t>
      </w:r>
      <w:r>
        <w:rPr>
          <w:rFonts w:hint="eastAsia"/>
          <w:color w:val="000000" w:themeColor="text1"/>
          <w:sz w:val="21"/>
          <w:szCs w:val="21"/>
          <w:highlight w:val="none"/>
          <w14:textFill>
            <w14:solidFill>
              <w14:schemeClr w14:val="tx1"/>
            </w14:solidFill>
          </w14:textFill>
        </w:rPr>
        <w:t>）</w:t>
      </w: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供应商具备检验检测机构资质认定证书（CMA）。</w:t>
      </w:r>
    </w:p>
    <w:p w14:paraId="1BF25550">
      <w:pPr>
        <w:spacing w:line="360" w:lineRule="auto"/>
        <w:ind w:firstLine="422" w:firstLineChars="200"/>
        <w:rPr>
          <w:rFonts w:hint="eastAsia"/>
          <w:b/>
          <w:color w:val="000000" w:themeColor="text1"/>
          <w:highlight w:val="none"/>
          <w14:textFill>
            <w14:solidFill>
              <w14:schemeClr w14:val="tx1"/>
            </w14:solidFill>
          </w14:textFill>
        </w:rPr>
      </w:pPr>
    </w:p>
    <w:p w14:paraId="10206707">
      <w:pPr>
        <w:spacing w:line="360" w:lineRule="auto"/>
        <w:ind w:firstLine="420" w:firstLineChars="200"/>
        <w:rPr>
          <w:b w:val="0"/>
          <w:bCs/>
          <w:color w:val="000000" w:themeColor="text1"/>
          <w:highlight w:val="none"/>
          <w14:textFill>
            <w14:solidFill>
              <w14:schemeClr w14:val="tx1"/>
            </w14:solidFill>
          </w14:textFill>
        </w:rPr>
      </w:pPr>
      <w:r>
        <w:rPr>
          <w:rFonts w:hint="eastAsia"/>
          <w:b w:val="0"/>
          <w:bCs/>
          <w:color w:val="000000" w:themeColor="text1"/>
          <w:highlight w:val="none"/>
          <w14:textFill>
            <w14:solidFill>
              <w14:schemeClr w14:val="tx1"/>
            </w14:solidFill>
          </w14:textFill>
        </w:rPr>
        <w:t>注</w:t>
      </w:r>
      <w:r>
        <w:rPr>
          <w:b w:val="0"/>
          <w:bCs/>
          <w:color w:val="000000" w:themeColor="text1"/>
          <w:highlight w:val="none"/>
          <w14:textFill>
            <w14:solidFill>
              <w14:schemeClr w14:val="tx1"/>
            </w14:solidFill>
          </w14:textFill>
        </w:rPr>
        <w:t>：</w:t>
      </w:r>
      <w:r>
        <w:rPr>
          <w:rFonts w:hint="eastAsia"/>
          <w:b w:val="0"/>
          <w:bCs/>
          <w:color w:val="000000" w:themeColor="text1"/>
          <w:highlight w:val="none"/>
          <w14:textFill>
            <w14:solidFill>
              <w14:schemeClr w14:val="tx1"/>
            </w14:solidFill>
          </w14:textFill>
        </w:rPr>
        <w:t>提供有效期内的证书复印件并加盖公章，如证书有效期未能覆盖合同履行期限的，须提供证书有效期能覆盖合同履行期限的承诺函并加盖公章。</w:t>
      </w:r>
    </w:p>
    <w:p w14:paraId="20CFB63E">
      <w:pPr>
        <w:pStyle w:val="16"/>
        <w:ind w:left="1260"/>
        <w:rPr>
          <w:color w:val="000000" w:themeColor="text1"/>
          <w:highlight w:val="none"/>
          <w14:textFill>
            <w14:solidFill>
              <w14:schemeClr w14:val="tx1"/>
            </w14:solidFill>
          </w14:textFill>
        </w:rPr>
      </w:pPr>
    </w:p>
    <w:p w14:paraId="23BABD65">
      <w:pPr>
        <w:pStyle w:val="16"/>
        <w:ind w:left="1260"/>
        <w:rPr>
          <w:color w:val="000000" w:themeColor="text1"/>
          <w:highlight w:val="none"/>
          <w14:textFill>
            <w14:solidFill>
              <w14:schemeClr w14:val="tx1"/>
            </w14:solidFill>
          </w14:textFill>
        </w:rPr>
      </w:pPr>
    </w:p>
    <w:p w14:paraId="1F34C7A8">
      <w:pPr>
        <w:adjustRightInd w:val="0"/>
        <w:spacing w:before="120" w:after="120" w:line="360" w:lineRule="auto"/>
        <w:jc w:val="center"/>
        <w:textAlignment w:val="baseline"/>
        <w:rPr>
          <w:rFonts w:hint="eastAsia" w:ascii="Microsoft New Tai Lue" w:hAnsi="Microsoft New Tai Lue" w:eastAsia="宋体" w:cs="Microsoft New Tai Lue"/>
          <w:color w:val="000000" w:themeColor="text1"/>
          <w:sz w:val="44"/>
          <w:szCs w:val="44"/>
          <w:highlight w:val="none"/>
          <w:lang w:eastAsia="zh-CN"/>
          <w14:textFill>
            <w14:solidFill>
              <w14:schemeClr w14:val="tx1"/>
            </w14:solidFill>
          </w14:textFill>
        </w:rPr>
      </w:pPr>
      <w:r>
        <w:rPr>
          <w:rFonts w:hint="eastAsia" w:ascii="Microsoft New Tai Lue" w:hAnsi="Microsoft New Tai Lue" w:cs="Microsoft New Tai Lue"/>
          <w:color w:val="000000" w:themeColor="text1"/>
          <w:sz w:val="44"/>
          <w:szCs w:val="44"/>
          <w:highlight w:val="none"/>
          <w14:textFill>
            <w14:solidFill>
              <w14:schemeClr w14:val="tx1"/>
            </w14:solidFill>
          </w14:textFill>
        </w:rPr>
        <w:t>承诺函</w:t>
      </w:r>
      <w:r>
        <w:rPr>
          <w:rFonts w:hint="eastAsia" w:ascii="Microsoft New Tai Lue" w:hAnsi="Microsoft New Tai Lue" w:cs="Microsoft New Tai Lue"/>
          <w:color w:val="000000" w:themeColor="text1"/>
          <w:sz w:val="44"/>
          <w:szCs w:val="44"/>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44"/>
          <w:szCs w:val="44"/>
          <w:highlight w:val="none"/>
          <w:lang w:val="en-US" w:eastAsia="zh-CN"/>
          <w14:textFill>
            <w14:solidFill>
              <w14:schemeClr w14:val="tx1"/>
            </w14:solidFill>
          </w14:textFill>
        </w:rPr>
        <w:t>如需</w:t>
      </w:r>
      <w:r>
        <w:rPr>
          <w:rFonts w:hint="eastAsia" w:ascii="Microsoft New Tai Lue" w:hAnsi="Microsoft New Tai Lue" w:cs="Microsoft New Tai Lue"/>
          <w:color w:val="000000" w:themeColor="text1"/>
          <w:sz w:val="44"/>
          <w:szCs w:val="44"/>
          <w:highlight w:val="none"/>
          <w:lang w:eastAsia="zh-CN"/>
          <w14:textFill>
            <w14:solidFill>
              <w14:schemeClr w14:val="tx1"/>
            </w14:solidFill>
          </w14:textFill>
        </w:rPr>
        <w:t>）</w:t>
      </w:r>
    </w:p>
    <w:p w14:paraId="661A835F">
      <w:pPr>
        <w:pStyle w:val="16"/>
        <w:ind w:left="1260"/>
        <w:rPr>
          <w:color w:val="000000" w:themeColor="text1"/>
          <w:highlight w:val="none"/>
          <w14:textFill>
            <w14:solidFill>
              <w14:schemeClr w14:val="tx1"/>
            </w14:solidFill>
          </w14:textFill>
        </w:rPr>
      </w:pPr>
    </w:p>
    <w:p w14:paraId="701FF3D9">
      <w:pPr>
        <w:adjustRightInd w:val="0"/>
        <w:spacing w:before="120" w:after="120" w:line="360" w:lineRule="auto"/>
        <w:jc w:val="left"/>
        <w:textAlignment w:val="baseline"/>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我单位郑重承诺：</w:t>
      </w:r>
    </w:p>
    <w:p w14:paraId="476A4BF4">
      <w:pPr>
        <w:adjustRightInd w:val="0"/>
        <w:spacing w:before="120" w:after="120" w:line="360" w:lineRule="auto"/>
        <w:ind w:firstLine="420" w:firstLineChars="200"/>
        <w:jc w:val="left"/>
        <w:textAlignment w:val="baseline"/>
        <w:rPr>
          <w:rFonts w:hint="default" w:ascii="Microsoft New Tai Lue" w:hAnsi="Microsoft New Tai Lue" w:eastAsia="宋体" w:cs="Microsoft New Tai Lue"/>
          <w:color w:val="000000" w:themeColor="text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highlight w:val="none"/>
          <w:lang w:val="en-US" w:eastAsia="zh-CN"/>
          <w14:textFill>
            <w14:solidFill>
              <w14:schemeClr w14:val="tx1"/>
            </w14:solidFill>
          </w14:textFill>
        </w:rPr>
        <w:t>我单位检验检测机构资质认定证书（CMA）有效期能覆盖合同履行期限。</w:t>
      </w:r>
    </w:p>
    <w:p w14:paraId="58DF6CC1">
      <w:pPr>
        <w:adjustRightInd w:val="0"/>
        <w:spacing w:before="120" w:after="120" w:line="360" w:lineRule="auto"/>
        <w:ind w:firstLine="480"/>
        <w:jc w:val="left"/>
        <w:textAlignment w:val="baseline"/>
        <w:rPr>
          <w:rFonts w:hint="eastAsia" w:ascii="Microsoft New Tai Lue" w:hAnsi="Microsoft New Tai Lue" w:cs="Microsoft New Tai Lue"/>
          <w:color w:val="000000" w:themeColor="text1"/>
          <w:highlight w:val="none"/>
          <w:lang w:val="en-US" w:eastAsia="zh-CN"/>
          <w14:textFill>
            <w14:solidFill>
              <w14:schemeClr w14:val="tx1"/>
            </w14:solidFill>
          </w14:textFill>
        </w:rPr>
      </w:pPr>
    </w:p>
    <w:p w14:paraId="4647189A">
      <w:pPr>
        <w:rPr>
          <w:color w:val="000000" w:themeColor="text1"/>
          <w:highlight w:val="none"/>
          <w14:textFill>
            <w14:solidFill>
              <w14:schemeClr w14:val="tx1"/>
            </w14:solidFill>
          </w14:textFill>
        </w:rPr>
      </w:pPr>
    </w:p>
    <w:p w14:paraId="3E5E4A55">
      <w:pPr>
        <w:spacing w:line="360" w:lineRule="auto"/>
        <w:jc w:val="center"/>
        <w:rPr>
          <w:rFonts w:ascii="Microsoft New Tai Lue" w:hAnsi="Microsoft New Tai Lue" w:cs="Microsoft New Tai Lue"/>
          <w:bCs/>
          <w:color w:val="000000" w:themeColor="text1"/>
          <w:highlight w:val="none"/>
          <w14:textFill>
            <w14:solidFill>
              <w14:schemeClr w14:val="tx1"/>
            </w14:solidFill>
          </w14:textFill>
        </w:rPr>
      </w:pP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 xml:space="preserve">                              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）：________</w:t>
      </w:r>
    </w:p>
    <w:p w14:paraId="6448027E">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0C0C60D8">
      <w:pPr>
        <w:spacing w:line="360" w:lineRule="auto"/>
        <w:ind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71EBF5B1">
      <w:pPr>
        <w:spacing w:line="360" w:lineRule="auto"/>
        <w:ind w:firstLine="3780" w:firstLineChars="1800"/>
        <w:rPr>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1BE73A05">
      <w:pPr>
        <w:widowControl/>
        <w:jc w:val="left"/>
        <w:rPr>
          <w:rFonts w:ascii="Microsoft New Tai Lue" w:hAnsi="Microsoft New Tai Lue" w:cs="Microsoft New Tai Lue"/>
          <w:b/>
          <w:bCs/>
          <w:color w:val="000000" w:themeColor="text1"/>
          <w:sz w:val="24"/>
          <w:highlight w:val="none"/>
          <w14:textFill>
            <w14:solidFill>
              <w14:schemeClr w14:val="tx1"/>
            </w14:solidFill>
          </w14:textFill>
        </w:rPr>
      </w:pPr>
      <w:r>
        <w:rPr>
          <w:rFonts w:ascii="Microsoft New Tai Lue" w:hAnsi="Microsoft New Tai Lue" w:cs="Microsoft New Tai Lue"/>
          <w:color w:val="000000" w:themeColor="text1"/>
          <w:sz w:val="24"/>
          <w:highlight w:val="none"/>
          <w14:textFill>
            <w14:solidFill>
              <w14:schemeClr w14:val="tx1"/>
            </w14:solidFill>
          </w14:textFill>
        </w:rPr>
        <w:br w:type="page"/>
      </w:r>
    </w:p>
    <w:p w14:paraId="3A6E91C0">
      <w:pPr>
        <w:pStyle w:val="33"/>
        <w:spacing w:before="0" w:after="0" w:line="360" w:lineRule="auto"/>
        <w:rPr>
          <w:rFonts w:ascii="Microsoft New Tai Lue" w:hAnsi="Microsoft New Tai Lue" w:cs="Microsoft New Tai Lue"/>
          <w:b w:val="0"/>
          <w:color w:val="000000" w:themeColor="text1"/>
          <w:sz w:val="24"/>
          <w:szCs w:val="24"/>
          <w:highlight w:val="none"/>
          <w14:textFill>
            <w14:solidFill>
              <w14:schemeClr w14:val="tx1"/>
            </w14:solidFill>
          </w14:textFill>
        </w:rPr>
      </w:pPr>
      <w:r>
        <w:rPr>
          <w:rFonts w:ascii="Microsoft New Tai Lue" w:hAnsi="Microsoft New Tai Lue" w:cs="Microsoft New Tai Lue"/>
          <w:color w:val="000000" w:themeColor="text1"/>
          <w:sz w:val="24"/>
          <w:szCs w:val="24"/>
          <w:highlight w:val="none"/>
          <w14:textFill>
            <w14:solidFill>
              <w14:schemeClr w14:val="tx1"/>
            </w14:solidFill>
          </w14:textFill>
        </w:rPr>
        <w:t>（8）公章授权书（如需）</w:t>
      </w:r>
      <w:bookmarkEnd w:id="335"/>
      <w:bookmarkEnd w:id="336"/>
      <w:bookmarkEnd w:id="337"/>
      <w:bookmarkEnd w:id="338"/>
    </w:p>
    <w:p w14:paraId="32DF13F1">
      <w:pPr>
        <w:pStyle w:val="82"/>
        <w:ind w:firstLine="0" w:firstLineChars="0"/>
        <w:rPr>
          <w:rFonts w:ascii="Microsoft New Tai Lue" w:hAnsi="Microsoft New Tai Lue" w:cs="Microsoft New Tai Lue"/>
          <w:b/>
          <w:color w:val="000000" w:themeColor="text1"/>
          <w:sz w:val="21"/>
          <w:szCs w:val="21"/>
          <w:highlight w:val="none"/>
          <w14:textFill>
            <w14:solidFill>
              <w14:schemeClr w14:val="tx1"/>
            </w14:solidFill>
          </w14:textFill>
        </w:rPr>
      </w:pPr>
    </w:p>
    <w:p w14:paraId="33BE020C">
      <w:pPr>
        <w:pStyle w:val="82"/>
        <w:ind w:firstLine="0" w:firstLineChars="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______________________（采购人）</w:t>
      </w:r>
    </w:p>
    <w:p w14:paraId="0DA9F57E">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u w:val="single"/>
          <w14:textFill>
            <w14:solidFill>
              <w14:schemeClr w14:val="tx1"/>
            </w14:solidFill>
          </w14:textFill>
        </w:rPr>
        <w:t>(</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供应商</w:t>
      </w:r>
      <w:r>
        <w:rPr>
          <w:rFonts w:ascii="Microsoft New Tai Lue" w:hAnsi="Microsoft New Tai Lue" w:cs="Microsoft New Tai Lue"/>
          <w:color w:val="000000" w:themeColor="text1"/>
          <w:sz w:val="21"/>
          <w:szCs w:val="21"/>
          <w:highlight w:val="none"/>
          <w:u w:val="single"/>
          <w14:textFill>
            <w14:solidFill>
              <w14:schemeClr w14:val="tx1"/>
            </w14:solidFill>
          </w14:textFill>
        </w:rPr>
        <w:t>名称)</w:t>
      </w: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14:textFill>
            <w14:solidFill>
              <w14:schemeClr w14:val="tx1"/>
            </w14:solidFill>
          </w14:textFill>
        </w:rPr>
        <w:t>，中华人民共和国合法企业，法定地址：____________________。在参与</w:t>
      </w: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u w:val="single"/>
          <w14:textFill>
            <w14:solidFill>
              <w14:schemeClr w14:val="tx1"/>
            </w14:solidFill>
          </w14:textFill>
        </w:rPr>
        <w:t>(项目名称)(项目编号)(</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包号</w:t>
      </w:r>
      <w:r>
        <w:rPr>
          <w:rFonts w:ascii="Microsoft New Tai Lue" w:hAnsi="Microsoft New Tai Lue" w:cs="Microsoft New Tai Lue"/>
          <w:color w:val="000000" w:themeColor="text1"/>
          <w:sz w:val="21"/>
          <w:szCs w:val="21"/>
          <w:highlight w:val="none"/>
          <w:u w:val="single"/>
          <w14:textFill>
            <w14:solidFill>
              <w14:schemeClr w14:val="tx1"/>
            </w14:solidFill>
          </w14:textFill>
        </w:rPr>
        <w:t>)</w:t>
      </w:r>
      <w:r>
        <w:rPr>
          <w:rFonts w:hint="eastAsia" w:ascii="Microsoft New Tai Lue" w:hAnsi="Microsoft New Tai Lue" w:cs="Microsoft New Tai Lue"/>
          <w:color w:val="000000" w:themeColor="text1"/>
          <w:sz w:val="21"/>
          <w:szCs w:val="21"/>
          <w:highlight w:val="none"/>
          <w:u w:val="single"/>
          <w:lang w:val="en-US" w:eastAsia="zh-CN"/>
          <w14:textFill>
            <w14:solidFill>
              <w14:schemeClr w14:val="tx1"/>
            </w14:solidFill>
          </w14:textFill>
        </w:rPr>
        <w:t xml:space="preserve">     </w:t>
      </w:r>
      <w:r>
        <w:rPr>
          <w:rFonts w:ascii="Microsoft New Tai Lue" w:hAnsi="Microsoft New Tai Lue" w:cs="Microsoft New Tai Lue"/>
          <w:color w:val="000000" w:themeColor="text1"/>
          <w:sz w:val="21"/>
          <w:szCs w:val="21"/>
          <w:highlight w:val="none"/>
          <w14:textFill>
            <w14:solidFill>
              <w14:schemeClr w14:val="tx1"/>
            </w14:solidFill>
          </w14:textFill>
        </w:rPr>
        <w:t>协商活动中，我单位授权</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（样式附后）在此次活动中代为公章使用。</w:t>
      </w:r>
    </w:p>
    <w:p w14:paraId="6F49BC2D">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所签署的投标文件、澄清等，我单位承认并同意具备与我单位公章签署等同的法律效力。</w:t>
      </w:r>
    </w:p>
    <w:p w14:paraId="7334699E">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签署的所有文件、协议不因授权的撤销而失效。</w:t>
      </w:r>
    </w:p>
    <w:p w14:paraId="5B6A29AB">
      <w:pPr>
        <w:pStyle w:val="82"/>
        <w:ind w:right="840" w:firstLine="0" w:firstLineChars="0"/>
        <w:rPr>
          <w:rFonts w:ascii="Microsoft New Tai Lue" w:hAnsi="Microsoft New Tai Lue" w:cs="Microsoft New Tai Lue"/>
          <w:color w:val="000000" w:themeColor="text1"/>
          <w:sz w:val="21"/>
          <w:szCs w:val="21"/>
          <w:highlight w:val="none"/>
          <w14:textFill>
            <w14:solidFill>
              <w14:schemeClr w14:val="tx1"/>
            </w14:solidFill>
          </w14:textFill>
        </w:rPr>
      </w:pPr>
    </w:p>
    <w:p w14:paraId="6EB7D387">
      <w:pPr>
        <w:pStyle w:val="82"/>
        <w:ind w:right="840" w:firstLine="199" w:firstLineChars="95"/>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其他形式的印章名称：______________</w:t>
      </w:r>
    </w:p>
    <w:p w14:paraId="43B6D510">
      <w:pPr>
        <w:pStyle w:val="82"/>
        <w:ind w:right="420" w:firstLine="190" w:firstLineChars="95"/>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14:paraId="504F0931"/>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09v33NkAAAAKAQAADwAAAAAAAAABACAAAAAiAAAA&#10;ZHJzL2Rvd25yZXYueG1sUEsBAhQAFAAAAAgAh07iQGVVKjc/AgAAiAQAAA4AAAAAAAAAAQAgAAAA&#10;KAEAAGRycy9lMm9Eb2MueG1sUEsFBgAAAAAGAAYAWQEAANkFAAAAAA==&#10;">
                <v:fill on="t" focussize="0,0"/>
                <v:stroke color="#000000" miterlimit="8" joinstyle="miter"/>
                <v:imagedata o:title=""/>
                <o:lock v:ext="edit" aspectratio="f"/>
                <v:textbox>
                  <w:txbxContent>
                    <w:p w14:paraId="504F0931"/>
                  </w:txbxContent>
                </v:textbox>
                <w10:wrap type="square"/>
              </v:shape>
            </w:pict>
          </mc:Fallback>
        </mc:AlternateContent>
      </w:r>
      <w:r>
        <w:rPr>
          <w:rFonts w:ascii="Microsoft New Tai Lue" w:hAnsi="Microsoft New Tai Lue" w:cs="Microsoft New Tai Lue"/>
          <w:color w:val="000000" w:themeColor="text1"/>
          <w:sz w:val="21"/>
          <w:szCs w:val="21"/>
          <w:highlight w:val="none"/>
          <w14:textFill>
            <w14:solidFill>
              <w14:schemeClr w14:val="tx1"/>
            </w14:solidFill>
          </w14:textFill>
        </w:rPr>
        <w:t>印章样式：</w:t>
      </w:r>
    </w:p>
    <w:p w14:paraId="1D0DDD39">
      <w:pPr>
        <w:pStyle w:val="82"/>
        <w:ind w:right="420" w:firstLine="4819" w:firstLineChars="2295"/>
        <w:rPr>
          <w:rFonts w:ascii="Microsoft New Tai Lue" w:hAnsi="Microsoft New Tai Lue" w:cs="Microsoft New Tai Lue"/>
          <w:color w:val="000000" w:themeColor="text1"/>
          <w:sz w:val="21"/>
          <w:szCs w:val="21"/>
          <w:highlight w:val="none"/>
          <w14:textFill>
            <w14:solidFill>
              <w14:schemeClr w14:val="tx1"/>
            </w14:solidFill>
          </w14:textFill>
        </w:rPr>
      </w:pPr>
    </w:p>
    <w:p w14:paraId="46D921F6">
      <w:pPr>
        <w:pStyle w:val="82"/>
        <w:ind w:right="420" w:firstLine="4819" w:firstLineChars="2295"/>
        <w:rPr>
          <w:rFonts w:ascii="Microsoft New Tai Lue" w:hAnsi="Microsoft New Tai Lue" w:cs="Microsoft New Tai Lue"/>
          <w:color w:val="000000" w:themeColor="text1"/>
          <w:sz w:val="21"/>
          <w:szCs w:val="21"/>
          <w:highlight w:val="none"/>
          <w14:textFill>
            <w14:solidFill>
              <w14:schemeClr w14:val="tx1"/>
            </w14:solidFill>
          </w14:textFill>
        </w:rPr>
      </w:pPr>
    </w:p>
    <w:p w14:paraId="55DDD2CB">
      <w:pPr>
        <w:pStyle w:val="82"/>
        <w:ind w:right="420" w:firstLine="4819" w:firstLineChars="2295"/>
        <w:rPr>
          <w:rFonts w:ascii="Microsoft New Tai Lue" w:hAnsi="Microsoft New Tai Lue" w:cs="Microsoft New Tai Lue"/>
          <w:color w:val="000000" w:themeColor="text1"/>
          <w:sz w:val="21"/>
          <w:szCs w:val="21"/>
          <w:highlight w:val="none"/>
          <w14:textFill>
            <w14:solidFill>
              <w14:schemeClr w14:val="tx1"/>
            </w14:solidFill>
          </w14:textFill>
        </w:rPr>
      </w:pPr>
    </w:p>
    <w:p w14:paraId="6BE3921A">
      <w:pPr>
        <w:pStyle w:val="82"/>
        <w:spacing w:line="360" w:lineRule="auto"/>
        <w:ind w:right="420" w:firstLine="3150" w:firstLineChars="1500"/>
        <w:jc w:val="left"/>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供应商</w:t>
      </w:r>
      <w:r>
        <w:rPr>
          <w:rFonts w:ascii="Microsoft New Tai Lue" w:hAnsi="Microsoft New Tai Lue" w:cs="Microsoft New Tai Lue"/>
          <w:color w:val="000000" w:themeColor="text1"/>
          <w:sz w:val="21"/>
          <w:szCs w:val="21"/>
          <w:highlight w:val="none"/>
          <w14:textFill>
            <w14:solidFill>
              <w14:schemeClr w14:val="tx1"/>
            </w14:solidFill>
          </w14:textFill>
        </w:rPr>
        <w:t>名称（</w:t>
      </w:r>
      <w:r>
        <w:rPr>
          <w:rFonts w:hint="eastAsia" w:ascii="Microsoft New Tai Lue" w:hAnsi="Microsoft New Tai Lue" w:cs="Microsoft New Tai Lue"/>
          <w:color w:val="000000" w:themeColor="text1"/>
          <w:sz w:val="21"/>
          <w:szCs w:val="21"/>
          <w:highlight w:val="none"/>
          <w14:textFill>
            <w14:solidFill>
              <w14:schemeClr w14:val="tx1"/>
            </w14:solidFill>
          </w14:textFill>
        </w:rPr>
        <w:t>加盖CA电子公章</w:t>
      </w:r>
      <w:r>
        <w:rPr>
          <w:rFonts w:ascii="Microsoft New Tai Lue" w:hAnsi="Microsoft New Tai Lue" w:cs="Microsoft New Tai Lue"/>
          <w:color w:val="000000" w:themeColor="text1"/>
          <w:sz w:val="21"/>
          <w:szCs w:val="21"/>
          <w:highlight w:val="none"/>
          <w14:textFill>
            <w14:solidFill>
              <w14:schemeClr w14:val="tx1"/>
            </w14:solidFill>
          </w14:textFill>
        </w:rPr>
        <w:t>）：</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p>
    <w:p w14:paraId="4ECBD967">
      <w:pPr>
        <w:pStyle w:val="82"/>
        <w:spacing w:line="360" w:lineRule="auto"/>
        <w:ind w:right="420" w:firstLine="3150" w:firstLineChars="15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法定代表人（单位负责人）</w:t>
      </w:r>
    </w:p>
    <w:p w14:paraId="0772D03F">
      <w:pPr>
        <w:pStyle w:val="82"/>
        <w:spacing w:line="360" w:lineRule="auto"/>
        <w:ind w:right="420" w:firstLine="3150" w:firstLineChars="15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或其授权代表（签字或盖章）：_________________</w:t>
      </w:r>
    </w:p>
    <w:p w14:paraId="7493DEB5">
      <w:pPr>
        <w:spacing w:line="360" w:lineRule="auto"/>
        <w:jc w:val="left"/>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color w:val="000000" w:themeColor="text1"/>
          <w:spacing w:val="-3"/>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日</w:t>
      </w:r>
    </w:p>
    <w:p w14:paraId="2AE59802">
      <w:pPr>
        <w:spacing w:line="276" w:lineRule="auto"/>
        <w:jc w:val="left"/>
        <w:rPr>
          <w:rFonts w:ascii="Microsoft New Tai Lue" w:hAnsi="Microsoft New Tai Lue" w:eastAsia="黑体" w:cs="Microsoft New Tai Lue"/>
          <w:b/>
          <w:color w:val="000000" w:themeColor="text1"/>
          <w:sz w:val="32"/>
          <w:szCs w:val="32"/>
          <w:highlight w:val="none"/>
          <w14:textFill>
            <w14:solidFill>
              <w14:schemeClr w14:val="tx1"/>
            </w14:solidFill>
          </w14:textFill>
        </w:rPr>
      </w:pPr>
    </w:p>
    <w:p w14:paraId="3D66A1B8">
      <w:pPr>
        <w:pStyle w:val="33"/>
        <w:rPr>
          <w:rFonts w:ascii="Microsoft New Tai Lue" w:hAnsi="Microsoft New Tai Lue" w:cs="Microsoft New Tai Lue"/>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ascii="Microsoft New Tai Lue" w:hAnsi="Microsoft New Tai Lue" w:cs="Microsoft New Tai Lue"/>
          <w:color w:val="000000" w:themeColor="text1"/>
          <w:sz w:val="24"/>
          <w:szCs w:val="24"/>
          <w:highlight w:val="none"/>
          <w14:textFill>
            <w14:solidFill>
              <w14:schemeClr w14:val="tx1"/>
            </w14:solidFill>
          </w14:textFill>
        </w:rPr>
        <w:t>（</w:t>
      </w:r>
      <w:r>
        <w:rPr>
          <w:rFonts w:hint="eastAsia" w:ascii="Microsoft New Tai Lue" w:hAnsi="Microsoft New Tai Lue" w:cs="Microsoft New Tai Lue"/>
          <w:color w:val="000000" w:themeColor="text1"/>
          <w:sz w:val="24"/>
          <w:szCs w:val="24"/>
          <w:highlight w:val="none"/>
          <w:lang w:val="en-US" w:eastAsia="zh-CN"/>
          <w14:textFill>
            <w14:solidFill>
              <w14:schemeClr w14:val="tx1"/>
            </w14:solidFill>
          </w14:textFill>
        </w:rPr>
        <w:t>9</w:t>
      </w:r>
      <w:r>
        <w:rPr>
          <w:rFonts w:hint="eastAsia" w:ascii="Microsoft New Tai Lue" w:hAnsi="Microsoft New Tai Lue" w:cs="Microsoft New Tai Lue"/>
          <w:color w:val="000000" w:themeColor="text1"/>
          <w:sz w:val="24"/>
          <w:szCs w:val="24"/>
          <w:highlight w:val="none"/>
          <w14:textFill>
            <w14:solidFill>
              <w14:schemeClr w14:val="tx1"/>
            </w14:solidFill>
          </w14:textFill>
        </w:rPr>
        <w:t>）检验检测能力</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99"/>
        <w:gridCol w:w="2373"/>
        <w:gridCol w:w="1955"/>
        <w:gridCol w:w="1956"/>
        <w:gridCol w:w="1538"/>
      </w:tblGrid>
      <w:tr w14:paraId="1C0EE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2400EE5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序号</w:t>
            </w: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6D49A3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所投包</w:t>
            </w:r>
          </w:p>
          <w:p w14:paraId="79952AF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产品对应检验项目名称</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3F57C46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所投包</w:t>
            </w:r>
          </w:p>
          <w:p w14:paraId="1967405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产品对应检验依据</w:t>
            </w: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3B3A477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所投包</w:t>
            </w:r>
          </w:p>
          <w:p w14:paraId="36FA013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产品对应检验方法</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EF00FF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t>在投标文件中的页码位置</w:t>
            </w:r>
          </w:p>
        </w:tc>
      </w:tr>
      <w:tr w14:paraId="0F12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02F9CCD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EAEAF4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0CC65CC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7C1075B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195E30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5406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1D99077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87C7E6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54B6AA2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047D19C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52E5458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1FD0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4C30F45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69915E8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480FA9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028DD81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9022C9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5FAD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76084D5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80861B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276979D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6C62825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E2E396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67E9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3B97455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30FF267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2F0CE62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14C183C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573209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055F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2F1DB16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301E8AC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527A670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1963A5A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030D0D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04EA4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289F963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208709E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147A4D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1ABF0FD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5DACA7B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78C0B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4E02E2C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C7B5EF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300FDD2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4BDD325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3E4612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11A7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011BCB8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370E558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278D634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2BCB60C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088E3E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72A23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100C181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7DC8725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605F645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6192AE2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E80000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r w14:paraId="639F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582B252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4861805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14:paraId="462F7BA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14:paraId="5FF2BB7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1FB464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themeColor="text1"/>
                <w:kern w:val="2"/>
                <w:sz w:val="21"/>
                <w:szCs w:val="21"/>
                <w:highlight w:val="none"/>
                <w14:textFill>
                  <w14:solidFill>
                    <w14:schemeClr w14:val="tx1"/>
                  </w14:solidFill>
                </w14:textFill>
              </w:rPr>
            </w:pPr>
          </w:p>
        </w:tc>
      </w:tr>
    </w:tbl>
    <w:p w14:paraId="65F192CF">
      <w:pPr>
        <w:spacing w:line="380" w:lineRule="exact"/>
        <w:jc w:val="left"/>
        <w:rPr>
          <w:rFonts w:hint="eastAsia"/>
          <w:b/>
          <w:bCs/>
          <w:color w:val="000000" w:themeColor="text1"/>
          <w:spacing w:val="-3"/>
          <w:szCs w:val="21"/>
          <w:highlight w:val="none"/>
          <w14:textFill>
            <w14:solidFill>
              <w14:schemeClr w14:val="tx1"/>
            </w14:solidFill>
          </w14:textFill>
        </w:rPr>
      </w:pPr>
      <w:r>
        <w:rPr>
          <w:b/>
          <w:bCs/>
          <w:color w:val="000000" w:themeColor="text1"/>
          <w:spacing w:val="-3"/>
          <w:szCs w:val="21"/>
          <w:highlight w:val="none"/>
          <w14:textFill>
            <w14:solidFill>
              <w14:schemeClr w14:val="tx1"/>
            </w14:solidFill>
          </w14:textFill>
        </w:rPr>
        <w:t>注：</w:t>
      </w:r>
      <w:r>
        <w:rPr>
          <w:rFonts w:hint="eastAsia"/>
          <w:b/>
          <w:bCs/>
          <w:color w:val="000000" w:themeColor="text1"/>
          <w:spacing w:val="-3"/>
          <w:szCs w:val="21"/>
          <w:highlight w:val="none"/>
          <w14:textFill>
            <w14:solidFill>
              <w14:schemeClr w14:val="tx1"/>
            </w14:solidFill>
          </w14:textFill>
        </w:rPr>
        <w:t>1、须提供有效的资质认定证书（CMA）及附表，对相应检验项目、检验依据及检验方法做好明显标记。</w:t>
      </w:r>
    </w:p>
    <w:p w14:paraId="6FA312FC">
      <w:pPr>
        <w:spacing w:line="380" w:lineRule="exact"/>
        <w:jc w:val="left"/>
        <w:rPr>
          <w:color w:val="000000" w:themeColor="text1"/>
          <w:highlight w:val="none"/>
          <w14:textFill>
            <w14:solidFill>
              <w14:schemeClr w14:val="tx1"/>
            </w14:solidFill>
          </w14:textFill>
        </w:rPr>
      </w:pPr>
      <w:r>
        <w:rPr>
          <w:rFonts w:hint="eastAsia"/>
          <w:b/>
          <w:bCs/>
          <w:color w:val="000000" w:themeColor="text1"/>
          <w:spacing w:val="-3"/>
          <w:szCs w:val="21"/>
          <w:highlight w:val="none"/>
          <w14:textFill>
            <w14:solidFill>
              <w14:schemeClr w14:val="tx1"/>
            </w14:solidFill>
          </w14:textFill>
        </w:rPr>
        <w:t>2、上表中须列明对应检验项目、检验依据及检验方法。</w:t>
      </w:r>
    </w:p>
    <w:p w14:paraId="107149E0">
      <w:pPr>
        <w:spacing w:line="360" w:lineRule="auto"/>
        <w:ind w:firstLine="3990" w:firstLineChars="1900"/>
        <w:rPr>
          <w:rFonts w:ascii="Microsoft New Tai Lue" w:hAnsi="Microsoft New Tai Lue" w:cs="Microsoft New Tai Lue"/>
          <w:bCs/>
          <w:color w:val="000000" w:themeColor="text1"/>
          <w:highlight w:val="none"/>
          <w14:textFill>
            <w14:solidFill>
              <w14:schemeClr w14:val="tx1"/>
            </w14:solidFill>
          </w14:textFill>
        </w:rPr>
      </w:pPr>
    </w:p>
    <w:p w14:paraId="65A40EB2">
      <w:pPr>
        <w:spacing w:line="360" w:lineRule="auto"/>
        <w:ind w:firstLine="3990" w:firstLineChars="1900"/>
        <w:rPr>
          <w:rFonts w:ascii="Microsoft New Tai Lue" w:hAnsi="Microsoft New Tai Lue" w:cs="Microsoft New Tai Lue"/>
          <w:bCs/>
          <w:color w:val="000000" w:themeColor="text1"/>
          <w:highlight w:val="none"/>
          <w14:textFill>
            <w14:solidFill>
              <w14:schemeClr w14:val="tx1"/>
            </w14:solidFill>
          </w14:textFill>
        </w:rPr>
      </w:pPr>
    </w:p>
    <w:p w14:paraId="31719376">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hint="eastAsia" w:ascii="Microsoft New Tai Lue" w:hAnsi="Microsoft New Tai Lue" w:cs="Microsoft New Tai Lue"/>
          <w:bCs/>
          <w:color w:val="000000" w:themeColor="text1"/>
          <w:highlight w:val="none"/>
          <w:lang w:val="en-US" w:eastAsia="zh-CN"/>
          <w14:textFill>
            <w14:solidFill>
              <w14:schemeClr w14:val="tx1"/>
            </w14:solidFill>
          </w14:textFill>
        </w:rPr>
        <w:t>供应商</w:t>
      </w:r>
      <w:r>
        <w:rPr>
          <w:rFonts w:ascii="Microsoft New Tai Lue" w:hAnsi="Microsoft New Tai Lue" w:cs="Microsoft New Tai Lue"/>
          <w:bCs/>
          <w:color w:val="000000" w:themeColor="text1"/>
          <w:highlight w:val="none"/>
          <w14:textFill>
            <w14:solidFill>
              <w14:schemeClr w14:val="tx1"/>
            </w14:solidFill>
          </w14:textFill>
        </w:rPr>
        <w:t>名称（</w:t>
      </w:r>
      <w:r>
        <w:rPr>
          <w:rFonts w:hint="eastAsia" w:ascii="Microsoft New Tai Lue" w:hAnsi="Microsoft New Tai Lue" w:cs="Microsoft New Tai Lue"/>
          <w:bCs/>
          <w:color w:val="000000" w:themeColor="text1"/>
          <w:highlight w:val="none"/>
          <w14:textFill>
            <w14:solidFill>
              <w14:schemeClr w14:val="tx1"/>
            </w14:solidFill>
          </w14:textFill>
        </w:rPr>
        <w:t>加盖CA电子公章</w:t>
      </w:r>
      <w:r>
        <w:rPr>
          <w:rFonts w:ascii="Microsoft New Tai Lue" w:hAnsi="Microsoft New Tai Lue" w:cs="Microsoft New Tai Lue"/>
          <w:bCs/>
          <w:color w:val="000000" w:themeColor="text1"/>
          <w:highlight w:val="none"/>
          <w14:textFill>
            <w14:solidFill>
              <w14:schemeClr w14:val="tx1"/>
            </w14:solidFill>
          </w14:textFill>
        </w:rPr>
        <w:t>）：</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4365BCD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法定代表人（单位负责人）</w:t>
      </w:r>
    </w:p>
    <w:p w14:paraId="5FCDDCC7">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p>
    <w:p w14:paraId="1C939CB4">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hAnsi="宋体"/>
          <w:b w:val="0"/>
          <w:color w:val="000000" w:themeColor="text1"/>
          <w:sz w:val="21"/>
          <w:szCs w:val="21"/>
          <w:highlight w:val="none"/>
          <w14:textFill>
            <w14:solidFill>
              <w14:schemeClr w14:val="tx1"/>
            </w14:solidFill>
          </w14:textFill>
        </w:rPr>
      </w:pPr>
      <w:r>
        <w:rPr>
          <w:rFonts w:ascii="Microsoft New Tai Lue" w:hAnsi="Microsoft New Tai Lue" w:cs="Microsoft New Tai Lue"/>
          <w:b w:val="0"/>
          <w:bCs/>
          <w:color w:val="000000" w:themeColor="text1"/>
          <w:highlight w:val="none"/>
          <w14:textFill>
            <w14:solidFill>
              <w14:schemeClr w14:val="tx1"/>
            </w14:solidFill>
          </w14:textFill>
        </w:rPr>
        <w:t xml:space="preserve">                      </w:t>
      </w:r>
      <w:r>
        <w:rPr>
          <w:rFonts w:hint="eastAsia" w:ascii="Microsoft New Tai Lue" w:hAnsi="Microsoft New Tai Lue" w:cs="Microsoft New Tai Lue"/>
          <w:b w:val="0"/>
          <w:bCs/>
          <w:color w:val="000000" w:themeColor="text1"/>
          <w:highlight w:val="none"/>
          <w:lang w:val="en-US" w:eastAsia="zh-CN"/>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日期：</w:t>
      </w:r>
      <w:r>
        <w:rPr>
          <w:rFonts w:hint="eastAsia" w:hAnsi="宋体" w:cs="Microsoft New Tai Lue"/>
          <w:b w:val="0"/>
          <w:bCs/>
          <w:color w:val="000000" w:themeColor="text1"/>
          <w:sz w:val="21"/>
          <w:szCs w:val="21"/>
          <w:highlight w:val="none"/>
          <w:u w:val="single"/>
          <w:lang w:val="en-US" w:eastAsia="zh-CN"/>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年</w:t>
      </w:r>
      <w:r>
        <w:rPr>
          <w:rFonts w:hAnsi="宋体" w:cs="Microsoft New Tai Lue"/>
          <w:b w:val="0"/>
          <w:bCs/>
          <w:color w:val="000000" w:themeColor="text1"/>
          <w:sz w:val="21"/>
          <w:szCs w:val="21"/>
          <w:highlight w:val="none"/>
          <w:u w:val="single"/>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月</w:t>
      </w:r>
      <w:r>
        <w:rPr>
          <w:rFonts w:hAnsi="宋体" w:cs="Microsoft New Tai Lue"/>
          <w:b w:val="0"/>
          <w:bCs/>
          <w:color w:val="000000" w:themeColor="text1"/>
          <w:sz w:val="21"/>
          <w:szCs w:val="21"/>
          <w:highlight w:val="none"/>
          <w:u w:val="single"/>
          <w14:textFill>
            <w14:solidFill>
              <w14:schemeClr w14:val="tx1"/>
            </w14:solidFill>
          </w14:textFill>
        </w:rPr>
        <w:t xml:space="preserve">    </w:t>
      </w:r>
      <w:r>
        <w:rPr>
          <w:rFonts w:hAnsi="宋体" w:cs="Microsoft New Tai Lue"/>
          <w:b w:val="0"/>
          <w:bCs/>
          <w:color w:val="000000" w:themeColor="text1"/>
          <w:sz w:val="21"/>
          <w:szCs w:val="21"/>
          <w:highlight w:val="none"/>
          <w14:textFill>
            <w14:solidFill>
              <w14:schemeClr w14:val="tx1"/>
            </w14:solidFill>
          </w14:textFill>
        </w:rPr>
        <w:t>日</w:t>
      </w:r>
    </w:p>
    <w:p w14:paraId="0CA9D2FE">
      <w:pPr>
        <w:pStyle w:val="33"/>
        <w:rPr>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p>
    <w:p w14:paraId="6C0ECFE6">
      <w:pPr>
        <w:pStyle w:val="33"/>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w:t>
      </w:r>
      <w:r>
        <w:rPr>
          <w:rFonts w:hint="eastAsia" w:ascii="Microsoft New Tai Lue" w:hAnsi="Microsoft New Tai Lue" w:eastAsia="宋体" w:cs="Microsoft New Tai Lue"/>
          <w:color w:val="000000" w:themeColor="text1"/>
          <w:kern w:val="2"/>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kern w:val="2"/>
          <w:sz w:val="24"/>
          <w:szCs w:val="24"/>
          <w:highlight w:val="none"/>
          <w14:textFill>
            <w14:solidFill>
              <w14:schemeClr w14:val="tx1"/>
            </w14:solidFill>
          </w14:textFill>
        </w:rPr>
        <w:t>）承担产品检验经历情况</w:t>
      </w:r>
    </w:p>
    <w:p w14:paraId="3DE2BA9E">
      <w:pPr>
        <w:rPr>
          <w:color w:val="000000" w:themeColor="text1"/>
          <w:highlight w:val="none"/>
          <w14:textFill>
            <w14:solidFill>
              <w14:schemeClr w14:val="tx1"/>
            </w14:solidFill>
          </w14:textFill>
        </w:rPr>
      </w:pPr>
    </w:p>
    <w:tbl>
      <w:tblPr>
        <w:tblStyle w:val="35"/>
        <w:tblW w:w="88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1"/>
        <w:gridCol w:w="1166"/>
        <w:gridCol w:w="1245"/>
        <w:gridCol w:w="1282"/>
        <w:gridCol w:w="1619"/>
        <w:gridCol w:w="1125"/>
        <w:gridCol w:w="1577"/>
      </w:tblGrid>
      <w:tr w14:paraId="298AA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791" w:type="dxa"/>
            <w:vMerge w:val="restart"/>
            <w:tcBorders>
              <w:top w:val="single" w:color="000000" w:sz="4" w:space="0"/>
              <w:left w:val="single" w:color="000000" w:sz="4" w:space="0"/>
              <w:bottom w:val="nil"/>
              <w:right w:val="single" w:color="000000" w:sz="4" w:space="0"/>
            </w:tcBorders>
            <w:shd w:val="clear" w:color="auto" w:fill="auto"/>
            <w:vAlign w:val="center"/>
          </w:tcPr>
          <w:p w14:paraId="629E7755">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序号</w:t>
            </w:r>
          </w:p>
        </w:tc>
        <w:tc>
          <w:tcPr>
            <w:tcW w:w="1166" w:type="dxa"/>
            <w:vMerge w:val="restart"/>
            <w:tcBorders>
              <w:top w:val="single" w:color="000000" w:sz="4" w:space="0"/>
              <w:left w:val="nil"/>
              <w:bottom w:val="nil"/>
              <w:right w:val="single" w:color="000000" w:sz="4" w:space="0"/>
            </w:tcBorders>
            <w:shd w:val="clear" w:color="auto" w:fill="auto"/>
            <w:vAlign w:val="center"/>
          </w:tcPr>
          <w:p w14:paraId="327DC2FF">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项目名称</w:t>
            </w:r>
          </w:p>
        </w:tc>
        <w:tc>
          <w:tcPr>
            <w:tcW w:w="1245" w:type="dxa"/>
            <w:vMerge w:val="restart"/>
            <w:tcBorders>
              <w:top w:val="single" w:color="000000" w:sz="4" w:space="0"/>
              <w:left w:val="nil"/>
              <w:bottom w:val="nil"/>
              <w:right w:val="single" w:color="000000" w:sz="4" w:space="0"/>
            </w:tcBorders>
            <w:shd w:val="clear" w:color="auto" w:fill="auto"/>
            <w:vAlign w:val="center"/>
          </w:tcPr>
          <w:p w14:paraId="456031B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业主单位</w:t>
            </w:r>
          </w:p>
        </w:tc>
        <w:tc>
          <w:tcPr>
            <w:tcW w:w="1282" w:type="dxa"/>
            <w:vMerge w:val="restart"/>
            <w:tcBorders>
              <w:top w:val="single" w:color="000000" w:sz="4" w:space="0"/>
              <w:left w:val="nil"/>
              <w:bottom w:val="nil"/>
              <w:right w:val="single" w:color="000000" w:sz="4" w:space="0"/>
            </w:tcBorders>
            <w:shd w:val="clear" w:color="auto" w:fill="auto"/>
            <w:vAlign w:val="center"/>
          </w:tcPr>
          <w:p w14:paraId="2A7BFAA9">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项目规模</w:t>
            </w:r>
          </w:p>
        </w:tc>
        <w:tc>
          <w:tcPr>
            <w:tcW w:w="1619" w:type="dxa"/>
            <w:vMerge w:val="restart"/>
            <w:tcBorders>
              <w:top w:val="single" w:color="000000" w:sz="4" w:space="0"/>
              <w:left w:val="nil"/>
              <w:bottom w:val="nil"/>
              <w:right w:val="single" w:color="000000" w:sz="4" w:space="0"/>
            </w:tcBorders>
            <w:shd w:val="clear" w:color="auto" w:fill="auto"/>
            <w:vAlign w:val="center"/>
          </w:tcPr>
          <w:p w14:paraId="6ED72866">
            <w:pPr>
              <w:keepNext w:val="0"/>
              <w:keepLines w:val="0"/>
              <w:widowControl/>
              <w:suppressLineNumbers w:val="0"/>
              <w:spacing w:before="0" w:beforeAutospacing="0" w:after="0" w:afterAutospacing="0" w:line="400" w:lineRule="atLeast"/>
              <w:ind w:left="0" w:right="0"/>
              <w:jc w:val="center"/>
              <w:rPr>
                <w:rFonts w:hint="default" w:ascii="Times New Roman" w:hAnsi="Times New Roman" w:eastAsia="宋体" w:cs="Times New Roman"/>
                <w:color w:val="000000" w:themeColor="text1"/>
                <w:spacing w:val="-3"/>
                <w:kern w:val="0"/>
                <w:sz w:val="21"/>
                <w:szCs w:val="21"/>
                <w:highlight w:val="none"/>
                <w14:textFill>
                  <w14:solidFill>
                    <w14:schemeClr w14:val="tx1"/>
                  </w14:solidFill>
                </w14:textFill>
              </w:rPr>
            </w:pPr>
            <w:r>
              <w:rPr>
                <w:rFonts w:hint="eastAsia" w:ascii="宋体" w:hAnsi="宋体" w:eastAsia="宋体" w:cs="宋体"/>
                <w:color w:val="000000" w:themeColor="text1"/>
                <w:spacing w:val="-3"/>
                <w:kern w:val="0"/>
                <w:sz w:val="21"/>
                <w:szCs w:val="21"/>
                <w:highlight w:val="none"/>
                <w:lang w:val="en-US" w:eastAsia="zh-CN" w:bidi="ar"/>
                <w14:textFill>
                  <w14:solidFill>
                    <w14:schemeClr w14:val="tx1"/>
                  </w14:solidFill>
                </w14:textFill>
              </w:rPr>
              <w:t>相应文件或合同签订时间</w:t>
            </w:r>
          </w:p>
        </w:tc>
        <w:tc>
          <w:tcPr>
            <w:tcW w:w="1125" w:type="dxa"/>
            <w:vMerge w:val="restart"/>
            <w:tcBorders>
              <w:top w:val="single" w:color="000000" w:sz="4" w:space="0"/>
              <w:left w:val="nil"/>
              <w:bottom w:val="nil"/>
              <w:right w:val="single" w:color="000000" w:sz="4" w:space="0"/>
            </w:tcBorders>
            <w:shd w:val="clear" w:color="auto" w:fill="auto"/>
            <w:vAlign w:val="center"/>
          </w:tcPr>
          <w:p w14:paraId="155A736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联系人及电话</w:t>
            </w:r>
          </w:p>
        </w:tc>
        <w:tc>
          <w:tcPr>
            <w:tcW w:w="1577" w:type="dxa"/>
            <w:vMerge w:val="restart"/>
            <w:tcBorders>
              <w:top w:val="single" w:color="000000" w:sz="4" w:space="0"/>
              <w:left w:val="nil"/>
              <w:bottom w:val="nil"/>
              <w:right w:val="single" w:color="000000" w:sz="4" w:space="0"/>
            </w:tcBorders>
            <w:shd w:val="clear" w:color="auto" w:fill="auto"/>
            <w:vAlign w:val="center"/>
          </w:tcPr>
          <w:p w14:paraId="596CD9D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在投标文件中的页码位置</w:t>
            </w:r>
          </w:p>
        </w:tc>
      </w:tr>
      <w:tr w14:paraId="41C4E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jc w:val="center"/>
        </w:trPr>
        <w:tc>
          <w:tcPr>
            <w:tcW w:w="791" w:type="dxa"/>
            <w:vMerge w:val="continue"/>
            <w:tcBorders>
              <w:top w:val="single" w:color="000000" w:sz="4" w:space="0"/>
              <w:left w:val="single" w:color="000000" w:sz="4" w:space="0"/>
              <w:bottom w:val="nil"/>
              <w:right w:val="single" w:color="000000" w:sz="4" w:space="0"/>
            </w:tcBorders>
            <w:shd w:val="clear" w:color="auto" w:fill="auto"/>
            <w:vAlign w:val="center"/>
          </w:tcPr>
          <w:p w14:paraId="2801525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166" w:type="dxa"/>
            <w:vMerge w:val="continue"/>
            <w:tcBorders>
              <w:top w:val="single" w:color="000000" w:sz="4" w:space="0"/>
              <w:left w:val="nil"/>
              <w:bottom w:val="nil"/>
              <w:right w:val="single" w:color="000000" w:sz="4" w:space="0"/>
            </w:tcBorders>
            <w:shd w:val="clear" w:color="auto" w:fill="auto"/>
            <w:vAlign w:val="center"/>
          </w:tcPr>
          <w:p w14:paraId="4D5E4BFD">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245" w:type="dxa"/>
            <w:vMerge w:val="continue"/>
            <w:tcBorders>
              <w:top w:val="single" w:color="000000" w:sz="4" w:space="0"/>
              <w:left w:val="nil"/>
              <w:bottom w:val="nil"/>
              <w:right w:val="single" w:color="000000" w:sz="4" w:space="0"/>
            </w:tcBorders>
            <w:shd w:val="clear" w:color="auto" w:fill="auto"/>
            <w:vAlign w:val="center"/>
          </w:tcPr>
          <w:p w14:paraId="44A442E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282" w:type="dxa"/>
            <w:vMerge w:val="continue"/>
            <w:tcBorders>
              <w:top w:val="single" w:color="000000" w:sz="4" w:space="0"/>
              <w:left w:val="nil"/>
              <w:bottom w:val="nil"/>
              <w:right w:val="single" w:color="000000" w:sz="4" w:space="0"/>
            </w:tcBorders>
            <w:shd w:val="clear" w:color="auto" w:fill="auto"/>
            <w:vAlign w:val="center"/>
          </w:tcPr>
          <w:p w14:paraId="578FF21C">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619" w:type="dxa"/>
            <w:vMerge w:val="continue"/>
            <w:tcBorders>
              <w:top w:val="single" w:color="000000" w:sz="4" w:space="0"/>
              <w:left w:val="nil"/>
              <w:bottom w:val="nil"/>
              <w:right w:val="single" w:color="000000" w:sz="4" w:space="0"/>
            </w:tcBorders>
            <w:shd w:val="clear" w:color="auto" w:fill="auto"/>
            <w:vAlign w:val="center"/>
          </w:tcPr>
          <w:p w14:paraId="39405058">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125" w:type="dxa"/>
            <w:vMerge w:val="continue"/>
            <w:tcBorders>
              <w:top w:val="single" w:color="000000" w:sz="4" w:space="0"/>
              <w:left w:val="nil"/>
              <w:bottom w:val="nil"/>
              <w:right w:val="single" w:color="000000" w:sz="4" w:space="0"/>
            </w:tcBorders>
            <w:shd w:val="clear" w:color="auto" w:fill="auto"/>
            <w:vAlign w:val="center"/>
          </w:tcPr>
          <w:p w14:paraId="159D9384">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c>
          <w:tcPr>
            <w:tcW w:w="1577" w:type="dxa"/>
            <w:vMerge w:val="continue"/>
            <w:tcBorders>
              <w:top w:val="single" w:color="000000" w:sz="4" w:space="0"/>
              <w:left w:val="nil"/>
              <w:bottom w:val="nil"/>
              <w:right w:val="single" w:color="000000" w:sz="4" w:space="0"/>
            </w:tcBorders>
            <w:shd w:val="clear" w:color="auto" w:fill="auto"/>
            <w:vAlign w:val="center"/>
          </w:tcPr>
          <w:p w14:paraId="38C43A17">
            <w:pPr>
              <w:keepNext w:val="0"/>
              <w:keepLines w:val="0"/>
              <w:suppressLineNumbers w:val="0"/>
              <w:spacing w:before="0" w:beforeAutospacing="0" w:after="0" w:afterAutospacing="0"/>
              <w:ind w:left="0" w:right="0"/>
              <w:rPr>
                <w:rFonts w:hint="default" w:ascii="Times New Roman" w:hAnsi="Times New Roman" w:cs="Times New Roman"/>
                <w:color w:val="000000" w:themeColor="text1"/>
                <w:sz w:val="20"/>
                <w:szCs w:val="20"/>
                <w:highlight w:val="none"/>
                <w14:textFill>
                  <w14:solidFill>
                    <w14:schemeClr w14:val="tx1"/>
                  </w14:solidFill>
                </w14:textFill>
              </w:rPr>
            </w:pPr>
          </w:p>
        </w:tc>
      </w:tr>
      <w:tr w14:paraId="1F4FC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5657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55169D5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4A8EB9B2">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3DE14341">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1780A549">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719807C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387E7F47">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086EB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60675">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34C72A9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421EA42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2B718872">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600DD5EC">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726BFA47">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073C29C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67399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34957">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008ADA2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4B644D53">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22049E3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1A6B5D1D">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51F09D43">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007D7EDD">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1FFF8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3C0F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2D7D779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00DBEF57">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783D817A">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320140BF">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16295C44">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58FF4DD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269D7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9120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5DA6108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7ACE686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7742B400">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2FCF74A3">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5A92885E">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38B4572D">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15CC1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5C12">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3B2D7545">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27B28EC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7B7E86C9">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72AA4892">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35D0A621">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46AEC60A">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r w14:paraId="58F50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jc w:val="center"/>
        </w:trPr>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AF7D">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66" w:type="dxa"/>
            <w:tcBorders>
              <w:top w:val="single" w:color="000000" w:sz="4" w:space="0"/>
              <w:left w:val="nil"/>
              <w:bottom w:val="single" w:color="000000" w:sz="4" w:space="0"/>
              <w:right w:val="single" w:color="000000" w:sz="4" w:space="0"/>
            </w:tcBorders>
            <w:shd w:val="clear" w:color="auto" w:fill="auto"/>
            <w:vAlign w:val="center"/>
          </w:tcPr>
          <w:p w14:paraId="6A3F573C">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2BCE0BDB">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282" w:type="dxa"/>
            <w:tcBorders>
              <w:top w:val="single" w:color="000000" w:sz="4" w:space="0"/>
              <w:left w:val="nil"/>
              <w:bottom w:val="single" w:color="000000" w:sz="4" w:space="0"/>
              <w:right w:val="single" w:color="000000" w:sz="4" w:space="0"/>
            </w:tcBorders>
            <w:shd w:val="clear" w:color="auto" w:fill="auto"/>
            <w:vAlign w:val="center"/>
          </w:tcPr>
          <w:p w14:paraId="504FED9C">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619" w:type="dxa"/>
            <w:tcBorders>
              <w:top w:val="single" w:color="000000" w:sz="4" w:space="0"/>
              <w:left w:val="nil"/>
              <w:bottom w:val="single" w:color="000000" w:sz="4" w:space="0"/>
              <w:right w:val="single" w:color="000000" w:sz="4" w:space="0"/>
            </w:tcBorders>
            <w:shd w:val="clear" w:color="auto" w:fill="auto"/>
            <w:vAlign w:val="center"/>
          </w:tcPr>
          <w:p w14:paraId="4FA93E68">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125" w:type="dxa"/>
            <w:tcBorders>
              <w:top w:val="single" w:color="000000" w:sz="4" w:space="0"/>
              <w:left w:val="nil"/>
              <w:bottom w:val="single" w:color="000000" w:sz="4" w:space="0"/>
              <w:right w:val="single" w:color="000000" w:sz="4" w:space="0"/>
            </w:tcBorders>
            <w:shd w:val="clear" w:color="auto" w:fill="auto"/>
            <w:vAlign w:val="center"/>
          </w:tcPr>
          <w:p w14:paraId="327BE899">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c>
          <w:tcPr>
            <w:tcW w:w="1577" w:type="dxa"/>
            <w:tcBorders>
              <w:top w:val="single" w:color="000000" w:sz="4" w:space="0"/>
              <w:left w:val="nil"/>
              <w:bottom w:val="single" w:color="000000" w:sz="4" w:space="0"/>
              <w:right w:val="single" w:color="000000" w:sz="4" w:space="0"/>
            </w:tcBorders>
            <w:shd w:val="clear" w:color="auto" w:fill="auto"/>
            <w:vAlign w:val="center"/>
          </w:tcPr>
          <w:p w14:paraId="666E4F86">
            <w:pPr>
              <w:keepNext w:val="0"/>
              <w:keepLines w:val="0"/>
              <w:widowControl/>
              <w:suppressLineNumbers w:val="0"/>
              <w:spacing w:before="0" w:beforeAutospacing="0" w:after="0" w:afterAutospacing="0" w:line="400" w:lineRule="atLeast"/>
              <w:ind w:left="0" w:right="0"/>
              <w:jc w:val="center"/>
              <w:rPr>
                <w:rFonts w:hint="default" w:ascii="Arial" w:hAnsi="Arial" w:eastAsia="宋体" w:cs="Arial"/>
                <w:color w:val="000000" w:themeColor="text1"/>
                <w:kern w:val="0"/>
                <w:sz w:val="21"/>
                <w:szCs w:val="21"/>
                <w:highlight w:val="none"/>
                <w14:textFill>
                  <w14:solidFill>
                    <w14:schemeClr w14:val="tx1"/>
                  </w14:solidFill>
                </w14:textFill>
              </w:rPr>
            </w:pPr>
          </w:p>
        </w:tc>
      </w:tr>
    </w:tbl>
    <w:p w14:paraId="1D51A430">
      <w:pPr>
        <w:spacing w:line="380" w:lineRule="exact"/>
        <w:jc w:val="left"/>
        <w:rPr>
          <w:rFonts w:hint="eastAsia"/>
          <w:b/>
          <w:bCs/>
          <w:color w:val="000000" w:themeColor="text1"/>
          <w:spacing w:val="-3"/>
          <w:szCs w:val="21"/>
          <w:highlight w:val="none"/>
          <w14:textFill>
            <w14:solidFill>
              <w14:schemeClr w14:val="tx1"/>
            </w14:solidFill>
          </w14:textFill>
        </w:rPr>
      </w:pPr>
      <w:r>
        <w:rPr>
          <w:rFonts w:hint="eastAsia"/>
          <w:b/>
          <w:bCs/>
          <w:color w:val="000000" w:themeColor="text1"/>
          <w:spacing w:val="-3"/>
          <w:szCs w:val="21"/>
          <w:highlight w:val="none"/>
          <w14:textFill>
            <w14:solidFill>
              <w14:schemeClr w14:val="tx1"/>
            </w14:solidFill>
          </w14:textFill>
        </w:rPr>
        <w:t>注：须提供委托合同或相关证明文件复印件并加盖公章。同一份合同中涉及多个产品的，按一份合同认定。</w:t>
      </w:r>
    </w:p>
    <w:p w14:paraId="382A6398">
      <w:pPr>
        <w:pStyle w:val="43"/>
        <w:rPr>
          <w:rFonts w:hint="eastAsia"/>
          <w:b/>
          <w:bCs/>
          <w:color w:val="000000" w:themeColor="text1"/>
          <w:spacing w:val="-3"/>
          <w:szCs w:val="21"/>
          <w:highlight w:val="none"/>
          <w14:textFill>
            <w14:solidFill>
              <w14:schemeClr w14:val="tx1"/>
            </w14:solidFill>
          </w14:textFill>
        </w:rPr>
      </w:pPr>
    </w:p>
    <w:p w14:paraId="199BE7AC">
      <w:pPr>
        <w:keepNext w:val="0"/>
        <w:keepLines w:val="0"/>
        <w:widowControl w:val="0"/>
        <w:suppressLineNumbers w:val="0"/>
        <w:autoSpaceDE w:val="0"/>
        <w:autoSpaceDN/>
        <w:spacing w:before="0" w:beforeAutospacing="0" w:after="0" w:afterAutospacing="0" w:line="360" w:lineRule="auto"/>
        <w:ind w:left="0" w:leftChars="0" w:right="0" w:firstLine="3990" w:firstLineChars="1900"/>
        <w:jc w:val="both"/>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pPr>
    </w:p>
    <w:p w14:paraId="54927996">
      <w:pPr>
        <w:keepNext w:val="0"/>
        <w:keepLines w:val="0"/>
        <w:widowControl w:val="0"/>
        <w:suppressLineNumbers w:val="0"/>
        <w:autoSpaceDE w:val="0"/>
        <w:autoSpaceDN/>
        <w:spacing w:before="0" w:beforeAutospacing="0" w:after="0" w:afterAutospacing="0" w:line="360" w:lineRule="auto"/>
        <w:ind w:left="0" w:leftChars="0" w:right="0" w:firstLine="3990" w:firstLineChars="1900"/>
        <w:jc w:val="both"/>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pPr>
    </w:p>
    <w:p w14:paraId="30DF842A">
      <w:pPr>
        <w:keepNext w:val="0"/>
        <w:keepLines w:val="0"/>
        <w:widowControl w:val="0"/>
        <w:suppressLineNumbers w:val="0"/>
        <w:autoSpaceDE w:val="0"/>
        <w:autoSpaceDN/>
        <w:spacing w:before="0" w:beforeAutospacing="0" w:after="0" w:afterAutospacing="0" w:line="360" w:lineRule="auto"/>
        <w:ind w:left="0" w:leftChars="0" w:right="0" w:firstLine="3990" w:firstLineChars="1900"/>
        <w:jc w:val="both"/>
        <w:rPr>
          <w:rFonts w:hint="default" w:ascii="Microsoft New Tai Lue" w:hAnsi="Microsoft New Tai Lue" w:eastAsia="宋体" w:cs="Microsoft New Tai Lue"/>
          <w:color w:val="000000" w:themeColor="text1"/>
          <w:kern w:val="2"/>
          <w:sz w:val="21"/>
          <w:szCs w:val="21"/>
          <w:highlight w:val="none"/>
          <w:u w:val="single"/>
          <w14:textFill>
            <w14:solidFill>
              <w14:schemeClr w14:val="tx1"/>
            </w14:solidFill>
          </w14:textFill>
        </w:rPr>
      </w:pPr>
      <w:r>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t>供应商名称（加盖</w:t>
      </w:r>
      <w:r>
        <w:rPr>
          <w:rFonts w:hint="default" w:ascii="Microsoft New Tai Lue" w:hAnsi="Microsoft New Tai Lue" w:eastAsia="Microsoft New Tai Lue" w:cs="Microsoft New Tai Lue"/>
          <w:bCs/>
          <w:color w:val="000000" w:themeColor="text1"/>
          <w:kern w:val="2"/>
          <w:sz w:val="21"/>
          <w:szCs w:val="21"/>
          <w:highlight w:val="none"/>
          <w:lang w:val="en-US" w:eastAsia="zh-CN" w:bidi="ar"/>
          <w14:textFill>
            <w14:solidFill>
              <w14:schemeClr w14:val="tx1"/>
            </w14:solidFill>
          </w14:textFill>
        </w:rPr>
        <w:t>CA</w:t>
      </w:r>
      <w:r>
        <w:rPr>
          <w:rFonts w:hint="eastAsia" w:ascii="宋体" w:hAnsi="宋体" w:eastAsia="宋体" w:cs="宋体"/>
          <w:bCs/>
          <w:color w:val="000000" w:themeColor="text1"/>
          <w:kern w:val="2"/>
          <w:sz w:val="21"/>
          <w:szCs w:val="21"/>
          <w:highlight w:val="none"/>
          <w:lang w:val="en-US" w:eastAsia="zh-CN" w:bidi="ar"/>
          <w14:textFill>
            <w14:solidFill>
              <w14:schemeClr w14:val="tx1"/>
            </w14:solidFill>
          </w14:textFill>
        </w:rPr>
        <w:t>电子公章）：</w:t>
      </w:r>
      <w:r>
        <w:rPr>
          <w:rFonts w:hint="default" w:ascii="Microsoft New Tai Lue" w:hAnsi="Microsoft New Tai Lue" w:eastAsia="宋体" w:cs="Microsoft New Tai Lue"/>
          <w:color w:val="000000" w:themeColor="text1"/>
          <w:kern w:val="2"/>
          <w:sz w:val="21"/>
          <w:szCs w:val="21"/>
          <w:highlight w:val="none"/>
          <w:u w:val="single"/>
          <w:lang w:val="en-US" w:eastAsia="zh-CN" w:bidi="ar"/>
          <w14:textFill>
            <w14:solidFill>
              <w14:schemeClr w14:val="tx1"/>
            </w14:solidFill>
          </w14:textFill>
        </w:rPr>
        <w:t xml:space="preserve">          </w:t>
      </w:r>
    </w:p>
    <w:p w14:paraId="79006CAD">
      <w:pPr>
        <w:keepNext w:val="0"/>
        <w:keepLines w:val="0"/>
        <w:widowControl w:val="0"/>
        <w:suppressLineNumbers w:val="0"/>
        <w:autoSpaceDE w:val="0"/>
        <w:autoSpaceDN/>
        <w:spacing w:before="0" w:beforeAutospacing="0" w:after="0" w:afterAutospacing="0" w:line="360" w:lineRule="auto"/>
        <w:ind w:left="0" w:leftChars="0" w:right="0"/>
        <w:jc w:val="both"/>
        <w:rPr>
          <w:rFonts w:hint="default" w:ascii="Microsoft New Tai Lue" w:hAnsi="Microsoft New Tai Lue" w:eastAsia="宋体" w:cs="Microsoft New Tai Lue"/>
          <w:color w:val="000000" w:themeColor="text1"/>
          <w:kern w:val="2"/>
          <w:sz w:val="21"/>
          <w:szCs w:val="21"/>
          <w:highlight w:val="none"/>
          <w14:textFill>
            <w14:solidFill>
              <w14:schemeClr w14:val="tx1"/>
            </w14:solidFill>
          </w14:textFill>
        </w:rPr>
      </w:pPr>
      <w:r>
        <w:rPr>
          <w:rFonts w:hint="default" w:ascii="Microsoft New Tai Lue" w:hAnsi="Microsoft New Tai Lue" w:eastAsia="宋体" w:cs="Microsoft New Tai Lue"/>
          <w:bCs/>
          <w:color w:val="000000" w:themeColor="text1"/>
          <w:kern w:val="2"/>
          <w:sz w:val="21"/>
          <w:szCs w:val="21"/>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法定代表人（单位负责人）</w:t>
      </w:r>
    </w:p>
    <w:p w14:paraId="43C85146">
      <w:pPr>
        <w:keepNext w:val="0"/>
        <w:keepLines w:val="0"/>
        <w:widowControl w:val="0"/>
        <w:suppressLineNumbers w:val="0"/>
        <w:autoSpaceDE w:val="0"/>
        <w:autoSpaceDN/>
        <w:spacing w:before="0" w:beforeAutospacing="0" w:after="0" w:afterAutospacing="0" w:line="360" w:lineRule="auto"/>
        <w:ind w:left="0" w:leftChars="0" w:right="0" w:firstLine="3990" w:firstLineChars="1900"/>
        <w:jc w:val="both"/>
        <w:rPr>
          <w:rFonts w:hint="default" w:ascii="Microsoft New Tai Lue" w:hAnsi="Microsoft New Tai Lue" w:eastAsia="宋体" w:cs="Microsoft New Tai Lue"/>
          <w:color w:val="000000" w:themeColor="text1"/>
          <w:kern w:val="2"/>
          <w:sz w:val="21"/>
          <w:szCs w:val="21"/>
          <w:highlight w:val="none"/>
          <w:u w:val="singl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或其授权代表（签字或盖章）：</w:t>
      </w:r>
      <w:r>
        <w:rPr>
          <w:rFonts w:hint="default" w:ascii="Microsoft New Tai Lue" w:hAnsi="Microsoft New Tai Lue" w:eastAsia="宋体" w:cs="Microsoft New Tai Lue"/>
          <w:color w:val="000000" w:themeColor="text1"/>
          <w:kern w:val="2"/>
          <w:sz w:val="21"/>
          <w:szCs w:val="21"/>
          <w:highlight w:val="none"/>
          <w:u w:val="single"/>
          <w:lang w:val="en-US" w:eastAsia="zh-CN" w:bidi="ar"/>
          <w14:textFill>
            <w14:solidFill>
              <w14:schemeClr w14:val="tx1"/>
            </w14:solidFill>
          </w14:textFill>
        </w:rPr>
        <w:t xml:space="preserve">       </w:t>
      </w:r>
    </w:p>
    <w:p w14:paraId="24CA90A1">
      <w:pPr>
        <w:pStyle w:val="43"/>
        <w:rPr>
          <w:rFonts w:hint="eastAsia"/>
          <w:b/>
          <w:bCs/>
          <w:color w:val="000000" w:themeColor="text1"/>
          <w:spacing w:val="-3"/>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default" w:ascii="Microsoft New Tai Lue" w:hAnsi="Microsoft New Tai Lue" w:eastAsia="宋体" w:cs="Microsoft New Tai Lue"/>
          <w:b w:val="0"/>
          <w:bCs/>
          <w:color w:val="000000" w:themeColor="text1"/>
          <w:kern w:val="2"/>
          <w:sz w:val="21"/>
          <w:szCs w:val="21"/>
          <w:highlight w:val="none"/>
          <w14:textFill>
            <w14:solidFill>
              <w14:schemeClr w14:val="tx1"/>
            </w14:solidFill>
          </w14:textFill>
        </w:rPr>
        <w:t xml:space="preserve">                      </w:t>
      </w:r>
      <w:r>
        <w:rPr>
          <w:rFonts w:hint="eastAsia" w:ascii="Microsoft New Tai Lue" w:hAnsi="Microsoft New Tai Lue" w:eastAsia="宋体" w:cs="Microsoft New Tai Lue"/>
          <w:b w:val="0"/>
          <w:bCs/>
          <w:color w:val="000000" w:themeColor="text1"/>
          <w:kern w:val="2"/>
          <w:sz w:val="21"/>
          <w:szCs w:val="21"/>
          <w:highlight w:val="none"/>
          <w14:textFill>
            <w14:solidFill>
              <w14:schemeClr w14:val="tx1"/>
            </w14:solidFill>
          </w14:textFill>
        </w:rPr>
        <w:t xml:space="preserve">           </w:t>
      </w:r>
      <w:r>
        <w:rPr>
          <w:rFonts w:hint="eastAsia" w:ascii="Microsoft New Tai Lue" w:hAnsi="Microsoft New Tai Lue" w:eastAsia="宋体" w:cs="Microsoft New Tai Lue"/>
          <w:b w:val="0"/>
          <w:bCs/>
          <w:color w:val="000000" w:themeColor="text1"/>
          <w:kern w:val="2"/>
          <w:sz w:val="2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kern w:val="2"/>
          <w:sz w:val="21"/>
          <w:szCs w:val="21"/>
          <w:highlight w:val="none"/>
          <w14:textFill>
            <w14:solidFill>
              <w14:schemeClr w14:val="tx1"/>
            </w14:solidFill>
          </w14:textFill>
        </w:rPr>
        <w:t>日期：</w:t>
      </w:r>
      <w:r>
        <w:rPr>
          <w:rFonts w:hint="eastAsia" w:ascii="Times New Roman" w:hAnsi="宋体" w:eastAsia="宋体" w:cs="Microsoft New Tai Lue"/>
          <w:b w:val="0"/>
          <w:bCs/>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kern w:val="2"/>
          <w:sz w:val="21"/>
          <w:szCs w:val="21"/>
          <w:highlight w:val="none"/>
          <w14:textFill>
            <w14:solidFill>
              <w14:schemeClr w14:val="tx1"/>
            </w14:solidFill>
          </w14:textFill>
        </w:rPr>
        <w:t>年</w:t>
      </w:r>
      <w:r>
        <w:rPr>
          <w:rFonts w:hint="default" w:ascii="Times New Roman" w:hAnsi="宋体" w:eastAsia="宋体" w:cs="Microsoft New Tai Lue"/>
          <w:b w:val="0"/>
          <w:bCs/>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kern w:val="2"/>
          <w:sz w:val="21"/>
          <w:szCs w:val="21"/>
          <w:highlight w:val="none"/>
          <w14:textFill>
            <w14:solidFill>
              <w14:schemeClr w14:val="tx1"/>
            </w14:solidFill>
          </w14:textFill>
        </w:rPr>
        <w:t>月</w:t>
      </w:r>
      <w:r>
        <w:rPr>
          <w:rFonts w:hint="default" w:ascii="Times New Roman" w:hAnsi="宋体" w:eastAsia="宋体" w:cs="Microsoft New Tai Lue"/>
          <w:b w:val="0"/>
          <w:bCs/>
          <w:color w:val="000000" w:themeColor="text1"/>
          <w:kern w:val="2"/>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kern w:val="2"/>
          <w:sz w:val="21"/>
          <w:szCs w:val="21"/>
          <w:highlight w:val="none"/>
          <w14:textFill>
            <w14:solidFill>
              <w14:schemeClr w14:val="tx1"/>
            </w14:solidFill>
          </w14:textFill>
        </w:rPr>
        <w:t>日</w:t>
      </w:r>
    </w:p>
    <w:p w14:paraId="0DB39C5B">
      <w:pPr>
        <w:pStyle w:val="33"/>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11</w:t>
      </w:r>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人员配置方案</w:t>
      </w:r>
    </w:p>
    <w:p w14:paraId="4D5296F4">
      <w:pPr>
        <w:pStyle w:val="33"/>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11-1</w:t>
      </w: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）配置人员质量方案</w:t>
      </w:r>
    </w:p>
    <w:p w14:paraId="6EB36A3C">
      <w:pPr>
        <w:pStyle w:val="15"/>
        <w:ind w:left="0" w:leftChars="0" w:firstLine="0" w:firstLineChars="0"/>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p>
    <w:p w14:paraId="3D0A89DB">
      <w:pPr>
        <w:keepNext w:val="0"/>
        <w:keepLines w:val="0"/>
        <w:pageBreakBefore w:val="0"/>
        <w:widowControl w:val="0"/>
        <w:numPr>
          <w:ilvl w:val="255"/>
          <w:numId w:val="0"/>
        </w:numPr>
        <w:kinsoku/>
        <w:wordWrap/>
        <w:overflowPunct/>
        <w:topLinePunct w:val="0"/>
        <w:autoSpaceDE/>
        <w:autoSpaceDN/>
        <w:bidi w:val="0"/>
        <w:adjustRightInd/>
        <w:snapToGrid/>
        <w:spacing w:line="360" w:lineRule="auto"/>
        <w:ind w:firstLine="432" w:firstLineChars="200"/>
        <w:textAlignment w:val="center"/>
        <w:rPr>
          <w:rFonts w:hint="eastAsia" w:ascii="Microsoft New Tai Lue" w:hAnsi="Microsoft New Tai Lue" w:cs="Microsoft New Tai Lue"/>
          <w:color w:val="000000" w:themeColor="text1"/>
          <w:spacing w:val="3"/>
          <w:szCs w:val="21"/>
          <w:highlight w:val="none"/>
          <w14:textFill>
            <w14:solidFill>
              <w14:schemeClr w14:val="tx1"/>
            </w14:solidFill>
          </w14:textFill>
        </w:rPr>
      </w:pPr>
      <w:r>
        <w:rPr>
          <w:rFonts w:hint="eastAsia" w:ascii="Microsoft New Tai Lue" w:hAnsi="Microsoft New Tai Lue" w:cs="Microsoft New Tai Lue"/>
          <w:color w:val="000000" w:themeColor="text1"/>
          <w:spacing w:val="3"/>
          <w:szCs w:val="21"/>
          <w:highlight w:val="none"/>
          <w:lang w:val="en-US" w:eastAsia="zh-CN"/>
          <w14:textFill>
            <w14:solidFill>
              <w14:schemeClr w14:val="tx1"/>
            </w14:solidFill>
          </w14:textFill>
        </w:rPr>
        <w:t>供应商</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按照招标文件的要求，根据项目需求及评审办法做出全面响应并编制配置人员质量方案。</w:t>
      </w:r>
    </w:p>
    <w:p w14:paraId="4C6BCB19">
      <w:pPr>
        <w:pStyle w:val="15"/>
        <w:ind w:left="0" w:leftChars="0" w:firstLine="0" w:firstLineChars="0"/>
        <w:jc w:val="center"/>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color w:val="000000" w:themeColor="text1"/>
          <w:spacing w:val="3"/>
          <w:szCs w:val="21"/>
          <w:highlight w:val="none"/>
          <w14:textFill>
            <w14:solidFill>
              <w14:schemeClr w14:val="tx1"/>
            </w14:solidFill>
          </w14:textFill>
        </w:rPr>
        <w:t>（格式自拟）</w:t>
      </w:r>
    </w:p>
    <w:p w14:paraId="54A458CA">
      <w:pP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br w:type="page"/>
      </w:r>
    </w:p>
    <w:p w14:paraId="75110F6F">
      <w:pPr>
        <w:pStyle w:val="33"/>
        <w:spacing w:before="0"/>
        <w:jc w:val="cente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11-2</w:t>
      </w: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）配备人员数量</w:t>
      </w:r>
    </w:p>
    <w:tbl>
      <w:tblPr>
        <w:tblStyle w:val="35"/>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785"/>
        <w:gridCol w:w="918"/>
        <w:gridCol w:w="1661"/>
        <w:gridCol w:w="1306"/>
        <w:gridCol w:w="2004"/>
        <w:gridCol w:w="899"/>
      </w:tblGrid>
      <w:tr w14:paraId="17BA9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786" w:type="dxa"/>
            <w:vAlign w:val="center"/>
          </w:tcPr>
          <w:p w14:paraId="15668265">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序号</w:t>
            </w:r>
          </w:p>
        </w:tc>
        <w:tc>
          <w:tcPr>
            <w:tcW w:w="785" w:type="dxa"/>
            <w:vAlign w:val="center"/>
          </w:tcPr>
          <w:p w14:paraId="228D6EA0">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姓名</w:t>
            </w:r>
          </w:p>
        </w:tc>
        <w:tc>
          <w:tcPr>
            <w:tcW w:w="918" w:type="dxa"/>
            <w:vAlign w:val="center"/>
          </w:tcPr>
          <w:p w14:paraId="412B6FA8">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岗位</w:t>
            </w:r>
          </w:p>
        </w:tc>
        <w:tc>
          <w:tcPr>
            <w:tcW w:w="1661" w:type="dxa"/>
            <w:vAlign w:val="center"/>
          </w:tcPr>
          <w:p w14:paraId="6EDE1D74">
            <w:pPr>
              <w:keepNext w:val="0"/>
              <w:keepLines w:val="0"/>
              <w:widowControl/>
              <w:suppressLineNumbers w:val="0"/>
              <w:spacing w:before="0" w:beforeAutospacing="0" w:after="0" w:afterAutospacing="0" w:line="400" w:lineRule="exact"/>
              <w:ind w:left="0" w:right="0"/>
              <w:jc w:val="center"/>
              <w:rPr>
                <w:rFonts w:hint="default"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工作经历年限</w:t>
            </w:r>
          </w:p>
        </w:tc>
        <w:tc>
          <w:tcPr>
            <w:tcW w:w="1306" w:type="dxa"/>
            <w:vAlign w:val="center"/>
          </w:tcPr>
          <w:p w14:paraId="3F6E0543">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职称</w:t>
            </w:r>
          </w:p>
        </w:tc>
        <w:tc>
          <w:tcPr>
            <w:tcW w:w="2004" w:type="dxa"/>
            <w:vAlign w:val="center"/>
          </w:tcPr>
          <w:p w14:paraId="0D3073CC">
            <w:pPr>
              <w:keepNext w:val="0"/>
              <w:keepLines w:val="0"/>
              <w:widowControl/>
              <w:suppressLineNumbers w:val="0"/>
              <w:spacing w:before="0" w:beforeAutospacing="0" w:after="0" w:afterAutospacing="0" w:line="400" w:lineRule="exact"/>
              <w:ind w:left="0" w:right="0"/>
              <w:jc w:val="center"/>
              <w:rPr>
                <w:rFonts w:hint="default"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投标人是否为其缴纳近半年（202</w:t>
            </w:r>
            <w:r>
              <w:rPr>
                <w:rFonts w:hint="eastAsia" w:ascii="宋体" w:hAnsi="宋体"/>
                <w:bCs/>
                <w:color w:val="000000" w:themeColor="text1"/>
                <w:szCs w:val="21"/>
                <w:highlight w:val="none"/>
                <w:lang w:val="en-US" w:eastAsia="zh-CN"/>
                <w14:textFill>
                  <w14:solidFill>
                    <w14:schemeClr w14:val="tx1"/>
                  </w14:solidFill>
                </w14:textFill>
              </w:rPr>
              <w:t>6</w:t>
            </w:r>
            <w:r>
              <w:rPr>
                <w:rFonts w:hint="eastAsia" w:ascii="宋体" w:hAnsi="宋体"/>
                <w:bCs/>
                <w:color w:val="000000" w:themeColor="text1"/>
                <w:szCs w:val="21"/>
                <w:highlight w:val="none"/>
                <w14:textFill>
                  <w14:solidFill>
                    <w14:schemeClr w14:val="tx1"/>
                  </w14:solidFill>
                </w14:textFill>
              </w:rPr>
              <w:t>年</w:t>
            </w:r>
            <w:r>
              <w:rPr>
                <w:rFonts w:hint="eastAsia" w:ascii="宋体" w:hAnsi="宋体"/>
                <w:bCs/>
                <w:color w:val="000000" w:themeColor="text1"/>
                <w:szCs w:val="21"/>
                <w:highlight w:val="none"/>
                <w:lang w:val="en-US" w:eastAsia="zh-CN"/>
                <w14:textFill>
                  <w14:solidFill>
                    <w14:schemeClr w14:val="tx1"/>
                  </w14:solidFill>
                </w14:textFill>
              </w:rPr>
              <w:t>01</w:t>
            </w:r>
            <w:r>
              <w:rPr>
                <w:rFonts w:hint="eastAsia" w:ascii="宋体" w:hAnsi="宋体"/>
                <w:bCs/>
                <w:color w:val="000000" w:themeColor="text1"/>
                <w:szCs w:val="21"/>
                <w:highlight w:val="none"/>
                <w14:textFill>
                  <w14:solidFill>
                    <w14:schemeClr w14:val="tx1"/>
                  </w14:solidFill>
                </w14:textFill>
              </w:rPr>
              <w:t>月-202</w:t>
            </w:r>
            <w:r>
              <w:rPr>
                <w:rFonts w:hint="eastAsia" w:ascii="宋体" w:hAnsi="宋体"/>
                <w:bCs/>
                <w:color w:val="000000" w:themeColor="text1"/>
                <w:szCs w:val="21"/>
                <w:highlight w:val="none"/>
                <w:lang w:val="en-US" w:eastAsia="zh-CN"/>
                <w14:textFill>
                  <w14:solidFill>
                    <w14:schemeClr w14:val="tx1"/>
                  </w14:solidFill>
                </w14:textFill>
              </w:rPr>
              <w:t>6</w:t>
            </w:r>
            <w:r>
              <w:rPr>
                <w:rFonts w:hint="eastAsia" w:ascii="宋体" w:hAnsi="宋体"/>
                <w:bCs/>
                <w:color w:val="000000" w:themeColor="text1"/>
                <w:szCs w:val="21"/>
                <w:highlight w:val="none"/>
                <w14:textFill>
                  <w14:solidFill>
                    <w14:schemeClr w14:val="tx1"/>
                  </w14:solidFill>
                </w14:textFill>
              </w:rPr>
              <w:t>年</w:t>
            </w:r>
            <w:r>
              <w:rPr>
                <w:rFonts w:hint="eastAsia" w:ascii="宋体" w:hAnsi="宋体"/>
                <w:bCs/>
                <w:color w:val="000000" w:themeColor="text1"/>
                <w:szCs w:val="21"/>
                <w:highlight w:val="none"/>
                <w:lang w:val="en-US" w:eastAsia="zh-CN"/>
                <w14:textFill>
                  <w14:solidFill>
                    <w14:schemeClr w14:val="tx1"/>
                  </w14:solidFill>
                </w14:textFill>
              </w:rPr>
              <w:t>06</w:t>
            </w:r>
            <w:r>
              <w:rPr>
                <w:rFonts w:hint="eastAsia" w:ascii="宋体" w:hAnsi="宋体"/>
                <w:bCs/>
                <w:color w:val="000000" w:themeColor="text1"/>
                <w:szCs w:val="21"/>
                <w:highlight w:val="none"/>
                <w14:textFill>
                  <w14:solidFill>
                    <w14:schemeClr w14:val="tx1"/>
                  </w14:solidFill>
                </w14:textFill>
              </w:rPr>
              <w:t>月）中任一月份社保</w:t>
            </w:r>
          </w:p>
        </w:tc>
        <w:tc>
          <w:tcPr>
            <w:tcW w:w="899" w:type="dxa"/>
            <w:vAlign w:val="center"/>
          </w:tcPr>
          <w:p w14:paraId="55011B62">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备注</w:t>
            </w:r>
          </w:p>
        </w:tc>
      </w:tr>
      <w:tr w14:paraId="42D5E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162B426E">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5EC014EC">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239D4AE3">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07ACD510">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77A5F6AB">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0165CF7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39BAF64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00CE3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49C2D458">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3AE53184">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01589A16">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2F5B43F1">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11C71653">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545AF1C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2472128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6F26F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7153D39B">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725627CB">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612F3D4C">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6A8A044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6276ECC4">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338BA942">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591F39D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5FD9D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4BF7BA00">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0EC4DE6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51390414">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479F638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0924AFB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35CD3E45">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78AC4909">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6878A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617B4D3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180C7FF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0F92AFB6">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4FACADF0">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5F8B1D71">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761989E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17C91F3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7A0E0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2D8B6AA1">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24340842">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163B2EED">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0EF57648">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2FF6BE6A">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0C8C5635">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048C1FDC">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42760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444B27F2">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045267B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35F6C389">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5711B868">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1E62292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10CA361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3356F22A">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r w14:paraId="250D7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4899EB8C">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785" w:type="dxa"/>
            <w:vAlign w:val="center"/>
          </w:tcPr>
          <w:p w14:paraId="6D156EA9">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918" w:type="dxa"/>
            <w:vAlign w:val="center"/>
          </w:tcPr>
          <w:p w14:paraId="2C5C12AE">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661" w:type="dxa"/>
            <w:vAlign w:val="center"/>
          </w:tcPr>
          <w:p w14:paraId="5D61AAAF">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1306" w:type="dxa"/>
            <w:vAlign w:val="center"/>
          </w:tcPr>
          <w:p w14:paraId="6646DAA3">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2004" w:type="dxa"/>
            <w:vAlign w:val="center"/>
          </w:tcPr>
          <w:p w14:paraId="58FC8557">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c>
          <w:tcPr>
            <w:tcW w:w="899" w:type="dxa"/>
            <w:vAlign w:val="center"/>
          </w:tcPr>
          <w:p w14:paraId="4881E411">
            <w:pPr>
              <w:keepNext w:val="0"/>
              <w:keepLines w:val="0"/>
              <w:widowControl/>
              <w:suppressLineNumbers w:val="0"/>
              <w:spacing w:before="0" w:beforeAutospacing="0" w:after="0" w:afterAutospacing="0" w:line="400" w:lineRule="exact"/>
              <w:ind w:left="0" w:right="0"/>
              <w:jc w:val="left"/>
              <w:rPr>
                <w:rFonts w:hint="default" w:ascii="宋体" w:hAnsi="宋体"/>
                <w:color w:val="000000" w:themeColor="text1"/>
                <w:sz w:val="24"/>
                <w:highlight w:val="none"/>
                <w14:textFill>
                  <w14:solidFill>
                    <w14:schemeClr w14:val="tx1"/>
                  </w14:solidFill>
                </w14:textFill>
              </w:rPr>
            </w:pPr>
          </w:p>
        </w:tc>
      </w:tr>
    </w:tbl>
    <w:p w14:paraId="37048FA9">
      <w:pP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注：须提供上述本项目配备人员名单、工作经历证明文件和员工在职证明文件（提供供应商为其缴纳的自投标截止时间前近半年内（202</w:t>
      </w:r>
      <w:r>
        <w:rPr>
          <w:rFonts w:hint="eastAsia"/>
          <w:b/>
          <w:color w:val="000000" w:themeColor="text1"/>
          <w:highlight w:val="none"/>
          <w:lang w:val="en-US" w:eastAsia="zh-CN"/>
          <w14:textFill>
            <w14:solidFill>
              <w14:schemeClr w14:val="tx1"/>
            </w14:solidFill>
          </w14:textFill>
        </w:rPr>
        <w:t>6</w:t>
      </w:r>
      <w:r>
        <w:rPr>
          <w:rFonts w:hint="eastAsia"/>
          <w:b/>
          <w:color w:val="000000" w:themeColor="text1"/>
          <w:highlight w:val="none"/>
          <w14:textFill>
            <w14:solidFill>
              <w14:schemeClr w14:val="tx1"/>
            </w14:solidFill>
          </w14:textFill>
        </w:rPr>
        <w:t>年</w:t>
      </w:r>
      <w:r>
        <w:rPr>
          <w:rFonts w:hint="eastAsia"/>
          <w:b/>
          <w:color w:val="000000" w:themeColor="text1"/>
          <w:highlight w:val="none"/>
          <w:lang w:val="en-US" w:eastAsia="zh-CN"/>
          <w14:textFill>
            <w14:solidFill>
              <w14:schemeClr w14:val="tx1"/>
            </w14:solidFill>
          </w14:textFill>
        </w:rPr>
        <w:t>01</w:t>
      </w:r>
      <w:r>
        <w:rPr>
          <w:rFonts w:hint="eastAsia"/>
          <w:b/>
          <w:color w:val="000000" w:themeColor="text1"/>
          <w:highlight w:val="none"/>
          <w14:textFill>
            <w14:solidFill>
              <w14:schemeClr w14:val="tx1"/>
            </w14:solidFill>
          </w14:textFill>
        </w:rPr>
        <w:t>月-2026年0</w:t>
      </w:r>
      <w:r>
        <w:rPr>
          <w:rFonts w:hint="eastAsia"/>
          <w:b/>
          <w:color w:val="000000" w:themeColor="text1"/>
          <w:highlight w:val="none"/>
          <w:lang w:val="en-US" w:eastAsia="zh-CN"/>
          <w14:textFill>
            <w14:solidFill>
              <w14:schemeClr w14:val="tx1"/>
            </w14:solidFill>
          </w14:textFill>
        </w:rPr>
        <w:t>6</w:t>
      </w:r>
      <w:r>
        <w:rPr>
          <w:rFonts w:hint="eastAsia"/>
          <w:b/>
          <w:color w:val="000000" w:themeColor="text1"/>
          <w:highlight w:val="none"/>
          <w14:textFill>
            <w14:solidFill>
              <w14:schemeClr w14:val="tx1"/>
            </w14:solidFill>
          </w14:textFill>
        </w:rPr>
        <w:t>月）任意1个月的社保证明材料【必须是社保机构出具的社保证明材料（须明确缴费月份、个人姓名、缴费单位），须加盖社保机构公章或社保中心参保缴费证明电子专用章（具有可验证的二维码、验证码或校验码）】，如供应商委托专业代理机构代为缴纳，也可由专业代理机构出具相关社保缴纳证明材料，并同时提供与专业代理机构的相关证明合同或协议复印件）、职称证书复印件等证明材料。</w:t>
      </w:r>
    </w:p>
    <w:p w14:paraId="36DC92A3">
      <w:pPr>
        <w:pStyle w:val="82"/>
        <w:ind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p>
    <w:p w14:paraId="3D4327C4">
      <w:pPr>
        <w:pStyle w:val="82"/>
        <w:ind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p>
    <w:p w14:paraId="345EE905">
      <w:pPr>
        <w:pStyle w:val="82"/>
        <w:ind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投标人名称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21"/>
          <w:szCs w:val="21"/>
          <w:highlight w:val="none"/>
          <w14:textFill>
            <w14:solidFill>
              <w14:schemeClr w14:val="tx1"/>
            </w14:solidFill>
          </w14:textFill>
        </w:rPr>
        <w:t>加盖CA电子公章</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ascii="Microsoft New Tai Lue" w:hAnsi="Microsoft New Tai Lue" w:cs="Microsoft New Tai Lue"/>
          <w:color w:val="000000" w:themeColor="text1"/>
          <w:sz w:val="21"/>
          <w:szCs w:val="21"/>
          <w:highlight w:val="none"/>
          <w14:textFill>
            <w14:solidFill>
              <w14:schemeClr w14:val="tx1"/>
            </w14:solidFill>
          </w14:textFill>
        </w:rPr>
        <w:t>：____________</w:t>
      </w:r>
    </w:p>
    <w:p w14:paraId="737AC935">
      <w:pPr>
        <w:pStyle w:val="82"/>
        <w:ind w:right="420" w:firstLine="3780" w:firstLineChars="18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法定代表人（单位负责人）</w:t>
      </w:r>
    </w:p>
    <w:p w14:paraId="28C1F786">
      <w:pPr>
        <w:pStyle w:val="82"/>
        <w:ind w:right="420" w:firstLine="3780" w:firstLineChars="18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或其授权代表（签字或盖章）：_______________</w:t>
      </w:r>
    </w:p>
    <w:p w14:paraId="7ECF7A59">
      <w:pPr>
        <w:spacing w:line="380" w:lineRule="exact"/>
        <w:jc w:val="left"/>
        <w:rPr>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日期：______年____月____日</w:t>
      </w:r>
      <w:r>
        <w:rPr>
          <w:color w:val="000000" w:themeColor="text1"/>
          <w:highlight w:val="none"/>
          <w14:textFill>
            <w14:solidFill>
              <w14:schemeClr w14:val="tx1"/>
            </w14:solidFill>
          </w14:textFill>
        </w:rPr>
        <w:br w:type="page"/>
      </w:r>
      <w:bookmarkStart w:id="339" w:name="_Toc103848599"/>
      <w:bookmarkStart w:id="340" w:name="_Toc107246299"/>
      <w:bookmarkStart w:id="341" w:name="_Toc104560916"/>
    </w:p>
    <w:p w14:paraId="7BEC2ED4">
      <w:pPr>
        <w:pStyle w:val="33"/>
        <w:rPr>
          <w:rFonts w:hint="eastAsia" w:ascii="Microsoft New Tai Lue" w:hAnsi="Microsoft New Tai Lue" w:cs="Microsoft New Tai Lue"/>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lang w:eastAsia="zh-CN"/>
          <w14:textFill>
            <w14:solidFill>
              <w14:schemeClr w14:val="tx1"/>
            </w14:solidFill>
          </w14:textFill>
        </w:rPr>
        <w:t>（</w:t>
      </w:r>
      <w:r>
        <w:rPr>
          <w:rFonts w:hint="eastAsia" w:ascii="宋体" w:hAnsi="宋体" w:eastAsia="宋体" w:cs="宋体"/>
          <w:b/>
          <w:bCs/>
          <w:color w:val="000000" w:themeColor="text1"/>
          <w:kern w:val="2"/>
          <w:sz w:val="24"/>
          <w:szCs w:val="24"/>
          <w:highlight w:val="none"/>
          <w:lang w:val="en-US" w:eastAsia="zh-CN"/>
          <w14:textFill>
            <w14:solidFill>
              <w14:schemeClr w14:val="tx1"/>
            </w14:solidFill>
          </w14:textFill>
        </w:rPr>
        <w:t>12）</w:t>
      </w:r>
      <w:r>
        <w:rPr>
          <w:rFonts w:hint="eastAsia" w:ascii="Microsoft New Tai Lue" w:hAnsi="Microsoft New Tai Lue" w:cs="Microsoft New Tai Lue"/>
          <w:color w:val="000000" w:themeColor="text1"/>
          <w:sz w:val="24"/>
          <w:szCs w:val="24"/>
          <w:highlight w:val="none"/>
          <w14:textFill>
            <w14:solidFill>
              <w14:schemeClr w14:val="tx1"/>
            </w14:solidFill>
          </w14:textFill>
        </w:rPr>
        <w:t>场地、设备配置、样品贮存及运输条件</w:t>
      </w:r>
    </w:p>
    <w:p w14:paraId="7BB8A121">
      <w:pPr>
        <w:pStyle w:val="3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24"/>
          <w:szCs w:val="24"/>
          <w:highlight w:val="none"/>
          <w:lang w:val="en-US" w:eastAsia="zh-CN"/>
          <w14:textFill>
            <w14:solidFill>
              <w14:schemeClr w14:val="tx1"/>
            </w14:solidFill>
          </w14:textFill>
        </w:rPr>
        <w:t>12-1</w:t>
      </w: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）实验室检测设备配置方案、抽样现场信息记录仪器配置方案</w:t>
      </w:r>
    </w:p>
    <w:p w14:paraId="507D81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供应商按照招标文件的要求，根据项目需求及评审办法做出全面响应并编制实验室检测设备配置方案、抽样现场信息记录仪器配置方案。</w:t>
      </w:r>
    </w:p>
    <w:p w14:paraId="1508B2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（格式自拟）</w:t>
      </w:r>
    </w:p>
    <w:p w14:paraId="161FCA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000000" w:themeColor="text1"/>
          <w:highlight w:val="none"/>
          <w14:textFill>
            <w14:solidFill>
              <w14:schemeClr w14:val="tx1"/>
            </w14:solidFill>
          </w14:textFill>
        </w:rPr>
      </w:pPr>
    </w:p>
    <w:p w14:paraId="6BF74E76">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
          <w:bCs/>
          <w:color w:val="000000" w:themeColor="text1"/>
          <w:szCs w:val="2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w:t>
      </w:r>
      <w:r>
        <w:rPr>
          <w:rFonts w:hint="eastAsia" w:ascii="宋体" w:hAnsi="宋体" w:cs="宋体"/>
          <w:b/>
          <w:bCs/>
          <w:color w:val="000000" w:themeColor="text1"/>
          <w:szCs w:val="21"/>
          <w:highlight w:val="none"/>
          <w14:textFill>
            <w14:solidFill>
              <w14:schemeClr w14:val="tx1"/>
            </w14:solidFill>
          </w14:textFill>
        </w:rPr>
        <w:t>须提供设备清单、照片、购置合同或购置发票、检定证书等相关证明材料。</w:t>
      </w:r>
    </w:p>
    <w:p w14:paraId="4809D77F">
      <w:pPr>
        <w:pStyle w:val="16"/>
        <w:ind w:left="1260"/>
        <w:rPr>
          <w:color w:val="000000" w:themeColor="text1"/>
          <w:highlight w:val="none"/>
          <w14:textFill>
            <w14:solidFill>
              <w14:schemeClr w14:val="tx1"/>
            </w14:solidFill>
          </w14:textFill>
        </w:rPr>
      </w:pPr>
    </w:p>
    <w:p w14:paraId="5A46CE38">
      <w:pPr>
        <w:rPr>
          <w:color w:val="000000" w:themeColor="text1"/>
          <w:highlight w:val="none"/>
          <w14:textFill>
            <w14:solidFill>
              <w14:schemeClr w14:val="tx1"/>
            </w14:solidFill>
          </w14:textFill>
        </w:rPr>
      </w:pPr>
    </w:p>
    <w:p w14:paraId="4A401B70">
      <w:pPr>
        <w:pStyle w:val="16"/>
        <w:ind w:left="1260"/>
        <w:rPr>
          <w:color w:val="000000" w:themeColor="text1"/>
          <w:highlight w:val="none"/>
          <w14:textFill>
            <w14:solidFill>
              <w14:schemeClr w14:val="tx1"/>
            </w14:solidFill>
          </w14:textFill>
        </w:rPr>
      </w:pPr>
    </w:p>
    <w:p w14:paraId="65044B2A">
      <w:pPr>
        <w:pStyle w:val="45"/>
        <w:ind w:left="0" w:leftChars="0"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p>
    <w:p w14:paraId="1BEC7F12">
      <w:pPr>
        <w:pStyle w:val="45"/>
        <w:ind w:left="0" w:leftChars="0"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sectPr>
          <w:pgSz w:w="11905" w:h="16838"/>
          <w:pgMar w:top="1440" w:right="1803" w:bottom="1440" w:left="1803" w:header="850" w:footer="680" w:gutter="0"/>
          <w:pgBorders>
            <w:top w:val="none" w:sz="0" w:space="0"/>
            <w:left w:val="none" w:sz="0" w:space="0"/>
            <w:bottom w:val="none" w:sz="0" w:space="0"/>
            <w:right w:val="none" w:sz="0" w:space="0"/>
          </w:pgBorders>
          <w:pgNumType w:fmt="decimal"/>
          <w:cols w:space="0" w:num="1"/>
          <w:rtlGutter w:val="0"/>
          <w:docGrid w:linePitch="317" w:charSpace="0"/>
        </w:sectPr>
      </w:pPr>
    </w:p>
    <w:p w14:paraId="029A3998">
      <w:pPr>
        <w:pStyle w:val="33"/>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pP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24"/>
          <w:szCs w:val="24"/>
          <w:highlight w:val="none"/>
          <w:lang w:val="en-US" w:eastAsia="zh-CN"/>
          <w14:textFill>
            <w14:solidFill>
              <w14:schemeClr w14:val="tx1"/>
            </w14:solidFill>
          </w14:textFill>
        </w:rPr>
        <w:t>12-2</w:t>
      </w:r>
      <w:r>
        <w:rPr>
          <w:rFonts w:hint="eastAsia" w:ascii="Microsoft New Tai Lue" w:hAnsi="Microsoft New Tai Lue" w:cs="Microsoft New Tai Lue"/>
          <w:color w:val="000000" w:themeColor="text1"/>
          <w:sz w:val="24"/>
          <w:szCs w:val="24"/>
          <w:highlight w:val="none"/>
          <w:lang w:eastAsia="zh-CN"/>
          <w14:textFill>
            <w14:solidFill>
              <w14:schemeClr w14:val="tx1"/>
            </w14:solidFill>
          </w14:textFill>
        </w:rPr>
        <w:t>）样品仓储、运输工具配置方案</w:t>
      </w:r>
    </w:p>
    <w:p w14:paraId="73CBBF42">
      <w:pPr>
        <w:rPr>
          <w:rFonts w:hint="eastAsia"/>
          <w:b/>
          <w:bCs/>
          <w:color w:val="000000" w:themeColor="text1"/>
          <w:highlight w:val="none"/>
          <w14:textFill>
            <w14:solidFill>
              <w14:schemeClr w14:val="tx1"/>
            </w14:solidFill>
          </w14:textFill>
        </w:rPr>
      </w:pPr>
    </w:p>
    <w:p w14:paraId="716F71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供应商按照招标文件的要求，根据项目需求及评审办法做出全面响应并编制样品仓储、运输工具配置方案。</w:t>
      </w:r>
    </w:p>
    <w:p w14:paraId="4A0D8E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（格式自拟）</w:t>
      </w:r>
    </w:p>
    <w:p w14:paraId="0FDE08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color w:val="000000" w:themeColor="text1"/>
          <w:highlight w:val="none"/>
          <w14:textFill>
            <w14:solidFill>
              <w14:schemeClr w14:val="tx1"/>
            </w14:solidFill>
          </w14:textFill>
        </w:rPr>
      </w:pPr>
    </w:p>
    <w:p w14:paraId="728603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000000" w:themeColor="text1"/>
          <w:szCs w:val="2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w:t>
      </w:r>
      <w:r>
        <w:rPr>
          <w:rFonts w:hint="eastAsia" w:ascii="宋体" w:hAnsi="宋体" w:cs="宋体"/>
          <w:b/>
          <w:bCs/>
          <w:color w:val="000000" w:themeColor="text1"/>
          <w:szCs w:val="21"/>
          <w:highlight w:val="none"/>
          <w14:textFill>
            <w14:solidFill>
              <w14:schemeClr w14:val="tx1"/>
            </w14:solidFill>
          </w14:textFill>
        </w:rPr>
        <w:t>须提供拟投入所投产品存放的样品贮存及运输条件材料，包括但不限于房产证复印件或所有权证明文件或者有效期的房屋租赁合同复印件及相关证明材料，实景照片和相关介绍。</w:t>
      </w:r>
    </w:p>
    <w:p w14:paraId="5D05360F">
      <w:pPr>
        <w:pStyle w:val="14"/>
        <w:rPr>
          <w:rFonts w:hint="eastAsia" w:ascii="宋体" w:hAnsi="宋体" w:cs="宋体"/>
          <w:b/>
          <w:bCs/>
          <w:color w:val="000000" w:themeColor="text1"/>
          <w:szCs w:val="21"/>
          <w:highlight w:val="none"/>
          <w14:textFill>
            <w14:solidFill>
              <w14:schemeClr w14:val="tx1"/>
            </w14:solidFill>
          </w14:textFill>
        </w:rPr>
      </w:pPr>
    </w:p>
    <w:p w14:paraId="0AC891D5">
      <w:pPr>
        <w:pStyle w:val="15"/>
        <w:rPr>
          <w:rFonts w:hint="eastAsia" w:ascii="宋体" w:hAnsi="宋体" w:cs="宋体"/>
          <w:b/>
          <w:bCs/>
          <w:color w:val="000000" w:themeColor="text1"/>
          <w:szCs w:val="21"/>
          <w:highlight w:val="none"/>
          <w14:textFill>
            <w14:solidFill>
              <w14:schemeClr w14:val="tx1"/>
            </w14:solidFill>
          </w14:textFill>
        </w:rPr>
      </w:pPr>
    </w:p>
    <w:p w14:paraId="70421DE7">
      <w:pPr>
        <w:rPr>
          <w:rFonts w:hint="eastAsia" w:ascii="宋体" w:hAnsi="宋体" w:eastAsia="宋体" w:cs="宋体"/>
          <w:b/>
          <w:bCs/>
          <w:color w:val="000000" w:themeColor="text1"/>
          <w:kern w:val="2"/>
          <w:sz w:val="24"/>
          <w:szCs w:val="24"/>
          <w:highlight w:val="none"/>
          <w:lang w:val="en-US" w:eastAsia="zh-CN"/>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color w:val="000000" w:themeColor="text1"/>
          <w:highlight w:val="none"/>
          <w14:textFill>
            <w14:solidFill>
              <w14:schemeClr w14:val="tx1"/>
            </w14:solidFill>
          </w14:textFill>
        </w:rPr>
        <w:t>若所投包产品涉及易燃易爆危险品须提供满足《中华人民共和国消防法》等法律法规要求的存储及运输条件的证明材料和承诺书，如无证明材料和承诺书不得分，仅有承诺书无证明材料扣2分，扣完为止。</w:t>
      </w:r>
    </w:p>
    <w:bookmarkEnd w:id="339"/>
    <w:bookmarkEnd w:id="340"/>
    <w:bookmarkEnd w:id="341"/>
    <w:p w14:paraId="6A5E8D0C">
      <w:pPr>
        <w:pStyle w:val="33"/>
        <w:numPr>
          <w:ilvl w:val="0"/>
          <w:numId w:val="0"/>
        </w:numPr>
        <w:spacing w:before="0" w:line="280" w:lineRule="exact"/>
        <w:ind w:left="600" w:leftChars="0" w:hanging="600" w:firstLineChars="0"/>
        <w:rPr>
          <w:rFonts w:hint="default" w:ascii="Microsoft New Tai Lue" w:hAnsi="Microsoft New Tai Lue" w:eastAsia="宋体" w:cs="Microsoft New Tai Lue"/>
          <w:color w:val="000000" w:themeColor="text1"/>
          <w:sz w:val="28"/>
          <w:szCs w:val="24"/>
          <w:highlight w:val="none"/>
          <w:lang w:val="en-US" w:eastAsia="zh-CN"/>
          <w14:textFill>
            <w14:solidFill>
              <w14:schemeClr w14:val="tx1"/>
            </w14:solidFill>
          </w14:textFill>
        </w:rPr>
      </w:pPr>
      <w:bookmarkStart w:id="342" w:name="_Toc103848601"/>
      <w:bookmarkStart w:id="343" w:name="_Toc104560918"/>
      <w:bookmarkStart w:id="344" w:name="_Toc107246301"/>
      <w:r>
        <w:rPr>
          <w:rFonts w:hint="eastAsia" w:ascii="Microsoft New Tai Lue" w:hAnsi="Microsoft New Tai Lue" w:eastAsia="宋体" w:cs="Microsoft New Tai Lue"/>
          <w:color w:val="000000" w:themeColor="text1"/>
          <w:sz w:val="28"/>
          <w:szCs w:val="24"/>
          <w:highlight w:val="none"/>
          <w:lang w:val="en-US" w:eastAsia="zh-CN"/>
          <w14:textFill>
            <w14:solidFill>
              <w14:schemeClr w14:val="tx1"/>
            </w14:solidFill>
          </w14:textFill>
        </w:rPr>
        <w:t>二、技术部分</w:t>
      </w:r>
    </w:p>
    <w:p w14:paraId="14656366">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（1）技术</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条款</w:t>
      </w:r>
      <w:r>
        <w:rPr>
          <w:rFonts w:ascii="Microsoft New Tai Lue" w:hAnsi="Microsoft New Tai Lue" w:cs="Microsoft New Tai Lue"/>
          <w:bCs w:val="0"/>
          <w:color w:val="000000" w:themeColor="text1"/>
          <w:sz w:val="24"/>
          <w:szCs w:val="24"/>
          <w:highlight w:val="none"/>
          <w14:textFill>
            <w14:solidFill>
              <w14:schemeClr w14:val="tx1"/>
            </w14:solidFill>
          </w14:textFill>
        </w:rPr>
        <w:t>偏离表</w:t>
      </w:r>
      <w:bookmarkEnd w:id="342"/>
      <w:bookmarkEnd w:id="343"/>
      <w:bookmarkEnd w:id="344"/>
    </w:p>
    <w:p w14:paraId="681EB879">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项目名称：</w:t>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项目编号：</w:t>
      </w:r>
    </w:p>
    <w:tbl>
      <w:tblPr>
        <w:tblStyle w:val="35"/>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163BF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12CC3FC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bookmarkStart w:id="345" w:name="_Hlk170897022"/>
            <w:r>
              <w:rPr>
                <w:rFonts w:hint="default" w:ascii="Microsoft New Tai Lue" w:hAnsi="Microsoft New Tai Lue" w:cs="Microsoft New Tai Lue"/>
                <w:color w:val="000000" w:themeColor="text1"/>
                <w:sz w:val="21"/>
                <w:szCs w:val="21"/>
                <w:highlight w:val="none"/>
                <w14:textFill>
                  <w14:solidFill>
                    <w14:schemeClr w14:val="tx1"/>
                  </w14:solidFill>
                </w14:textFill>
              </w:rPr>
              <w:t>序号</w:t>
            </w:r>
          </w:p>
        </w:tc>
        <w:tc>
          <w:tcPr>
            <w:tcW w:w="1394" w:type="dxa"/>
            <w:vAlign w:val="center"/>
          </w:tcPr>
          <w:p w14:paraId="63F796D0">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eastAsia="宋体" w:cs="Microsoft New Tai Lue"/>
                <w:color w:val="000000" w:themeColor="text1"/>
                <w:sz w:val="21"/>
                <w:szCs w:val="21"/>
                <w:highlight w:val="none"/>
                <w14:textFill>
                  <w14:solidFill>
                    <w14:schemeClr w14:val="tx1"/>
                  </w14:solidFill>
                </w14:textFill>
              </w:rPr>
              <w:t>招标文件条目号</w:t>
            </w:r>
          </w:p>
        </w:tc>
        <w:tc>
          <w:tcPr>
            <w:tcW w:w="2295" w:type="dxa"/>
            <w:vAlign w:val="center"/>
          </w:tcPr>
          <w:p w14:paraId="018F876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招标文件的</w:t>
            </w:r>
            <w:r>
              <w:rPr>
                <w:rFonts w:hint="eastAsia" w:ascii="Microsoft New Tai Lue" w:hAnsi="Microsoft New Tai Lue" w:cs="Microsoft New Tai Lue"/>
                <w:color w:val="000000" w:themeColor="text1"/>
                <w:sz w:val="21"/>
                <w:szCs w:val="21"/>
                <w:highlight w:val="none"/>
                <w14:textFill>
                  <w14:solidFill>
                    <w14:schemeClr w14:val="tx1"/>
                  </w14:solidFill>
                </w14:textFill>
              </w:rPr>
              <w:t>技术</w:t>
            </w:r>
            <w:r>
              <w:rPr>
                <w:rFonts w:hint="default" w:ascii="Microsoft New Tai Lue" w:hAnsi="Microsoft New Tai Lue" w:cs="Microsoft New Tai Lue"/>
                <w:color w:val="000000" w:themeColor="text1"/>
                <w:sz w:val="21"/>
                <w:szCs w:val="21"/>
                <w:highlight w:val="none"/>
                <w14:textFill>
                  <w14:solidFill>
                    <w14:schemeClr w14:val="tx1"/>
                  </w14:solidFill>
                </w14:textFill>
              </w:rPr>
              <w:t>条款</w:t>
            </w:r>
          </w:p>
        </w:tc>
        <w:tc>
          <w:tcPr>
            <w:tcW w:w="2383" w:type="dxa"/>
            <w:vAlign w:val="center"/>
          </w:tcPr>
          <w:p w14:paraId="2734ABF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投标文件的</w:t>
            </w:r>
            <w:r>
              <w:rPr>
                <w:rFonts w:hint="eastAsia" w:ascii="Microsoft New Tai Lue" w:hAnsi="Microsoft New Tai Lue" w:cs="Microsoft New Tai Lue"/>
                <w:color w:val="000000" w:themeColor="text1"/>
                <w:sz w:val="21"/>
                <w:szCs w:val="21"/>
                <w:highlight w:val="none"/>
                <w14:textFill>
                  <w14:solidFill>
                    <w14:schemeClr w14:val="tx1"/>
                  </w14:solidFill>
                </w14:textFill>
              </w:rPr>
              <w:t>技术</w:t>
            </w:r>
            <w:r>
              <w:rPr>
                <w:rFonts w:hint="default" w:ascii="Microsoft New Tai Lue" w:hAnsi="Microsoft New Tai Lue" w:cs="Microsoft New Tai Lue"/>
                <w:color w:val="000000" w:themeColor="text1"/>
                <w:sz w:val="21"/>
                <w:szCs w:val="21"/>
                <w:highlight w:val="none"/>
                <w14:textFill>
                  <w14:solidFill>
                    <w14:schemeClr w14:val="tx1"/>
                  </w14:solidFill>
                </w14:textFill>
              </w:rPr>
              <w:t>条款</w:t>
            </w:r>
          </w:p>
        </w:tc>
        <w:tc>
          <w:tcPr>
            <w:tcW w:w="1134" w:type="dxa"/>
            <w:vAlign w:val="center"/>
          </w:tcPr>
          <w:p w14:paraId="5C1225ED">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是否</w:t>
            </w:r>
            <w:r>
              <w:rPr>
                <w:rFonts w:hint="default" w:ascii="Microsoft New Tai Lue" w:hAnsi="Microsoft New Tai Lue" w:cs="Microsoft New Tai Lue"/>
                <w:color w:val="000000" w:themeColor="text1"/>
                <w:sz w:val="21"/>
                <w:szCs w:val="21"/>
                <w:highlight w:val="none"/>
                <w14:textFill>
                  <w14:solidFill>
                    <w14:schemeClr w14:val="tx1"/>
                  </w14:solidFill>
                </w14:textFill>
              </w:rPr>
              <w:t>偏离</w:t>
            </w:r>
          </w:p>
        </w:tc>
        <w:tc>
          <w:tcPr>
            <w:tcW w:w="1006" w:type="dxa"/>
            <w:vAlign w:val="center"/>
          </w:tcPr>
          <w:p w14:paraId="4040F3E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偏离</w:t>
            </w:r>
          </w:p>
        </w:tc>
        <w:tc>
          <w:tcPr>
            <w:tcW w:w="715" w:type="dxa"/>
            <w:vAlign w:val="center"/>
          </w:tcPr>
          <w:p w14:paraId="3DE4700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r>
              <w:rPr>
                <w:rFonts w:hint="default" w:ascii="Microsoft New Tai Lue" w:hAnsi="Microsoft New Tai Lue" w:cs="Microsoft New Tai Lue"/>
                <w:color w:val="000000" w:themeColor="text1"/>
                <w:sz w:val="21"/>
                <w:szCs w:val="21"/>
                <w:highlight w:val="none"/>
                <w14:textFill>
                  <w14:solidFill>
                    <w14:schemeClr w14:val="tx1"/>
                  </w14:solidFill>
                </w14:textFill>
              </w:rPr>
              <w:t>说明</w:t>
            </w:r>
          </w:p>
        </w:tc>
      </w:tr>
      <w:tr w14:paraId="64291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1578F26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6A9C406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023236FD">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2F3ABEF8">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48DD55E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321EDF13">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28B328F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1716C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5894731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2FB0E47E">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5970222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6DFCFD33">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56653ED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62ED0E5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4DAE6E3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44398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2374AA4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0BC746E3">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36326CF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3A00D3B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2CB1A297">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6B2397F8">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29669A3D">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42A89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48A8692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37B7E7D6">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5290FEA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0A682A9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2EE5878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44BBE55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08A082F9">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5F4A9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27925445">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3584E9BF">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33532341">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026D6DE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34C0198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028F5BE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79431B5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tr w14:paraId="25645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27BB9268">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394" w:type="dxa"/>
            <w:vAlign w:val="center"/>
          </w:tcPr>
          <w:p w14:paraId="7A66DDA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295" w:type="dxa"/>
            <w:vAlign w:val="center"/>
          </w:tcPr>
          <w:p w14:paraId="1D10FC6B">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2383" w:type="dxa"/>
            <w:vAlign w:val="center"/>
          </w:tcPr>
          <w:p w14:paraId="3E87E71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134" w:type="dxa"/>
            <w:vAlign w:val="center"/>
          </w:tcPr>
          <w:p w14:paraId="51CD129A">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1006" w:type="dxa"/>
            <w:vAlign w:val="center"/>
          </w:tcPr>
          <w:p w14:paraId="1F10BE5C">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c>
          <w:tcPr>
            <w:tcW w:w="715" w:type="dxa"/>
            <w:vAlign w:val="center"/>
          </w:tcPr>
          <w:p w14:paraId="7841B034">
            <w:pPr>
              <w:pStyle w:val="82"/>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000000" w:themeColor="text1"/>
                <w:sz w:val="21"/>
                <w:szCs w:val="21"/>
                <w:highlight w:val="none"/>
                <w14:textFill>
                  <w14:solidFill>
                    <w14:schemeClr w14:val="tx1"/>
                  </w14:solidFill>
                </w14:textFill>
              </w:rPr>
            </w:pPr>
          </w:p>
        </w:tc>
      </w:tr>
      <w:bookmarkEnd w:id="345"/>
    </w:tbl>
    <w:p w14:paraId="4354CA59">
      <w:pPr>
        <w:pStyle w:val="31"/>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注：</w:t>
      </w:r>
    </w:p>
    <w:p w14:paraId="02507F9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1. 供应商须根据第四章《采购需求》要求填写此表，作为投标文件的组成部分。</w:t>
      </w:r>
    </w:p>
    <w:p w14:paraId="149EAD9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2. 所有偏离必须在本表中列出，未在本偏离表中列出偏离，将视为供应商已完全接受招标文件要求。如完全无偏离，也无其他说明，可在本表第一行填写“全部无偏离”。</w:t>
      </w:r>
    </w:p>
    <w:p w14:paraId="1FE3C15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3. 偏离包括正、负偏离，正偏离指供应商的响应高于招标文件要求，负偏离指供应商的响应低于招标文件要求。</w:t>
      </w:r>
    </w:p>
    <w:p w14:paraId="19D12568">
      <w:pPr>
        <w:pStyle w:val="31"/>
        <w:spacing w:line="360" w:lineRule="exact"/>
        <w:rPr>
          <w:rFonts w:ascii="Times New Roman" w:hAnsi="Times New Roman"/>
          <w:b/>
          <w:bCs/>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4. 如</w:t>
      </w:r>
      <w:r>
        <w:rPr>
          <w:rFonts w:hint="eastAsia" w:ascii="Times New Roman" w:hAnsi="Times New Roman"/>
          <w:b/>
          <w:bCs/>
          <w:color w:val="000000" w:themeColor="text1"/>
          <w:highlight w:val="none"/>
          <w14:textFill>
            <w14:solidFill>
              <w14:schemeClr w14:val="tx1"/>
            </w14:solidFill>
          </w14:textFill>
        </w:rPr>
        <w:t>供应商</w:t>
      </w:r>
      <w:r>
        <w:rPr>
          <w:rFonts w:hint="eastAsia"/>
          <w:b/>
          <w:color w:val="000000" w:themeColor="text1"/>
          <w:highlight w:val="none"/>
          <w14:textFill>
            <w14:solidFill>
              <w14:schemeClr w14:val="tx1"/>
            </w14:solidFill>
          </w14:textFill>
        </w:rPr>
        <w:t>将此表空白，视为</w:t>
      </w:r>
      <w:r>
        <w:rPr>
          <w:rFonts w:hint="eastAsia" w:ascii="Times New Roman" w:hAnsi="Times New Roman"/>
          <w:b/>
          <w:bCs/>
          <w:color w:val="000000" w:themeColor="text1"/>
          <w:highlight w:val="none"/>
          <w14:textFill>
            <w14:solidFill>
              <w14:schemeClr w14:val="tx1"/>
            </w14:solidFill>
          </w14:textFill>
        </w:rPr>
        <w:t>供应商</w:t>
      </w:r>
      <w:r>
        <w:rPr>
          <w:rFonts w:hint="eastAsia"/>
          <w:b/>
          <w:color w:val="000000" w:themeColor="text1"/>
          <w:highlight w:val="none"/>
          <w14:textFill>
            <w14:solidFill>
              <w14:schemeClr w14:val="tx1"/>
            </w14:solidFill>
          </w14:textFill>
        </w:rPr>
        <w:t>无任何偏离。</w:t>
      </w:r>
    </w:p>
    <w:p w14:paraId="28183ACD">
      <w:pPr>
        <w:pStyle w:val="82"/>
        <w:ind w:firstLine="0" w:firstLineChars="0"/>
        <w:rPr>
          <w:rFonts w:ascii="Microsoft New Tai Lue" w:hAnsi="Microsoft New Tai Lue" w:cs="Microsoft New Tai Lue"/>
          <w:color w:val="000000" w:themeColor="text1"/>
          <w:sz w:val="21"/>
          <w:szCs w:val="21"/>
          <w:highlight w:val="none"/>
          <w14:textFill>
            <w14:solidFill>
              <w14:schemeClr w14:val="tx1"/>
            </w14:solidFill>
          </w14:textFill>
        </w:rPr>
      </w:pPr>
    </w:p>
    <w:p w14:paraId="13AEF590">
      <w:pPr>
        <w:pStyle w:val="82"/>
        <w:ind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供应商</w:t>
      </w:r>
      <w:r>
        <w:rPr>
          <w:rFonts w:ascii="Microsoft New Tai Lue" w:hAnsi="Microsoft New Tai Lue" w:cs="Microsoft New Tai Lue"/>
          <w:color w:val="000000" w:themeColor="text1"/>
          <w:sz w:val="21"/>
          <w:szCs w:val="21"/>
          <w:highlight w:val="none"/>
          <w14:textFill>
            <w14:solidFill>
              <w14:schemeClr w14:val="tx1"/>
            </w14:solidFill>
          </w14:textFill>
        </w:rPr>
        <w:t>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hint="eastAsia" w:ascii="Microsoft New Tai Lue" w:hAnsi="Microsoft New Tai Lue" w:cs="Microsoft New Tai Lue"/>
          <w:color w:val="000000" w:themeColor="text1"/>
          <w:sz w:val="21"/>
          <w:szCs w:val="21"/>
          <w:highlight w:val="none"/>
          <w14:textFill>
            <w14:solidFill>
              <w14:schemeClr w14:val="tx1"/>
            </w14:solidFill>
          </w14:textFill>
        </w:rPr>
        <w:t>加盖CA电子公章</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w:t>
      </w:r>
      <w:r>
        <w:rPr>
          <w:rFonts w:ascii="Microsoft New Tai Lue" w:hAnsi="Microsoft New Tai Lue" w:cs="Microsoft New Tai Lue"/>
          <w:color w:val="000000" w:themeColor="text1"/>
          <w:sz w:val="21"/>
          <w:szCs w:val="21"/>
          <w:highlight w:val="none"/>
          <w14:textFill>
            <w14:solidFill>
              <w14:schemeClr w14:val="tx1"/>
            </w14:solidFill>
          </w14:textFill>
        </w:rPr>
        <w:t>：____________</w:t>
      </w:r>
    </w:p>
    <w:p w14:paraId="3BB569ED">
      <w:pPr>
        <w:pStyle w:val="82"/>
        <w:ind w:right="420" w:firstLine="3780" w:firstLineChars="18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法定代表人（单位负责人）</w:t>
      </w:r>
    </w:p>
    <w:p w14:paraId="52B7A4FC">
      <w:pPr>
        <w:pStyle w:val="82"/>
        <w:ind w:right="420" w:firstLine="3780" w:firstLineChars="180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或其授权代表（签字或盖章）：________________</w:t>
      </w:r>
    </w:p>
    <w:p w14:paraId="7D33B8F9">
      <w:pPr>
        <w:pStyle w:val="82"/>
        <w:ind w:firstLine="3780" w:firstLineChars="180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日期：______年____月____日</w:t>
      </w:r>
    </w:p>
    <w:p w14:paraId="05594DBA">
      <w:pPr>
        <w:rPr>
          <w:rFonts w:ascii="Microsoft New Tai Lue" w:hAnsi="Microsoft New Tai Lue" w:cs="Microsoft New Tai Lue"/>
          <w:bCs w:val="0"/>
          <w:color w:val="000000" w:themeColor="text1"/>
          <w:sz w:val="24"/>
          <w:szCs w:val="24"/>
          <w:highlight w:val="none"/>
          <w14:textFill>
            <w14:solidFill>
              <w14:schemeClr w14:val="tx1"/>
            </w14:solidFill>
          </w14:textFill>
        </w:rPr>
      </w:pPr>
      <w:bookmarkStart w:id="346" w:name="_Toc107246300"/>
      <w:bookmarkStart w:id="347" w:name="_Toc103848600"/>
      <w:bookmarkStart w:id="348" w:name="_Toc104560917"/>
      <w:bookmarkStart w:id="349" w:name="_Toc104560919"/>
      <w:bookmarkStart w:id="350" w:name="_Toc103848602"/>
      <w:bookmarkStart w:id="351" w:name="_Toc107246302"/>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p>
    <w:p w14:paraId="57256437">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（2）</w:t>
      </w:r>
      <w:bookmarkEnd w:id="346"/>
      <w:bookmarkEnd w:id="347"/>
      <w:bookmarkEnd w:id="348"/>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管理制度及质量管理体系等情况</w:t>
      </w:r>
    </w:p>
    <w:p w14:paraId="45FED1C8">
      <w:pPr>
        <w:pStyle w:val="32"/>
        <w:keepNext w:val="0"/>
        <w:keepLines w:val="0"/>
        <w:widowControl w:val="0"/>
        <w:suppressLineNumbers w:val="0"/>
        <w:spacing w:before="0" w:beforeAutospacing="1" w:after="0" w:afterAutospacing="1"/>
        <w:ind w:left="0" w:leftChars="0" w:right="0"/>
        <w:jc w:val="center"/>
        <w:rPr>
          <w:rFonts w:hint="eastAsia" w:ascii="宋体" w:hAnsi="Times New Roman" w:eastAsia="宋体" w:cs="Times New Roman"/>
          <w:b/>
          <w:bCs w:val="0"/>
          <w:color w:val="000000" w:themeColor="text1"/>
          <w:kern w:val="0"/>
          <w:position w:val="-10"/>
          <w:sz w:val="24"/>
          <w:szCs w:val="24"/>
          <w:highlight w:val="none"/>
          <w14:textFill>
            <w14:solidFill>
              <w14:schemeClr w14:val="tx1"/>
            </w14:solidFill>
          </w14:textFill>
        </w:rPr>
      </w:pP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w:t>
      </w:r>
      <w:r>
        <w:rPr>
          <w:rFonts w:hint="default" w:ascii="Microsoft New Tai Lue" w:hAnsi="Microsoft New Tai Lue" w:eastAsia="宋体" w:cs="Microsoft New Tai Lue"/>
          <w:b/>
          <w:bCs w:val="0"/>
          <w:color w:val="000000" w:themeColor="text1"/>
          <w:kern w:val="0"/>
          <w:position w:val="-10"/>
          <w:sz w:val="24"/>
          <w:szCs w:val="24"/>
          <w:highlight w:val="none"/>
          <w:lang w:val="en-US" w:eastAsia="zh-CN" w:bidi="ar"/>
          <w14:textFill>
            <w14:solidFill>
              <w14:schemeClr w14:val="tx1"/>
            </w14:solidFill>
          </w14:textFill>
        </w:rPr>
        <w:t>2</w:t>
      </w:r>
      <w:r>
        <w:rPr>
          <w:rFonts w:hint="default"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-1</w:t>
      </w: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）抽样、检验工作管理制度及质量管理体系</w:t>
      </w:r>
    </w:p>
    <w:p w14:paraId="4C186B0D">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pPr>
    </w:p>
    <w:p w14:paraId="4B63BD3D">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供应商按照招标文件的要求，根据项目需求及评审办法做出全面响应并编制抽样、检验工作管理制度及质量管理体系。</w:t>
      </w:r>
    </w:p>
    <w:p w14:paraId="045E158D">
      <w:pPr>
        <w:pStyle w:val="33"/>
        <w:spacing w:before="0"/>
        <w:outlineLvl w:val="9"/>
        <w:rPr>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t>（格式自拟）</w:t>
      </w:r>
      <w:r>
        <w:rPr>
          <w:color w:val="000000" w:themeColor="text1"/>
          <w:highlight w:val="none"/>
          <w14:textFill>
            <w14:solidFill>
              <w14:schemeClr w14:val="tx1"/>
            </w14:solidFill>
          </w14:textFill>
        </w:rPr>
        <w:br w:type="page"/>
      </w:r>
    </w:p>
    <w:p w14:paraId="0E63AFC8">
      <w:pPr>
        <w:pStyle w:val="32"/>
        <w:keepNext w:val="0"/>
        <w:keepLines w:val="0"/>
        <w:widowControl w:val="0"/>
        <w:suppressLineNumbers w:val="0"/>
        <w:spacing w:before="0" w:beforeAutospacing="1" w:after="0" w:afterAutospacing="1"/>
        <w:ind w:left="0" w:leftChars="0" w:right="0"/>
        <w:jc w:val="center"/>
        <w:rPr>
          <w:rFonts w:hint="eastAsia" w:ascii="宋体" w:hAnsi="Times New Roman" w:eastAsia="宋体" w:cs="Times New Roman"/>
          <w:b/>
          <w:bCs w:val="0"/>
          <w:color w:val="000000" w:themeColor="text1"/>
          <w:kern w:val="0"/>
          <w:position w:val="-10"/>
          <w:sz w:val="24"/>
          <w:szCs w:val="24"/>
          <w:highlight w:val="none"/>
          <w14:textFill>
            <w14:solidFill>
              <w14:schemeClr w14:val="tx1"/>
            </w14:solidFill>
          </w14:textFill>
        </w:rPr>
      </w:pP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w:t>
      </w:r>
      <w:r>
        <w:rPr>
          <w:rFonts w:hint="default" w:ascii="Microsoft New Tai Lue" w:hAnsi="Microsoft New Tai Lue" w:eastAsia="宋体" w:cs="Microsoft New Tai Lue"/>
          <w:b/>
          <w:bCs w:val="0"/>
          <w:color w:val="000000" w:themeColor="text1"/>
          <w:kern w:val="0"/>
          <w:position w:val="-10"/>
          <w:sz w:val="24"/>
          <w:szCs w:val="24"/>
          <w:highlight w:val="none"/>
          <w:lang w:val="en-US" w:eastAsia="zh-CN" w:bidi="ar"/>
          <w14:textFill>
            <w14:solidFill>
              <w14:schemeClr w14:val="tx1"/>
            </w14:solidFill>
          </w14:textFill>
        </w:rPr>
        <w:t>2</w:t>
      </w:r>
      <w:r>
        <w:rPr>
          <w:rFonts w:hint="default"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w:t>
      </w:r>
      <w:r>
        <w:rPr>
          <w:rFonts w:hint="eastAsia"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2</w:t>
      </w: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）样品管理、处置工作管理制度及质量管理体系</w:t>
      </w:r>
    </w:p>
    <w:p w14:paraId="01F7E088">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宋体" w:hAnsi="宋体" w:eastAsia="宋体" w:cs="宋体"/>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 xml:space="preserve"> </w:t>
      </w:r>
    </w:p>
    <w:p w14:paraId="7387E225">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供应商按照招标文件的要求，根据项目需求及评审办法做出全面响应并编制样品管理、处置工作管理制度及质量管理体系。</w:t>
      </w:r>
    </w:p>
    <w:p w14:paraId="1ED36C74">
      <w:pPr>
        <w:jc w:val="cente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t>（格式自拟）</w:t>
      </w:r>
    </w:p>
    <w:p w14:paraId="7F4B1387">
      <w:pPr>
        <w:pStyle w:val="32"/>
        <w:keepNext w:val="0"/>
        <w:keepLines w:val="0"/>
        <w:widowControl w:val="0"/>
        <w:suppressLineNumbers w:val="0"/>
        <w:spacing w:before="0" w:beforeAutospacing="1" w:after="0" w:afterAutospacing="1"/>
        <w:ind w:left="0" w:leftChars="0" w:right="0"/>
        <w:jc w:val="center"/>
        <w:rPr>
          <w:rFonts w:hint="eastAsia" w:ascii="宋体" w:hAnsi="Times New Roman" w:eastAsia="宋体" w:cs="Times New Roman"/>
          <w:b/>
          <w:bCs w:val="0"/>
          <w:color w:val="000000" w:themeColor="text1"/>
          <w:kern w:val="0"/>
          <w:position w:val="-10"/>
          <w:sz w:val="24"/>
          <w:szCs w:val="24"/>
          <w:highlight w:val="none"/>
          <w14:textFill>
            <w14:solidFill>
              <w14:schemeClr w14:val="tx1"/>
            </w14:solidFill>
          </w14:textFill>
        </w:rPr>
      </w:pP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w:t>
      </w:r>
      <w:r>
        <w:rPr>
          <w:rFonts w:hint="default" w:ascii="Microsoft New Tai Lue" w:hAnsi="Microsoft New Tai Lue" w:eastAsia="宋体" w:cs="Microsoft New Tai Lue"/>
          <w:b/>
          <w:bCs w:val="0"/>
          <w:color w:val="000000" w:themeColor="text1"/>
          <w:kern w:val="0"/>
          <w:position w:val="-10"/>
          <w:sz w:val="24"/>
          <w:szCs w:val="24"/>
          <w:highlight w:val="none"/>
          <w:lang w:val="en-US" w:eastAsia="zh-CN" w:bidi="ar"/>
          <w14:textFill>
            <w14:solidFill>
              <w14:schemeClr w14:val="tx1"/>
            </w14:solidFill>
          </w14:textFill>
        </w:rPr>
        <w:t>2</w:t>
      </w:r>
      <w:r>
        <w:rPr>
          <w:rFonts w:hint="default"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w:t>
      </w:r>
      <w:r>
        <w:rPr>
          <w:rFonts w:hint="eastAsia" w:ascii="Microsoft New Tai Lue" w:hAnsi="Microsoft New Tai Lue" w:eastAsia="Microsoft New Tai Lue" w:cs="Microsoft New Tai Lue"/>
          <w:b/>
          <w:bCs w:val="0"/>
          <w:color w:val="000000" w:themeColor="text1"/>
          <w:kern w:val="0"/>
          <w:position w:val="-10"/>
          <w:sz w:val="24"/>
          <w:szCs w:val="24"/>
          <w:highlight w:val="none"/>
          <w:lang w:val="en-US" w:eastAsia="zh-CN" w:bidi="ar"/>
          <w14:textFill>
            <w14:solidFill>
              <w14:schemeClr w14:val="tx1"/>
            </w14:solidFill>
          </w14:textFill>
        </w:rPr>
        <w:t>3</w:t>
      </w:r>
      <w:r>
        <w:rPr>
          <w:rFonts w:hint="eastAsia" w:ascii="宋体" w:hAnsi="宋体" w:eastAsia="宋体" w:cs="宋体"/>
          <w:b/>
          <w:bCs w:val="0"/>
          <w:color w:val="000000" w:themeColor="text1"/>
          <w:kern w:val="0"/>
          <w:position w:val="-10"/>
          <w:sz w:val="24"/>
          <w:szCs w:val="24"/>
          <w:highlight w:val="none"/>
          <w:lang w:val="en-US" w:eastAsia="zh-CN" w:bidi="ar"/>
          <w14:textFill>
            <w14:solidFill>
              <w14:schemeClr w14:val="tx1"/>
            </w14:solidFill>
          </w14:textFill>
        </w:rPr>
        <w:t>）异议处理、复检及结果上报管理制度及质量管理体系</w:t>
      </w:r>
    </w:p>
    <w:p w14:paraId="6CE55BDA">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宋体" w:hAnsi="宋体" w:eastAsia="宋体" w:cs="宋体"/>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 xml:space="preserve"> </w:t>
      </w:r>
    </w:p>
    <w:p w14:paraId="0CFFD277">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供应商按照招标文件的要求，根据项目需求及评审办法做出全面响应并编制异议处理、复检及结果上报管理制度及质量管理体系。</w:t>
      </w:r>
    </w:p>
    <w:p w14:paraId="55D5FD1C">
      <w:pPr>
        <w:jc w:val="cente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t>（格式自拟）</w:t>
      </w:r>
    </w:p>
    <w:p w14:paraId="7A3F9902">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（3）</w:t>
      </w:r>
      <w:bookmarkEnd w:id="349"/>
      <w:bookmarkEnd w:id="350"/>
      <w:bookmarkEnd w:id="351"/>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产业行业了解情况及相关产品突发事件应急保障及响应情况</w:t>
      </w:r>
    </w:p>
    <w:p w14:paraId="53A70122">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pPr>
      <w:bookmarkStart w:id="352" w:name="_Toc104560921"/>
      <w:bookmarkStart w:id="353" w:name="_Toc107246304"/>
      <w:bookmarkStart w:id="354" w:name="_Toc103848604"/>
    </w:p>
    <w:p w14:paraId="03905D04">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供应商按照招标文件的要求，根据项目需求及评审办法做出全面响应并编制产业行业了解情况及相关产品突发事件应急保障及响应情况。</w:t>
      </w:r>
    </w:p>
    <w:p w14:paraId="1F94D57E">
      <w:pPr>
        <w:numPr>
          <w:ilvl w:val="0"/>
          <w:numId w:val="0"/>
        </w:numPr>
        <w:ind w:leftChars="0"/>
        <w:jc w:val="center"/>
        <w:rPr>
          <w:rFonts w:hint="eastAsia" w:ascii="宋体" w:hAnsi="宋体" w:eastAsia="宋体" w:cs="宋体"/>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14:textFill>
            <w14:solidFill>
              <w14:schemeClr w14:val="tx1"/>
            </w14:solidFill>
          </w14:textFill>
        </w:rPr>
        <w:t>（格式自拟）</w:t>
      </w:r>
    </w:p>
    <w:p w14:paraId="61B5D7BD">
      <w:pPr>
        <w:pStyle w:val="14"/>
        <w:rPr>
          <w:rFonts w:hint="eastAsia" w:ascii="宋体" w:hAnsi="宋体" w:eastAsia="宋体" w:cs="宋体"/>
          <w:color w:val="000000" w:themeColor="text1"/>
          <w:spacing w:val="3"/>
          <w:kern w:val="2"/>
          <w:sz w:val="21"/>
          <w:szCs w:val="21"/>
          <w:highlight w:val="none"/>
          <w14:textFill>
            <w14:solidFill>
              <w14:schemeClr w14:val="tx1"/>
            </w14:solidFill>
          </w14:textFill>
        </w:rPr>
      </w:pPr>
    </w:p>
    <w:p w14:paraId="1E2E4385">
      <w:pPr>
        <w:pStyle w:val="15"/>
        <w:ind w:left="0" w:leftChars="0" w:firstLine="0" w:firstLineChars="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注：应急保障预案需要提供人员清单、工作证明</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w:t>
      </w:r>
    </w:p>
    <w:p w14:paraId="608F56E9">
      <w:pPr>
        <w:pStyle w:val="16"/>
        <w:ind w:left="1260"/>
        <w:rPr>
          <w:color w:val="000000" w:themeColor="text1"/>
          <w:highlight w:val="none"/>
          <w14:textFill>
            <w14:solidFill>
              <w14:schemeClr w14:val="tx1"/>
            </w14:solidFill>
          </w14:textFill>
        </w:rPr>
      </w:pPr>
    </w:p>
    <w:p w14:paraId="0B982201">
      <w:pPr>
        <w:pStyle w:val="16"/>
        <w:ind w:left="1260"/>
        <w:rPr>
          <w:color w:val="000000" w:themeColor="text1"/>
          <w:highlight w:val="none"/>
          <w14:textFill>
            <w14:solidFill>
              <w14:schemeClr w14:val="tx1"/>
            </w14:solidFill>
          </w14:textFill>
        </w:rPr>
      </w:pPr>
    </w:p>
    <w:p w14:paraId="77A1AC41">
      <w:pPr>
        <w:widowControl/>
        <w:jc w:val="left"/>
        <w:rPr>
          <w:rFonts w:ascii="宋体"/>
          <w:b/>
          <w:color w:val="000000" w:themeColor="text1"/>
          <w:kern w:val="0"/>
          <w:position w:val="-10"/>
          <w:sz w:val="24"/>
          <w:szCs w:val="20"/>
          <w:highlight w:val="none"/>
          <w14:textFill>
            <w14:solidFill>
              <w14:schemeClr w14:val="tx1"/>
            </w14:solidFill>
          </w14:textFill>
        </w:rPr>
      </w:pPr>
      <w:r>
        <w:rPr>
          <w:color w:val="000000" w:themeColor="text1"/>
          <w:highlight w:val="none"/>
          <w14:textFill>
            <w14:solidFill>
              <w14:schemeClr w14:val="tx1"/>
            </w14:solidFill>
          </w14:textFill>
        </w:rPr>
        <w:br w:type="page"/>
      </w:r>
    </w:p>
    <w:p w14:paraId="060756C2">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（4）服务实施方案</w:t>
      </w:r>
    </w:p>
    <w:p w14:paraId="04141ED2">
      <w:pPr>
        <w:pStyle w:val="33"/>
        <w:spacing w:before="0"/>
        <w:outlineLvl w:val="9"/>
        <w:rPr>
          <w:color w:val="000000" w:themeColor="text1"/>
          <w:highlight w:val="none"/>
          <w14:textFill>
            <w14:solidFill>
              <w14:schemeClr w14:val="tx1"/>
            </w14:solidFill>
          </w14:textFill>
        </w:rPr>
      </w:pPr>
    </w:p>
    <w:p w14:paraId="21258141">
      <w:pPr>
        <w:keepNext w:val="0"/>
        <w:keepLines w:val="0"/>
        <w:widowControl w:val="0"/>
        <w:suppressLineNumbers w:val="0"/>
        <w:autoSpaceDE w:val="0"/>
        <w:autoSpaceDN/>
        <w:spacing w:before="0" w:beforeAutospacing="0" w:after="0" w:afterAutospacing="0" w:line="360" w:lineRule="auto"/>
        <w:ind w:left="0" w:right="0" w:firstLine="432" w:firstLineChars="200"/>
        <w:jc w:val="both"/>
        <w:textAlignment w:val="center"/>
        <w:rPr>
          <w:rFonts w:hint="eastAsia" w:ascii="Microsoft New Tai Lue" w:hAnsi="Microsoft New Tai Lue" w:eastAsia="宋体" w:cs="Microsoft New Tai Lue"/>
          <w:color w:val="000000" w:themeColor="text1"/>
          <w:spacing w:val="3"/>
          <w:kern w:val="2"/>
          <w:sz w:val="21"/>
          <w:szCs w:val="21"/>
          <w:highlight w:val="none"/>
          <w14:textFill>
            <w14:solidFill>
              <w14:schemeClr w14:val="tx1"/>
            </w14:solidFill>
          </w14:textFill>
        </w:rPr>
      </w:pPr>
      <w:r>
        <w:rPr>
          <w:rFonts w:hint="eastAsia" w:ascii="宋体" w:hAnsi="宋体" w:eastAsia="宋体" w:cs="宋体"/>
          <w:color w:val="000000" w:themeColor="text1"/>
          <w:spacing w:val="3"/>
          <w:kern w:val="2"/>
          <w:sz w:val="21"/>
          <w:szCs w:val="21"/>
          <w:highlight w:val="none"/>
          <w:lang w:val="en-US" w:eastAsia="zh-CN" w:bidi="ar"/>
          <w14:textFill>
            <w14:solidFill>
              <w14:schemeClr w14:val="tx1"/>
            </w14:solidFill>
          </w14:textFill>
        </w:rPr>
        <w:t>供应商按照招标文件的要求，根据项目需求及评审办法做出全面响应并编制服务实施方案。</w:t>
      </w:r>
    </w:p>
    <w:p w14:paraId="03C03DF7">
      <w:pPr>
        <w:pStyle w:val="33"/>
        <w:spacing w:before="0"/>
        <w:outlineLvl w:val="9"/>
        <w:rPr>
          <w:color w:val="000000" w:themeColor="text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ascii="宋体" w:hAnsi="宋体" w:eastAsia="宋体" w:cs="宋体"/>
          <w:b w:val="0"/>
          <w:bCs w:val="0"/>
          <w:color w:val="000000" w:themeColor="text1"/>
          <w:spacing w:val="3"/>
          <w:kern w:val="2"/>
          <w:sz w:val="21"/>
          <w:szCs w:val="21"/>
          <w:highlight w:val="none"/>
          <w14:textFill>
            <w14:solidFill>
              <w14:schemeClr w14:val="tx1"/>
            </w14:solidFill>
          </w14:textFill>
        </w:rPr>
        <w:t>（格式自拟）</w:t>
      </w:r>
      <w:r>
        <w:rPr>
          <w:color w:val="000000" w:themeColor="text1"/>
          <w:highlight w:val="none"/>
          <w14:textFill>
            <w14:solidFill>
              <w14:schemeClr w14:val="tx1"/>
            </w14:solidFill>
          </w14:textFill>
        </w:rPr>
        <w:br w:type="page"/>
      </w:r>
    </w:p>
    <w:p w14:paraId="6D57782A">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5</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）工作执行情况</w:t>
      </w:r>
    </w:p>
    <w:p w14:paraId="6FAE44DC">
      <w:pPr>
        <w:spacing w:line="360" w:lineRule="auto"/>
        <w:ind w:firstLine="422" w:firstLineChars="200"/>
        <w:rPr>
          <w:rFonts w:hint="eastAsia" w:ascii="宋体" w:hAnsi="宋体" w:cs="宋体"/>
          <w:b/>
          <w:bCs/>
          <w:color w:val="000000" w:themeColor="text1"/>
          <w:szCs w:val="21"/>
          <w:highlight w:val="none"/>
          <w:lang w:val="zh-CN"/>
          <w14:textFill>
            <w14:solidFill>
              <w14:schemeClr w14:val="tx1"/>
            </w14:solidFill>
          </w14:textFill>
        </w:rPr>
      </w:pPr>
    </w:p>
    <w:p w14:paraId="29E47AAD">
      <w:pPr>
        <w:spacing w:line="360" w:lineRule="auto"/>
        <w:ind w:firstLine="420" w:firstLineChars="200"/>
        <w:rPr>
          <w:rFonts w:hint="eastAsia" w:ascii="宋体" w:hAnsi="宋体" w:cs="宋体"/>
          <w:b w:val="0"/>
          <w:bCs w:val="0"/>
          <w:color w:val="000000" w:themeColor="text1"/>
          <w:szCs w:val="21"/>
          <w:highlight w:val="none"/>
          <w:lang w:val="zh-CN"/>
          <w14:textFill>
            <w14:solidFill>
              <w14:schemeClr w14:val="tx1"/>
            </w14:solidFill>
          </w14:textFill>
        </w:rPr>
      </w:pPr>
      <w:r>
        <w:rPr>
          <w:rFonts w:hint="eastAsia" w:ascii="宋体" w:hAnsi="宋体" w:cs="宋体"/>
          <w:b w:val="0"/>
          <w:bCs w:val="0"/>
          <w:color w:val="000000" w:themeColor="text1"/>
          <w:szCs w:val="21"/>
          <w:highlight w:val="none"/>
          <w:lang w:val="zh-CN"/>
          <w14:textFill>
            <w14:solidFill>
              <w14:schemeClr w14:val="tx1"/>
            </w14:solidFill>
          </w14:textFill>
        </w:rPr>
        <w:t>供应商按照招标文件的要求，根据项目需求及评审办法做出全面响应并编制工作执行情况。</w:t>
      </w:r>
    </w:p>
    <w:p w14:paraId="285EC476">
      <w:pPr>
        <w:pStyle w:val="82"/>
        <w:ind w:left="0" w:leftChars="0" w:right="420" w:firstLine="0" w:firstLineChars="0"/>
        <w:jc w:val="center"/>
        <w:rPr>
          <w:rFonts w:hint="default" w:ascii="宋体" w:hAnsi="宋体" w:eastAsia="宋体" w:cs="宋体"/>
          <w:b w:val="0"/>
          <w:bCs w:val="0"/>
          <w:color w:val="000000" w:themeColor="text1"/>
          <w:spacing w:val="3"/>
          <w:kern w:val="2"/>
          <w:sz w:val="21"/>
          <w:szCs w:val="21"/>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eastAsia"/>
          <w:b w:val="0"/>
          <w:bCs w:val="0"/>
          <w:color w:val="000000" w:themeColor="text1"/>
          <w:highlight w:val="none"/>
          <w:lang w:val="zh-CN"/>
          <w14:textFill>
            <w14:solidFill>
              <w14:schemeClr w14:val="tx1"/>
            </w14:solidFill>
          </w14:textFill>
        </w:rPr>
        <w:t>（格式自拟）</w:t>
      </w:r>
    </w:p>
    <w:bookmarkEnd w:id="278"/>
    <w:bookmarkEnd w:id="352"/>
    <w:bookmarkEnd w:id="353"/>
    <w:bookmarkEnd w:id="354"/>
    <w:p w14:paraId="3F600D1D">
      <w:pPr>
        <w:pStyle w:val="33"/>
        <w:rPr>
          <w:rFonts w:hint="eastAsia"/>
          <w:b/>
          <w:bCs/>
          <w:color w:val="000000" w:themeColor="text1"/>
          <w:spacing w:val="-3"/>
          <w:szCs w:val="21"/>
          <w:highlight w:val="none"/>
          <w14:textFill>
            <w14:solidFill>
              <w14:schemeClr w14:val="tx1"/>
            </w14:solidFill>
          </w14:textFill>
        </w:rPr>
      </w:pPr>
      <w:bookmarkStart w:id="355" w:name="_Toc104560922"/>
      <w:bookmarkStart w:id="356" w:name="_Toc103848605"/>
      <w:bookmarkStart w:id="357" w:name="_Toc107246305"/>
      <w:bookmarkStart w:id="358" w:name="_Toc100905289"/>
      <w:bookmarkStart w:id="359" w:name="_Toc96347904"/>
      <w:r>
        <w:rPr>
          <w:rFonts w:hint="eastAsia" w:ascii="Microsoft New Tai Lue" w:hAnsi="Microsoft New Tai Lue" w:cs="Microsoft New Tai Lue"/>
          <w:color w:val="000000" w:themeColor="text1"/>
          <w:sz w:val="28"/>
          <w:szCs w:val="24"/>
          <w:highlight w:val="none"/>
          <w14:textFill>
            <w14:solidFill>
              <w14:schemeClr w14:val="tx1"/>
            </w14:solidFill>
          </w14:textFill>
        </w:rPr>
        <w:t>三</w:t>
      </w:r>
      <w:r>
        <w:rPr>
          <w:rFonts w:ascii="Microsoft New Tai Lue" w:hAnsi="Microsoft New Tai Lue" w:cs="Microsoft New Tai Lue"/>
          <w:color w:val="000000" w:themeColor="text1"/>
          <w:sz w:val="28"/>
          <w:szCs w:val="24"/>
          <w:highlight w:val="none"/>
          <w14:textFill>
            <w14:solidFill>
              <w14:schemeClr w14:val="tx1"/>
            </w14:solidFill>
          </w14:textFill>
        </w:rPr>
        <w:t>、其他部分</w:t>
      </w:r>
      <w:bookmarkEnd w:id="355"/>
      <w:bookmarkEnd w:id="356"/>
      <w:bookmarkEnd w:id="357"/>
      <w:bookmarkStart w:id="360" w:name="_Toc103848606"/>
      <w:bookmarkStart w:id="361" w:name="_Toc107246306"/>
      <w:bookmarkStart w:id="362" w:name="_Toc104560923"/>
    </w:p>
    <w:p w14:paraId="4F257C5C">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（1）提供符合政府采购政策的证明材料</w:t>
      </w:r>
      <w:bookmarkEnd w:id="358"/>
      <w:bookmarkEnd w:id="360"/>
      <w:bookmarkEnd w:id="361"/>
      <w:bookmarkEnd w:id="362"/>
    </w:p>
    <w:p w14:paraId="5BCDBF23">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w:t>
      </w:r>
      <w:r>
        <w:rPr>
          <w:rFonts w:ascii="Microsoft New Tai Lue" w:hAnsi="Microsoft New Tai Lue" w:cs="Microsoft New Tai Lue"/>
          <w:color w:val="000000" w:themeColor="text1"/>
          <w:highlight w:val="none"/>
          <w14:textFill>
            <w14:solidFill>
              <w14:schemeClr w14:val="tx1"/>
            </w14:solidFill>
          </w14:textFill>
        </w:rPr>
        <w:t>采购项目类型</w:t>
      </w:r>
      <w:r>
        <w:rPr>
          <w:rFonts w:hint="eastAsia" w:ascii="Microsoft New Tai Lue" w:hAnsi="Microsoft New Tai Lue" w:cs="Microsoft New Tai Lue"/>
          <w:bCs/>
          <w:color w:val="000000" w:themeColor="text1"/>
          <w:highlight w:val="none"/>
          <w14:textFill>
            <w14:solidFill>
              <w14:schemeClr w14:val="tx1"/>
            </w14:solidFill>
          </w14:textFill>
        </w:rPr>
        <w:t>”</w:t>
      </w:r>
      <w:r>
        <w:rPr>
          <w:rFonts w:ascii="Microsoft New Tai Lue" w:hAnsi="Microsoft New Tai Lue" w:cs="Microsoft New Tai Lue"/>
          <w:color w:val="000000" w:themeColor="text1"/>
          <w:highlight w:val="none"/>
          <w14:textFill>
            <w14:solidFill>
              <w14:schemeClr w14:val="tx1"/>
            </w14:solidFill>
          </w14:textFill>
        </w:rPr>
        <w:t>选择合适的中小企业声明函，不适用的可以不提交）</w:t>
      </w:r>
    </w:p>
    <w:p w14:paraId="21EDED90">
      <w:pPr>
        <w:pStyle w:val="82"/>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中小企业声明函（工程、服务）</w:t>
      </w:r>
    </w:p>
    <w:p w14:paraId="1BD20A33">
      <w:pPr>
        <w:pStyle w:val="82"/>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p>
    <w:p w14:paraId="1E811615">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本公司（联合体）郑重声明，根据《政府采购促进中小企业发展管理办法》（财库﹝2020﹞46号）的规定，本公司（联合体）参加</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（单位名称）</w:t>
      </w:r>
      <w:r>
        <w:rPr>
          <w:rFonts w:ascii="Microsoft New Tai Lue" w:hAnsi="Microsoft New Tai Lue" w:cs="Microsoft New Tai Lue"/>
          <w:color w:val="000000" w:themeColor="text1"/>
          <w:spacing w:val="3"/>
          <w:szCs w:val="21"/>
          <w:highlight w:val="none"/>
          <w14:textFill>
            <w14:solidFill>
              <w14:schemeClr w14:val="tx1"/>
            </w14:solidFill>
          </w14:textFill>
        </w:rPr>
        <w:t>的</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（项目名称）</w:t>
      </w:r>
      <w:r>
        <w:rPr>
          <w:rFonts w:ascii="Microsoft New Tai Lue" w:hAnsi="Microsoft New Tai Lue" w:cs="Microsoft New Tai Lue"/>
          <w:color w:val="000000" w:themeColor="text1"/>
          <w:spacing w:val="3"/>
          <w:szCs w:val="21"/>
          <w:highlight w:val="none"/>
          <w14:textFill>
            <w14:solidFill>
              <w14:schemeClr w14:val="tx1"/>
            </w14:solidFill>
          </w14:textFill>
        </w:rPr>
        <w:t>采购活动，工程的施工单位全部为符合政策要求的中小企业（或者：服务 全部由符合政策要求的中小企业承接）。相关企业（含联合 体中的中小企业、签订分包意向协议的中小企业）的具体情 况如下：</w:t>
      </w:r>
    </w:p>
    <w:p w14:paraId="42A06682">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1. </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（标的名称）</w:t>
      </w:r>
      <w:r>
        <w:rPr>
          <w:rFonts w:ascii="Microsoft New Tai Lue" w:hAnsi="Microsoft New Tai Lue" w:cs="Microsoft New Tai Lue"/>
          <w:color w:val="000000" w:themeColor="text1"/>
          <w:spacing w:val="3"/>
          <w:szCs w:val="21"/>
          <w:highlight w:val="none"/>
          <w14:textFill>
            <w14:solidFill>
              <w14:schemeClr w14:val="tx1"/>
            </w14:solidFill>
          </w14:textFill>
        </w:rPr>
        <w:t>，属于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（招标文件中明确的所属行业）</w:t>
      </w:r>
      <w:r>
        <w:rPr>
          <w:rFonts w:ascii="Microsoft New Tai Lue" w:hAnsi="Microsoft New Tai Lue" w:cs="Microsoft New Tai Lue"/>
          <w:color w:val="000000" w:themeColor="text1"/>
          <w:spacing w:val="3"/>
          <w:szCs w:val="21"/>
          <w:highlight w:val="none"/>
          <w14:textFill>
            <w14:solidFill>
              <w14:schemeClr w14:val="tx1"/>
            </w14:solidFill>
          </w14:textFill>
        </w:rPr>
        <w:t>；承建（承接）企业为</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（企业名称）</w:t>
      </w:r>
      <w:r>
        <w:rPr>
          <w:rFonts w:ascii="Microsoft New Tai Lue" w:hAnsi="Microsoft New Tai Lue" w:cs="Microsoft New Tai Lue"/>
          <w:color w:val="000000" w:themeColor="text1"/>
          <w:spacing w:val="3"/>
          <w:szCs w:val="21"/>
          <w:highlight w:val="none"/>
          <w14:textFill>
            <w14:solidFill>
              <w14:schemeClr w14:val="tx1"/>
            </w14:solidFill>
          </w14:textFill>
        </w:rPr>
        <w:t>，从业人员</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人，营业收入为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万元，资产总额为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万元</w:t>
      </w:r>
      <w:r>
        <w:rPr>
          <w:rFonts w:ascii="Microsoft New Tai Lue" w:hAnsi="Microsoft New Tai Lue" w:cs="Microsoft New Tai Lue"/>
          <w:color w:val="000000" w:themeColor="text1"/>
          <w:spacing w:val="3"/>
          <w:szCs w:val="21"/>
          <w:highlight w:val="none"/>
          <w:vertAlign w:val="superscript"/>
          <w14:textFill>
            <w14:solidFill>
              <w14:schemeClr w14:val="tx1"/>
            </w14:solidFill>
          </w14:textFill>
        </w:rPr>
        <w:t>1</w:t>
      </w:r>
      <w:r>
        <w:rPr>
          <w:rFonts w:ascii="Microsoft New Tai Lue" w:hAnsi="Microsoft New Tai Lue" w:cs="Microsoft New Tai Lue"/>
          <w:color w:val="000000" w:themeColor="text1"/>
          <w:spacing w:val="3"/>
          <w:szCs w:val="21"/>
          <w:highlight w:val="none"/>
          <w14:textFill>
            <w14:solidFill>
              <w14:schemeClr w14:val="tx1"/>
            </w14:solidFill>
          </w14:textFill>
        </w:rPr>
        <w:t>，属于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（中型企业、小型企业、微型企业）</w:t>
      </w:r>
      <w:r>
        <w:rPr>
          <w:rFonts w:ascii="Microsoft New Tai Lue" w:hAnsi="Microsoft New Tai Lue" w:cs="Microsoft New Tai Lue"/>
          <w:color w:val="000000" w:themeColor="text1"/>
          <w:spacing w:val="3"/>
          <w:szCs w:val="21"/>
          <w:highlight w:val="none"/>
          <w14:textFill>
            <w14:solidFill>
              <w14:schemeClr w14:val="tx1"/>
            </w14:solidFill>
          </w14:textFill>
        </w:rPr>
        <w:t>；</w:t>
      </w:r>
    </w:p>
    <w:p w14:paraId="4DF4679B">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2. </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（标的名称）</w:t>
      </w:r>
      <w:r>
        <w:rPr>
          <w:rFonts w:ascii="Microsoft New Tai Lue" w:hAnsi="Microsoft New Tai Lue" w:cs="Microsoft New Tai Lue"/>
          <w:color w:val="000000" w:themeColor="text1"/>
          <w:spacing w:val="3"/>
          <w:szCs w:val="21"/>
          <w:highlight w:val="none"/>
          <w14:textFill>
            <w14:solidFill>
              <w14:schemeClr w14:val="tx1"/>
            </w14:solidFill>
          </w14:textFill>
        </w:rPr>
        <w:t>，属于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（招标文件中明确的所属行业）</w:t>
      </w:r>
      <w:r>
        <w:rPr>
          <w:rFonts w:ascii="Microsoft New Tai Lue" w:hAnsi="Microsoft New Tai Lue" w:cs="Microsoft New Tai Lue"/>
          <w:color w:val="000000" w:themeColor="text1"/>
          <w:spacing w:val="3"/>
          <w:szCs w:val="21"/>
          <w:highlight w:val="none"/>
          <w14:textFill>
            <w14:solidFill>
              <w14:schemeClr w14:val="tx1"/>
            </w14:solidFill>
          </w14:textFill>
        </w:rPr>
        <w:t>； 承建（承接）企业为</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（企业名称）</w:t>
      </w:r>
      <w:r>
        <w:rPr>
          <w:rFonts w:ascii="Microsoft New Tai Lue" w:hAnsi="Microsoft New Tai Lue" w:cs="Microsoft New Tai Lue"/>
          <w:color w:val="000000" w:themeColor="text1"/>
          <w:spacing w:val="3"/>
          <w:szCs w:val="21"/>
          <w:highlight w:val="none"/>
          <w14:textFill>
            <w14:solidFill>
              <w14:schemeClr w14:val="tx1"/>
            </w14:solidFill>
          </w14:textFill>
        </w:rPr>
        <w:t>，从业人员</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人，营业收入为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万元，资产总额为</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pacing w:val="3"/>
          <w:szCs w:val="21"/>
          <w:highlight w:val="none"/>
          <w:u w:val="single"/>
          <w14:textFill>
            <w14:solidFill>
              <w14:schemeClr w14:val="tx1"/>
            </w14:solidFill>
          </w14:textFill>
        </w:rPr>
        <w:tab/>
      </w:r>
      <w:r>
        <w:rPr>
          <w:rFonts w:ascii="Microsoft New Tai Lue" w:hAnsi="Microsoft New Tai Lue" w:cs="Microsoft New Tai Lue"/>
          <w:color w:val="000000" w:themeColor="text1"/>
          <w:spacing w:val="3"/>
          <w:szCs w:val="21"/>
          <w:highlight w:val="none"/>
          <w14:textFill>
            <w14:solidFill>
              <w14:schemeClr w14:val="tx1"/>
            </w14:solidFill>
          </w14:textFill>
        </w:rPr>
        <w:t>万元，属于</w:t>
      </w:r>
      <w:r>
        <w:rPr>
          <w:rFonts w:ascii="Microsoft New Tai Lue" w:hAnsi="Microsoft New Tai Lue" w:cs="Microsoft New Tai Lue"/>
          <w:i/>
          <w:color w:val="000000" w:themeColor="text1"/>
          <w:spacing w:val="3"/>
          <w:szCs w:val="21"/>
          <w:highlight w:val="none"/>
          <w:u w:val="single"/>
          <w14:textFill>
            <w14:solidFill>
              <w14:schemeClr w14:val="tx1"/>
            </w14:solidFill>
          </w14:textFill>
        </w:rPr>
        <w:t>（中型企业、小型企业、微型企业）</w:t>
      </w:r>
      <w:r>
        <w:rPr>
          <w:rFonts w:ascii="Microsoft New Tai Lue" w:hAnsi="Microsoft New Tai Lue" w:cs="Microsoft New Tai Lue"/>
          <w:color w:val="000000" w:themeColor="text1"/>
          <w:spacing w:val="3"/>
          <w:szCs w:val="21"/>
          <w:highlight w:val="none"/>
          <w14:textFill>
            <w14:solidFill>
              <w14:schemeClr w14:val="tx1"/>
            </w14:solidFill>
          </w14:textFill>
        </w:rPr>
        <w:t>；</w:t>
      </w:r>
    </w:p>
    <w:p w14:paraId="2A95AF5A">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 xml:space="preserve">…… </w:t>
      </w:r>
    </w:p>
    <w:p w14:paraId="4D814407">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以上企业，不属于大企业的分支机构，不存在控股股东为大企业的情形，也不存在与大企业的负责人为同一人的情形。</w:t>
      </w:r>
    </w:p>
    <w:p w14:paraId="34ED4D7E">
      <w:pPr>
        <w:spacing w:line="360" w:lineRule="auto"/>
        <w:ind w:left="120" w:right="207" w:firstLine="641"/>
        <w:rPr>
          <w:rFonts w:ascii="Microsoft New Tai Lue" w:hAnsi="Microsoft New Tai Lue" w:cs="Microsoft New Tai Lue"/>
          <w:color w:val="000000" w:themeColor="text1"/>
          <w:spacing w:val="3"/>
          <w:szCs w:val="21"/>
          <w:highlight w:val="none"/>
          <w14:textFill>
            <w14:solidFill>
              <w14:schemeClr w14:val="tx1"/>
            </w14:solidFill>
          </w14:textFill>
        </w:rPr>
      </w:pPr>
      <w:r>
        <w:rPr>
          <w:rFonts w:ascii="Microsoft New Tai Lue" w:hAnsi="Microsoft New Tai Lue" w:cs="Microsoft New Tai Lue"/>
          <w:color w:val="000000" w:themeColor="text1"/>
          <w:spacing w:val="3"/>
          <w:szCs w:val="21"/>
          <w:highlight w:val="none"/>
          <w14:textFill>
            <w14:solidFill>
              <w14:schemeClr w14:val="tx1"/>
            </w14:solidFill>
          </w14:textFill>
        </w:rPr>
        <w:t>本企业对上述声明内容的真实性负责。如有虚假，将依法承担相应责任。</w:t>
      </w:r>
    </w:p>
    <w:p w14:paraId="49A96CC0">
      <w:pPr>
        <w:spacing w:before="3" w:line="360" w:lineRule="auto"/>
        <w:rPr>
          <w:rFonts w:ascii="Microsoft New Tai Lue" w:hAnsi="Microsoft New Tai Lue" w:cs="Microsoft New Tai Lue"/>
          <w:color w:val="000000" w:themeColor="text1"/>
          <w:szCs w:val="21"/>
          <w:highlight w:val="none"/>
          <w14:textFill>
            <w14:solidFill>
              <w14:schemeClr w14:val="tx1"/>
            </w14:solidFill>
          </w14:textFill>
        </w:rPr>
      </w:pPr>
    </w:p>
    <w:p w14:paraId="1FF40C10">
      <w:pPr>
        <w:spacing w:line="360" w:lineRule="auto"/>
        <w:ind w:right="400" w:firstLine="3780" w:firstLineChars="180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业</w:t>
      </w:r>
      <w:r>
        <w:rPr>
          <w:rFonts w:ascii="Microsoft New Tai Lue" w:hAnsi="Microsoft New Tai Lue" w:cs="Microsoft New Tai Lue"/>
          <w:color w:val="000000" w:themeColor="text1"/>
          <w:position w:val="-2"/>
          <w:szCs w:val="21"/>
          <w:highlight w:val="none"/>
          <w14:textFill>
            <w14:solidFill>
              <w14:schemeClr w14:val="tx1"/>
            </w14:solidFill>
          </w14:textFill>
        </w:rPr>
        <w:t>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加盖CA电子公章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p>
    <w:p w14:paraId="1DC6CE79">
      <w:pPr>
        <w:snapToGrid w:val="0"/>
        <w:spacing w:line="360" w:lineRule="auto"/>
        <w:ind w:right="420" w:firstLine="3780" w:firstLineChars="1800"/>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日</w:t>
      </w:r>
    </w:p>
    <w:p w14:paraId="5EF0139A">
      <w:pPr>
        <w:spacing w:line="360" w:lineRule="auto"/>
        <w:jc w:val="center"/>
        <w:rPr>
          <w:rFonts w:ascii="Microsoft New Tai Lue" w:hAnsi="Microsoft New Tai Lue" w:cs="Microsoft New Tai Lue"/>
          <w:color w:val="000000" w:themeColor="text1"/>
          <w:szCs w:val="21"/>
          <w:highlight w:val="none"/>
          <w14:textFill>
            <w14:solidFill>
              <w14:schemeClr w14:val="tx1"/>
            </w14:solidFill>
          </w14:textFill>
        </w:rPr>
      </w:pPr>
    </w:p>
    <w:p w14:paraId="5F2E2394">
      <w:pPr>
        <w:spacing w:line="360" w:lineRule="auto"/>
        <w:ind w:right="-20"/>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1</w:t>
      </w:r>
      <w:r>
        <w:rPr>
          <w:rFonts w:ascii="Microsoft New Tai Lue" w:hAnsi="Microsoft New Tai Lue" w:cs="Microsoft New Tai Lue"/>
          <w:color w:val="000000" w:themeColor="text1"/>
          <w:position w:val="-2"/>
          <w:szCs w:val="21"/>
          <w:highlight w:val="none"/>
          <w14:textFill>
            <w14:solidFill>
              <w14:schemeClr w14:val="tx1"/>
            </w14:solidFill>
          </w14:textFill>
        </w:rPr>
        <w:t>从业人员、营业收入、资产总额填报上一年度数据，无上一年度数据的新成立企业可不填报。</w:t>
      </w:r>
    </w:p>
    <w:p w14:paraId="0B2213C5">
      <w:pPr>
        <w:rPr>
          <w:rFonts w:ascii="Microsoft New Tai Lue" w:hAnsi="Microsoft New Tai Lue" w:cs="Microsoft New Tai Lue"/>
          <w:color w:val="000000" w:themeColor="text1"/>
          <w:szCs w:val="21"/>
          <w:highlight w:val="none"/>
          <w14:textFill>
            <w14:solidFill>
              <w14:schemeClr w14:val="tx1"/>
            </w14:solidFill>
          </w14:textFill>
        </w:rPr>
      </w:pPr>
    </w:p>
    <w:p w14:paraId="168AE499">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p>
    <w:p w14:paraId="0FD9127C">
      <w:pPr>
        <w:pStyle w:val="82"/>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r>
      <w:r>
        <w:rPr>
          <w:rFonts w:ascii="Microsoft New Tai Lue" w:hAnsi="Microsoft New Tai Lue" w:cs="Microsoft New Tai Lue"/>
          <w:b/>
          <w:color w:val="000000" w:themeColor="text1"/>
          <w:sz w:val="24"/>
          <w:szCs w:val="24"/>
          <w:highlight w:val="none"/>
          <w14:textFill>
            <w14:solidFill>
              <w14:schemeClr w14:val="tx1"/>
            </w14:solidFill>
          </w14:textFill>
        </w:rPr>
        <w:t>监狱企业证明</w:t>
      </w:r>
    </w:p>
    <w:p w14:paraId="49C894D8">
      <w:pPr>
        <w:pStyle w:val="82"/>
        <w:spacing w:line="276" w:lineRule="auto"/>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p>
    <w:p w14:paraId="7F15D4DB">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3229AA26">
      <w:pPr>
        <w:pStyle w:val="82"/>
        <w:ind w:firstLine="400"/>
        <w:rPr>
          <w:rFonts w:ascii="Microsoft New Tai Lue" w:hAnsi="Microsoft New Tai Lue" w:cs="Microsoft New Tai Lue"/>
          <w:color w:val="000000" w:themeColor="text1"/>
          <w:highlight w:val="none"/>
          <w14:textFill>
            <w14:solidFill>
              <w14:schemeClr w14:val="tx1"/>
            </w14:solidFill>
          </w14:textFill>
        </w:rPr>
      </w:pPr>
    </w:p>
    <w:p w14:paraId="0AA7E072">
      <w:pPr>
        <w:rPr>
          <w:color w:val="000000" w:themeColor="text1"/>
          <w:highlight w:val="none"/>
          <w14:textFill>
            <w14:solidFill>
              <w14:schemeClr w14:val="tx1"/>
            </w14:solidFill>
          </w14:textFill>
        </w:rPr>
      </w:pPr>
    </w:p>
    <w:p w14:paraId="7FC33211">
      <w:pPr>
        <w:pStyle w:val="82"/>
        <w:ind w:firstLine="198" w:firstLineChars="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r>
      <w:r>
        <w:rPr>
          <w:rFonts w:ascii="Microsoft New Tai Lue" w:hAnsi="Microsoft New Tai Lue" w:cs="Microsoft New Tai Lue"/>
          <w:b/>
          <w:color w:val="000000" w:themeColor="text1"/>
          <w:sz w:val="24"/>
          <w:szCs w:val="24"/>
          <w:highlight w:val="none"/>
          <w14:textFill>
            <w14:solidFill>
              <w14:schemeClr w14:val="tx1"/>
            </w14:solidFill>
          </w14:textFill>
        </w:rPr>
        <w:t>残疾人福利性单位声明函</w:t>
      </w:r>
    </w:p>
    <w:p w14:paraId="0E311A30">
      <w:pPr>
        <w:spacing w:line="276" w:lineRule="auto"/>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pPr>
    </w:p>
    <w:p w14:paraId="7B75EE1F">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547CADF">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本单位对上述声明的真实性负责。如有虚假，将依法承担相应责任。</w:t>
      </w:r>
    </w:p>
    <w:p w14:paraId="365BF841">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67955A20">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385C1086">
      <w:pPr>
        <w:pStyle w:val="82"/>
        <w:ind w:firstLine="420"/>
        <w:rPr>
          <w:rFonts w:ascii="Microsoft New Tai Lue" w:hAnsi="Microsoft New Tai Lue" w:cs="Microsoft New Tai Lue"/>
          <w:color w:val="000000" w:themeColor="text1"/>
          <w:sz w:val="21"/>
          <w:szCs w:val="21"/>
          <w:highlight w:val="none"/>
          <w14:textFill>
            <w14:solidFill>
              <w14:schemeClr w14:val="tx1"/>
            </w14:solidFill>
          </w14:textFill>
        </w:rPr>
      </w:pPr>
    </w:p>
    <w:p w14:paraId="23331F67">
      <w:pPr>
        <w:pStyle w:val="82"/>
        <w:ind w:firstLine="3769" w:firstLineChars="1795"/>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单位名称（</w:t>
      </w:r>
      <w:r>
        <w:rPr>
          <w:rFonts w:hint="eastAsia" w:ascii="Microsoft New Tai Lue" w:hAnsi="Microsoft New Tai Lue" w:cs="Microsoft New Tai Lue"/>
          <w:color w:val="000000" w:themeColor="text1"/>
          <w:sz w:val="21"/>
          <w:szCs w:val="21"/>
          <w:highlight w:val="none"/>
          <w14:textFill>
            <w14:solidFill>
              <w14:schemeClr w14:val="tx1"/>
            </w14:solidFill>
          </w14:textFill>
        </w:rPr>
        <w:t>加盖CA电子公章</w:t>
      </w:r>
      <w:r>
        <w:rPr>
          <w:rFonts w:ascii="Microsoft New Tai Lue" w:hAnsi="Microsoft New Tai Lue" w:cs="Microsoft New Tai Lue"/>
          <w:color w:val="000000" w:themeColor="text1"/>
          <w:sz w:val="21"/>
          <w:szCs w:val="21"/>
          <w:highlight w:val="none"/>
          <w14:textFill>
            <w14:solidFill>
              <w14:schemeClr w14:val="tx1"/>
            </w14:solidFill>
          </w14:textFill>
        </w:rPr>
        <w:t>）：____________</w:t>
      </w:r>
    </w:p>
    <w:p w14:paraId="7EE84371">
      <w:pPr>
        <w:spacing w:line="360" w:lineRule="auto"/>
        <w:ind w:firstLine="3780" w:firstLineChars="1800"/>
        <w:jc w:val="left"/>
        <w:rPr>
          <w:rFonts w:ascii="Microsoft New Tai Lue" w:hAnsi="Microsoft New Tai Lue" w:cs="Microsoft New Tai Lue"/>
          <w:bCs/>
          <w:color w:val="000000" w:themeColor="text1"/>
          <w:kern w:val="0"/>
          <w:szCs w:val="21"/>
          <w:highlight w:val="none"/>
          <w14:textFill>
            <w14:solidFill>
              <w14:schemeClr w14:val="tx1"/>
            </w14:solidFill>
          </w14:textFill>
        </w:rPr>
      </w:pPr>
      <w:r>
        <w:rPr>
          <w:rFonts w:ascii="Microsoft New Tai Lue" w:hAnsi="Microsoft New Tai Lue" w:cs="Microsoft New Tai Lue"/>
          <w:bCs/>
          <w:color w:val="000000" w:themeColor="text1"/>
          <w:kern w:val="0"/>
          <w:szCs w:val="21"/>
          <w:highlight w:val="none"/>
          <w14:textFill>
            <w14:solidFill>
              <w14:schemeClr w14:val="tx1"/>
            </w14:solidFill>
          </w14:textFill>
        </w:rPr>
        <w:t>日期：</w:t>
      </w:r>
      <w:r>
        <w:rPr>
          <w:rFonts w:ascii="Microsoft New Tai Lue" w:hAnsi="Microsoft New Tai Lue" w:cs="Microsoft New Tai Lue"/>
          <w:bCs/>
          <w:color w:val="000000" w:themeColor="text1"/>
          <w:kern w:val="0"/>
          <w:szCs w:val="21"/>
          <w:highlight w:val="none"/>
          <w:u w:val="single"/>
          <w14:textFill>
            <w14:solidFill>
              <w14:schemeClr w14:val="tx1"/>
            </w14:solidFill>
          </w14:textFill>
        </w:rPr>
        <w:tab/>
      </w:r>
      <w:r>
        <w:rPr>
          <w:rFonts w:ascii="Microsoft New Tai Lue" w:hAnsi="Microsoft New Tai Lue" w:cs="Microsoft New Tai Lue"/>
          <w:bCs/>
          <w:color w:val="000000" w:themeColor="text1"/>
          <w:kern w:val="0"/>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kern w:val="0"/>
          <w:szCs w:val="21"/>
          <w:highlight w:val="none"/>
          <w14:textFill>
            <w14:solidFill>
              <w14:schemeClr w14:val="tx1"/>
            </w14:solidFill>
          </w14:textFill>
        </w:rPr>
        <w:t>年</w:t>
      </w:r>
      <w:r>
        <w:rPr>
          <w:rFonts w:ascii="Microsoft New Tai Lue" w:hAnsi="Microsoft New Tai Lue" w:cs="Microsoft New Tai Lue"/>
          <w:bCs/>
          <w:color w:val="000000" w:themeColor="text1"/>
          <w:kern w:val="0"/>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kern w:val="0"/>
          <w:szCs w:val="21"/>
          <w:highlight w:val="none"/>
          <w:u w:val="single"/>
          <w14:textFill>
            <w14:solidFill>
              <w14:schemeClr w14:val="tx1"/>
            </w14:solidFill>
          </w14:textFill>
        </w:rPr>
        <w:tab/>
      </w:r>
      <w:r>
        <w:rPr>
          <w:rFonts w:ascii="Microsoft New Tai Lue" w:hAnsi="Microsoft New Tai Lue" w:cs="Microsoft New Tai Lue"/>
          <w:bCs/>
          <w:color w:val="000000" w:themeColor="text1"/>
          <w:kern w:val="0"/>
          <w:szCs w:val="21"/>
          <w:highlight w:val="none"/>
          <w14:textFill>
            <w14:solidFill>
              <w14:schemeClr w14:val="tx1"/>
            </w14:solidFill>
          </w14:textFill>
        </w:rPr>
        <w:t>月</w:t>
      </w:r>
      <w:r>
        <w:rPr>
          <w:rFonts w:ascii="Microsoft New Tai Lue" w:hAnsi="Microsoft New Tai Lue" w:cs="Microsoft New Tai Lue"/>
          <w:bCs/>
          <w:color w:val="000000" w:themeColor="text1"/>
          <w:kern w:val="0"/>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kern w:val="0"/>
          <w:szCs w:val="21"/>
          <w:highlight w:val="none"/>
          <w:u w:val="single"/>
          <w14:textFill>
            <w14:solidFill>
              <w14:schemeClr w14:val="tx1"/>
            </w14:solidFill>
          </w14:textFill>
        </w:rPr>
        <w:tab/>
      </w:r>
      <w:r>
        <w:rPr>
          <w:rFonts w:ascii="Microsoft New Tai Lue" w:hAnsi="Microsoft New Tai Lue" w:cs="Microsoft New Tai Lue"/>
          <w:bCs/>
          <w:color w:val="000000" w:themeColor="text1"/>
          <w:kern w:val="0"/>
          <w:szCs w:val="21"/>
          <w:highlight w:val="none"/>
          <w14:textFill>
            <w14:solidFill>
              <w14:schemeClr w14:val="tx1"/>
            </w14:solidFill>
          </w14:textFill>
        </w:rPr>
        <w:t>日</w:t>
      </w:r>
    </w:p>
    <w:p w14:paraId="137213B7">
      <w:pPr>
        <w:rPr>
          <w:rFonts w:ascii="Microsoft New Tai Lue" w:hAnsi="Microsoft New Tai Lue" w:cs="Microsoft New Tai Lue"/>
          <w:color w:val="000000" w:themeColor="text1"/>
          <w:highlight w:val="none"/>
          <w14:textFill>
            <w14:solidFill>
              <w14:schemeClr w14:val="tx1"/>
            </w14:solidFill>
          </w14:textFill>
        </w:rPr>
      </w:pPr>
    </w:p>
    <w:bookmarkEnd w:id="359"/>
    <w:p w14:paraId="646AF989">
      <w:pPr>
        <w:pStyle w:val="82"/>
        <w:ind w:firstLine="198" w:firstLineChars="82"/>
        <w:jc w:val="center"/>
        <w:rPr>
          <w:rFonts w:ascii="Microsoft New Tai Lue" w:hAnsi="Microsoft New Tai Lue" w:cs="Microsoft New Tai Lue"/>
          <w:color w:val="000000" w:themeColor="text1"/>
          <w:szCs w:val="21"/>
          <w:highlight w:val="none"/>
          <w14:textFill>
            <w14:solidFill>
              <w14:schemeClr w14:val="tx1"/>
            </w14:solidFill>
          </w14:textFill>
        </w:rPr>
      </w:pPr>
      <w:bookmarkStart w:id="363" w:name="_Toc9515977"/>
      <w:bookmarkStart w:id="364" w:name="_Toc17097051"/>
      <w:bookmarkStart w:id="365" w:name="_Toc96347933"/>
      <w:bookmarkStart w:id="366" w:name="_Toc8742841"/>
      <w:bookmarkStart w:id="367" w:name="_Toc525720156"/>
      <w:bookmarkStart w:id="368" w:name="_Toc68159635"/>
      <w:bookmarkStart w:id="369" w:name="_Toc63695313"/>
      <w:bookmarkStart w:id="370" w:name="_Toc522290174"/>
      <w:bookmarkStart w:id="371" w:name="_Toc520719716"/>
      <w:bookmarkStart w:id="372" w:name="_Toc10472943"/>
      <w:bookmarkStart w:id="373" w:name="_Toc11678078"/>
      <w:bookmarkStart w:id="374" w:name="_Toc13233103"/>
      <w:r>
        <w:rPr>
          <w:rFonts w:ascii="Microsoft New Tai Lue" w:hAnsi="Microsoft New Tai Lue" w:cs="Microsoft New Tai Lue"/>
          <w:b/>
          <w:color w:val="000000" w:themeColor="text1"/>
          <w:sz w:val="24"/>
          <w:szCs w:val="24"/>
          <w:highlight w:val="none"/>
          <w14:textFill>
            <w14:solidFill>
              <w14:schemeClr w14:val="tx1"/>
            </w14:solidFill>
          </w14:textFill>
        </w:rPr>
        <w:br w:type="page"/>
      </w:r>
      <w:bookmarkEnd w:id="363"/>
      <w:bookmarkEnd w:id="364"/>
      <w:bookmarkEnd w:id="365"/>
      <w:bookmarkEnd w:id="366"/>
      <w:bookmarkEnd w:id="367"/>
      <w:bookmarkEnd w:id="368"/>
      <w:bookmarkEnd w:id="369"/>
      <w:bookmarkEnd w:id="370"/>
      <w:bookmarkEnd w:id="371"/>
      <w:bookmarkEnd w:id="372"/>
      <w:bookmarkEnd w:id="373"/>
      <w:bookmarkEnd w:id="374"/>
    </w:p>
    <w:p w14:paraId="722199A3">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bookmarkStart w:id="375" w:name="_Toc100905295"/>
      <w:bookmarkStart w:id="376" w:name="_Toc104560924"/>
      <w:bookmarkStart w:id="377" w:name="_Toc107246307"/>
      <w:bookmarkStart w:id="378" w:name="_Toc103848607"/>
    </w:p>
    <w:p w14:paraId="13172CBE">
      <w:pPr>
        <w:pStyle w:val="82"/>
        <w:spacing w:beforeLines="0" w:afterLines="0"/>
        <w:ind w:firstLine="0" w:firstLineChars="0"/>
        <w:jc w:val="center"/>
        <w:outlineLvl w:val="0"/>
        <w:rPr>
          <w:rFonts w:hint="default" w:ascii="Microsoft New Tai Lue" w:hAnsi="Microsoft New Tai Lue" w:cs="Microsoft New Tai Lue"/>
          <w:b/>
          <w:color w:val="000000" w:themeColor="text1"/>
          <w:sz w:val="24"/>
          <w:szCs w:val="24"/>
          <w:highlight w:val="none"/>
          <w14:textFill>
            <w14:solidFill>
              <w14:schemeClr w14:val="tx1"/>
            </w14:solidFill>
          </w14:textFill>
        </w:rPr>
      </w:pPr>
      <w:r>
        <w:rPr>
          <w:rFonts w:hint="default" w:hAnsi="Microsoft New Tai Lue" w:cs="Microsoft New Tai Lue"/>
          <w:b/>
          <w:color w:val="000000" w:themeColor="text1"/>
          <w:sz w:val="24"/>
          <w:szCs w:val="24"/>
          <w:highlight w:val="none"/>
          <w14:textFill>
            <w14:solidFill>
              <w14:schemeClr w14:val="tx1"/>
            </w14:solidFill>
          </w14:textFill>
        </w:rPr>
        <w:t>（2）关于符合本国产品标准的声明函</w:t>
      </w:r>
    </w:p>
    <w:p w14:paraId="38EFA6E3">
      <w:pPr>
        <w:pStyle w:val="32"/>
        <w:spacing w:before="0" w:beforeLines="0" w:beforeAutospacing="0" w:after="0" w:afterLines="0" w:afterAutospacing="0" w:line="360" w:lineRule="auto"/>
        <w:ind w:firstLine="420"/>
        <w:rPr>
          <w:rFonts w:hint="default" w:ascii="宋体" w:cs="宋体"/>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0B14F9E">
      <w:pPr>
        <w:pStyle w:val="32"/>
        <w:spacing w:before="0" w:beforeLines="0" w:beforeAutospacing="0" w:after="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08F7A3DF">
      <w:pPr>
        <w:pStyle w:val="32"/>
        <w:shd w:val="clear" w:color="auto" w:fill="FFFFFF"/>
        <w:spacing w:before="30" w:beforeLines="0" w:beforeAutospacing="0" w:after="3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1.</w:t>
      </w:r>
      <w:r>
        <w:rPr>
          <w:rFonts w:hint="default" w:ascii="宋体" w:cs="宋体"/>
          <w:color w:val="000000" w:themeColor="text1"/>
          <w:sz w:val="21"/>
          <w:szCs w:val="21"/>
          <w:highlight w:val="none"/>
          <w:u w:val="single"/>
          <w:shd w:val="clear" w:color="auto" w:fill="FFFFFF"/>
          <w14:textFill>
            <w14:solidFill>
              <w14:schemeClr w14:val="tx1"/>
            </w14:solidFill>
          </w14:textFill>
        </w:rPr>
        <w:t>（产品名称1）</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1</w:t>
      </w:r>
      <w:r>
        <w:rPr>
          <w:rFonts w:hint="default" w:ascii="宋体" w:cs="宋体"/>
          <w:color w:val="000000" w:themeColor="text1"/>
          <w:sz w:val="21"/>
          <w:szCs w:val="21"/>
          <w:highlight w:val="none"/>
          <w:shd w:val="clear" w:color="auto" w:fill="FFFFFF"/>
          <w14:textFill>
            <w14:solidFill>
              <w14:schemeClr w14:val="tx1"/>
            </w14:solidFill>
          </w14:textFill>
        </w:rPr>
        <w:t>，生产厂为</w:t>
      </w:r>
      <w:r>
        <w:rPr>
          <w:rFonts w:hint="default" w:ascii="宋体" w:cs="宋体"/>
          <w:color w:val="000000" w:themeColor="text1"/>
          <w:sz w:val="21"/>
          <w:szCs w:val="21"/>
          <w:highlight w:val="none"/>
          <w:u w:val="single"/>
          <w:shd w:val="clear" w:color="auto" w:fill="FFFFFF"/>
          <w14:textFill>
            <w14:solidFill>
              <w14:schemeClr w14:val="tx1"/>
            </w14:solidFill>
          </w14:textFill>
        </w:rPr>
        <w:t>（厂名）</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2</w:t>
      </w:r>
      <w:r>
        <w:rPr>
          <w:rFonts w:hint="default" w:ascii="宋体" w:cs="宋体"/>
          <w:color w:val="000000" w:themeColor="text1"/>
          <w:sz w:val="21"/>
          <w:szCs w:val="21"/>
          <w:highlight w:val="none"/>
          <w:shd w:val="clear" w:color="auto" w:fill="FFFFFF"/>
          <w14:textFill>
            <w14:solidFill>
              <w14:schemeClr w14:val="tx1"/>
            </w14:solidFill>
          </w14:textFill>
        </w:rPr>
        <w:t>，厂址为</w:t>
      </w:r>
      <w:r>
        <w:rPr>
          <w:rFonts w:hint="default" w:ascii="宋体" w:cs="宋体"/>
          <w:color w:val="000000" w:themeColor="text1"/>
          <w:sz w:val="21"/>
          <w:szCs w:val="21"/>
          <w:highlight w:val="none"/>
          <w:u w:val="single"/>
          <w:shd w:val="clear" w:color="auto" w:fill="FFFFFF"/>
          <w14:textFill>
            <w14:solidFill>
              <w14:schemeClr w14:val="tx1"/>
            </w14:solidFill>
          </w14:textFill>
        </w:rPr>
        <w:t>（生产厂址）</w:t>
      </w:r>
      <w:r>
        <w:rPr>
          <w:rFonts w:hint="default" w:ascii="宋体" w:cs="宋体"/>
          <w:color w:val="000000" w:themeColor="text1"/>
          <w:sz w:val="21"/>
          <w:szCs w:val="21"/>
          <w:highlight w:val="none"/>
          <w:shd w:val="clear" w:color="auto" w:fill="FFFFFF"/>
          <w14:textFill>
            <w14:solidFill>
              <w14:schemeClr w14:val="tx1"/>
            </w14:solidFill>
          </w14:textFill>
        </w:rPr>
        <w:t>。</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的中国境内生产的组件成本占比≥</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3</w:t>
      </w:r>
      <w:r>
        <w:rPr>
          <w:rFonts w:hint="default" w:ascii="宋体" w:cs="宋体"/>
          <w:color w:val="000000" w:themeColor="text1"/>
          <w:sz w:val="21"/>
          <w:szCs w:val="21"/>
          <w:highlight w:val="none"/>
          <w:shd w:val="clear" w:color="auto" w:fill="FFFFFF"/>
          <w14:textFill>
            <w14:solidFill>
              <w14:schemeClr w14:val="tx1"/>
            </w14:solidFill>
          </w14:textFill>
        </w:rPr>
        <w:t>。</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4</w:t>
      </w:r>
      <w:r>
        <w:rPr>
          <w:rFonts w:hint="default" w:ascii="宋体" w:cs="宋体"/>
          <w:color w:val="000000" w:themeColor="text1"/>
          <w:sz w:val="21"/>
          <w:szCs w:val="21"/>
          <w:highlight w:val="none"/>
          <w:shd w:val="clear" w:color="auto" w:fill="FFFFFF"/>
          <w14:textFill>
            <w14:solidFill>
              <w14:schemeClr w14:val="tx1"/>
            </w14:solidFill>
          </w14:textFill>
        </w:rPr>
        <w:t>在中国境内生产。</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vertAlign w:val="superscript"/>
          <w14:textFill>
            <w14:solidFill>
              <w14:schemeClr w14:val="tx1"/>
            </w14:solidFill>
          </w14:textFill>
        </w:rPr>
        <w:t>5</w:t>
      </w:r>
      <w:r>
        <w:rPr>
          <w:rFonts w:hint="default" w:ascii="宋体" w:cs="宋体"/>
          <w:color w:val="000000" w:themeColor="text1"/>
          <w:sz w:val="21"/>
          <w:szCs w:val="21"/>
          <w:highlight w:val="none"/>
          <w:shd w:val="clear" w:color="auto" w:fill="FFFFFF"/>
          <w14:textFill>
            <w14:solidFill>
              <w14:schemeClr w14:val="tx1"/>
            </w14:solidFill>
          </w14:textFill>
        </w:rPr>
        <w:t>在中国境内完成。</w:t>
      </w:r>
    </w:p>
    <w:p w14:paraId="63728BD1">
      <w:pPr>
        <w:pStyle w:val="32"/>
        <w:shd w:val="clear" w:color="auto" w:fill="FFFFFF"/>
        <w:spacing w:before="30" w:beforeLines="0" w:beforeAutospacing="0" w:after="3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2.</w:t>
      </w:r>
      <w:r>
        <w:rPr>
          <w:rFonts w:hint="default" w:ascii="宋体" w:cs="宋体"/>
          <w:color w:val="000000" w:themeColor="text1"/>
          <w:sz w:val="21"/>
          <w:szCs w:val="21"/>
          <w:highlight w:val="none"/>
          <w:u w:val="single"/>
          <w:shd w:val="clear" w:color="auto" w:fill="FFFFFF"/>
          <w14:textFill>
            <w14:solidFill>
              <w14:schemeClr w14:val="tx1"/>
            </w14:solidFill>
          </w14:textFill>
        </w:rPr>
        <w:t>（产品名称2）</w:t>
      </w:r>
      <w:r>
        <w:rPr>
          <w:rFonts w:hint="default" w:ascii="宋体" w:cs="宋体"/>
          <w:color w:val="000000" w:themeColor="text1"/>
          <w:sz w:val="21"/>
          <w:szCs w:val="21"/>
          <w:highlight w:val="none"/>
          <w:shd w:val="clear" w:color="auto" w:fill="FFFFFF"/>
          <w14:textFill>
            <w14:solidFill>
              <w14:schemeClr w14:val="tx1"/>
            </w14:solidFill>
          </w14:textFill>
        </w:rPr>
        <w:t>，生产厂为</w:t>
      </w:r>
      <w:r>
        <w:rPr>
          <w:rFonts w:hint="default" w:ascii="宋体" w:cs="宋体"/>
          <w:color w:val="000000" w:themeColor="text1"/>
          <w:sz w:val="21"/>
          <w:szCs w:val="21"/>
          <w:highlight w:val="none"/>
          <w:u w:val="single"/>
          <w:shd w:val="clear" w:color="auto" w:fill="FFFFFF"/>
          <w14:textFill>
            <w14:solidFill>
              <w14:schemeClr w14:val="tx1"/>
            </w14:solidFill>
          </w14:textFill>
        </w:rPr>
        <w:t>（厂名）</w:t>
      </w:r>
      <w:r>
        <w:rPr>
          <w:rFonts w:hint="default" w:ascii="宋体" w:cs="宋体"/>
          <w:color w:val="000000" w:themeColor="text1"/>
          <w:sz w:val="21"/>
          <w:szCs w:val="21"/>
          <w:highlight w:val="none"/>
          <w:shd w:val="clear" w:color="auto" w:fill="FFFFFF"/>
          <w14:textFill>
            <w14:solidFill>
              <w14:schemeClr w14:val="tx1"/>
            </w14:solidFill>
          </w14:textFill>
        </w:rPr>
        <w:t>，厂址为</w:t>
      </w:r>
      <w:r>
        <w:rPr>
          <w:rFonts w:hint="default" w:ascii="宋体" w:cs="宋体"/>
          <w:color w:val="000000" w:themeColor="text1"/>
          <w:sz w:val="21"/>
          <w:szCs w:val="21"/>
          <w:highlight w:val="none"/>
          <w:u w:val="single"/>
          <w:shd w:val="clear" w:color="auto" w:fill="FFFFFF"/>
          <w14:textFill>
            <w14:solidFill>
              <w14:schemeClr w14:val="tx1"/>
            </w14:solidFill>
          </w14:textFill>
        </w:rPr>
        <w:t>（生产厂址）</w:t>
      </w:r>
      <w:r>
        <w:rPr>
          <w:rFonts w:hint="default" w:ascii="宋体" w:cs="宋体"/>
          <w:color w:val="000000" w:themeColor="text1"/>
          <w:sz w:val="21"/>
          <w:szCs w:val="21"/>
          <w:highlight w:val="none"/>
          <w:shd w:val="clear" w:color="auto" w:fill="FFFFFF"/>
          <w14:textFill>
            <w14:solidFill>
              <w14:schemeClr w14:val="tx1"/>
            </w14:solidFill>
          </w14:textFill>
        </w:rPr>
        <w:t>。</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的中国境内生产的组件成本占比≥</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在中国境内生产。</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在中国境内完成。</w:t>
      </w:r>
    </w:p>
    <w:p w14:paraId="71C3486A">
      <w:pPr>
        <w:pStyle w:val="32"/>
        <w:shd w:val="clear" w:color="auto" w:fill="FFFFFF"/>
        <w:spacing w:before="30" w:beforeLines="0" w:beforeAutospacing="0" w:after="3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w:t>
      </w:r>
    </w:p>
    <w:p w14:paraId="616DF3E9">
      <w:pPr>
        <w:pStyle w:val="32"/>
        <w:shd w:val="clear" w:color="auto" w:fill="FFFFFF"/>
        <w:spacing w:before="30" w:beforeLines="0" w:beforeAutospacing="0" w:after="30" w:afterLines="0" w:afterAutospacing="0" w:line="360" w:lineRule="auto"/>
        <w:ind w:firstLine="420"/>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本公司（单位）对上述声明内容的真实性负责。如有虚假，愿承担相应法律责任。</w:t>
      </w:r>
    </w:p>
    <w:p w14:paraId="57C9C653">
      <w:pPr>
        <w:pStyle w:val="32"/>
        <w:shd w:val="clear" w:color="auto" w:fill="FFFFFF"/>
        <w:spacing w:before="30" w:beforeLines="0" w:beforeAutospacing="0" w:after="30" w:afterLines="0" w:afterAutospacing="0" w:line="240" w:lineRule="atLeast"/>
        <w:rPr>
          <w:rFonts w:hint="default"/>
          <w:color w:val="000000" w:themeColor="text1"/>
          <w:sz w:val="21"/>
          <w:szCs w:val="21"/>
          <w:highlight w:val="none"/>
          <w14:textFill>
            <w14:solidFill>
              <w14:schemeClr w14:val="tx1"/>
            </w14:solidFill>
          </w14:textFill>
        </w:rPr>
      </w:pPr>
    </w:p>
    <w:p w14:paraId="080E2478">
      <w:pPr>
        <w:pStyle w:val="32"/>
        <w:shd w:val="clear" w:color="auto" w:fill="FFFFFF"/>
        <w:spacing w:before="30" w:beforeLines="0" w:beforeAutospacing="0" w:after="30" w:afterLines="0" w:afterAutospacing="0" w:line="360" w:lineRule="auto"/>
        <w:jc w:val="both"/>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公司（单位）名称（加盖CA电子公章）：         </w:t>
      </w:r>
    </w:p>
    <w:p w14:paraId="64CEAE11">
      <w:pPr>
        <w:pStyle w:val="32"/>
        <w:shd w:val="clear" w:color="auto" w:fill="FFFFFF"/>
        <w:spacing w:before="30" w:beforeLines="0" w:beforeAutospacing="0" w:after="30" w:afterLines="0" w:afterAutospacing="0" w:line="360" w:lineRule="auto"/>
        <w:jc w:val="both"/>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 xml:space="preserve">日期：   年   月   日         </w:t>
      </w:r>
    </w:p>
    <w:p w14:paraId="6CBEB100">
      <w:pPr>
        <w:pStyle w:val="32"/>
        <w:shd w:val="clear" w:color="auto" w:fill="FFFFFF"/>
        <w:spacing w:before="30" w:beforeLines="0" w:beforeAutospacing="0" w:after="30" w:afterLines="0" w:afterAutospacing="0" w:line="240" w:lineRule="atLeast"/>
        <w:rPr>
          <w:rFonts w:hint="default"/>
          <w:color w:val="000000" w:themeColor="text1"/>
          <w:sz w:val="21"/>
          <w:szCs w:val="21"/>
          <w:highlight w:val="none"/>
          <w14:textFill>
            <w14:solidFill>
              <w14:schemeClr w14:val="tx1"/>
            </w14:solidFill>
          </w14:textFill>
        </w:rPr>
      </w:pPr>
    </w:p>
    <w:p w14:paraId="15C56C8B">
      <w:pPr>
        <w:pStyle w:val="32"/>
        <w:shd w:val="clear" w:color="auto" w:fill="FFFFFF"/>
        <w:spacing w:before="30" w:beforeLines="0" w:beforeAutospacing="0" w:after="30" w:afterLines="0" w:afterAutospacing="0" w:line="240" w:lineRule="atLeast"/>
        <w:rPr>
          <w:rFonts w:hint="default"/>
          <w:color w:val="000000" w:themeColor="text1"/>
          <w:sz w:val="21"/>
          <w:szCs w:val="21"/>
          <w:highlight w:val="none"/>
          <w14:textFill>
            <w14:solidFill>
              <w14:schemeClr w14:val="tx1"/>
            </w14:solidFill>
          </w14:textFill>
        </w:rPr>
      </w:pPr>
    </w:p>
    <w:p w14:paraId="7A85B1C3">
      <w:pPr>
        <w:pStyle w:val="32"/>
        <w:shd w:val="clear" w:color="auto" w:fill="FFFFFF"/>
        <w:spacing w:before="30" w:beforeLines="0" w:beforeAutospacing="0" w:after="30" w:afterLines="0" w:afterAutospacing="0" w:line="240" w:lineRule="atLeast"/>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_________________</w:t>
      </w:r>
    </w:p>
    <w:p w14:paraId="42EB6840">
      <w:pPr>
        <w:pStyle w:val="32"/>
        <w:shd w:val="clear" w:color="auto" w:fill="FFFFFF"/>
        <w:spacing w:before="30" w:beforeLines="0" w:beforeAutospacing="0" w:after="30" w:afterLines="0" w:afterAutospacing="0" w:line="360" w:lineRule="auto"/>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1.产品如有型号，请在“产品名称”栏一并填写。</w:t>
      </w:r>
    </w:p>
    <w:p w14:paraId="31CD8624">
      <w:pPr>
        <w:pStyle w:val="32"/>
        <w:shd w:val="clear" w:color="auto" w:fill="FFFFFF"/>
        <w:spacing w:before="30" w:beforeLines="0" w:beforeAutospacing="0" w:after="30" w:afterLines="0" w:afterAutospacing="0" w:line="360" w:lineRule="auto"/>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2.生产厂名与厂址应与生产厂营业执照载明的相关信息保持一致。</w:t>
      </w:r>
    </w:p>
    <w:p w14:paraId="22ABF48E">
      <w:pPr>
        <w:pStyle w:val="32"/>
        <w:shd w:val="clear" w:color="auto" w:fill="FFFFFF"/>
        <w:spacing w:before="30" w:beforeLines="0" w:beforeAutospacing="0" w:after="30" w:afterLines="0" w:afterAutospacing="0" w:line="360" w:lineRule="auto"/>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3.该产品的中国境内生产的组件成本占比相关要求实施前，“规定比例”栏可不填，下同。</w:t>
      </w:r>
    </w:p>
    <w:p w14:paraId="08269A81">
      <w:pPr>
        <w:pStyle w:val="32"/>
        <w:shd w:val="clear" w:color="auto" w:fill="FFFFFF"/>
        <w:spacing w:before="30" w:beforeLines="0" w:beforeAutospacing="0" w:after="30" w:afterLines="0" w:afterAutospacing="0" w:line="360" w:lineRule="auto"/>
        <w:rPr>
          <w:rFonts w:hint="default"/>
          <w:color w:val="000000" w:themeColor="text1"/>
          <w:sz w:val="21"/>
          <w:szCs w:val="21"/>
          <w:highlight w:val="none"/>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4.该产品的关键组件要求实施前，“关键组件”栏可不填，下同。</w:t>
      </w:r>
    </w:p>
    <w:p w14:paraId="44372CFC">
      <w:pPr>
        <w:pStyle w:val="32"/>
        <w:shd w:val="clear" w:color="auto" w:fill="FFFFFF"/>
        <w:spacing w:before="30" w:beforeLines="0" w:beforeAutospacing="0" w:after="30" w:afterLines="0" w:afterAutospacing="0" w:line="360" w:lineRule="auto"/>
        <w:rPr>
          <w:rFonts w:hint="default" w:ascii="宋体" w:cs="宋体"/>
          <w:color w:val="000000" w:themeColor="text1"/>
          <w:sz w:val="21"/>
          <w:szCs w:val="21"/>
          <w:highlight w:val="none"/>
          <w:shd w:val="clear" w:color="auto" w:fill="FFFFFF"/>
          <w14:textFill>
            <w14:solidFill>
              <w14:schemeClr w14:val="tx1"/>
            </w14:solidFill>
          </w14:textFill>
        </w:rPr>
      </w:pPr>
      <w:r>
        <w:rPr>
          <w:rFonts w:hint="default" w:ascii="宋体" w:cs="宋体"/>
          <w:color w:val="000000" w:themeColor="text1"/>
          <w:sz w:val="21"/>
          <w:szCs w:val="21"/>
          <w:highlight w:val="none"/>
          <w:shd w:val="clear" w:color="auto" w:fill="FFFFFF"/>
          <w14:textFill>
            <w14:solidFill>
              <w14:schemeClr w14:val="tx1"/>
            </w14:solidFill>
          </w14:textFill>
        </w:rPr>
        <w:t>5.该产品的关键工序要求实施前，“关键工序”栏可不填，下同。</w:t>
      </w:r>
    </w:p>
    <w:p w14:paraId="7DA87402">
      <w:pPr>
        <w:pStyle w:val="32"/>
        <w:shd w:val="clear" w:color="auto" w:fill="FFFFFF"/>
        <w:spacing w:before="30" w:beforeLines="0" w:beforeAutospacing="0" w:after="30" w:afterLines="0" w:afterAutospacing="0" w:line="360" w:lineRule="auto"/>
        <w:rPr>
          <w:rFonts w:ascii="Microsoft New Tai Lue" w:hAnsi="Microsoft New Tai Lue" w:cs="Microsoft New Tai Lue"/>
          <w:bCs w:val="0"/>
          <w:color w:val="000000" w:themeColor="text1"/>
          <w:sz w:val="24"/>
          <w:szCs w:val="24"/>
          <w:highlight w:val="none"/>
          <w14:textFill>
            <w14:solidFill>
              <w14:schemeClr w14:val="tx1"/>
            </w14:solidFill>
          </w14:textFill>
        </w:rPr>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pPr>
      <w:r>
        <w:rPr>
          <w:rFonts w:hint="default" w:ascii="宋体" w:cs="宋体"/>
          <w:color w:val="000000" w:themeColor="text1"/>
          <w:sz w:val="21"/>
          <w:szCs w:val="21"/>
          <w:highlight w:val="none"/>
          <w:shd w:val="clear" w:color="auto" w:fill="FFFFFF"/>
          <w14:textFill>
            <w14:solidFill>
              <w14:schemeClr w14:val="tx1"/>
            </w14:solidFill>
          </w14:textFill>
        </w:rPr>
        <w:t>6.《声明函》中标注“</w:t>
      </w:r>
      <w:r>
        <w:rPr>
          <w:rFonts w:hint="default" w:ascii="宋体" w:cs="宋体"/>
          <w:color w:val="000000" w:themeColor="text1"/>
          <w:sz w:val="21"/>
          <w:szCs w:val="21"/>
          <w:highlight w:val="none"/>
          <w:u w:val="single"/>
          <w:shd w:val="clear" w:color="auto" w:fill="FFFFFF"/>
          <w14:textFill>
            <w14:solidFill>
              <w14:schemeClr w14:val="tx1"/>
            </w14:solidFill>
          </w14:textFill>
        </w:rPr>
        <w:t xml:space="preserve">  /  </w:t>
      </w:r>
      <w:r>
        <w:rPr>
          <w:rFonts w:hint="default" w:ascii="宋体" w:cs="宋体"/>
          <w:color w:val="000000" w:themeColor="text1"/>
          <w:sz w:val="21"/>
          <w:szCs w:val="21"/>
          <w:highlight w:val="none"/>
          <w:shd w:val="clear" w:color="auto" w:fill="FFFFFF"/>
          <w14:textFill>
            <w14:solidFill>
              <w14:schemeClr w14:val="tx1"/>
            </w14:solidFill>
          </w14:textFill>
        </w:rPr>
        <w:t>”的地方无需填写。</w:t>
      </w:r>
    </w:p>
    <w:p w14:paraId="736FCCA6">
      <w:pPr>
        <w:pStyle w:val="33"/>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3</w:t>
      </w:r>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供应商</w:t>
      </w:r>
      <w:r>
        <w:rPr>
          <w:rFonts w:ascii="Microsoft New Tai Lue" w:hAnsi="Microsoft New Tai Lue" w:cs="Microsoft New Tai Lue"/>
          <w:bCs w:val="0"/>
          <w:color w:val="000000" w:themeColor="text1"/>
          <w:sz w:val="24"/>
          <w:szCs w:val="24"/>
          <w:highlight w:val="none"/>
          <w14:textFill>
            <w14:solidFill>
              <w14:schemeClr w14:val="tx1"/>
            </w14:solidFill>
          </w14:textFill>
        </w:rPr>
        <w:t>认为需提供的其他</w:t>
      </w:r>
      <w:bookmarkEnd w:id="375"/>
      <w:r>
        <w:rPr>
          <w:rFonts w:ascii="Microsoft New Tai Lue" w:hAnsi="Microsoft New Tai Lue" w:cs="Microsoft New Tai Lue"/>
          <w:bCs w:val="0"/>
          <w:color w:val="000000" w:themeColor="text1"/>
          <w:sz w:val="24"/>
          <w:szCs w:val="24"/>
          <w:highlight w:val="none"/>
          <w14:textFill>
            <w14:solidFill>
              <w14:schemeClr w14:val="tx1"/>
            </w14:solidFill>
          </w14:textFill>
        </w:rPr>
        <w:t>文件或证明材料</w:t>
      </w:r>
      <w:bookmarkEnd w:id="376"/>
      <w:bookmarkEnd w:id="377"/>
      <w:bookmarkEnd w:id="378"/>
    </w:p>
    <w:p w14:paraId="7EC850FC">
      <w:pPr>
        <w:pStyle w:val="33"/>
        <w:spacing w:before="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r>
      <w:bookmarkStart w:id="379" w:name="_Toc107246308"/>
      <w:bookmarkStart w:id="380" w:name="_Toc104560925"/>
      <w:bookmarkStart w:id="381" w:name="_Toc103848608"/>
      <w:r>
        <w:rPr>
          <w:rFonts w:ascii="Microsoft New Tai Lue" w:hAnsi="Microsoft New Tai Lue" w:cs="Microsoft New Tai Lue"/>
          <w:bCs w:val="0"/>
          <w:color w:val="000000" w:themeColor="text1"/>
          <w:sz w:val="24"/>
          <w:szCs w:val="24"/>
          <w:highlight w:val="none"/>
          <w14:textFill>
            <w14:solidFill>
              <w14:schemeClr w14:val="tx1"/>
            </w14:solidFill>
          </w14:textFill>
        </w:rPr>
        <w:t>（</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4</w:t>
      </w:r>
      <w:r>
        <w:rPr>
          <w:rFonts w:ascii="Microsoft New Tai Lue" w:hAnsi="Microsoft New Tai Lue" w:cs="Microsoft New Tai Lue"/>
          <w:bCs w:val="0"/>
          <w:color w:val="000000" w:themeColor="text1"/>
          <w:sz w:val="24"/>
          <w:szCs w:val="24"/>
          <w:highlight w:val="none"/>
          <w14:textFill>
            <w14:solidFill>
              <w14:schemeClr w14:val="tx1"/>
            </w14:solidFill>
          </w14:textFill>
        </w:rPr>
        <w:t>）要求</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供应商</w:t>
      </w:r>
      <w:r>
        <w:rPr>
          <w:rFonts w:ascii="Microsoft New Tai Lue" w:hAnsi="Microsoft New Tai Lue" w:cs="Microsoft New Tai Lue"/>
          <w:bCs w:val="0"/>
          <w:color w:val="000000" w:themeColor="text1"/>
          <w:sz w:val="24"/>
          <w:szCs w:val="24"/>
          <w:highlight w:val="none"/>
          <w14:textFill>
            <w14:solidFill>
              <w14:schemeClr w14:val="tx1"/>
            </w14:solidFill>
          </w14:textFill>
        </w:rPr>
        <w:t>提交的其他文件材料或证明材料</w:t>
      </w:r>
      <w:bookmarkEnd w:id="379"/>
      <w:bookmarkEnd w:id="380"/>
      <w:bookmarkEnd w:id="381"/>
    </w:p>
    <w:p w14:paraId="44BF1228">
      <w:pPr>
        <w:rPr>
          <w:color w:val="000000" w:themeColor="text1"/>
          <w:highlight w:val="none"/>
          <w14:textFill>
            <w14:solidFill>
              <w14:schemeClr w14:val="tx1"/>
            </w14:solidFill>
          </w14:textFill>
        </w:rPr>
      </w:pPr>
    </w:p>
    <w:p w14:paraId="53879ED0">
      <w:pPr>
        <w:spacing w:before="100" w:after="100" w:line="360" w:lineRule="auto"/>
        <w:rPr>
          <w:rFonts w:ascii="Microsoft New Tai Lue" w:hAnsi="Microsoft New Tai Lue" w:cs="Microsoft New Tai Lue"/>
          <w:color w:val="000000" w:themeColor="text1"/>
          <w:highlight w:val="none"/>
          <w14:textFill>
            <w14:solidFill>
              <w14:schemeClr w14:val="tx1"/>
            </w14:solidFill>
          </w14:textFill>
        </w:rPr>
      </w:pPr>
    </w:p>
    <w:sectPr>
      <w:pgSz w:w="11911" w:h="16838"/>
      <w:pgMar w:top="1440" w:right="1803" w:bottom="1440" w:left="1803" w:header="720" w:footer="720" w:gutter="0"/>
      <w:pgBorders w:offsetFrom="page">
        <w:top w:val="none" w:sz="0" w:space="0"/>
        <w:left w:val="none" w:sz="0" w:space="0"/>
        <w:bottom w:val="none" w:sz="0" w:space="0"/>
        <w:right w:val="none" w:sz="0" w:space="0"/>
      </w:pgBorders>
      <w:pgNumType w:fmt="decimal"/>
      <w:cols w:space="0" w:num="1"/>
      <w:rtlGutter w:val="0"/>
      <w:docGrid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0D3363C-31D4-4ED9-ADC4-264B7F0779AD}"/>
  </w:font>
  <w:font w:name="黑体">
    <w:panose1 w:val="02010609060101010101"/>
    <w:charset w:val="86"/>
    <w:family w:val="auto"/>
    <w:pitch w:val="default"/>
    <w:sig w:usb0="800002BF" w:usb1="38CF7CFA" w:usb2="00000016" w:usb3="00000000" w:csb0="00040001" w:csb1="00000000"/>
    <w:embedRegular r:id="rId2" w:fontKey="{C10FB1AF-652B-4ED4-B0DE-1E5922C0943B}"/>
  </w:font>
  <w:font w:name="Courier New">
    <w:panose1 w:val="02070309020205020404"/>
    <w:charset w:val="01"/>
    <w:family w:val="modern"/>
    <w:pitch w:val="default"/>
    <w:sig w:usb0="E0002EFF" w:usb1="C0007843" w:usb2="00000009" w:usb3="00000000" w:csb0="400001FF" w:csb1="FFFF0000"/>
    <w:embedRegular r:id="rId3" w:fontKey="{EF05C06C-D867-4B37-A4EF-40D03C0CD30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4" w:fontKey="{4B9EF52A-4BD2-4659-9E50-67A106677D61}"/>
  </w:font>
  <w:font w:name="仿宋_GB2312">
    <w:panose1 w:val="02010609030101010101"/>
    <w:charset w:val="86"/>
    <w:family w:val="auto"/>
    <w:pitch w:val="default"/>
    <w:sig w:usb0="00000001" w:usb1="080E0000" w:usb2="00000000" w:usb3="00000000" w:csb0="00040000" w:csb1="00000000"/>
    <w:embedRegular r:id="rId5" w:fontKey="{02CBC1DA-64CC-40F8-897B-6671BC9B6AE7}"/>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embedRegular r:id="rId6" w:fontKey="{B82DEC34-00E6-4061-846B-9055866EE954}"/>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方正仿宋_GBK">
    <w:panose1 w:val="02000000000000000000"/>
    <w:charset w:val="86"/>
    <w:family w:val="script"/>
    <w:pitch w:val="default"/>
    <w:sig w:usb0="A00002BF" w:usb1="38CF7CFA" w:usb2="00082016" w:usb3="00000000" w:csb0="00040001" w:csb1="00000000"/>
    <w:embedRegular r:id="rId7" w:fontKey="{1B2AB7CB-27FC-4F11-82E7-79B0F42ADA56}"/>
  </w:font>
  <w:font w:name="Microsoft New Tai Lue">
    <w:panose1 w:val="020B0502040204020203"/>
    <w:charset w:val="00"/>
    <w:family w:val="swiss"/>
    <w:pitch w:val="default"/>
    <w:sig w:usb0="00000003" w:usb1="00000000" w:usb2="80000000" w:usb3="00000000" w:csb0="00000001" w:csb1="00000000"/>
    <w:embedRegular r:id="rId8" w:fontKey="{C2E3A922-7297-41BB-BFDE-4AFCDA8B63D5}"/>
  </w:font>
  <w:font w:name="Segoe UI Symbol">
    <w:panose1 w:val="020B0502040204020203"/>
    <w:charset w:val="00"/>
    <w:family w:val="swiss"/>
    <w:pitch w:val="default"/>
    <w:sig w:usb0="800001E3" w:usb1="1200FFEF" w:usb2="00040000" w:usb3="04000000" w:csb0="00000001" w:csb1="40000000"/>
    <w:embedRegular r:id="rId9" w:fontKey="{4FA1FB9C-BEC2-41FC-8F54-F5DDE3B4CAAD}"/>
  </w:font>
  <w:font w:name="Wingdings 2">
    <w:panose1 w:val="05020102010507070707"/>
    <w:charset w:val="02"/>
    <w:family w:val="decorative"/>
    <w:pitch w:val="default"/>
    <w:sig w:usb0="00000000" w:usb1="00000000" w:usb2="00000000" w:usb3="00000000" w:csb0="80000000" w:csb1="00000000"/>
    <w:embedRegular r:id="rId10" w:fontKey="{A0E7ADE8-6C56-47E6-B496-EFE9352FFFFE}"/>
  </w:font>
  <w:font w:name="方正小标宋_GBK">
    <w:panose1 w:val="03000509000000000000"/>
    <w:charset w:val="86"/>
    <w:family w:val="script"/>
    <w:pitch w:val="default"/>
    <w:sig w:usb0="00000001" w:usb1="080E0000" w:usb2="00000000" w:usb3="00000000" w:csb0="00040000" w:csb1="00000000"/>
    <w:embedRegular r:id="rId11" w:fontKey="{B5EC7054-650B-4D35-9DB4-A40858097911}"/>
  </w:font>
  <w:font w:name="方正楷体_GBK">
    <w:panose1 w:val="03000509000000000000"/>
    <w:charset w:val="86"/>
    <w:family w:val="auto"/>
    <w:pitch w:val="default"/>
    <w:sig w:usb0="00000001" w:usb1="080E0000" w:usb2="00000000" w:usb3="00000000" w:csb0="00040000" w:csb1="00000000"/>
    <w:embedRegular r:id="rId12" w:fontKey="{DBE9652C-8039-405F-85F3-EB8DEFA7B165}"/>
  </w:font>
  <w:font w:name="仿宋">
    <w:panose1 w:val="02010609060101010101"/>
    <w:charset w:val="86"/>
    <w:family w:val="auto"/>
    <w:pitch w:val="default"/>
    <w:sig w:usb0="800002BF" w:usb1="38CF7CFA" w:usb2="00000016" w:usb3="00000000" w:csb0="00040001" w:csb1="00000000"/>
    <w:embedRegular r:id="rId13" w:fontKey="{295A078F-9936-4721-8732-3954C78C66A1}"/>
  </w:font>
  <w:font w:name="方正黑体_GBK">
    <w:panose1 w:val="02010600010101010101"/>
    <w:charset w:val="86"/>
    <w:family w:val="auto"/>
    <w:pitch w:val="default"/>
    <w:sig w:usb0="00000001" w:usb1="080E0000" w:usb2="00000000" w:usb3="00000000" w:csb0="00040000" w:csb1="00000000"/>
    <w:embedRegular r:id="rId14" w:fontKey="{82D85B50-E228-4ED7-8761-799C22492F84}"/>
  </w:font>
  <w:font w:name="Cambria">
    <w:panose1 w:val="02040503050406030204"/>
    <w:charset w:val="00"/>
    <w:family w:val="auto"/>
    <w:pitch w:val="default"/>
    <w:sig w:usb0="E00006FF" w:usb1="420024FF" w:usb2="02000000" w:usb3="00000000" w:csb0="2000019F" w:csb1="00000000"/>
    <w:embedRegular r:id="rId15" w:fontKey="{C1D17C63-CC49-4C9B-AD0C-034B51FE8607}"/>
  </w:font>
  <w:font w:name="WPSEMBED1">
    <w:panose1 w:val="02010609030101010101"/>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90C40">
    <w:pPr>
      <w:pStyle w:val="23"/>
      <w:jc w:val="center"/>
    </w:pPr>
  </w:p>
  <w:p w14:paraId="174FFB91">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12700"/>
    </w:sdtPr>
    <w:sdtContent>
      <w:p w14:paraId="0091E85F">
        <w:pPr>
          <w:pStyle w:val="23"/>
          <w:jc w:val="center"/>
        </w:pPr>
        <w:r>
          <w:fldChar w:fldCharType="begin"/>
        </w:r>
        <w:r>
          <w:instrText xml:space="preserve">PAGE   \* MERGEFORMAT</w:instrText>
        </w:r>
        <w:r>
          <w:fldChar w:fldCharType="separate"/>
        </w:r>
        <w:r>
          <w:rPr>
            <w:lang w:val="zh-CN"/>
          </w:rPr>
          <w:t>7</w:t>
        </w:r>
        <w:r>
          <w:fldChar w:fldCharType="end"/>
        </w:r>
      </w:p>
    </w:sdtContent>
  </w:sdt>
  <w:p w14:paraId="67AE68D0">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A7460">
    <w:pPr>
      <w:pStyle w:val="2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546"/>
                          </w:sdtPr>
                          <w:sdtContent>
                            <w:p w14:paraId="54FEDFB5">
                              <w:pPr>
                                <w:pStyle w:val="23"/>
                                <w:jc w:val="center"/>
                              </w:pPr>
                              <w:r>
                                <w:fldChar w:fldCharType="begin"/>
                              </w:r>
                              <w:r>
                                <w:instrText xml:space="preserve">PAGE   \* MERGEFORMAT</w:instrText>
                              </w:r>
                              <w:r>
                                <w:fldChar w:fldCharType="separate"/>
                              </w:r>
                              <w:r>
                                <w:rPr>
                                  <w:lang w:val="zh-CN"/>
                                </w:rPr>
                                <w:t>2</w:t>
                              </w:r>
                              <w:r>
                                <w:fldChar w:fldCharType="end"/>
                              </w:r>
                            </w:p>
                          </w:sdtContent>
                        </w:sdt>
                        <w:p w14:paraId="3A15B49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147467546"/>
                    </w:sdtPr>
                    <w:sdtContent>
                      <w:p w14:paraId="54FEDFB5">
                        <w:pPr>
                          <w:pStyle w:val="23"/>
                          <w:jc w:val="center"/>
                        </w:pPr>
                        <w:r>
                          <w:fldChar w:fldCharType="begin"/>
                        </w:r>
                        <w:r>
                          <w:instrText xml:space="preserve">PAGE   \* MERGEFORMAT</w:instrText>
                        </w:r>
                        <w:r>
                          <w:fldChar w:fldCharType="separate"/>
                        </w:r>
                        <w:r>
                          <w:rPr>
                            <w:lang w:val="zh-CN"/>
                          </w:rPr>
                          <w:t>2</w:t>
                        </w:r>
                        <w:r>
                          <w:fldChar w:fldCharType="end"/>
                        </w:r>
                      </w:p>
                    </w:sdtContent>
                  </w:sdt>
                  <w:p w14:paraId="3A15B49E"/>
                </w:txbxContent>
              </v:textbox>
            </v:shape>
          </w:pict>
        </mc:Fallback>
      </mc:AlternateContent>
    </w:r>
  </w:p>
  <w:p w14:paraId="4ECA3DAC">
    <w:pPr>
      <w:pStyle w:val="13"/>
      <w:spacing w:line="14" w:lineRule="auto"/>
      <w:ind w:left="1260"/>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28179">
    <w:pPr>
      <w:pStyle w:val="2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01E9A7">
                          <w:pPr>
                            <w:pStyle w:val="2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101E9A7">
                    <w:pPr>
                      <w:pStyle w:val="23"/>
                    </w:pPr>
                    <w:r>
                      <w:fldChar w:fldCharType="begin"/>
                    </w:r>
                    <w:r>
                      <w:instrText xml:space="preserve"> PAGE  \* MERGEFORMAT </w:instrText>
                    </w:r>
                    <w:r>
                      <w:fldChar w:fldCharType="separate"/>
                    </w:r>
                    <w:r>
                      <w:t>45</w:t>
                    </w:r>
                    <w:r>
                      <w:fldChar w:fldCharType="end"/>
                    </w:r>
                  </w:p>
                </w:txbxContent>
              </v:textbox>
            </v:shape>
          </w:pict>
        </mc:Fallback>
      </mc:AlternateContent>
    </w:r>
  </w:p>
  <w:p w14:paraId="5913FF1A">
    <w:pPr>
      <w:pStyle w:val="13"/>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EBB03">
    <w:pPr>
      <w:pStyle w:val="23"/>
      <w:tabs>
        <w:tab w:val="center" w:pos="4481"/>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C865B6">
                          <w:pPr>
                            <w:pStyle w:val="23"/>
                          </w:pPr>
                          <w:r>
                            <w:fldChar w:fldCharType="begin"/>
                          </w:r>
                          <w:r>
                            <w:instrText xml:space="preserve"> PAGE  \* MERGEFORMAT </w:instrText>
                          </w:r>
                          <w:r>
                            <w:fldChar w:fldCharType="separate"/>
                          </w:r>
                          <w:r>
                            <w:rPr>
                              <w:rFonts w:hint="eastAsia"/>
                            </w:rPr>
                            <w:t>四-- 157 -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zSVju0AAAAAUBAAAPAAAAAAAAAAEAIAAAACIAAABk&#10;cnMvZG93bnJldi54bWxQSwECFAAUAAAACACHTuJAIyfhZ9UBAACwAwAADgAAAAAAAAABACAAAAAf&#10;AQAAZHJzL2Uyb0RvYy54bWxQSwUGAAAAAAYABgBZAQAAZgUAAAAA&#10;">
              <v:fill on="f" focussize="0,0"/>
              <v:stroke on="f" weight="0.5pt"/>
              <v:imagedata o:title=""/>
              <o:lock v:ext="edit" aspectratio="f"/>
              <v:textbox inset="0mm,0mm,0mm,0mm" style="mso-fit-shape-to-text:t;">
                <w:txbxContent>
                  <w:p w14:paraId="1CC865B6">
                    <w:pPr>
                      <w:pStyle w:val="23"/>
                    </w:pPr>
                    <w:r>
                      <w:fldChar w:fldCharType="begin"/>
                    </w:r>
                    <w:r>
                      <w:instrText xml:space="preserve"> PAGE  \* MERGEFORMAT </w:instrText>
                    </w:r>
                    <w:r>
                      <w:fldChar w:fldCharType="separate"/>
                    </w:r>
                    <w:r>
                      <w:rPr>
                        <w:rFonts w:hint="eastAsia"/>
                      </w:rPr>
                      <w:t>四-- 157 -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B799C2"/>
    <w:multiLevelType w:val="singleLevel"/>
    <w:tmpl w:val="F8B799C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99999990"/>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172A27"/>
    <w:rsid w:val="000017B7"/>
    <w:rsid w:val="000018CA"/>
    <w:rsid w:val="00001CE4"/>
    <w:rsid w:val="00001E0C"/>
    <w:rsid w:val="00002566"/>
    <w:rsid w:val="00003745"/>
    <w:rsid w:val="00004332"/>
    <w:rsid w:val="00005996"/>
    <w:rsid w:val="00007E66"/>
    <w:rsid w:val="000102E9"/>
    <w:rsid w:val="00011741"/>
    <w:rsid w:val="000119EA"/>
    <w:rsid w:val="00012618"/>
    <w:rsid w:val="00013C5E"/>
    <w:rsid w:val="00014509"/>
    <w:rsid w:val="000155F5"/>
    <w:rsid w:val="00015A35"/>
    <w:rsid w:val="00016D06"/>
    <w:rsid w:val="00016EB2"/>
    <w:rsid w:val="00017749"/>
    <w:rsid w:val="00020349"/>
    <w:rsid w:val="00020A54"/>
    <w:rsid w:val="00020E4D"/>
    <w:rsid w:val="0002133F"/>
    <w:rsid w:val="0002152B"/>
    <w:rsid w:val="0002225C"/>
    <w:rsid w:val="000238D8"/>
    <w:rsid w:val="0002394A"/>
    <w:rsid w:val="000243C4"/>
    <w:rsid w:val="00025219"/>
    <w:rsid w:val="00025C24"/>
    <w:rsid w:val="00025D41"/>
    <w:rsid w:val="00026A51"/>
    <w:rsid w:val="00026F05"/>
    <w:rsid w:val="0002739C"/>
    <w:rsid w:val="0003036F"/>
    <w:rsid w:val="000310C9"/>
    <w:rsid w:val="0003110D"/>
    <w:rsid w:val="00031248"/>
    <w:rsid w:val="000317BD"/>
    <w:rsid w:val="00032450"/>
    <w:rsid w:val="000327BB"/>
    <w:rsid w:val="00032B74"/>
    <w:rsid w:val="000341BE"/>
    <w:rsid w:val="000344D6"/>
    <w:rsid w:val="000344E7"/>
    <w:rsid w:val="000356B6"/>
    <w:rsid w:val="0003707F"/>
    <w:rsid w:val="0003769A"/>
    <w:rsid w:val="00040230"/>
    <w:rsid w:val="000408A4"/>
    <w:rsid w:val="00041CB7"/>
    <w:rsid w:val="000432C8"/>
    <w:rsid w:val="00043AEA"/>
    <w:rsid w:val="000450CC"/>
    <w:rsid w:val="000450E2"/>
    <w:rsid w:val="0004532B"/>
    <w:rsid w:val="000461DF"/>
    <w:rsid w:val="000465BC"/>
    <w:rsid w:val="00046AD5"/>
    <w:rsid w:val="00047CA0"/>
    <w:rsid w:val="00050306"/>
    <w:rsid w:val="00053380"/>
    <w:rsid w:val="000533F1"/>
    <w:rsid w:val="00054915"/>
    <w:rsid w:val="00054C9C"/>
    <w:rsid w:val="000554C8"/>
    <w:rsid w:val="0005557A"/>
    <w:rsid w:val="000555AF"/>
    <w:rsid w:val="00055C3B"/>
    <w:rsid w:val="000565E0"/>
    <w:rsid w:val="000567D5"/>
    <w:rsid w:val="00056D1A"/>
    <w:rsid w:val="000572AD"/>
    <w:rsid w:val="000576A6"/>
    <w:rsid w:val="00061DBB"/>
    <w:rsid w:val="00063A5F"/>
    <w:rsid w:val="00063EB9"/>
    <w:rsid w:val="00064004"/>
    <w:rsid w:val="000647F9"/>
    <w:rsid w:val="00064BA1"/>
    <w:rsid w:val="00065A8C"/>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C7E"/>
    <w:rsid w:val="00082016"/>
    <w:rsid w:val="00082100"/>
    <w:rsid w:val="0008219F"/>
    <w:rsid w:val="00082414"/>
    <w:rsid w:val="00082AD0"/>
    <w:rsid w:val="0008522F"/>
    <w:rsid w:val="0008664F"/>
    <w:rsid w:val="000867E9"/>
    <w:rsid w:val="00087702"/>
    <w:rsid w:val="000903DD"/>
    <w:rsid w:val="00090550"/>
    <w:rsid w:val="00091BC7"/>
    <w:rsid w:val="0009211F"/>
    <w:rsid w:val="0009293A"/>
    <w:rsid w:val="00094C65"/>
    <w:rsid w:val="00094C9F"/>
    <w:rsid w:val="00095BF0"/>
    <w:rsid w:val="0009713A"/>
    <w:rsid w:val="000A0A88"/>
    <w:rsid w:val="000A1B05"/>
    <w:rsid w:val="000A1F90"/>
    <w:rsid w:val="000A6C79"/>
    <w:rsid w:val="000A7792"/>
    <w:rsid w:val="000A7A5C"/>
    <w:rsid w:val="000B0A03"/>
    <w:rsid w:val="000B13C9"/>
    <w:rsid w:val="000B21B1"/>
    <w:rsid w:val="000B22E8"/>
    <w:rsid w:val="000B27A3"/>
    <w:rsid w:val="000B32C6"/>
    <w:rsid w:val="000B494F"/>
    <w:rsid w:val="000B5A31"/>
    <w:rsid w:val="000B7901"/>
    <w:rsid w:val="000C0112"/>
    <w:rsid w:val="000C01BB"/>
    <w:rsid w:val="000C02BA"/>
    <w:rsid w:val="000C1010"/>
    <w:rsid w:val="000C1851"/>
    <w:rsid w:val="000C1E7C"/>
    <w:rsid w:val="000C297D"/>
    <w:rsid w:val="000C4DEC"/>
    <w:rsid w:val="000C4E8B"/>
    <w:rsid w:val="000C4F26"/>
    <w:rsid w:val="000C5A56"/>
    <w:rsid w:val="000C5E63"/>
    <w:rsid w:val="000C5EDD"/>
    <w:rsid w:val="000C625D"/>
    <w:rsid w:val="000C6E11"/>
    <w:rsid w:val="000D0EEE"/>
    <w:rsid w:val="000D16B8"/>
    <w:rsid w:val="000D176F"/>
    <w:rsid w:val="000D288B"/>
    <w:rsid w:val="000D3826"/>
    <w:rsid w:val="000D39B1"/>
    <w:rsid w:val="000D4A44"/>
    <w:rsid w:val="000D4A95"/>
    <w:rsid w:val="000D51C5"/>
    <w:rsid w:val="000D575A"/>
    <w:rsid w:val="000D619C"/>
    <w:rsid w:val="000E02E7"/>
    <w:rsid w:val="000E032D"/>
    <w:rsid w:val="000E11D9"/>
    <w:rsid w:val="000E1663"/>
    <w:rsid w:val="000E1F07"/>
    <w:rsid w:val="000E2170"/>
    <w:rsid w:val="000E277E"/>
    <w:rsid w:val="000E36F9"/>
    <w:rsid w:val="000E476C"/>
    <w:rsid w:val="000E4973"/>
    <w:rsid w:val="000E65F1"/>
    <w:rsid w:val="000E786A"/>
    <w:rsid w:val="000F0CF6"/>
    <w:rsid w:val="000F2B21"/>
    <w:rsid w:val="000F301A"/>
    <w:rsid w:val="000F47BF"/>
    <w:rsid w:val="000F5056"/>
    <w:rsid w:val="000F50AD"/>
    <w:rsid w:val="000F5D62"/>
    <w:rsid w:val="000F744F"/>
    <w:rsid w:val="000F77D5"/>
    <w:rsid w:val="000F7D47"/>
    <w:rsid w:val="001000FA"/>
    <w:rsid w:val="00100FA9"/>
    <w:rsid w:val="0010116A"/>
    <w:rsid w:val="00101C8B"/>
    <w:rsid w:val="00101D03"/>
    <w:rsid w:val="0010228C"/>
    <w:rsid w:val="0010241F"/>
    <w:rsid w:val="001041A5"/>
    <w:rsid w:val="00104548"/>
    <w:rsid w:val="00105F06"/>
    <w:rsid w:val="00106E40"/>
    <w:rsid w:val="00107146"/>
    <w:rsid w:val="00107238"/>
    <w:rsid w:val="00107797"/>
    <w:rsid w:val="00107F23"/>
    <w:rsid w:val="001124C4"/>
    <w:rsid w:val="00113FBD"/>
    <w:rsid w:val="00114CE3"/>
    <w:rsid w:val="00114D15"/>
    <w:rsid w:val="00116BF1"/>
    <w:rsid w:val="00116CD6"/>
    <w:rsid w:val="00116ED1"/>
    <w:rsid w:val="001170E8"/>
    <w:rsid w:val="00117935"/>
    <w:rsid w:val="001209F2"/>
    <w:rsid w:val="00120E45"/>
    <w:rsid w:val="0012260D"/>
    <w:rsid w:val="00122895"/>
    <w:rsid w:val="0012400D"/>
    <w:rsid w:val="001254BA"/>
    <w:rsid w:val="00126D23"/>
    <w:rsid w:val="0013092D"/>
    <w:rsid w:val="00131AF3"/>
    <w:rsid w:val="00131FD9"/>
    <w:rsid w:val="001324E3"/>
    <w:rsid w:val="00136E7F"/>
    <w:rsid w:val="0013748B"/>
    <w:rsid w:val="00137B17"/>
    <w:rsid w:val="00140D6E"/>
    <w:rsid w:val="00141136"/>
    <w:rsid w:val="001427B1"/>
    <w:rsid w:val="001453B6"/>
    <w:rsid w:val="0014543F"/>
    <w:rsid w:val="00146105"/>
    <w:rsid w:val="00146532"/>
    <w:rsid w:val="001478A2"/>
    <w:rsid w:val="00147C07"/>
    <w:rsid w:val="00147E68"/>
    <w:rsid w:val="001516A3"/>
    <w:rsid w:val="001516EB"/>
    <w:rsid w:val="0015238A"/>
    <w:rsid w:val="001526FE"/>
    <w:rsid w:val="00152DA4"/>
    <w:rsid w:val="00153264"/>
    <w:rsid w:val="0015373A"/>
    <w:rsid w:val="00153D96"/>
    <w:rsid w:val="001542CE"/>
    <w:rsid w:val="001542F1"/>
    <w:rsid w:val="001571DB"/>
    <w:rsid w:val="0016055F"/>
    <w:rsid w:val="00160699"/>
    <w:rsid w:val="00161587"/>
    <w:rsid w:val="001629A1"/>
    <w:rsid w:val="00162A41"/>
    <w:rsid w:val="0016319A"/>
    <w:rsid w:val="001634F1"/>
    <w:rsid w:val="001637BE"/>
    <w:rsid w:val="001655C6"/>
    <w:rsid w:val="00166067"/>
    <w:rsid w:val="00170637"/>
    <w:rsid w:val="00170869"/>
    <w:rsid w:val="0017171D"/>
    <w:rsid w:val="00171A07"/>
    <w:rsid w:val="00171FB0"/>
    <w:rsid w:val="00172F1D"/>
    <w:rsid w:val="001735A8"/>
    <w:rsid w:val="00174A20"/>
    <w:rsid w:val="0017631B"/>
    <w:rsid w:val="00180552"/>
    <w:rsid w:val="0018098D"/>
    <w:rsid w:val="00181297"/>
    <w:rsid w:val="00181574"/>
    <w:rsid w:val="001818EE"/>
    <w:rsid w:val="00182FF5"/>
    <w:rsid w:val="001830CF"/>
    <w:rsid w:val="00184BDF"/>
    <w:rsid w:val="00184E26"/>
    <w:rsid w:val="00185282"/>
    <w:rsid w:val="0018601D"/>
    <w:rsid w:val="001862C8"/>
    <w:rsid w:val="00190183"/>
    <w:rsid w:val="00191B5E"/>
    <w:rsid w:val="0019200C"/>
    <w:rsid w:val="00194241"/>
    <w:rsid w:val="0019427F"/>
    <w:rsid w:val="00195C21"/>
    <w:rsid w:val="00195E95"/>
    <w:rsid w:val="001968C2"/>
    <w:rsid w:val="00196D94"/>
    <w:rsid w:val="001A4A2F"/>
    <w:rsid w:val="001A4A35"/>
    <w:rsid w:val="001A5C27"/>
    <w:rsid w:val="001A635F"/>
    <w:rsid w:val="001A6941"/>
    <w:rsid w:val="001B178B"/>
    <w:rsid w:val="001B2327"/>
    <w:rsid w:val="001B2363"/>
    <w:rsid w:val="001B2467"/>
    <w:rsid w:val="001B24C0"/>
    <w:rsid w:val="001B303F"/>
    <w:rsid w:val="001B3772"/>
    <w:rsid w:val="001B4C59"/>
    <w:rsid w:val="001B4C93"/>
    <w:rsid w:val="001B54A2"/>
    <w:rsid w:val="001B6424"/>
    <w:rsid w:val="001B6BBE"/>
    <w:rsid w:val="001B71E4"/>
    <w:rsid w:val="001B7DB4"/>
    <w:rsid w:val="001C1638"/>
    <w:rsid w:val="001C1CCA"/>
    <w:rsid w:val="001C4359"/>
    <w:rsid w:val="001C5BAF"/>
    <w:rsid w:val="001C5EC1"/>
    <w:rsid w:val="001C6BAA"/>
    <w:rsid w:val="001C70EB"/>
    <w:rsid w:val="001C7EF2"/>
    <w:rsid w:val="001D02ED"/>
    <w:rsid w:val="001D0B07"/>
    <w:rsid w:val="001D0BA6"/>
    <w:rsid w:val="001D0E6C"/>
    <w:rsid w:val="001D0E81"/>
    <w:rsid w:val="001D1166"/>
    <w:rsid w:val="001D2BB0"/>
    <w:rsid w:val="001D5226"/>
    <w:rsid w:val="001D5CC0"/>
    <w:rsid w:val="001D5D12"/>
    <w:rsid w:val="001D78C6"/>
    <w:rsid w:val="001E04BA"/>
    <w:rsid w:val="001E063E"/>
    <w:rsid w:val="001E3D13"/>
    <w:rsid w:val="001E3DD9"/>
    <w:rsid w:val="001E4000"/>
    <w:rsid w:val="001E4187"/>
    <w:rsid w:val="001E4342"/>
    <w:rsid w:val="001E4B12"/>
    <w:rsid w:val="001E537B"/>
    <w:rsid w:val="001E5D7A"/>
    <w:rsid w:val="001E6025"/>
    <w:rsid w:val="001E71BF"/>
    <w:rsid w:val="001E77D9"/>
    <w:rsid w:val="001F0357"/>
    <w:rsid w:val="001F0CF6"/>
    <w:rsid w:val="001F2115"/>
    <w:rsid w:val="001F35AF"/>
    <w:rsid w:val="001F39DC"/>
    <w:rsid w:val="001F4D73"/>
    <w:rsid w:val="001F5F22"/>
    <w:rsid w:val="001F6A15"/>
    <w:rsid w:val="001F7147"/>
    <w:rsid w:val="001F7FF7"/>
    <w:rsid w:val="00202121"/>
    <w:rsid w:val="002024A5"/>
    <w:rsid w:val="00203902"/>
    <w:rsid w:val="00203D84"/>
    <w:rsid w:val="002050A6"/>
    <w:rsid w:val="00205BEE"/>
    <w:rsid w:val="00207252"/>
    <w:rsid w:val="0020744A"/>
    <w:rsid w:val="00207E1E"/>
    <w:rsid w:val="0021215D"/>
    <w:rsid w:val="00213D8E"/>
    <w:rsid w:val="0021489C"/>
    <w:rsid w:val="00214A8D"/>
    <w:rsid w:val="00214E82"/>
    <w:rsid w:val="00214EEF"/>
    <w:rsid w:val="00215182"/>
    <w:rsid w:val="002159DF"/>
    <w:rsid w:val="00215E35"/>
    <w:rsid w:val="002165B2"/>
    <w:rsid w:val="002174E9"/>
    <w:rsid w:val="00220DC4"/>
    <w:rsid w:val="00220DCD"/>
    <w:rsid w:val="0022126B"/>
    <w:rsid w:val="00221A7B"/>
    <w:rsid w:val="00223DC3"/>
    <w:rsid w:val="0022556D"/>
    <w:rsid w:val="00225F10"/>
    <w:rsid w:val="002272C7"/>
    <w:rsid w:val="00230E6F"/>
    <w:rsid w:val="00231C51"/>
    <w:rsid w:val="00231F3C"/>
    <w:rsid w:val="0023454A"/>
    <w:rsid w:val="00236C0C"/>
    <w:rsid w:val="002402B6"/>
    <w:rsid w:val="002426E3"/>
    <w:rsid w:val="0024377E"/>
    <w:rsid w:val="002440F0"/>
    <w:rsid w:val="00244C7A"/>
    <w:rsid w:val="00245277"/>
    <w:rsid w:val="00246560"/>
    <w:rsid w:val="00246AA7"/>
    <w:rsid w:val="0024716F"/>
    <w:rsid w:val="002474D0"/>
    <w:rsid w:val="00251340"/>
    <w:rsid w:val="00253373"/>
    <w:rsid w:val="00253811"/>
    <w:rsid w:val="00254482"/>
    <w:rsid w:val="002545FD"/>
    <w:rsid w:val="002551F1"/>
    <w:rsid w:val="00255502"/>
    <w:rsid w:val="00255773"/>
    <w:rsid w:val="00257AB9"/>
    <w:rsid w:val="00257C14"/>
    <w:rsid w:val="00261BC8"/>
    <w:rsid w:val="00263165"/>
    <w:rsid w:val="00265341"/>
    <w:rsid w:val="00267073"/>
    <w:rsid w:val="00270C25"/>
    <w:rsid w:val="00270C4D"/>
    <w:rsid w:val="00270D8F"/>
    <w:rsid w:val="00272C03"/>
    <w:rsid w:val="0027318B"/>
    <w:rsid w:val="002733F5"/>
    <w:rsid w:val="002748B3"/>
    <w:rsid w:val="00274D63"/>
    <w:rsid w:val="00275E66"/>
    <w:rsid w:val="00276E95"/>
    <w:rsid w:val="0028034C"/>
    <w:rsid w:val="002824AA"/>
    <w:rsid w:val="00285C3A"/>
    <w:rsid w:val="002867D5"/>
    <w:rsid w:val="002867D7"/>
    <w:rsid w:val="0028692C"/>
    <w:rsid w:val="00286DD5"/>
    <w:rsid w:val="00287442"/>
    <w:rsid w:val="00287637"/>
    <w:rsid w:val="002879D3"/>
    <w:rsid w:val="0029003A"/>
    <w:rsid w:val="00291D15"/>
    <w:rsid w:val="002947E6"/>
    <w:rsid w:val="00295159"/>
    <w:rsid w:val="00295F1A"/>
    <w:rsid w:val="00296039"/>
    <w:rsid w:val="00297162"/>
    <w:rsid w:val="002A0B51"/>
    <w:rsid w:val="002A1EA2"/>
    <w:rsid w:val="002A3C0E"/>
    <w:rsid w:val="002A52BD"/>
    <w:rsid w:val="002A626B"/>
    <w:rsid w:val="002A72E9"/>
    <w:rsid w:val="002B013D"/>
    <w:rsid w:val="002B1EDF"/>
    <w:rsid w:val="002B2496"/>
    <w:rsid w:val="002B2AAC"/>
    <w:rsid w:val="002B2B57"/>
    <w:rsid w:val="002B2EA3"/>
    <w:rsid w:val="002B3468"/>
    <w:rsid w:val="002B3541"/>
    <w:rsid w:val="002B3F92"/>
    <w:rsid w:val="002B4A0A"/>
    <w:rsid w:val="002B4CAA"/>
    <w:rsid w:val="002B502C"/>
    <w:rsid w:val="002B507F"/>
    <w:rsid w:val="002B7745"/>
    <w:rsid w:val="002B7E7B"/>
    <w:rsid w:val="002C0450"/>
    <w:rsid w:val="002C3826"/>
    <w:rsid w:val="002C3B9A"/>
    <w:rsid w:val="002C4500"/>
    <w:rsid w:val="002C45C9"/>
    <w:rsid w:val="002C4A55"/>
    <w:rsid w:val="002C5CBF"/>
    <w:rsid w:val="002C6986"/>
    <w:rsid w:val="002C6EE0"/>
    <w:rsid w:val="002C7B5A"/>
    <w:rsid w:val="002D0585"/>
    <w:rsid w:val="002D113D"/>
    <w:rsid w:val="002D23CD"/>
    <w:rsid w:val="002D2506"/>
    <w:rsid w:val="002D2D46"/>
    <w:rsid w:val="002D31C5"/>
    <w:rsid w:val="002D4198"/>
    <w:rsid w:val="002D6043"/>
    <w:rsid w:val="002D72D4"/>
    <w:rsid w:val="002D7B92"/>
    <w:rsid w:val="002E0580"/>
    <w:rsid w:val="002E23F9"/>
    <w:rsid w:val="002E43D0"/>
    <w:rsid w:val="002E569D"/>
    <w:rsid w:val="002E6610"/>
    <w:rsid w:val="002E6A62"/>
    <w:rsid w:val="002E7157"/>
    <w:rsid w:val="002F05AF"/>
    <w:rsid w:val="002F1ADE"/>
    <w:rsid w:val="002F1EC3"/>
    <w:rsid w:val="002F378D"/>
    <w:rsid w:val="002F3E17"/>
    <w:rsid w:val="002F537E"/>
    <w:rsid w:val="002F57DE"/>
    <w:rsid w:val="002F72F8"/>
    <w:rsid w:val="0030018F"/>
    <w:rsid w:val="0030051B"/>
    <w:rsid w:val="00301FFB"/>
    <w:rsid w:val="00302B51"/>
    <w:rsid w:val="00302FF3"/>
    <w:rsid w:val="003031C2"/>
    <w:rsid w:val="003034CD"/>
    <w:rsid w:val="00303540"/>
    <w:rsid w:val="00304C4E"/>
    <w:rsid w:val="00305222"/>
    <w:rsid w:val="00306037"/>
    <w:rsid w:val="00310910"/>
    <w:rsid w:val="00310AD8"/>
    <w:rsid w:val="00311254"/>
    <w:rsid w:val="00311782"/>
    <w:rsid w:val="00312D1D"/>
    <w:rsid w:val="00312D64"/>
    <w:rsid w:val="00314D90"/>
    <w:rsid w:val="00315DE4"/>
    <w:rsid w:val="00316B86"/>
    <w:rsid w:val="003174C6"/>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0520"/>
    <w:rsid w:val="00332046"/>
    <w:rsid w:val="00332281"/>
    <w:rsid w:val="00332941"/>
    <w:rsid w:val="00333A40"/>
    <w:rsid w:val="00334761"/>
    <w:rsid w:val="00335104"/>
    <w:rsid w:val="00335C6D"/>
    <w:rsid w:val="00335DA8"/>
    <w:rsid w:val="00337144"/>
    <w:rsid w:val="00337277"/>
    <w:rsid w:val="00337775"/>
    <w:rsid w:val="003401CC"/>
    <w:rsid w:val="00340669"/>
    <w:rsid w:val="00341E63"/>
    <w:rsid w:val="00343F76"/>
    <w:rsid w:val="00344454"/>
    <w:rsid w:val="00344B98"/>
    <w:rsid w:val="00346436"/>
    <w:rsid w:val="003466C3"/>
    <w:rsid w:val="0034677E"/>
    <w:rsid w:val="00347909"/>
    <w:rsid w:val="00347BD2"/>
    <w:rsid w:val="003526DD"/>
    <w:rsid w:val="00352A2E"/>
    <w:rsid w:val="00354166"/>
    <w:rsid w:val="00354221"/>
    <w:rsid w:val="0035507D"/>
    <w:rsid w:val="00355995"/>
    <w:rsid w:val="00360D65"/>
    <w:rsid w:val="0036344B"/>
    <w:rsid w:val="00363811"/>
    <w:rsid w:val="00363EFE"/>
    <w:rsid w:val="00364594"/>
    <w:rsid w:val="003704A7"/>
    <w:rsid w:val="00371433"/>
    <w:rsid w:val="0037157C"/>
    <w:rsid w:val="003715C3"/>
    <w:rsid w:val="003730C9"/>
    <w:rsid w:val="003732CB"/>
    <w:rsid w:val="00376489"/>
    <w:rsid w:val="00376D2F"/>
    <w:rsid w:val="00376F47"/>
    <w:rsid w:val="00377E3F"/>
    <w:rsid w:val="00377FDC"/>
    <w:rsid w:val="00380878"/>
    <w:rsid w:val="00381811"/>
    <w:rsid w:val="0038401D"/>
    <w:rsid w:val="00384D63"/>
    <w:rsid w:val="0038510F"/>
    <w:rsid w:val="00385B02"/>
    <w:rsid w:val="00387EA3"/>
    <w:rsid w:val="00390B45"/>
    <w:rsid w:val="00390BD9"/>
    <w:rsid w:val="00390ED0"/>
    <w:rsid w:val="0039203E"/>
    <w:rsid w:val="0039471D"/>
    <w:rsid w:val="003950B6"/>
    <w:rsid w:val="003961EF"/>
    <w:rsid w:val="00396276"/>
    <w:rsid w:val="003A12C9"/>
    <w:rsid w:val="003A14C9"/>
    <w:rsid w:val="003A18F3"/>
    <w:rsid w:val="003A34E8"/>
    <w:rsid w:val="003A3B6F"/>
    <w:rsid w:val="003A4461"/>
    <w:rsid w:val="003A495A"/>
    <w:rsid w:val="003A53D7"/>
    <w:rsid w:val="003A5608"/>
    <w:rsid w:val="003A5691"/>
    <w:rsid w:val="003A6AC0"/>
    <w:rsid w:val="003A6EF3"/>
    <w:rsid w:val="003A74EE"/>
    <w:rsid w:val="003B119D"/>
    <w:rsid w:val="003B1274"/>
    <w:rsid w:val="003B15AE"/>
    <w:rsid w:val="003B176F"/>
    <w:rsid w:val="003B2FD7"/>
    <w:rsid w:val="003B436D"/>
    <w:rsid w:val="003B5C5B"/>
    <w:rsid w:val="003B6212"/>
    <w:rsid w:val="003B67D3"/>
    <w:rsid w:val="003B67E7"/>
    <w:rsid w:val="003B6FBE"/>
    <w:rsid w:val="003B724F"/>
    <w:rsid w:val="003C06EA"/>
    <w:rsid w:val="003C1225"/>
    <w:rsid w:val="003C15A3"/>
    <w:rsid w:val="003C16A6"/>
    <w:rsid w:val="003C306B"/>
    <w:rsid w:val="003C331D"/>
    <w:rsid w:val="003C34E6"/>
    <w:rsid w:val="003C3706"/>
    <w:rsid w:val="003C463D"/>
    <w:rsid w:val="003C55C2"/>
    <w:rsid w:val="003C55EF"/>
    <w:rsid w:val="003C692C"/>
    <w:rsid w:val="003D14C1"/>
    <w:rsid w:val="003D15A2"/>
    <w:rsid w:val="003D350C"/>
    <w:rsid w:val="003D579B"/>
    <w:rsid w:val="003D6C43"/>
    <w:rsid w:val="003E05F1"/>
    <w:rsid w:val="003E101E"/>
    <w:rsid w:val="003E1085"/>
    <w:rsid w:val="003E23EB"/>
    <w:rsid w:val="003E2443"/>
    <w:rsid w:val="003E2A12"/>
    <w:rsid w:val="003E30AB"/>
    <w:rsid w:val="003E3115"/>
    <w:rsid w:val="003E35CD"/>
    <w:rsid w:val="003E488C"/>
    <w:rsid w:val="003E5996"/>
    <w:rsid w:val="003F1824"/>
    <w:rsid w:val="003F1834"/>
    <w:rsid w:val="003F2228"/>
    <w:rsid w:val="003F31FA"/>
    <w:rsid w:val="003F5774"/>
    <w:rsid w:val="003F58BB"/>
    <w:rsid w:val="003F617F"/>
    <w:rsid w:val="003F67FB"/>
    <w:rsid w:val="00400DAC"/>
    <w:rsid w:val="00402A46"/>
    <w:rsid w:val="00403332"/>
    <w:rsid w:val="004033B4"/>
    <w:rsid w:val="004037CB"/>
    <w:rsid w:val="004045F1"/>
    <w:rsid w:val="00405832"/>
    <w:rsid w:val="00407DAB"/>
    <w:rsid w:val="004100DA"/>
    <w:rsid w:val="00411A84"/>
    <w:rsid w:val="00411B73"/>
    <w:rsid w:val="00411BDE"/>
    <w:rsid w:val="004128C1"/>
    <w:rsid w:val="00412B4A"/>
    <w:rsid w:val="00412C23"/>
    <w:rsid w:val="00413C28"/>
    <w:rsid w:val="0041423C"/>
    <w:rsid w:val="00414AF2"/>
    <w:rsid w:val="00414C48"/>
    <w:rsid w:val="00414E61"/>
    <w:rsid w:val="0041532F"/>
    <w:rsid w:val="0041536C"/>
    <w:rsid w:val="00415CD4"/>
    <w:rsid w:val="00416037"/>
    <w:rsid w:val="004160ED"/>
    <w:rsid w:val="00417127"/>
    <w:rsid w:val="00420094"/>
    <w:rsid w:val="004222EC"/>
    <w:rsid w:val="0042443A"/>
    <w:rsid w:val="00424DED"/>
    <w:rsid w:val="004258BB"/>
    <w:rsid w:val="00425CC5"/>
    <w:rsid w:val="00427542"/>
    <w:rsid w:val="0042793B"/>
    <w:rsid w:val="00430456"/>
    <w:rsid w:val="0043107D"/>
    <w:rsid w:val="00431989"/>
    <w:rsid w:val="00433D4D"/>
    <w:rsid w:val="00435AF3"/>
    <w:rsid w:val="00436458"/>
    <w:rsid w:val="00441A34"/>
    <w:rsid w:val="004456B6"/>
    <w:rsid w:val="004474D8"/>
    <w:rsid w:val="00451C59"/>
    <w:rsid w:val="00451E2F"/>
    <w:rsid w:val="0045315D"/>
    <w:rsid w:val="004543BD"/>
    <w:rsid w:val="00454730"/>
    <w:rsid w:val="00455AD1"/>
    <w:rsid w:val="004560C1"/>
    <w:rsid w:val="004563FA"/>
    <w:rsid w:val="004567ED"/>
    <w:rsid w:val="004570FF"/>
    <w:rsid w:val="00457800"/>
    <w:rsid w:val="00457B4E"/>
    <w:rsid w:val="00457BE2"/>
    <w:rsid w:val="00457D01"/>
    <w:rsid w:val="00460AA8"/>
    <w:rsid w:val="00460AC8"/>
    <w:rsid w:val="004630BD"/>
    <w:rsid w:val="004642FE"/>
    <w:rsid w:val="00464302"/>
    <w:rsid w:val="00464645"/>
    <w:rsid w:val="00470ADC"/>
    <w:rsid w:val="00471B83"/>
    <w:rsid w:val="004743A0"/>
    <w:rsid w:val="0047575E"/>
    <w:rsid w:val="00475B5D"/>
    <w:rsid w:val="004761D6"/>
    <w:rsid w:val="0048008F"/>
    <w:rsid w:val="00481602"/>
    <w:rsid w:val="00482275"/>
    <w:rsid w:val="004825BA"/>
    <w:rsid w:val="00487461"/>
    <w:rsid w:val="00487DDB"/>
    <w:rsid w:val="00487E6A"/>
    <w:rsid w:val="00490DFB"/>
    <w:rsid w:val="00491517"/>
    <w:rsid w:val="00491A5A"/>
    <w:rsid w:val="00491FB8"/>
    <w:rsid w:val="004926C9"/>
    <w:rsid w:val="00493B9E"/>
    <w:rsid w:val="00494E36"/>
    <w:rsid w:val="0049607B"/>
    <w:rsid w:val="004962EF"/>
    <w:rsid w:val="00496CDA"/>
    <w:rsid w:val="004972CB"/>
    <w:rsid w:val="004A00AE"/>
    <w:rsid w:val="004A01FE"/>
    <w:rsid w:val="004A1081"/>
    <w:rsid w:val="004A282B"/>
    <w:rsid w:val="004A2EAD"/>
    <w:rsid w:val="004A3EA6"/>
    <w:rsid w:val="004A4582"/>
    <w:rsid w:val="004A4E12"/>
    <w:rsid w:val="004A533F"/>
    <w:rsid w:val="004A58D7"/>
    <w:rsid w:val="004A6120"/>
    <w:rsid w:val="004A682A"/>
    <w:rsid w:val="004B00E1"/>
    <w:rsid w:val="004B02E1"/>
    <w:rsid w:val="004B0B0B"/>
    <w:rsid w:val="004B0D6B"/>
    <w:rsid w:val="004B1581"/>
    <w:rsid w:val="004B3D68"/>
    <w:rsid w:val="004B5417"/>
    <w:rsid w:val="004B6C28"/>
    <w:rsid w:val="004B7E04"/>
    <w:rsid w:val="004C0111"/>
    <w:rsid w:val="004C013F"/>
    <w:rsid w:val="004C0B0C"/>
    <w:rsid w:val="004C0B3E"/>
    <w:rsid w:val="004C12A1"/>
    <w:rsid w:val="004C14CB"/>
    <w:rsid w:val="004C2323"/>
    <w:rsid w:val="004C345B"/>
    <w:rsid w:val="004C4D73"/>
    <w:rsid w:val="004C674D"/>
    <w:rsid w:val="004C6BB5"/>
    <w:rsid w:val="004D0372"/>
    <w:rsid w:val="004D1C00"/>
    <w:rsid w:val="004D224F"/>
    <w:rsid w:val="004D2461"/>
    <w:rsid w:val="004D3028"/>
    <w:rsid w:val="004D31C1"/>
    <w:rsid w:val="004D36BB"/>
    <w:rsid w:val="004D67EC"/>
    <w:rsid w:val="004D7844"/>
    <w:rsid w:val="004E15C1"/>
    <w:rsid w:val="004E1A0B"/>
    <w:rsid w:val="004E2164"/>
    <w:rsid w:val="004E221F"/>
    <w:rsid w:val="004E2FBF"/>
    <w:rsid w:val="004E3BC0"/>
    <w:rsid w:val="004E6B5F"/>
    <w:rsid w:val="004E70C9"/>
    <w:rsid w:val="004F0006"/>
    <w:rsid w:val="004F0EDB"/>
    <w:rsid w:val="004F104B"/>
    <w:rsid w:val="004F1106"/>
    <w:rsid w:val="004F272F"/>
    <w:rsid w:val="004F3944"/>
    <w:rsid w:val="004F3FF2"/>
    <w:rsid w:val="004F4951"/>
    <w:rsid w:val="004F5015"/>
    <w:rsid w:val="004F6DEA"/>
    <w:rsid w:val="004F72BA"/>
    <w:rsid w:val="004F7785"/>
    <w:rsid w:val="004F7A91"/>
    <w:rsid w:val="004F7C9E"/>
    <w:rsid w:val="00500D76"/>
    <w:rsid w:val="005024D6"/>
    <w:rsid w:val="00503B0F"/>
    <w:rsid w:val="00503B86"/>
    <w:rsid w:val="00504A22"/>
    <w:rsid w:val="00505668"/>
    <w:rsid w:val="00506426"/>
    <w:rsid w:val="00506FC8"/>
    <w:rsid w:val="005074E6"/>
    <w:rsid w:val="0050773B"/>
    <w:rsid w:val="00507D9B"/>
    <w:rsid w:val="00507F13"/>
    <w:rsid w:val="0051022E"/>
    <w:rsid w:val="005109FB"/>
    <w:rsid w:val="00510DB0"/>
    <w:rsid w:val="005110DC"/>
    <w:rsid w:val="00511856"/>
    <w:rsid w:val="005119A0"/>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D3C"/>
    <w:rsid w:val="00531F70"/>
    <w:rsid w:val="00532575"/>
    <w:rsid w:val="00532E44"/>
    <w:rsid w:val="00533CE6"/>
    <w:rsid w:val="00534295"/>
    <w:rsid w:val="005362A9"/>
    <w:rsid w:val="005378EA"/>
    <w:rsid w:val="005400BA"/>
    <w:rsid w:val="00541D3B"/>
    <w:rsid w:val="00542625"/>
    <w:rsid w:val="00542D6F"/>
    <w:rsid w:val="00543064"/>
    <w:rsid w:val="005448D0"/>
    <w:rsid w:val="005470CB"/>
    <w:rsid w:val="005522D6"/>
    <w:rsid w:val="0055264C"/>
    <w:rsid w:val="005530D7"/>
    <w:rsid w:val="0055334C"/>
    <w:rsid w:val="0055401F"/>
    <w:rsid w:val="0055467C"/>
    <w:rsid w:val="0055485E"/>
    <w:rsid w:val="005563F9"/>
    <w:rsid w:val="00556E60"/>
    <w:rsid w:val="005571C0"/>
    <w:rsid w:val="00557F3A"/>
    <w:rsid w:val="005610E3"/>
    <w:rsid w:val="00561ADC"/>
    <w:rsid w:val="00561BE9"/>
    <w:rsid w:val="0056287C"/>
    <w:rsid w:val="00564D28"/>
    <w:rsid w:val="00566A57"/>
    <w:rsid w:val="005670B0"/>
    <w:rsid w:val="00567521"/>
    <w:rsid w:val="00567C4D"/>
    <w:rsid w:val="00567F48"/>
    <w:rsid w:val="0057099B"/>
    <w:rsid w:val="00571DDC"/>
    <w:rsid w:val="00572196"/>
    <w:rsid w:val="005734B9"/>
    <w:rsid w:val="00573D1C"/>
    <w:rsid w:val="00574393"/>
    <w:rsid w:val="00574EE2"/>
    <w:rsid w:val="00574FEC"/>
    <w:rsid w:val="005751C4"/>
    <w:rsid w:val="00577A9A"/>
    <w:rsid w:val="00580B03"/>
    <w:rsid w:val="00580EEF"/>
    <w:rsid w:val="0058136D"/>
    <w:rsid w:val="00581D75"/>
    <w:rsid w:val="00582787"/>
    <w:rsid w:val="00583300"/>
    <w:rsid w:val="00583F77"/>
    <w:rsid w:val="0058513F"/>
    <w:rsid w:val="00585252"/>
    <w:rsid w:val="005853F6"/>
    <w:rsid w:val="005854C3"/>
    <w:rsid w:val="005858E7"/>
    <w:rsid w:val="00585C65"/>
    <w:rsid w:val="005873C7"/>
    <w:rsid w:val="005876AA"/>
    <w:rsid w:val="00590C06"/>
    <w:rsid w:val="005918B5"/>
    <w:rsid w:val="005925E3"/>
    <w:rsid w:val="00592B2C"/>
    <w:rsid w:val="00592E06"/>
    <w:rsid w:val="00595237"/>
    <w:rsid w:val="005954D0"/>
    <w:rsid w:val="00595DE9"/>
    <w:rsid w:val="005963D5"/>
    <w:rsid w:val="005A12F7"/>
    <w:rsid w:val="005A31F6"/>
    <w:rsid w:val="005A488E"/>
    <w:rsid w:val="005A6080"/>
    <w:rsid w:val="005A665D"/>
    <w:rsid w:val="005A729F"/>
    <w:rsid w:val="005A78B6"/>
    <w:rsid w:val="005A7AA2"/>
    <w:rsid w:val="005A7D80"/>
    <w:rsid w:val="005B11D9"/>
    <w:rsid w:val="005B16EF"/>
    <w:rsid w:val="005B24AC"/>
    <w:rsid w:val="005B2F30"/>
    <w:rsid w:val="005B2F54"/>
    <w:rsid w:val="005B3B25"/>
    <w:rsid w:val="005B4305"/>
    <w:rsid w:val="005B63EA"/>
    <w:rsid w:val="005B6F90"/>
    <w:rsid w:val="005B75EA"/>
    <w:rsid w:val="005B7ACA"/>
    <w:rsid w:val="005C04E8"/>
    <w:rsid w:val="005C09F8"/>
    <w:rsid w:val="005C22E8"/>
    <w:rsid w:val="005C2305"/>
    <w:rsid w:val="005C3B2D"/>
    <w:rsid w:val="005C4290"/>
    <w:rsid w:val="005C4D01"/>
    <w:rsid w:val="005C50CF"/>
    <w:rsid w:val="005C5B17"/>
    <w:rsid w:val="005C6740"/>
    <w:rsid w:val="005D1C7E"/>
    <w:rsid w:val="005D2C69"/>
    <w:rsid w:val="005D4331"/>
    <w:rsid w:val="005D50FF"/>
    <w:rsid w:val="005D711C"/>
    <w:rsid w:val="005E1CD6"/>
    <w:rsid w:val="005E1E78"/>
    <w:rsid w:val="005E250B"/>
    <w:rsid w:val="005E31AC"/>
    <w:rsid w:val="005E37CE"/>
    <w:rsid w:val="005E6098"/>
    <w:rsid w:val="005E7E61"/>
    <w:rsid w:val="005F06B4"/>
    <w:rsid w:val="005F155E"/>
    <w:rsid w:val="005F4000"/>
    <w:rsid w:val="005F4888"/>
    <w:rsid w:val="005F4D20"/>
    <w:rsid w:val="005F5390"/>
    <w:rsid w:val="005F6546"/>
    <w:rsid w:val="00600318"/>
    <w:rsid w:val="006018FB"/>
    <w:rsid w:val="0060403C"/>
    <w:rsid w:val="00606648"/>
    <w:rsid w:val="00606989"/>
    <w:rsid w:val="006108C9"/>
    <w:rsid w:val="00610BA9"/>
    <w:rsid w:val="00611634"/>
    <w:rsid w:val="00611913"/>
    <w:rsid w:val="00611BC9"/>
    <w:rsid w:val="00612F4C"/>
    <w:rsid w:val="0061372E"/>
    <w:rsid w:val="00613825"/>
    <w:rsid w:val="00613881"/>
    <w:rsid w:val="00614646"/>
    <w:rsid w:val="006158F7"/>
    <w:rsid w:val="006159C4"/>
    <w:rsid w:val="00617FE0"/>
    <w:rsid w:val="00622EC6"/>
    <w:rsid w:val="00623528"/>
    <w:rsid w:val="00624C7F"/>
    <w:rsid w:val="006265AA"/>
    <w:rsid w:val="006267EA"/>
    <w:rsid w:val="00626A04"/>
    <w:rsid w:val="00630936"/>
    <w:rsid w:val="006318F0"/>
    <w:rsid w:val="00631D7F"/>
    <w:rsid w:val="00632A53"/>
    <w:rsid w:val="006336AD"/>
    <w:rsid w:val="00633A2B"/>
    <w:rsid w:val="00634537"/>
    <w:rsid w:val="00634D8A"/>
    <w:rsid w:val="00636C09"/>
    <w:rsid w:val="0063727E"/>
    <w:rsid w:val="0063780B"/>
    <w:rsid w:val="00641325"/>
    <w:rsid w:val="006425AF"/>
    <w:rsid w:val="00642901"/>
    <w:rsid w:val="00642BC1"/>
    <w:rsid w:val="00644E22"/>
    <w:rsid w:val="006461D4"/>
    <w:rsid w:val="0064644C"/>
    <w:rsid w:val="00646A96"/>
    <w:rsid w:val="00646F9C"/>
    <w:rsid w:val="00647F83"/>
    <w:rsid w:val="006511EA"/>
    <w:rsid w:val="00651BAD"/>
    <w:rsid w:val="00653D17"/>
    <w:rsid w:val="006545CC"/>
    <w:rsid w:val="00654DDA"/>
    <w:rsid w:val="006553EC"/>
    <w:rsid w:val="006559AA"/>
    <w:rsid w:val="0065711E"/>
    <w:rsid w:val="006620DD"/>
    <w:rsid w:val="006626B4"/>
    <w:rsid w:val="00662C4D"/>
    <w:rsid w:val="006635FF"/>
    <w:rsid w:val="0066378F"/>
    <w:rsid w:val="00663ABF"/>
    <w:rsid w:val="00663F60"/>
    <w:rsid w:val="0066450E"/>
    <w:rsid w:val="00667B6F"/>
    <w:rsid w:val="00671045"/>
    <w:rsid w:val="006711AE"/>
    <w:rsid w:val="00671DAF"/>
    <w:rsid w:val="00672656"/>
    <w:rsid w:val="0067450F"/>
    <w:rsid w:val="006767F9"/>
    <w:rsid w:val="00677DEC"/>
    <w:rsid w:val="00680B53"/>
    <w:rsid w:val="00682665"/>
    <w:rsid w:val="00683B85"/>
    <w:rsid w:val="0068516A"/>
    <w:rsid w:val="00686307"/>
    <w:rsid w:val="0068631C"/>
    <w:rsid w:val="0068792D"/>
    <w:rsid w:val="006901C0"/>
    <w:rsid w:val="00691953"/>
    <w:rsid w:val="00691EBC"/>
    <w:rsid w:val="006921B5"/>
    <w:rsid w:val="00692F09"/>
    <w:rsid w:val="00694F0E"/>
    <w:rsid w:val="00695EF0"/>
    <w:rsid w:val="0069739B"/>
    <w:rsid w:val="006A0F73"/>
    <w:rsid w:val="006A0FF1"/>
    <w:rsid w:val="006A14BE"/>
    <w:rsid w:val="006A2959"/>
    <w:rsid w:val="006A2C52"/>
    <w:rsid w:val="006A38B6"/>
    <w:rsid w:val="006A3A25"/>
    <w:rsid w:val="006A42D4"/>
    <w:rsid w:val="006A4AEE"/>
    <w:rsid w:val="006A4C5B"/>
    <w:rsid w:val="006A5B1F"/>
    <w:rsid w:val="006A5FA8"/>
    <w:rsid w:val="006A6627"/>
    <w:rsid w:val="006A6AEC"/>
    <w:rsid w:val="006A7A59"/>
    <w:rsid w:val="006A7FA7"/>
    <w:rsid w:val="006B0178"/>
    <w:rsid w:val="006B08B6"/>
    <w:rsid w:val="006B1261"/>
    <w:rsid w:val="006B1511"/>
    <w:rsid w:val="006B1FBD"/>
    <w:rsid w:val="006B2BAD"/>
    <w:rsid w:val="006B3F85"/>
    <w:rsid w:val="006B4FD3"/>
    <w:rsid w:val="006C146C"/>
    <w:rsid w:val="006C277F"/>
    <w:rsid w:val="006C324C"/>
    <w:rsid w:val="006C352E"/>
    <w:rsid w:val="006C3895"/>
    <w:rsid w:val="006C4E09"/>
    <w:rsid w:val="006C50C2"/>
    <w:rsid w:val="006C615E"/>
    <w:rsid w:val="006D1E6A"/>
    <w:rsid w:val="006D27C2"/>
    <w:rsid w:val="006D68A0"/>
    <w:rsid w:val="006E179F"/>
    <w:rsid w:val="006E193F"/>
    <w:rsid w:val="006E2930"/>
    <w:rsid w:val="006E2938"/>
    <w:rsid w:val="006E29C1"/>
    <w:rsid w:val="006E2AD0"/>
    <w:rsid w:val="006E4235"/>
    <w:rsid w:val="006E7211"/>
    <w:rsid w:val="006E79E3"/>
    <w:rsid w:val="006E7A99"/>
    <w:rsid w:val="006E7FD1"/>
    <w:rsid w:val="006F21A5"/>
    <w:rsid w:val="006F27BF"/>
    <w:rsid w:val="006F3775"/>
    <w:rsid w:val="006F37F8"/>
    <w:rsid w:val="006F6DCE"/>
    <w:rsid w:val="006F7668"/>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26F1"/>
    <w:rsid w:val="00712885"/>
    <w:rsid w:val="00713DF5"/>
    <w:rsid w:val="007142DA"/>
    <w:rsid w:val="00715195"/>
    <w:rsid w:val="0071542F"/>
    <w:rsid w:val="007154F5"/>
    <w:rsid w:val="007159E8"/>
    <w:rsid w:val="00715E2A"/>
    <w:rsid w:val="007160FC"/>
    <w:rsid w:val="00716191"/>
    <w:rsid w:val="007165D1"/>
    <w:rsid w:val="0071662D"/>
    <w:rsid w:val="00720033"/>
    <w:rsid w:val="0072068A"/>
    <w:rsid w:val="00720C10"/>
    <w:rsid w:val="00720CDF"/>
    <w:rsid w:val="00724594"/>
    <w:rsid w:val="0072775E"/>
    <w:rsid w:val="007309F4"/>
    <w:rsid w:val="00731137"/>
    <w:rsid w:val="00731212"/>
    <w:rsid w:val="00731ACF"/>
    <w:rsid w:val="00731E1A"/>
    <w:rsid w:val="00731EDA"/>
    <w:rsid w:val="00733008"/>
    <w:rsid w:val="0073368A"/>
    <w:rsid w:val="007339B6"/>
    <w:rsid w:val="00735461"/>
    <w:rsid w:val="00736ADE"/>
    <w:rsid w:val="007412D2"/>
    <w:rsid w:val="00742D3A"/>
    <w:rsid w:val="00744861"/>
    <w:rsid w:val="007448BB"/>
    <w:rsid w:val="007478D6"/>
    <w:rsid w:val="00747BB1"/>
    <w:rsid w:val="00747F28"/>
    <w:rsid w:val="00751B6B"/>
    <w:rsid w:val="007528C2"/>
    <w:rsid w:val="00753859"/>
    <w:rsid w:val="00754E48"/>
    <w:rsid w:val="00755145"/>
    <w:rsid w:val="0075617D"/>
    <w:rsid w:val="00756D27"/>
    <w:rsid w:val="0076199F"/>
    <w:rsid w:val="00762158"/>
    <w:rsid w:val="007630B3"/>
    <w:rsid w:val="00763941"/>
    <w:rsid w:val="00764E5F"/>
    <w:rsid w:val="00765195"/>
    <w:rsid w:val="0076540F"/>
    <w:rsid w:val="00765567"/>
    <w:rsid w:val="0076647D"/>
    <w:rsid w:val="0076683F"/>
    <w:rsid w:val="00767A49"/>
    <w:rsid w:val="00770052"/>
    <w:rsid w:val="0077065C"/>
    <w:rsid w:val="00770F73"/>
    <w:rsid w:val="00771183"/>
    <w:rsid w:val="0077125D"/>
    <w:rsid w:val="00772A14"/>
    <w:rsid w:val="00772C5B"/>
    <w:rsid w:val="00772EB8"/>
    <w:rsid w:val="007735E7"/>
    <w:rsid w:val="00773C6F"/>
    <w:rsid w:val="00774BA8"/>
    <w:rsid w:val="00774CA4"/>
    <w:rsid w:val="00774FA3"/>
    <w:rsid w:val="00775861"/>
    <w:rsid w:val="00776226"/>
    <w:rsid w:val="00777122"/>
    <w:rsid w:val="0077784E"/>
    <w:rsid w:val="0078090C"/>
    <w:rsid w:val="0078190C"/>
    <w:rsid w:val="00781D2E"/>
    <w:rsid w:val="00781D60"/>
    <w:rsid w:val="00781F77"/>
    <w:rsid w:val="0078218F"/>
    <w:rsid w:val="00782A6A"/>
    <w:rsid w:val="00782B3C"/>
    <w:rsid w:val="00783429"/>
    <w:rsid w:val="00783FC4"/>
    <w:rsid w:val="00784765"/>
    <w:rsid w:val="00785F3B"/>
    <w:rsid w:val="00786EFE"/>
    <w:rsid w:val="007873B4"/>
    <w:rsid w:val="007877DB"/>
    <w:rsid w:val="007901A6"/>
    <w:rsid w:val="00790D4C"/>
    <w:rsid w:val="00790DE9"/>
    <w:rsid w:val="00790EDE"/>
    <w:rsid w:val="007920C1"/>
    <w:rsid w:val="0079316F"/>
    <w:rsid w:val="007A1CCF"/>
    <w:rsid w:val="007A3C9C"/>
    <w:rsid w:val="007A50AA"/>
    <w:rsid w:val="007A5908"/>
    <w:rsid w:val="007A62FF"/>
    <w:rsid w:val="007A65D5"/>
    <w:rsid w:val="007A66F7"/>
    <w:rsid w:val="007A67EA"/>
    <w:rsid w:val="007A7214"/>
    <w:rsid w:val="007B14A3"/>
    <w:rsid w:val="007B2E88"/>
    <w:rsid w:val="007B5FE6"/>
    <w:rsid w:val="007B6BD8"/>
    <w:rsid w:val="007B7145"/>
    <w:rsid w:val="007B718D"/>
    <w:rsid w:val="007C1599"/>
    <w:rsid w:val="007C171A"/>
    <w:rsid w:val="007C3748"/>
    <w:rsid w:val="007C39B5"/>
    <w:rsid w:val="007C5797"/>
    <w:rsid w:val="007C5806"/>
    <w:rsid w:val="007C6026"/>
    <w:rsid w:val="007C650D"/>
    <w:rsid w:val="007C68B0"/>
    <w:rsid w:val="007C68B5"/>
    <w:rsid w:val="007C7238"/>
    <w:rsid w:val="007D264C"/>
    <w:rsid w:val="007D2ABA"/>
    <w:rsid w:val="007D3AC0"/>
    <w:rsid w:val="007D44D3"/>
    <w:rsid w:val="007D53F3"/>
    <w:rsid w:val="007D5AC3"/>
    <w:rsid w:val="007D634D"/>
    <w:rsid w:val="007D68F6"/>
    <w:rsid w:val="007D6C02"/>
    <w:rsid w:val="007D7A8F"/>
    <w:rsid w:val="007D7DD5"/>
    <w:rsid w:val="007E1784"/>
    <w:rsid w:val="007E3015"/>
    <w:rsid w:val="007E3238"/>
    <w:rsid w:val="007E38AB"/>
    <w:rsid w:val="007E4103"/>
    <w:rsid w:val="007E4F94"/>
    <w:rsid w:val="007E55A5"/>
    <w:rsid w:val="007E7143"/>
    <w:rsid w:val="007E77C5"/>
    <w:rsid w:val="007F2366"/>
    <w:rsid w:val="007F31AE"/>
    <w:rsid w:val="007F3EDB"/>
    <w:rsid w:val="007F410D"/>
    <w:rsid w:val="007F6084"/>
    <w:rsid w:val="007F6250"/>
    <w:rsid w:val="007F6B0A"/>
    <w:rsid w:val="007F6F40"/>
    <w:rsid w:val="007F7135"/>
    <w:rsid w:val="00800CF1"/>
    <w:rsid w:val="008018D4"/>
    <w:rsid w:val="00801A45"/>
    <w:rsid w:val="008020D8"/>
    <w:rsid w:val="008040C2"/>
    <w:rsid w:val="00804E16"/>
    <w:rsid w:val="00805056"/>
    <w:rsid w:val="0080581F"/>
    <w:rsid w:val="00805AC4"/>
    <w:rsid w:val="0080662B"/>
    <w:rsid w:val="008069E9"/>
    <w:rsid w:val="00806CB9"/>
    <w:rsid w:val="00807374"/>
    <w:rsid w:val="008074EF"/>
    <w:rsid w:val="008105F1"/>
    <w:rsid w:val="0081081A"/>
    <w:rsid w:val="00811992"/>
    <w:rsid w:val="0081257D"/>
    <w:rsid w:val="00812B61"/>
    <w:rsid w:val="00812F26"/>
    <w:rsid w:val="00812F77"/>
    <w:rsid w:val="008139E5"/>
    <w:rsid w:val="008147D7"/>
    <w:rsid w:val="00815CA2"/>
    <w:rsid w:val="00815FBA"/>
    <w:rsid w:val="00816D8F"/>
    <w:rsid w:val="00816EB9"/>
    <w:rsid w:val="00820C32"/>
    <w:rsid w:val="00821787"/>
    <w:rsid w:val="00822A8C"/>
    <w:rsid w:val="00822A9C"/>
    <w:rsid w:val="00822CE1"/>
    <w:rsid w:val="00823608"/>
    <w:rsid w:val="008247C9"/>
    <w:rsid w:val="00824BFE"/>
    <w:rsid w:val="0082512F"/>
    <w:rsid w:val="00826162"/>
    <w:rsid w:val="00826E90"/>
    <w:rsid w:val="00827967"/>
    <w:rsid w:val="00827EC1"/>
    <w:rsid w:val="00830583"/>
    <w:rsid w:val="00831047"/>
    <w:rsid w:val="00831340"/>
    <w:rsid w:val="008314EA"/>
    <w:rsid w:val="00832F95"/>
    <w:rsid w:val="00834720"/>
    <w:rsid w:val="008361D8"/>
    <w:rsid w:val="00836572"/>
    <w:rsid w:val="008409D1"/>
    <w:rsid w:val="00841780"/>
    <w:rsid w:val="008431C6"/>
    <w:rsid w:val="00843AEA"/>
    <w:rsid w:val="008462A1"/>
    <w:rsid w:val="00846852"/>
    <w:rsid w:val="00850AAF"/>
    <w:rsid w:val="0085169D"/>
    <w:rsid w:val="008520B3"/>
    <w:rsid w:val="00852449"/>
    <w:rsid w:val="00853082"/>
    <w:rsid w:val="00853C3C"/>
    <w:rsid w:val="00853EB6"/>
    <w:rsid w:val="00856915"/>
    <w:rsid w:val="00856BA2"/>
    <w:rsid w:val="00857B6B"/>
    <w:rsid w:val="00861D08"/>
    <w:rsid w:val="00862CD7"/>
    <w:rsid w:val="0086634E"/>
    <w:rsid w:val="008675B1"/>
    <w:rsid w:val="00870CA4"/>
    <w:rsid w:val="00870EED"/>
    <w:rsid w:val="00873DCB"/>
    <w:rsid w:val="0087448D"/>
    <w:rsid w:val="00875900"/>
    <w:rsid w:val="00875DF8"/>
    <w:rsid w:val="0088138E"/>
    <w:rsid w:val="00881843"/>
    <w:rsid w:val="00881D0A"/>
    <w:rsid w:val="00884125"/>
    <w:rsid w:val="008845B0"/>
    <w:rsid w:val="00886AA7"/>
    <w:rsid w:val="0088705B"/>
    <w:rsid w:val="00887C7F"/>
    <w:rsid w:val="0089275A"/>
    <w:rsid w:val="0089426D"/>
    <w:rsid w:val="00894C37"/>
    <w:rsid w:val="00894F9B"/>
    <w:rsid w:val="008951F1"/>
    <w:rsid w:val="008961A2"/>
    <w:rsid w:val="008A1014"/>
    <w:rsid w:val="008A36AD"/>
    <w:rsid w:val="008A4217"/>
    <w:rsid w:val="008A5FED"/>
    <w:rsid w:val="008A6C66"/>
    <w:rsid w:val="008B021E"/>
    <w:rsid w:val="008B087F"/>
    <w:rsid w:val="008B120C"/>
    <w:rsid w:val="008B2428"/>
    <w:rsid w:val="008B2F1F"/>
    <w:rsid w:val="008B50EF"/>
    <w:rsid w:val="008B6803"/>
    <w:rsid w:val="008C1A56"/>
    <w:rsid w:val="008C28E2"/>
    <w:rsid w:val="008C4389"/>
    <w:rsid w:val="008C4754"/>
    <w:rsid w:val="008C5A25"/>
    <w:rsid w:val="008C5B46"/>
    <w:rsid w:val="008D058C"/>
    <w:rsid w:val="008D062B"/>
    <w:rsid w:val="008D0821"/>
    <w:rsid w:val="008D193A"/>
    <w:rsid w:val="008D3991"/>
    <w:rsid w:val="008D41EE"/>
    <w:rsid w:val="008D5BCE"/>
    <w:rsid w:val="008D6989"/>
    <w:rsid w:val="008E1392"/>
    <w:rsid w:val="008E20C5"/>
    <w:rsid w:val="008E2B1F"/>
    <w:rsid w:val="008E5C72"/>
    <w:rsid w:val="008E6236"/>
    <w:rsid w:val="008E733B"/>
    <w:rsid w:val="008E7B24"/>
    <w:rsid w:val="008F0E06"/>
    <w:rsid w:val="008F190C"/>
    <w:rsid w:val="008F2661"/>
    <w:rsid w:val="008F3B5A"/>
    <w:rsid w:val="008F487D"/>
    <w:rsid w:val="008F4ADA"/>
    <w:rsid w:val="008F55B2"/>
    <w:rsid w:val="008F5694"/>
    <w:rsid w:val="008F5919"/>
    <w:rsid w:val="009001D2"/>
    <w:rsid w:val="0090302E"/>
    <w:rsid w:val="00904160"/>
    <w:rsid w:val="009059F5"/>
    <w:rsid w:val="00905AE4"/>
    <w:rsid w:val="00905CAA"/>
    <w:rsid w:val="00905CDD"/>
    <w:rsid w:val="009062BC"/>
    <w:rsid w:val="009071EC"/>
    <w:rsid w:val="00910AF7"/>
    <w:rsid w:val="0091123D"/>
    <w:rsid w:val="00911B77"/>
    <w:rsid w:val="00913C1E"/>
    <w:rsid w:val="00913E51"/>
    <w:rsid w:val="009141B7"/>
    <w:rsid w:val="00915263"/>
    <w:rsid w:val="00915708"/>
    <w:rsid w:val="00916093"/>
    <w:rsid w:val="00916198"/>
    <w:rsid w:val="009163E7"/>
    <w:rsid w:val="009202E2"/>
    <w:rsid w:val="0092036C"/>
    <w:rsid w:val="00920C15"/>
    <w:rsid w:val="0092114D"/>
    <w:rsid w:val="009213D9"/>
    <w:rsid w:val="009221CA"/>
    <w:rsid w:val="00922D40"/>
    <w:rsid w:val="00922EF3"/>
    <w:rsid w:val="00923168"/>
    <w:rsid w:val="0092406D"/>
    <w:rsid w:val="009244BA"/>
    <w:rsid w:val="00924561"/>
    <w:rsid w:val="00925B8F"/>
    <w:rsid w:val="00926305"/>
    <w:rsid w:val="00926358"/>
    <w:rsid w:val="009267EF"/>
    <w:rsid w:val="009268B5"/>
    <w:rsid w:val="009268FD"/>
    <w:rsid w:val="00927374"/>
    <w:rsid w:val="00927712"/>
    <w:rsid w:val="0093032D"/>
    <w:rsid w:val="009303A5"/>
    <w:rsid w:val="00931343"/>
    <w:rsid w:val="0093190D"/>
    <w:rsid w:val="009342FB"/>
    <w:rsid w:val="00934BBF"/>
    <w:rsid w:val="00934EDC"/>
    <w:rsid w:val="00935FA5"/>
    <w:rsid w:val="0094089E"/>
    <w:rsid w:val="00941014"/>
    <w:rsid w:val="00942AA6"/>
    <w:rsid w:val="00942FC2"/>
    <w:rsid w:val="00943CCB"/>
    <w:rsid w:val="0094434B"/>
    <w:rsid w:val="009462C4"/>
    <w:rsid w:val="009466F4"/>
    <w:rsid w:val="009467DC"/>
    <w:rsid w:val="009471B9"/>
    <w:rsid w:val="0094743E"/>
    <w:rsid w:val="009511A7"/>
    <w:rsid w:val="00953319"/>
    <w:rsid w:val="00954076"/>
    <w:rsid w:val="009549CF"/>
    <w:rsid w:val="009556EC"/>
    <w:rsid w:val="009559BC"/>
    <w:rsid w:val="0095683B"/>
    <w:rsid w:val="009575F1"/>
    <w:rsid w:val="0095797A"/>
    <w:rsid w:val="00957AE6"/>
    <w:rsid w:val="00960A08"/>
    <w:rsid w:val="00960E44"/>
    <w:rsid w:val="009613C1"/>
    <w:rsid w:val="0096140D"/>
    <w:rsid w:val="00962CA3"/>
    <w:rsid w:val="009635B4"/>
    <w:rsid w:val="009655F3"/>
    <w:rsid w:val="00965AC1"/>
    <w:rsid w:val="00965B8F"/>
    <w:rsid w:val="009723B5"/>
    <w:rsid w:val="009726FE"/>
    <w:rsid w:val="00972C59"/>
    <w:rsid w:val="0097383F"/>
    <w:rsid w:val="00974939"/>
    <w:rsid w:val="00976367"/>
    <w:rsid w:val="00976454"/>
    <w:rsid w:val="009768D3"/>
    <w:rsid w:val="009770A7"/>
    <w:rsid w:val="009778F2"/>
    <w:rsid w:val="00980937"/>
    <w:rsid w:val="00981A4D"/>
    <w:rsid w:val="00982808"/>
    <w:rsid w:val="00982954"/>
    <w:rsid w:val="00985064"/>
    <w:rsid w:val="0098549B"/>
    <w:rsid w:val="009862C2"/>
    <w:rsid w:val="0098747D"/>
    <w:rsid w:val="009875FA"/>
    <w:rsid w:val="0098799C"/>
    <w:rsid w:val="00990A75"/>
    <w:rsid w:val="0099104D"/>
    <w:rsid w:val="00991CF0"/>
    <w:rsid w:val="00991EDE"/>
    <w:rsid w:val="00992400"/>
    <w:rsid w:val="00994C61"/>
    <w:rsid w:val="00995F01"/>
    <w:rsid w:val="0099620A"/>
    <w:rsid w:val="00996267"/>
    <w:rsid w:val="00996351"/>
    <w:rsid w:val="009970CF"/>
    <w:rsid w:val="0099748E"/>
    <w:rsid w:val="009979B3"/>
    <w:rsid w:val="00997E66"/>
    <w:rsid w:val="009A0DB0"/>
    <w:rsid w:val="009A476C"/>
    <w:rsid w:val="009A4DAC"/>
    <w:rsid w:val="009A64C7"/>
    <w:rsid w:val="009B0B3C"/>
    <w:rsid w:val="009B0CC8"/>
    <w:rsid w:val="009B1AD8"/>
    <w:rsid w:val="009B293B"/>
    <w:rsid w:val="009B4E88"/>
    <w:rsid w:val="009B605D"/>
    <w:rsid w:val="009B697B"/>
    <w:rsid w:val="009B6C2D"/>
    <w:rsid w:val="009B6DD9"/>
    <w:rsid w:val="009B6FC6"/>
    <w:rsid w:val="009B79E2"/>
    <w:rsid w:val="009B7CEE"/>
    <w:rsid w:val="009C0853"/>
    <w:rsid w:val="009C090D"/>
    <w:rsid w:val="009C27C0"/>
    <w:rsid w:val="009C3017"/>
    <w:rsid w:val="009C44A4"/>
    <w:rsid w:val="009C469B"/>
    <w:rsid w:val="009C55AE"/>
    <w:rsid w:val="009C6BA1"/>
    <w:rsid w:val="009C7DB3"/>
    <w:rsid w:val="009D012C"/>
    <w:rsid w:val="009D077B"/>
    <w:rsid w:val="009D0F05"/>
    <w:rsid w:val="009D4561"/>
    <w:rsid w:val="009D4574"/>
    <w:rsid w:val="009D5411"/>
    <w:rsid w:val="009D6C81"/>
    <w:rsid w:val="009E1B0A"/>
    <w:rsid w:val="009E1B91"/>
    <w:rsid w:val="009E24D0"/>
    <w:rsid w:val="009E37C3"/>
    <w:rsid w:val="009E435A"/>
    <w:rsid w:val="009E49E5"/>
    <w:rsid w:val="009E5195"/>
    <w:rsid w:val="009E5678"/>
    <w:rsid w:val="009E5768"/>
    <w:rsid w:val="009E6836"/>
    <w:rsid w:val="009E6E7B"/>
    <w:rsid w:val="009F1610"/>
    <w:rsid w:val="009F17BD"/>
    <w:rsid w:val="009F2889"/>
    <w:rsid w:val="009F417D"/>
    <w:rsid w:val="009F6011"/>
    <w:rsid w:val="009F60D5"/>
    <w:rsid w:val="009F7E8A"/>
    <w:rsid w:val="00A003AD"/>
    <w:rsid w:val="00A00F08"/>
    <w:rsid w:val="00A01DE2"/>
    <w:rsid w:val="00A01EBC"/>
    <w:rsid w:val="00A02D48"/>
    <w:rsid w:val="00A03EB6"/>
    <w:rsid w:val="00A0440A"/>
    <w:rsid w:val="00A06409"/>
    <w:rsid w:val="00A068EC"/>
    <w:rsid w:val="00A06C40"/>
    <w:rsid w:val="00A079DB"/>
    <w:rsid w:val="00A11672"/>
    <w:rsid w:val="00A12800"/>
    <w:rsid w:val="00A12CDF"/>
    <w:rsid w:val="00A15363"/>
    <w:rsid w:val="00A159AC"/>
    <w:rsid w:val="00A1613F"/>
    <w:rsid w:val="00A1682A"/>
    <w:rsid w:val="00A16BFA"/>
    <w:rsid w:val="00A16F31"/>
    <w:rsid w:val="00A17B29"/>
    <w:rsid w:val="00A22D30"/>
    <w:rsid w:val="00A2425E"/>
    <w:rsid w:val="00A24AA7"/>
    <w:rsid w:val="00A255D8"/>
    <w:rsid w:val="00A255F7"/>
    <w:rsid w:val="00A276E6"/>
    <w:rsid w:val="00A27C90"/>
    <w:rsid w:val="00A30B92"/>
    <w:rsid w:val="00A314F5"/>
    <w:rsid w:val="00A32832"/>
    <w:rsid w:val="00A32C21"/>
    <w:rsid w:val="00A33094"/>
    <w:rsid w:val="00A3343F"/>
    <w:rsid w:val="00A33709"/>
    <w:rsid w:val="00A33FB2"/>
    <w:rsid w:val="00A348E2"/>
    <w:rsid w:val="00A349E5"/>
    <w:rsid w:val="00A35B43"/>
    <w:rsid w:val="00A36037"/>
    <w:rsid w:val="00A367CD"/>
    <w:rsid w:val="00A368A6"/>
    <w:rsid w:val="00A37D7D"/>
    <w:rsid w:val="00A40103"/>
    <w:rsid w:val="00A42598"/>
    <w:rsid w:val="00A43BB1"/>
    <w:rsid w:val="00A4476D"/>
    <w:rsid w:val="00A44A69"/>
    <w:rsid w:val="00A45431"/>
    <w:rsid w:val="00A45566"/>
    <w:rsid w:val="00A46125"/>
    <w:rsid w:val="00A46B2E"/>
    <w:rsid w:val="00A478F4"/>
    <w:rsid w:val="00A479AB"/>
    <w:rsid w:val="00A47B94"/>
    <w:rsid w:val="00A47FF6"/>
    <w:rsid w:val="00A51032"/>
    <w:rsid w:val="00A51917"/>
    <w:rsid w:val="00A523B3"/>
    <w:rsid w:val="00A52F3E"/>
    <w:rsid w:val="00A54FFF"/>
    <w:rsid w:val="00A554A7"/>
    <w:rsid w:val="00A55B91"/>
    <w:rsid w:val="00A55E3B"/>
    <w:rsid w:val="00A56F0D"/>
    <w:rsid w:val="00A57F29"/>
    <w:rsid w:val="00A60DD3"/>
    <w:rsid w:val="00A60F46"/>
    <w:rsid w:val="00A61C15"/>
    <w:rsid w:val="00A620A4"/>
    <w:rsid w:val="00A6252E"/>
    <w:rsid w:val="00A629E1"/>
    <w:rsid w:val="00A64F76"/>
    <w:rsid w:val="00A67098"/>
    <w:rsid w:val="00A67B81"/>
    <w:rsid w:val="00A7047E"/>
    <w:rsid w:val="00A73ACD"/>
    <w:rsid w:val="00A76047"/>
    <w:rsid w:val="00A818F6"/>
    <w:rsid w:val="00A81993"/>
    <w:rsid w:val="00A8265C"/>
    <w:rsid w:val="00A82843"/>
    <w:rsid w:val="00A83839"/>
    <w:rsid w:val="00A83AC2"/>
    <w:rsid w:val="00A83F56"/>
    <w:rsid w:val="00A8564B"/>
    <w:rsid w:val="00A85902"/>
    <w:rsid w:val="00A8598B"/>
    <w:rsid w:val="00A86186"/>
    <w:rsid w:val="00A86560"/>
    <w:rsid w:val="00A874EB"/>
    <w:rsid w:val="00A8755C"/>
    <w:rsid w:val="00A9081E"/>
    <w:rsid w:val="00A90CD3"/>
    <w:rsid w:val="00A90F67"/>
    <w:rsid w:val="00A93CEC"/>
    <w:rsid w:val="00A94B97"/>
    <w:rsid w:val="00A94F9F"/>
    <w:rsid w:val="00A97BAB"/>
    <w:rsid w:val="00AA0383"/>
    <w:rsid w:val="00AA0693"/>
    <w:rsid w:val="00AA0D01"/>
    <w:rsid w:val="00AA0D32"/>
    <w:rsid w:val="00AA14F9"/>
    <w:rsid w:val="00AA1DEE"/>
    <w:rsid w:val="00AA2A02"/>
    <w:rsid w:val="00AA2A65"/>
    <w:rsid w:val="00AA3030"/>
    <w:rsid w:val="00AA30EF"/>
    <w:rsid w:val="00AA3AFF"/>
    <w:rsid w:val="00AA55DA"/>
    <w:rsid w:val="00AA5DAC"/>
    <w:rsid w:val="00AA6BF1"/>
    <w:rsid w:val="00AA766E"/>
    <w:rsid w:val="00AB1867"/>
    <w:rsid w:val="00AB2209"/>
    <w:rsid w:val="00AB3630"/>
    <w:rsid w:val="00AB579A"/>
    <w:rsid w:val="00AB582D"/>
    <w:rsid w:val="00AB68B8"/>
    <w:rsid w:val="00AB7717"/>
    <w:rsid w:val="00AC19A2"/>
    <w:rsid w:val="00AC202C"/>
    <w:rsid w:val="00AC367C"/>
    <w:rsid w:val="00AC450D"/>
    <w:rsid w:val="00AC49A8"/>
    <w:rsid w:val="00AC63FC"/>
    <w:rsid w:val="00AC755C"/>
    <w:rsid w:val="00AD0577"/>
    <w:rsid w:val="00AD212B"/>
    <w:rsid w:val="00AD2148"/>
    <w:rsid w:val="00AD2847"/>
    <w:rsid w:val="00AD2A67"/>
    <w:rsid w:val="00AD2C5D"/>
    <w:rsid w:val="00AD2CBA"/>
    <w:rsid w:val="00AD4F64"/>
    <w:rsid w:val="00AD6AC2"/>
    <w:rsid w:val="00AD6D98"/>
    <w:rsid w:val="00AD747D"/>
    <w:rsid w:val="00AE0267"/>
    <w:rsid w:val="00AE189F"/>
    <w:rsid w:val="00AE5273"/>
    <w:rsid w:val="00AE5B1F"/>
    <w:rsid w:val="00AE5D8A"/>
    <w:rsid w:val="00AF07DE"/>
    <w:rsid w:val="00AF0957"/>
    <w:rsid w:val="00AF11F5"/>
    <w:rsid w:val="00AF14D3"/>
    <w:rsid w:val="00AF3672"/>
    <w:rsid w:val="00AF3D10"/>
    <w:rsid w:val="00AF3F20"/>
    <w:rsid w:val="00AF459C"/>
    <w:rsid w:val="00AF5994"/>
    <w:rsid w:val="00AF5A55"/>
    <w:rsid w:val="00AF63B4"/>
    <w:rsid w:val="00AF6900"/>
    <w:rsid w:val="00AF7FFB"/>
    <w:rsid w:val="00B00201"/>
    <w:rsid w:val="00B0070D"/>
    <w:rsid w:val="00B01D52"/>
    <w:rsid w:val="00B0331A"/>
    <w:rsid w:val="00B052AD"/>
    <w:rsid w:val="00B055AA"/>
    <w:rsid w:val="00B05BDB"/>
    <w:rsid w:val="00B05C5F"/>
    <w:rsid w:val="00B05EBC"/>
    <w:rsid w:val="00B05F49"/>
    <w:rsid w:val="00B06593"/>
    <w:rsid w:val="00B06B60"/>
    <w:rsid w:val="00B06DF7"/>
    <w:rsid w:val="00B07335"/>
    <w:rsid w:val="00B07B4E"/>
    <w:rsid w:val="00B10F6F"/>
    <w:rsid w:val="00B11EE0"/>
    <w:rsid w:val="00B11FDA"/>
    <w:rsid w:val="00B134CD"/>
    <w:rsid w:val="00B145E9"/>
    <w:rsid w:val="00B15597"/>
    <w:rsid w:val="00B15F56"/>
    <w:rsid w:val="00B1697D"/>
    <w:rsid w:val="00B17314"/>
    <w:rsid w:val="00B2001D"/>
    <w:rsid w:val="00B22F76"/>
    <w:rsid w:val="00B233D6"/>
    <w:rsid w:val="00B23888"/>
    <w:rsid w:val="00B24489"/>
    <w:rsid w:val="00B24F39"/>
    <w:rsid w:val="00B25B71"/>
    <w:rsid w:val="00B25D5F"/>
    <w:rsid w:val="00B25F35"/>
    <w:rsid w:val="00B2605C"/>
    <w:rsid w:val="00B26320"/>
    <w:rsid w:val="00B27002"/>
    <w:rsid w:val="00B27320"/>
    <w:rsid w:val="00B300A2"/>
    <w:rsid w:val="00B320B1"/>
    <w:rsid w:val="00B348B8"/>
    <w:rsid w:val="00B35205"/>
    <w:rsid w:val="00B357EA"/>
    <w:rsid w:val="00B3760E"/>
    <w:rsid w:val="00B402C0"/>
    <w:rsid w:val="00B4176C"/>
    <w:rsid w:val="00B42B39"/>
    <w:rsid w:val="00B42F78"/>
    <w:rsid w:val="00B432CA"/>
    <w:rsid w:val="00B4397C"/>
    <w:rsid w:val="00B439F2"/>
    <w:rsid w:val="00B477A3"/>
    <w:rsid w:val="00B47D49"/>
    <w:rsid w:val="00B500C6"/>
    <w:rsid w:val="00B50148"/>
    <w:rsid w:val="00B50E5C"/>
    <w:rsid w:val="00B51231"/>
    <w:rsid w:val="00B51872"/>
    <w:rsid w:val="00B52027"/>
    <w:rsid w:val="00B520F6"/>
    <w:rsid w:val="00B5214B"/>
    <w:rsid w:val="00B53EC7"/>
    <w:rsid w:val="00B53F02"/>
    <w:rsid w:val="00B540C6"/>
    <w:rsid w:val="00B55DD2"/>
    <w:rsid w:val="00B566BE"/>
    <w:rsid w:val="00B56ED0"/>
    <w:rsid w:val="00B57C69"/>
    <w:rsid w:val="00B57FD1"/>
    <w:rsid w:val="00B6157E"/>
    <w:rsid w:val="00B61C84"/>
    <w:rsid w:val="00B625F1"/>
    <w:rsid w:val="00B627E3"/>
    <w:rsid w:val="00B6290A"/>
    <w:rsid w:val="00B6345F"/>
    <w:rsid w:val="00B64EB7"/>
    <w:rsid w:val="00B651FE"/>
    <w:rsid w:val="00B653F7"/>
    <w:rsid w:val="00B656F3"/>
    <w:rsid w:val="00B65F83"/>
    <w:rsid w:val="00B66811"/>
    <w:rsid w:val="00B672D1"/>
    <w:rsid w:val="00B67738"/>
    <w:rsid w:val="00B71391"/>
    <w:rsid w:val="00B7291F"/>
    <w:rsid w:val="00B72B04"/>
    <w:rsid w:val="00B74706"/>
    <w:rsid w:val="00B74A27"/>
    <w:rsid w:val="00B7728B"/>
    <w:rsid w:val="00B8041F"/>
    <w:rsid w:val="00B8072E"/>
    <w:rsid w:val="00B81155"/>
    <w:rsid w:val="00B812D3"/>
    <w:rsid w:val="00B81CC1"/>
    <w:rsid w:val="00B82023"/>
    <w:rsid w:val="00B84511"/>
    <w:rsid w:val="00B84AD2"/>
    <w:rsid w:val="00B85046"/>
    <w:rsid w:val="00B854B6"/>
    <w:rsid w:val="00B85D3B"/>
    <w:rsid w:val="00B8703C"/>
    <w:rsid w:val="00B87CE0"/>
    <w:rsid w:val="00B90E80"/>
    <w:rsid w:val="00B9142B"/>
    <w:rsid w:val="00B91D72"/>
    <w:rsid w:val="00B92917"/>
    <w:rsid w:val="00B943B1"/>
    <w:rsid w:val="00B94831"/>
    <w:rsid w:val="00B94EF3"/>
    <w:rsid w:val="00B9588A"/>
    <w:rsid w:val="00B96160"/>
    <w:rsid w:val="00B968E7"/>
    <w:rsid w:val="00B96D6E"/>
    <w:rsid w:val="00B97CAB"/>
    <w:rsid w:val="00BA0EF5"/>
    <w:rsid w:val="00BA0F76"/>
    <w:rsid w:val="00BA2311"/>
    <w:rsid w:val="00BA4129"/>
    <w:rsid w:val="00BA582C"/>
    <w:rsid w:val="00BA61D6"/>
    <w:rsid w:val="00BA65AF"/>
    <w:rsid w:val="00BA6E26"/>
    <w:rsid w:val="00BA78D2"/>
    <w:rsid w:val="00BA79FA"/>
    <w:rsid w:val="00BA7A8C"/>
    <w:rsid w:val="00BB03EA"/>
    <w:rsid w:val="00BB483B"/>
    <w:rsid w:val="00BB4A73"/>
    <w:rsid w:val="00BB5351"/>
    <w:rsid w:val="00BB54BA"/>
    <w:rsid w:val="00BC0794"/>
    <w:rsid w:val="00BC0AD2"/>
    <w:rsid w:val="00BC1B16"/>
    <w:rsid w:val="00BC213D"/>
    <w:rsid w:val="00BC24C1"/>
    <w:rsid w:val="00BC3C28"/>
    <w:rsid w:val="00BC4082"/>
    <w:rsid w:val="00BC6DB5"/>
    <w:rsid w:val="00BC6E62"/>
    <w:rsid w:val="00BC7C97"/>
    <w:rsid w:val="00BC7D94"/>
    <w:rsid w:val="00BD01FF"/>
    <w:rsid w:val="00BD04BB"/>
    <w:rsid w:val="00BD2645"/>
    <w:rsid w:val="00BD4F4F"/>
    <w:rsid w:val="00BD5F8E"/>
    <w:rsid w:val="00BD751E"/>
    <w:rsid w:val="00BD7C61"/>
    <w:rsid w:val="00BE01F6"/>
    <w:rsid w:val="00BE1D1A"/>
    <w:rsid w:val="00BE33A0"/>
    <w:rsid w:val="00BE3EF1"/>
    <w:rsid w:val="00BE5EB4"/>
    <w:rsid w:val="00BF0FD2"/>
    <w:rsid w:val="00BF11E1"/>
    <w:rsid w:val="00BF160A"/>
    <w:rsid w:val="00BF1998"/>
    <w:rsid w:val="00BF3920"/>
    <w:rsid w:val="00BF3A99"/>
    <w:rsid w:val="00BF3B71"/>
    <w:rsid w:val="00BF3F45"/>
    <w:rsid w:val="00BF4D9A"/>
    <w:rsid w:val="00BF50B1"/>
    <w:rsid w:val="00BF5424"/>
    <w:rsid w:val="00BF6223"/>
    <w:rsid w:val="00BF7919"/>
    <w:rsid w:val="00BF7EC6"/>
    <w:rsid w:val="00C01BAE"/>
    <w:rsid w:val="00C025ED"/>
    <w:rsid w:val="00C035B7"/>
    <w:rsid w:val="00C03900"/>
    <w:rsid w:val="00C04AFB"/>
    <w:rsid w:val="00C06A5B"/>
    <w:rsid w:val="00C06AFB"/>
    <w:rsid w:val="00C06B03"/>
    <w:rsid w:val="00C1000B"/>
    <w:rsid w:val="00C10953"/>
    <w:rsid w:val="00C1110E"/>
    <w:rsid w:val="00C111F5"/>
    <w:rsid w:val="00C11C69"/>
    <w:rsid w:val="00C12DFF"/>
    <w:rsid w:val="00C13EBD"/>
    <w:rsid w:val="00C15B86"/>
    <w:rsid w:val="00C16833"/>
    <w:rsid w:val="00C17B92"/>
    <w:rsid w:val="00C17D8F"/>
    <w:rsid w:val="00C20722"/>
    <w:rsid w:val="00C20C15"/>
    <w:rsid w:val="00C20F29"/>
    <w:rsid w:val="00C21886"/>
    <w:rsid w:val="00C22766"/>
    <w:rsid w:val="00C22A26"/>
    <w:rsid w:val="00C22B6D"/>
    <w:rsid w:val="00C241D9"/>
    <w:rsid w:val="00C24936"/>
    <w:rsid w:val="00C24DBF"/>
    <w:rsid w:val="00C25A34"/>
    <w:rsid w:val="00C25BEF"/>
    <w:rsid w:val="00C25C72"/>
    <w:rsid w:val="00C25EF4"/>
    <w:rsid w:val="00C26011"/>
    <w:rsid w:val="00C275F4"/>
    <w:rsid w:val="00C30170"/>
    <w:rsid w:val="00C30F0A"/>
    <w:rsid w:val="00C31841"/>
    <w:rsid w:val="00C32841"/>
    <w:rsid w:val="00C33F57"/>
    <w:rsid w:val="00C362FE"/>
    <w:rsid w:val="00C37E07"/>
    <w:rsid w:val="00C40B7D"/>
    <w:rsid w:val="00C40DC9"/>
    <w:rsid w:val="00C41E70"/>
    <w:rsid w:val="00C458D2"/>
    <w:rsid w:val="00C459BD"/>
    <w:rsid w:val="00C46587"/>
    <w:rsid w:val="00C465C8"/>
    <w:rsid w:val="00C468B6"/>
    <w:rsid w:val="00C47879"/>
    <w:rsid w:val="00C50BC4"/>
    <w:rsid w:val="00C50BDE"/>
    <w:rsid w:val="00C52ABB"/>
    <w:rsid w:val="00C54EE7"/>
    <w:rsid w:val="00C54F41"/>
    <w:rsid w:val="00C55278"/>
    <w:rsid w:val="00C558D2"/>
    <w:rsid w:val="00C56AF7"/>
    <w:rsid w:val="00C60AAE"/>
    <w:rsid w:val="00C60F62"/>
    <w:rsid w:val="00C6165A"/>
    <w:rsid w:val="00C63979"/>
    <w:rsid w:val="00C639D2"/>
    <w:rsid w:val="00C63E88"/>
    <w:rsid w:val="00C64F77"/>
    <w:rsid w:val="00C65BA0"/>
    <w:rsid w:val="00C67FEF"/>
    <w:rsid w:val="00C7024B"/>
    <w:rsid w:val="00C72678"/>
    <w:rsid w:val="00C73653"/>
    <w:rsid w:val="00C74AFE"/>
    <w:rsid w:val="00C74C55"/>
    <w:rsid w:val="00C74CA4"/>
    <w:rsid w:val="00C76F33"/>
    <w:rsid w:val="00C77C4F"/>
    <w:rsid w:val="00C80FC7"/>
    <w:rsid w:val="00C8142B"/>
    <w:rsid w:val="00C83067"/>
    <w:rsid w:val="00C84ADA"/>
    <w:rsid w:val="00C8676F"/>
    <w:rsid w:val="00C86E18"/>
    <w:rsid w:val="00C87A0C"/>
    <w:rsid w:val="00C9015E"/>
    <w:rsid w:val="00C91850"/>
    <w:rsid w:val="00C91997"/>
    <w:rsid w:val="00C9257C"/>
    <w:rsid w:val="00C92A8B"/>
    <w:rsid w:val="00C92DED"/>
    <w:rsid w:val="00C9360F"/>
    <w:rsid w:val="00C93853"/>
    <w:rsid w:val="00C95069"/>
    <w:rsid w:val="00C95D05"/>
    <w:rsid w:val="00CA0D31"/>
    <w:rsid w:val="00CA128B"/>
    <w:rsid w:val="00CA202B"/>
    <w:rsid w:val="00CA5C9A"/>
    <w:rsid w:val="00CA6723"/>
    <w:rsid w:val="00CB1EF3"/>
    <w:rsid w:val="00CB3F06"/>
    <w:rsid w:val="00CB4FD5"/>
    <w:rsid w:val="00CB5CDE"/>
    <w:rsid w:val="00CB604C"/>
    <w:rsid w:val="00CB671D"/>
    <w:rsid w:val="00CB6D73"/>
    <w:rsid w:val="00CB7F4E"/>
    <w:rsid w:val="00CC614D"/>
    <w:rsid w:val="00CD001E"/>
    <w:rsid w:val="00CD037C"/>
    <w:rsid w:val="00CD0418"/>
    <w:rsid w:val="00CD0482"/>
    <w:rsid w:val="00CD0535"/>
    <w:rsid w:val="00CD07BB"/>
    <w:rsid w:val="00CD1BEC"/>
    <w:rsid w:val="00CD236E"/>
    <w:rsid w:val="00CD2DCE"/>
    <w:rsid w:val="00CD366D"/>
    <w:rsid w:val="00CD3870"/>
    <w:rsid w:val="00CD3EBB"/>
    <w:rsid w:val="00CD3FC0"/>
    <w:rsid w:val="00CD41F1"/>
    <w:rsid w:val="00CD4545"/>
    <w:rsid w:val="00CD6649"/>
    <w:rsid w:val="00CD6804"/>
    <w:rsid w:val="00CD6823"/>
    <w:rsid w:val="00CD6DAE"/>
    <w:rsid w:val="00CE04D6"/>
    <w:rsid w:val="00CE2F24"/>
    <w:rsid w:val="00CE46C8"/>
    <w:rsid w:val="00CE54BB"/>
    <w:rsid w:val="00CE57A4"/>
    <w:rsid w:val="00CE7D0D"/>
    <w:rsid w:val="00CF02FA"/>
    <w:rsid w:val="00CF0DB7"/>
    <w:rsid w:val="00CF17DC"/>
    <w:rsid w:val="00CF1A43"/>
    <w:rsid w:val="00CF2BFF"/>
    <w:rsid w:val="00CF4CDE"/>
    <w:rsid w:val="00CF5160"/>
    <w:rsid w:val="00CF68F1"/>
    <w:rsid w:val="00CF6BFA"/>
    <w:rsid w:val="00CF6D62"/>
    <w:rsid w:val="00CF71F9"/>
    <w:rsid w:val="00D00058"/>
    <w:rsid w:val="00D01B91"/>
    <w:rsid w:val="00D0218E"/>
    <w:rsid w:val="00D021B5"/>
    <w:rsid w:val="00D02F33"/>
    <w:rsid w:val="00D03119"/>
    <w:rsid w:val="00D034F0"/>
    <w:rsid w:val="00D0361F"/>
    <w:rsid w:val="00D05796"/>
    <w:rsid w:val="00D068FB"/>
    <w:rsid w:val="00D07BC7"/>
    <w:rsid w:val="00D07ED4"/>
    <w:rsid w:val="00D10344"/>
    <w:rsid w:val="00D109A3"/>
    <w:rsid w:val="00D12C67"/>
    <w:rsid w:val="00D13B70"/>
    <w:rsid w:val="00D14C87"/>
    <w:rsid w:val="00D15095"/>
    <w:rsid w:val="00D151C3"/>
    <w:rsid w:val="00D1584C"/>
    <w:rsid w:val="00D17446"/>
    <w:rsid w:val="00D17C5F"/>
    <w:rsid w:val="00D2085B"/>
    <w:rsid w:val="00D2095C"/>
    <w:rsid w:val="00D20F53"/>
    <w:rsid w:val="00D2144D"/>
    <w:rsid w:val="00D21850"/>
    <w:rsid w:val="00D219DA"/>
    <w:rsid w:val="00D2238D"/>
    <w:rsid w:val="00D22651"/>
    <w:rsid w:val="00D2275C"/>
    <w:rsid w:val="00D2285D"/>
    <w:rsid w:val="00D2348A"/>
    <w:rsid w:val="00D235A3"/>
    <w:rsid w:val="00D24064"/>
    <w:rsid w:val="00D24C7B"/>
    <w:rsid w:val="00D24CC5"/>
    <w:rsid w:val="00D252F8"/>
    <w:rsid w:val="00D26170"/>
    <w:rsid w:val="00D2660F"/>
    <w:rsid w:val="00D27186"/>
    <w:rsid w:val="00D27353"/>
    <w:rsid w:val="00D30D27"/>
    <w:rsid w:val="00D31C0A"/>
    <w:rsid w:val="00D31C1C"/>
    <w:rsid w:val="00D32C32"/>
    <w:rsid w:val="00D33152"/>
    <w:rsid w:val="00D3323C"/>
    <w:rsid w:val="00D3375D"/>
    <w:rsid w:val="00D33BB1"/>
    <w:rsid w:val="00D33CD4"/>
    <w:rsid w:val="00D355AF"/>
    <w:rsid w:val="00D36030"/>
    <w:rsid w:val="00D36B0D"/>
    <w:rsid w:val="00D371B0"/>
    <w:rsid w:val="00D3721B"/>
    <w:rsid w:val="00D4002F"/>
    <w:rsid w:val="00D402AD"/>
    <w:rsid w:val="00D41D31"/>
    <w:rsid w:val="00D44B0A"/>
    <w:rsid w:val="00D44E89"/>
    <w:rsid w:val="00D455EF"/>
    <w:rsid w:val="00D468C5"/>
    <w:rsid w:val="00D46C4C"/>
    <w:rsid w:val="00D46C76"/>
    <w:rsid w:val="00D46DB6"/>
    <w:rsid w:val="00D46E60"/>
    <w:rsid w:val="00D4790A"/>
    <w:rsid w:val="00D47E7E"/>
    <w:rsid w:val="00D50A9A"/>
    <w:rsid w:val="00D514CA"/>
    <w:rsid w:val="00D5158E"/>
    <w:rsid w:val="00D56B49"/>
    <w:rsid w:val="00D57A58"/>
    <w:rsid w:val="00D60009"/>
    <w:rsid w:val="00D60146"/>
    <w:rsid w:val="00D612A8"/>
    <w:rsid w:val="00D6202D"/>
    <w:rsid w:val="00D6211C"/>
    <w:rsid w:val="00D66737"/>
    <w:rsid w:val="00D70CE9"/>
    <w:rsid w:val="00D71E4F"/>
    <w:rsid w:val="00D722D4"/>
    <w:rsid w:val="00D727C6"/>
    <w:rsid w:val="00D72CF8"/>
    <w:rsid w:val="00D7332E"/>
    <w:rsid w:val="00D73496"/>
    <w:rsid w:val="00D74AC0"/>
    <w:rsid w:val="00D774F3"/>
    <w:rsid w:val="00D77B4D"/>
    <w:rsid w:val="00D77C07"/>
    <w:rsid w:val="00D800A9"/>
    <w:rsid w:val="00D80362"/>
    <w:rsid w:val="00D8039E"/>
    <w:rsid w:val="00D81C36"/>
    <w:rsid w:val="00D83751"/>
    <w:rsid w:val="00D83D08"/>
    <w:rsid w:val="00D84F99"/>
    <w:rsid w:val="00D860C4"/>
    <w:rsid w:val="00D8698D"/>
    <w:rsid w:val="00D869B2"/>
    <w:rsid w:val="00D86CCC"/>
    <w:rsid w:val="00D877A2"/>
    <w:rsid w:val="00D87B1E"/>
    <w:rsid w:val="00D90596"/>
    <w:rsid w:val="00D91973"/>
    <w:rsid w:val="00D91DEE"/>
    <w:rsid w:val="00D91F07"/>
    <w:rsid w:val="00D9246F"/>
    <w:rsid w:val="00D92E68"/>
    <w:rsid w:val="00D92EFD"/>
    <w:rsid w:val="00D939AD"/>
    <w:rsid w:val="00D9461D"/>
    <w:rsid w:val="00D9463C"/>
    <w:rsid w:val="00D94D4F"/>
    <w:rsid w:val="00D95255"/>
    <w:rsid w:val="00D95562"/>
    <w:rsid w:val="00D955F7"/>
    <w:rsid w:val="00D95BB0"/>
    <w:rsid w:val="00D97A75"/>
    <w:rsid w:val="00D97BD4"/>
    <w:rsid w:val="00D97C34"/>
    <w:rsid w:val="00D97E5B"/>
    <w:rsid w:val="00DA34D5"/>
    <w:rsid w:val="00DA36A6"/>
    <w:rsid w:val="00DA39FD"/>
    <w:rsid w:val="00DA41FB"/>
    <w:rsid w:val="00DA6390"/>
    <w:rsid w:val="00DA6833"/>
    <w:rsid w:val="00DA6C09"/>
    <w:rsid w:val="00DA6D49"/>
    <w:rsid w:val="00DA73FB"/>
    <w:rsid w:val="00DA75FC"/>
    <w:rsid w:val="00DA7821"/>
    <w:rsid w:val="00DB0CB2"/>
    <w:rsid w:val="00DB0F36"/>
    <w:rsid w:val="00DB28AA"/>
    <w:rsid w:val="00DB43C0"/>
    <w:rsid w:val="00DB554A"/>
    <w:rsid w:val="00DB5B95"/>
    <w:rsid w:val="00DB6830"/>
    <w:rsid w:val="00DB6F5C"/>
    <w:rsid w:val="00DC0DD5"/>
    <w:rsid w:val="00DC1B59"/>
    <w:rsid w:val="00DC29C5"/>
    <w:rsid w:val="00DC453A"/>
    <w:rsid w:val="00DC6052"/>
    <w:rsid w:val="00DC6EE0"/>
    <w:rsid w:val="00DC7DA0"/>
    <w:rsid w:val="00DD078C"/>
    <w:rsid w:val="00DD0803"/>
    <w:rsid w:val="00DD0DD6"/>
    <w:rsid w:val="00DD0EA7"/>
    <w:rsid w:val="00DD1D4E"/>
    <w:rsid w:val="00DD1F07"/>
    <w:rsid w:val="00DD2E1C"/>
    <w:rsid w:val="00DD3144"/>
    <w:rsid w:val="00DD3AC1"/>
    <w:rsid w:val="00DD404A"/>
    <w:rsid w:val="00DD47DF"/>
    <w:rsid w:val="00DD5135"/>
    <w:rsid w:val="00DD56F8"/>
    <w:rsid w:val="00DD5B76"/>
    <w:rsid w:val="00DD72E5"/>
    <w:rsid w:val="00DD73B0"/>
    <w:rsid w:val="00DE0600"/>
    <w:rsid w:val="00DE0E1D"/>
    <w:rsid w:val="00DE0E57"/>
    <w:rsid w:val="00DE1267"/>
    <w:rsid w:val="00DE1607"/>
    <w:rsid w:val="00DE1969"/>
    <w:rsid w:val="00DE1C54"/>
    <w:rsid w:val="00DE4675"/>
    <w:rsid w:val="00DE5183"/>
    <w:rsid w:val="00DE5EEC"/>
    <w:rsid w:val="00DE7C78"/>
    <w:rsid w:val="00DE7FF8"/>
    <w:rsid w:val="00DF14BC"/>
    <w:rsid w:val="00DF189C"/>
    <w:rsid w:val="00DF1D60"/>
    <w:rsid w:val="00DF254A"/>
    <w:rsid w:val="00DF286A"/>
    <w:rsid w:val="00DF356D"/>
    <w:rsid w:val="00DF4CA0"/>
    <w:rsid w:val="00DF5983"/>
    <w:rsid w:val="00DF63B4"/>
    <w:rsid w:val="00DF6899"/>
    <w:rsid w:val="00DF721B"/>
    <w:rsid w:val="00E0029C"/>
    <w:rsid w:val="00E007CE"/>
    <w:rsid w:val="00E02065"/>
    <w:rsid w:val="00E029E4"/>
    <w:rsid w:val="00E02CC8"/>
    <w:rsid w:val="00E02D99"/>
    <w:rsid w:val="00E02EB5"/>
    <w:rsid w:val="00E02EEA"/>
    <w:rsid w:val="00E03CEF"/>
    <w:rsid w:val="00E03CFF"/>
    <w:rsid w:val="00E049B1"/>
    <w:rsid w:val="00E04C2D"/>
    <w:rsid w:val="00E05768"/>
    <w:rsid w:val="00E05A39"/>
    <w:rsid w:val="00E060B8"/>
    <w:rsid w:val="00E06548"/>
    <w:rsid w:val="00E108A5"/>
    <w:rsid w:val="00E10B15"/>
    <w:rsid w:val="00E10EA4"/>
    <w:rsid w:val="00E11391"/>
    <w:rsid w:val="00E1301C"/>
    <w:rsid w:val="00E13721"/>
    <w:rsid w:val="00E13D19"/>
    <w:rsid w:val="00E1552D"/>
    <w:rsid w:val="00E1562F"/>
    <w:rsid w:val="00E22BEC"/>
    <w:rsid w:val="00E2306B"/>
    <w:rsid w:val="00E247D7"/>
    <w:rsid w:val="00E25FCF"/>
    <w:rsid w:val="00E26F36"/>
    <w:rsid w:val="00E273E4"/>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7F00"/>
    <w:rsid w:val="00E508BA"/>
    <w:rsid w:val="00E509B2"/>
    <w:rsid w:val="00E51054"/>
    <w:rsid w:val="00E51EEF"/>
    <w:rsid w:val="00E524AF"/>
    <w:rsid w:val="00E529C6"/>
    <w:rsid w:val="00E53A08"/>
    <w:rsid w:val="00E55727"/>
    <w:rsid w:val="00E56045"/>
    <w:rsid w:val="00E56832"/>
    <w:rsid w:val="00E60452"/>
    <w:rsid w:val="00E61585"/>
    <w:rsid w:val="00E617D6"/>
    <w:rsid w:val="00E63B0F"/>
    <w:rsid w:val="00E63EB9"/>
    <w:rsid w:val="00E6449C"/>
    <w:rsid w:val="00E644DD"/>
    <w:rsid w:val="00E6557D"/>
    <w:rsid w:val="00E65949"/>
    <w:rsid w:val="00E65F1E"/>
    <w:rsid w:val="00E66386"/>
    <w:rsid w:val="00E665E3"/>
    <w:rsid w:val="00E6793B"/>
    <w:rsid w:val="00E67AF1"/>
    <w:rsid w:val="00E70AA5"/>
    <w:rsid w:val="00E70B08"/>
    <w:rsid w:val="00E71037"/>
    <w:rsid w:val="00E71B5B"/>
    <w:rsid w:val="00E720BB"/>
    <w:rsid w:val="00E72630"/>
    <w:rsid w:val="00E7274E"/>
    <w:rsid w:val="00E729CC"/>
    <w:rsid w:val="00E739C4"/>
    <w:rsid w:val="00E742E6"/>
    <w:rsid w:val="00E748D7"/>
    <w:rsid w:val="00E74914"/>
    <w:rsid w:val="00E75476"/>
    <w:rsid w:val="00E7666B"/>
    <w:rsid w:val="00E76FF0"/>
    <w:rsid w:val="00E774DE"/>
    <w:rsid w:val="00E77AA0"/>
    <w:rsid w:val="00E77C83"/>
    <w:rsid w:val="00E77C91"/>
    <w:rsid w:val="00E814B1"/>
    <w:rsid w:val="00E82A10"/>
    <w:rsid w:val="00E82DE2"/>
    <w:rsid w:val="00E833C1"/>
    <w:rsid w:val="00E83B9E"/>
    <w:rsid w:val="00E849C6"/>
    <w:rsid w:val="00E84EDB"/>
    <w:rsid w:val="00E86340"/>
    <w:rsid w:val="00E86389"/>
    <w:rsid w:val="00E8648A"/>
    <w:rsid w:val="00E86834"/>
    <w:rsid w:val="00E9063F"/>
    <w:rsid w:val="00E90663"/>
    <w:rsid w:val="00E90E61"/>
    <w:rsid w:val="00E918FE"/>
    <w:rsid w:val="00E92372"/>
    <w:rsid w:val="00E937EA"/>
    <w:rsid w:val="00E93C01"/>
    <w:rsid w:val="00E94EF6"/>
    <w:rsid w:val="00E955A6"/>
    <w:rsid w:val="00E95A77"/>
    <w:rsid w:val="00E96557"/>
    <w:rsid w:val="00E96EA9"/>
    <w:rsid w:val="00E9766D"/>
    <w:rsid w:val="00E97EEB"/>
    <w:rsid w:val="00EA0ADD"/>
    <w:rsid w:val="00EA0B2D"/>
    <w:rsid w:val="00EA1BBC"/>
    <w:rsid w:val="00EA272B"/>
    <w:rsid w:val="00EA3862"/>
    <w:rsid w:val="00EA404F"/>
    <w:rsid w:val="00EA41D0"/>
    <w:rsid w:val="00EA4364"/>
    <w:rsid w:val="00EA4444"/>
    <w:rsid w:val="00EA5C6A"/>
    <w:rsid w:val="00EA6D78"/>
    <w:rsid w:val="00EA7067"/>
    <w:rsid w:val="00EB01A0"/>
    <w:rsid w:val="00EB0DED"/>
    <w:rsid w:val="00EB13BB"/>
    <w:rsid w:val="00EB13E6"/>
    <w:rsid w:val="00EB1796"/>
    <w:rsid w:val="00EB3DC1"/>
    <w:rsid w:val="00EB40F5"/>
    <w:rsid w:val="00EB57FA"/>
    <w:rsid w:val="00EB5BB3"/>
    <w:rsid w:val="00EB62A5"/>
    <w:rsid w:val="00EB6B38"/>
    <w:rsid w:val="00EB6D72"/>
    <w:rsid w:val="00EC024E"/>
    <w:rsid w:val="00EC04E7"/>
    <w:rsid w:val="00EC106A"/>
    <w:rsid w:val="00EC18FC"/>
    <w:rsid w:val="00EC4177"/>
    <w:rsid w:val="00EC47BD"/>
    <w:rsid w:val="00EC5DC6"/>
    <w:rsid w:val="00EC68AD"/>
    <w:rsid w:val="00EC6C61"/>
    <w:rsid w:val="00ED019E"/>
    <w:rsid w:val="00ED2C25"/>
    <w:rsid w:val="00ED35AF"/>
    <w:rsid w:val="00ED3DA1"/>
    <w:rsid w:val="00ED3F30"/>
    <w:rsid w:val="00ED51C1"/>
    <w:rsid w:val="00EE0058"/>
    <w:rsid w:val="00EE0FA5"/>
    <w:rsid w:val="00EE170D"/>
    <w:rsid w:val="00EE26D5"/>
    <w:rsid w:val="00EE28EC"/>
    <w:rsid w:val="00EE500D"/>
    <w:rsid w:val="00EE5B1B"/>
    <w:rsid w:val="00EE6CD4"/>
    <w:rsid w:val="00EE7B9E"/>
    <w:rsid w:val="00EE7C3C"/>
    <w:rsid w:val="00EF0291"/>
    <w:rsid w:val="00EF11C0"/>
    <w:rsid w:val="00EF1D72"/>
    <w:rsid w:val="00EF34E5"/>
    <w:rsid w:val="00EF392E"/>
    <w:rsid w:val="00EF4393"/>
    <w:rsid w:val="00EF447E"/>
    <w:rsid w:val="00EF5024"/>
    <w:rsid w:val="00EF5364"/>
    <w:rsid w:val="00EF5C98"/>
    <w:rsid w:val="00EF75B6"/>
    <w:rsid w:val="00F00855"/>
    <w:rsid w:val="00F009D6"/>
    <w:rsid w:val="00F00FA9"/>
    <w:rsid w:val="00F01488"/>
    <w:rsid w:val="00F0195A"/>
    <w:rsid w:val="00F039E1"/>
    <w:rsid w:val="00F0454C"/>
    <w:rsid w:val="00F0489C"/>
    <w:rsid w:val="00F06E81"/>
    <w:rsid w:val="00F06F11"/>
    <w:rsid w:val="00F107E0"/>
    <w:rsid w:val="00F108E1"/>
    <w:rsid w:val="00F1175E"/>
    <w:rsid w:val="00F1345D"/>
    <w:rsid w:val="00F144E8"/>
    <w:rsid w:val="00F15309"/>
    <w:rsid w:val="00F153B0"/>
    <w:rsid w:val="00F1642D"/>
    <w:rsid w:val="00F173D5"/>
    <w:rsid w:val="00F17AFF"/>
    <w:rsid w:val="00F17FC0"/>
    <w:rsid w:val="00F2043F"/>
    <w:rsid w:val="00F209F1"/>
    <w:rsid w:val="00F25D73"/>
    <w:rsid w:val="00F260F7"/>
    <w:rsid w:val="00F26575"/>
    <w:rsid w:val="00F30076"/>
    <w:rsid w:val="00F30196"/>
    <w:rsid w:val="00F31E3F"/>
    <w:rsid w:val="00F3299B"/>
    <w:rsid w:val="00F33F6B"/>
    <w:rsid w:val="00F3423F"/>
    <w:rsid w:val="00F3442D"/>
    <w:rsid w:val="00F34FFA"/>
    <w:rsid w:val="00F3717D"/>
    <w:rsid w:val="00F40BCB"/>
    <w:rsid w:val="00F40E25"/>
    <w:rsid w:val="00F41078"/>
    <w:rsid w:val="00F41E48"/>
    <w:rsid w:val="00F42841"/>
    <w:rsid w:val="00F440E4"/>
    <w:rsid w:val="00F46B92"/>
    <w:rsid w:val="00F47752"/>
    <w:rsid w:val="00F47E42"/>
    <w:rsid w:val="00F47EB1"/>
    <w:rsid w:val="00F51842"/>
    <w:rsid w:val="00F5197B"/>
    <w:rsid w:val="00F519F8"/>
    <w:rsid w:val="00F5216E"/>
    <w:rsid w:val="00F52851"/>
    <w:rsid w:val="00F52F47"/>
    <w:rsid w:val="00F539F9"/>
    <w:rsid w:val="00F543F7"/>
    <w:rsid w:val="00F566A3"/>
    <w:rsid w:val="00F5753D"/>
    <w:rsid w:val="00F60498"/>
    <w:rsid w:val="00F6065F"/>
    <w:rsid w:val="00F608EB"/>
    <w:rsid w:val="00F633F9"/>
    <w:rsid w:val="00F64084"/>
    <w:rsid w:val="00F6635F"/>
    <w:rsid w:val="00F676F8"/>
    <w:rsid w:val="00F67DBE"/>
    <w:rsid w:val="00F70468"/>
    <w:rsid w:val="00F70922"/>
    <w:rsid w:val="00F70C92"/>
    <w:rsid w:val="00F70DD8"/>
    <w:rsid w:val="00F71126"/>
    <w:rsid w:val="00F715A9"/>
    <w:rsid w:val="00F717B5"/>
    <w:rsid w:val="00F7286C"/>
    <w:rsid w:val="00F72882"/>
    <w:rsid w:val="00F72BEE"/>
    <w:rsid w:val="00F73353"/>
    <w:rsid w:val="00F741CA"/>
    <w:rsid w:val="00F74D2B"/>
    <w:rsid w:val="00F76BA4"/>
    <w:rsid w:val="00F817E7"/>
    <w:rsid w:val="00F819A6"/>
    <w:rsid w:val="00F82376"/>
    <w:rsid w:val="00F83B96"/>
    <w:rsid w:val="00F83E8D"/>
    <w:rsid w:val="00F841DF"/>
    <w:rsid w:val="00F8544A"/>
    <w:rsid w:val="00F86C97"/>
    <w:rsid w:val="00F86E3D"/>
    <w:rsid w:val="00F87A3A"/>
    <w:rsid w:val="00F90AB2"/>
    <w:rsid w:val="00F90CA0"/>
    <w:rsid w:val="00F916BE"/>
    <w:rsid w:val="00F9302F"/>
    <w:rsid w:val="00F93D17"/>
    <w:rsid w:val="00F943CF"/>
    <w:rsid w:val="00F94840"/>
    <w:rsid w:val="00F95395"/>
    <w:rsid w:val="00F961A6"/>
    <w:rsid w:val="00F96884"/>
    <w:rsid w:val="00F96958"/>
    <w:rsid w:val="00F97A0B"/>
    <w:rsid w:val="00FA001F"/>
    <w:rsid w:val="00FA1D0B"/>
    <w:rsid w:val="00FA3D2C"/>
    <w:rsid w:val="00FA42CF"/>
    <w:rsid w:val="00FA5D2B"/>
    <w:rsid w:val="00FA645B"/>
    <w:rsid w:val="00FA6715"/>
    <w:rsid w:val="00FA6EB9"/>
    <w:rsid w:val="00FB0C82"/>
    <w:rsid w:val="00FB0F26"/>
    <w:rsid w:val="00FB2F69"/>
    <w:rsid w:val="00FB3846"/>
    <w:rsid w:val="00FB3EA2"/>
    <w:rsid w:val="00FB58A1"/>
    <w:rsid w:val="00FC3421"/>
    <w:rsid w:val="00FC4E06"/>
    <w:rsid w:val="00FC4E18"/>
    <w:rsid w:val="00FC739F"/>
    <w:rsid w:val="00FC7822"/>
    <w:rsid w:val="00FC7F72"/>
    <w:rsid w:val="00FD00A6"/>
    <w:rsid w:val="00FD2325"/>
    <w:rsid w:val="00FD2EBA"/>
    <w:rsid w:val="00FD30D4"/>
    <w:rsid w:val="00FD322A"/>
    <w:rsid w:val="00FD385B"/>
    <w:rsid w:val="00FD3980"/>
    <w:rsid w:val="00FD45B0"/>
    <w:rsid w:val="00FD5368"/>
    <w:rsid w:val="00FD6019"/>
    <w:rsid w:val="00FD681D"/>
    <w:rsid w:val="00FE1943"/>
    <w:rsid w:val="00FE3E3D"/>
    <w:rsid w:val="00FE6498"/>
    <w:rsid w:val="00FE68D4"/>
    <w:rsid w:val="00FE6931"/>
    <w:rsid w:val="00FE7BF1"/>
    <w:rsid w:val="00FF01DE"/>
    <w:rsid w:val="00FF047C"/>
    <w:rsid w:val="00FF1B3A"/>
    <w:rsid w:val="00FF1FBD"/>
    <w:rsid w:val="00FF26E4"/>
    <w:rsid w:val="00FF2E52"/>
    <w:rsid w:val="00FF3748"/>
    <w:rsid w:val="00FF3C3B"/>
    <w:rsid w:val="00FF4F5E"/>
    <w:rsid w:val="00FF4F8A"/>
    <w:rsid w:val="00FF5490"/>
    <w:rsid w:val="00FF5AE0"/>
    <w:rsid w:val="00FF5D22"/>
    <w:rsid w:val="00FF6489"/>
    <w:rsid w:val="00FF6FEB"/>
    <w:rsid w:val="01282737"/>
    <w:rsid w:val="012E3DDD"/>
    <w:rsid w:val="01331AA5"/>
    <w:rsid w:val="018A1427"/>
    <w:rsid w:val="01D55A0F"/>
    <w:rsid w:val="02412983"/>
    <w:rsid w:val="029C55FF"/>
    <w:rsid w:val="02AE0153"/>
    <w:rsid w:val="02B26296"/>
    <w:rsid w:val="032E14C4"/>
    <w:rsid w:val="034321D6"/>
    <w:rsid w:val="038D1FEF"/>
    <w:rsid w:val="063F1FB7"/>
    <w:rsid w:val="06832BC0"/>
    <w:rsid w:val="07AE46D7"/>
    <w:rsid w:val="085A7650"/>
    <w:rsid w:val="08777BCA"/>
    <w:rsid w:val="0A227307"/>
    <w:rsid w:val="0A5C4C58"/>
    <w:rsid w:val="0A5E5DEA"/>
    <w:rsid w:val="0AAC0660"/>
    <w:rsid w:val="0AF36E17"/>
    <w:rsid w:val="0AF82D7C"/>
    <w:rsid w:val="0B1103EB"/>
    <w:rsid w:val="0B1B25CA"/>
    <w:rsid w:val="0B1E10DF"/>
    <w:rsid w:val="0C641167"/>
    <w:rsid w:val="0CAD420B"/>
    <w:rsid w:val="0CD276AF"/>
    <w:rsid w:val="0E133FDC"/>
    <w:rsid w:val="0E1C34B3"/>
    <w:rsid w:val="0E7F2EED"/>
    <w:rsid w:val="0FF948FA"/>
    <w:rsid w:val="10533619"/>
    <w:rsid w:val="10C24925"/>
    <w:rsid w:val="11DF1678"/>
    <w:rsid w:val="120C5E50"/>
    <w:rsid w:val="12165933"/>
    <w:rsid w:val="12175C35"/>
    <w:rsid w:val="122B3FD8"/>
    <w:rsid w:val="129405BA"/>
    <w:rsid w:val="12BB3C49"/>
    <w:rsid w:val="12F54BA1"/>
    <w:rsid w:val="13F27D3A"/>
    <w:rsid w:val="14867122"/>
    <w:rsid w:val="175F2CA3"/>
    <w:rsid w:val="17B31280"/>
    <w:rsid w:val="1910749F"/>
    <w:rsid w:val="195C6331"/>
    <w:rsid w:val="1A1434D5"/>
    <w:rsid w:val="1A8B7067"/>
    <w:rsid w:val="1B3A4D54"/>
    <w:rsid w:val="1C283976"/>
    <w:rsid w:val="1C7A236C"/>
    <w:rsid w:val="1C874183"/>
    <w:rsid w:val="1D2F1B6F"/>
    <w:rsid w:val="1D323D80"/>
    <w:rsid w:val="1D8334A3"/>
    <w:rsid w:val="1DD67C1F"/>
    <w:rsid w:val="1DFF7BBC"/>
    <w:rsid w:val="1E3E2007"/>
    <w:rsid w:val="1EB458DE"/>
    <w:rsid w:val="1F6E012C"/>
    <w:rsid w:val="1FB42A4C"/>
    <w:rsid w:val="206A6B9C"/>
    <w:rsid w:val="20880DD0"/>
    <w:rsid w:val="20C610AA"/>
    <w:rsid w:val="21185541"/>
    <w:rsid w:val="216D421D"/>
    <w:rsid w:val="21B16B02"/>
    <w:rsid w:val="21D13627"/>
    <w:rsid w:val="22BA56A5"/>
    <w:rsid w:val="24282908"/>
    <w:rsid w:val="243A5866"/>
    <w:rsid w:val="255933CA"/>
    <w:rsid w:val="257C5B4B"/>
    <w:rsid w:val="25F623DD"/>
    <w:rsid w:val="262E0B04"/>
    <w:rsid w:val="263F5A17"/>
    <w:rsid w:val="28171FD2"/>
    <w:rsid w:val="2861730E"/>
    <w:rsid w:val="28854EC6"/>
    <w:rsid w:val="29543F45"/>
    <w:rsid w:val="29672F8A"/>
    <w:rsid w:val="29776717"/>
    <w:rsid w:val="29CA61FC"/>
    <w:rsid w:val="2AF9558E"/>
    <w:rsid w:val="2B0470E1"/>
    <w:rsid w:val="2BB24484"/>
    <w:rsid w:val="2BE6660F"/>
    <w:rsid w:val="2C572AEA"/>
    <w:rsid w:val="2D185E85"/>
    <w:rsid w:val="2D403F3A"/>
    <w:rsid w:val="2D527CF9"/>
    <w:rsid w:val="2D53758B"/>
    <w:rsid w:val="2D75227F"/>
    <w:rsid w:val="2D7D34C3"/>
    <w:rsid w:val="2E3118D8"/>
    <w:rsid w:val="2EB0433E"/>
    <w:rsid w:val="2EFE507F"/>
    <w:rsid w:val="2FC3275B"/>
    <w:rsid w:val="2FD406A1"/>
    <w:rsid w:val="2FF206EC"/>
    <w:rsid w:val="30971339"/>
    <w:rsid w:val="30AF01D5"/>
    <w:rsid w:val="31252F48"/>
    <w:rsid w:val="313668AB"/>
    <w:rsid w:val="32002A2A"/>
    <w:rsid w:val="321018E4"/>
    <w:rsid w:val="322A1B90"/>
    <w:rsid w:val="32731C58"/>
    <w:rsid w:val="33405DB0"/>
    <w:rsid w:val="33E735DA"/>
    <w:rsid w:val="34261D8B"/>
    <w:rsid w:val="34627E5E"/>
    <w:rsid w:val="34984755"/>
    <w:rsid w:val="351E1B30"/>
    <w:rsid w:val="35503F04"/>
    <w:rsid w:val="36590DED"/>
    <w:rsid w:val="370901F5"/>
    <w:rsid w:val="376670A8"/>
    <w:rsid w:val="377100CE"/>
    <w:rsid w:val="37BD09EA"/>
    <w:rsid w:val="380A1D59"/>
    <w:rsid w:val="383274E4"/>
    <w:rsid w:val="384B0C09"/>
    <w:rsid w:val="387238C0"/>
    <w:rsid w:val="387E3925"/>
    <w:rsid w:val="38DA47D5"/>
    <w:rsid w:val="39064C95"/>
    <w:rsid w:val="39B56E9E"/>
    <w:rsid w:val="39D16077"/>
    <w:rsid w:val="39E60BE9"/>
    <w:rsid w:val="39EF3CEB"/>
    <w:rsid w:val="39FF0C26"/>
    <w:rsid w:val="3A49403A"/>
    <w:rsid w:val="3A575643"/>
    <w:rsid w:val="3A81603C"/>
    <w:rsid w:val="3ACF667D"/>
    <w:rsid w:val="3ACF6F4D"/>
    <w:rsid w:val="3BBF4135"/>
    <w:rsid w:val="3BE352C7"/>
    <w:rsid w:val="3C000E15"/>
    <w:rsid w:val="3C303D7B"/>
    <w:rsid w:val="3CE2586E"/>
    <w:rsid w:val="3DAC0C10"/>
    <w:rsid w:val="3E0F1049"/>
    <w:rsid w:val="3E9622D1"/>
    <w:rsid w:val="3EBB74A4"/>
    <w:rsid w:val="3F194D37"/>
    <w:rsid w:val="3F2F4B29"/>
    <w:rsid w:val="3FC2285C"/>
    <w:rsid w:val="3FC3761C"/>
    <w:rsid w:val="40DA44F3"/>
    <w:rsid w:val="41524DB6"/>
    <w:rsid w:val="416D60D1"/>
    <w:rsid w:val="42834542"/>
    <w:rsid w:val="430F2B5D"/>
    <w:rsid w:val="435611C6"/>
    <w:rsid w:val="43835153"/>
    <w:rsid w:val="44DC44CC"/>
    <w:rsid w:val="44F33698"/>
    <w:rsid w:val="450B1E4C"/>
    <w:rsid w:val="45C24D48"/>
    <w:rsid w:val="48717162"/>
    <w:rsid w:val="48A4573B"/>
    <w:rsid w:val="49801C26"/>
    <w:rsid w:val="499A2B50"/>
    <w:rsid w:val="49AD5280"/>
    <w:rsid w:val="49AD5BED"/>
    <w:rsid w:val="49DE4826"/>
    <w:rsid w:val="49FB158E"/>
    <w:rsid w:val="4A647354"/>
    <w:rsid w:val="4AC335F6"/>
    <w:rsid w:val="4AE76527"/>
    <w:rsid w:val="4BC609D6"/>
    <w:rsid w:val="4C956D6C"/>
    <w:rsid w:val="4DC030AB"/>
    <w:rsid w:val="4DF6743A"/>
    <w:rsid w:val="4E113ACA"/>
    <w:rsid w:val="503C6987"/>
    <w:rsid w:val="51A6609B"/>
    <w:rsid w:val="52662470"/>
    <w:rsid w:val="52975CB3"/>
    <w:rsid w:val="530E32C0"/>
    <w:rsid w:val="54F2074D"/>
    <w:rsid w:val="553C572D"/>
    <w:rsid w:val="5648199E"/>
    <w:rsid w:val="56C012DC"/>
    <w:rsid w:val="56E64BB7"/>
    <w:rsid w:val="56F02F24"/>
    <w:rsid w:val="57EB6F76"/>
    <w:rsid w:val="58443CED"/>
    <w:rsid w:val="588A0AB8"/>
    <w:rsid w:val="58CE435E"/>
    <w:rsid w:val="58D61E4B"/>
    <w:rsid w:val="59A776A2"/>
    <w:rsid w:val="59BC7AFE"/>
    <w:rsid w:val="59E7033A"/>
    <w:rsid w:val="5A165757"/>
    <w:rsid w:val="5A3966BC"/>
    <w:rsid w:val="5A9B1234"/>
    <w:rsid w:val="5B164964"/>
    <w:rsid w:val="5B8B4F81"/>
    <w:rsid w:val="5BC611CF"/>
    <w:rsid w:val="5D6410B1"/>
    <w:rsid w:val="5D804608"/>
    <w:rsid w:val="5EA12E72"/>
    <w:rsid w:val="5EF921E8"/>
    <w:rsid w:val="5F4A6B2B"/>
    <w:rsid w:val="602E5E87"/>
    <w:rsid w:val="607A11E3"/>
    <w:rsid w:val="60897572"/>
    <w:rsid w:val="61E12D57"/>
    <w:rsid w:val="6250330F"/>
    <w:rsid w:val="628F77C1"/>
    <w:rsid w:val="62AC3952"/>
    <w:rsid w:val="634D0A80"/>
    <w:rsid w:val="634F3DC0"/>
    <w:rsid w:val="640210A3"/>
    <w:rsid w:val="64E37F22"/>
    <w:rsid w:val="65016C82"/>
    <w:rsid w:val="65160EE4"/>
    <w:rsid w:val="65633888"/>
    <w:rsid w:val="6599405D"/>
    <w:rsid w:val="65B93EF9"/>
    <w:rsid w:val="65DE2082"/>
    <w:rsid w:val="666654D0"/>
    <w:rsid w:val="677A17D2"/>
    <w:rsid w:val="68B00384"/>
    <w:rsid w:val="68BD274A"/>
    <w:rsid w:val="68FB2DA6"/>
    <w:rsid w:val="6A2D7FEB"/>
    <w:rsid w:val="6A6264FE"/>
    <w:rsid w:val="6A7A1089"/>
    <w:rsid w:val="6AFF7DAC"/>
    <w:rsid w:val="6BEB1F0C"/>
    <w:rsid w:val="6C2F630D"/>
    <w:rsid w:val="6C7528F6"/>
    <w:rsid w:val="6CB11B23"/>
    <w:rsid w:val="6CE11CE5"/>
    <w:rsid w:val="6CF5428C"/>
    <w:rsid w:val="6D042B59"/>
    <w:rsid w:val="6D5F2451"/>
    <w:rsid w:val="6DEA2257"/>
    <w:rsid w:val="6E9F7A31"/>
    <w:rsid w:val="6F620B98"/>
    <w:rsid w:val="6F70372D"/>
    <w:rsid w:val="70ED74B0"/>
    <w:rsid w:val="70F908CA"/>
    <w:rsid w:val="710B6EA6"/>
    <w:rsid w:val="711F3BA7"/>
    <w:rsid w:val="71633190"/>
    <w:rsid w:val="71A10AF3"/>
    <w:rsid w:val="71BF106B"/>
    <w:rsid w:val="720D1778"/>
    <w:rsid w:val="72B80115"/>
    <w:rsid w:val="73561C1E"/>
    <w:rsid w:val="74022223"/>
    <w:rsid w:val="756643B1"/>
    <w:rsid w:val="75E572F8"/>
    <w:rsid w:val="77D34400"/>
    <w:rsid w:val="78073AFA"/>
    <w:rsid w:val="7837417A"/>
    <w:rsid w:val="78E9444B"/>
    <w:rsid w:val="7A8E59B7"/>
    <w:rsid w:val="7AA64929"/>
    <w:rsid w:val="7AB224EA"/>
    <w:rsid w:val="7ADA20C3"/>
    <w:rsid w:val="7B12263D"/>
    <w:rsid w:val="7B4A1C1B"/>
    <w:rsid w:val="7B8A5E19"/>
    <w:rsid w:val="7B8C69AD"/>
    <w:rsid w:val="7BF7214D"/>
    <w:rsid w:val="7C6B057B"/>
    <w:rsid w:val="7D2D5128"/>
    <w:rsid w:val="7DB755F7"/>
    <w:rsid w:val="7DD44E62"/>
    <w:rsid w:val="7E541257"/>
    <w:rsid w:val="7ECD724F"/>
    <w:rsid w:val="7FAC5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6"/>
    <w:qFormat/>
    <w:uiPriority w:val="0"/>
    <w:pPr>
      <w:keepNext/>
      <w:keepLines/>
      <w:spacing w:before="120" w:after="120"/>
      <w:ind w:left="100" w:leftChars="100" w:right="100" w:rightChars="100"/>
      <w:outlineLvl w:val="0"/>
    </w:pPr>
    <w:rPr>
      <w:b/>
      <w:bCs/>
      <w:kern w:val="44"/>
      <w:szCs w:val="44"/>
    </w:rPr>
  </w:style>
  <w:style w:type="paragraph" w:styleId="3">
    <w:name w:val="heading 2"/>
    <w:basedOn w:val="1"/>
    <w:next w:val="1"/>
    <w:link w:val="47"/>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48"/>
    <w:qFormat/>
    <w:uiPriority w:val="9"/>
    <w:pPr>
      <w:keepNext/>
      <w:keepLines/>
      <w:spacing w:before="260" w:after="260" w:line="416" w:lineRule="auto"/>
      <w:outlineLvl w:val="2"/>
    </w:pPr>
    <w:rPr>
      <w:b/>
      <w:bCs/>
      <w:sz w:val="32"/>
      <w:szCs w:val="32"/>
    </w:rPr>
  </w:style>
  <w:style w:type="paragraph" w:styleId="5">
    <w:name w:val="heading 4"/>
    <w:basedOn w:val="1"/>
    <w:next w:val="1"/>
    <w:link w:val="49"/>
    <w:qFormat/>
    <w:uiPriority w:val="99"/>
    <w:pPr>
      <w:keepNext/>
      <w:keepLines/>
      <w:spacing w:before="280" w:after="290" w:line="376" w:lineRule="auto"/>
      <w:outlineLvl w:val="3"/>
    </w:pPr>
    <w:rPr>
      <w:rFonts w:ascii="等线 Light" w:hAnsi="等线 Light" w:eastAsia="等线 Light"/>
      <w:b/>
      <w:bCs/>
      <w:sz w:val="28"/>
      <w:szCs w:val="28"/>
    </w:rPr>
  </w:style>
  <w:style w:type="paragraph" w:styleId="6">
    <w:name w:val="heading 6"/>
    <w:basedOn w:val="1"/>
    <w:next w:val="1"/>
    <w:link w:val="50"/>
    <w:qFormat/>
    <w:uiPriority w:val="0"/>
    <w:pPr>
      <w:keepNext/>
      <w:keepLines/>
      <w:spacing w:before="240" w:after="64" w:line="320" w:lineRule="auto"/>
      <w:outlineLvl w:val="5"/>
    </w:pPr>
    <w:rPr>
      <w:rFonts w:ascii="等线 Light" w:hAnsi="等线 Light" w:eastAsia="等线 Light"/>
      <w:b/>
      <w:bCs/>
      <w:sz w:val="24"/>
    </w:rPr>
  </w:style>
  <w:style w:type="paragraph" w:styleId="7">
    <w:name w:val="heading 8"/>
    <w:basedOn w:val="1"/>
    <w:next w:val="1"/>
    <w:link w:val="51"/>
    <w:qFormat/>
    <w:uiPriority w:val="0"/>
    <w:pPr>
      <w:keepNext/>
      <w:keepLines/>
      <w:spacing w:before="240" w:after="64" w:line="320" w:lineRule="auto"/>
      <w:outlineLvl w:val="7"/>
    </w:pPr>
    <w:rPr>
      <w:rFonts w:ascii="等线 Light" w:hAnsi="等线 Light" w:eastAsia="等线 Light"/>
      <w:sz w:val="24"/>
    </w:rPr>
  </w:style>
  <w:style w:type="character" w:default="1" w:styleId="37">
    <w:name w:val="Default Paragraph Font"/>
    <w:semiHidden/>
    <w:unhideWhenUsed/>
    <w:qFormat/>
    <w:uiPriority w:val="1"/>
  </w:style>
  <w:style w:type="table" w:default="1" w:styleId="3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List 3"/>
    <w:basedOn w:val="1"/>
    <w:qFormat/>
    <w:uiPriority w:val="0"/>
    <w:pPr>
      <w:widowControl/>
      <w:ind w:left="100" w:leftChars="400" w:hanging="200" w:hangingChars="200"/>
      <w:contextualSpacing/>
      <w:jc w:val="left"/>
    </w:pPr>
    <w:rPr>
      <w:kern w:val="0"/>
      <w:sz w:val="20"/>
      <w:szCs w:val="20"/>
    </w:rPr>
  </w:style>
  <w:style w:type="paragraph" w:styleId="9">
    <w:name w:val="toc 7"/>
    <w:basedOn w:val="1"/>
    <w:next w:val="1"/>
    <w:unhideWhenUsed/>
    <w:qFormat/>
    <w:uiPriority w:val="39"/>
    <w:pPr>
      <w:ind w:left="2520" w:leftChars="1200"/>
    </w:pPr>
    <w:rPr>
      <w:rFonts w:ascii="等线" w:hAnsi="等线" w:eastAsia="等线"/>
      <w:szCs w:val="22"/>
    </w:rPr>
  </w:style>
  <w:style w:type="paragraph" w:styleId="10">
    <w:name w:val="Normal Indent"/>
    <w:basedOn w:val="1"/>
    <w:link w:val="52"/>
    <w:qFormat/>
    <w:uiPriority w:val="99"/>
    <w:pPr>
      <w:ind w:firstLine="420"/>
    </w:pPr>
    <w:rPr>
      <w:szCs w:val="20"/>
    </w:rPr>
  </w:style>
  <w:style w:type="paragraph" w:styleId="11">
    <w:name w:val="Document Map"/>
    <w:basedOn w:val="1"/>
    <w:link w:val="53"/>
    <w:qFormat/>
    <w:uiPriority w:val="0"/>
    <w:pPr>
      <w:shd w:val="clear" w:color="auto" w:fill="000080"/>
    </w:pPr>
  </w:style>
  <w:style w:type="paragraph" w:styleId="12">
    <w:name w:val="annotation text"/>
    <w:basedOn w:val="1"/>
    <w:link w:val="54"/>
    <w:qFormat/>
    <w:uiPriority w:val="0"/>
    <w:pPr>
      <w:jc w:val="left"/>
    </w:pPr>
  </w:style>
  <w:style w:type="paragraph" w:styleId="13">
    <w:name w:val="Body Text"/>
    <w:basedOn w:val="1"/>
    <w:link w:val="55"/>
    <w:qFormat/>
    <w:uiPriority w:val="0"/>
    <w:pPr>
      <w:spacing w:after="120"/>
    </w:pPr>
  </w:style>
  <w:style w:type="paragraph" w:styleId="14">
    <w:name w:val="Body Text Indent"/>
    <w:basedOn w:val="1"/>
    <w:next w:val="15"/>
    <w:link w:val="56"/>
    <w:qFormat/>
    <w:uiPriority w:val="99"/>
    <w:pPr>
      <w:spacing w:after="120"/>
      <w:ind w:left="420" w:leftChars="200"/>
    </w:pPr>
  </w:style>
  <w:style w:type="paragraph" w:styleId="15">
    <w:name w:val="Body Text First Indent 2"/>
    <w:basedOn w:val="14"/>
    <w:link w:val="101"/>
    <w:unhideWhenUsed/>
    <w:qFormat/>
    <w:uiPriority w:val="99"/>
    <w:pPr>
      <w:ind w:firstLine="420" w:firstLineChars="200"/>
    </w:pPr>
    <w:rPr>
      <w:rFonts w:ascii="Calibri" w:hAnsi="Calibri"/>
    </w:rPr>
  </w:style>
  <w:style w:type="paragraph" w:styleId="16">
    <w:name w:val="index 4"/>
    <w:basedOn w:val="1"/>
    <w:next w:val="1"/>
    <w:unhideWhenUsed/>
    <w:qFormat/>
    <w:uiPriority w:val="99"/>
    <w:pPr>
      <w:ind w:left="600" w:leftChars="600"/>
    </w:pPr>
    <w:rPr>
      <w:rFonts w:ascii="宋体"/>
      <w:b/>
      <w:kern w:val="0"/>
      <w:position w:val="-10"/>
      <w:sz w:val="24"/>
      <w:szCs w:val="20"/>
    </w:rPr>
  </w:style>
  <w:style w:type="paragraph" w:styleId="17">
    <w:name w:val="toc 5"/>
    <w:basedOn w:val="1"/>
    <w:next w:val="1"/>
    <w:unhideWhenUsed/>
    <w:qFormat/>
    <w:uiPriority w:val="39"/>
    <w:pPr>
      <w:ind w:left="1680" w:leftChars="800"/>
    </w:pPr>
    <w:rPr>
      <w:rFonts w:ascii="等线" w:hAnsi="等线" w:eastAsia="等线"/>
      <w:szCs w:val="22"/>
    </w:rPr>
  </w:style>
  <w:style w:type="paragraph" w:styleId="18">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9">
    <w:name w:val="Plain Text"/>
    <w:basedOn w:val="1"/>
    <w:link w:val="57"/>
    <w:qFormat/>
    <w:uiPriority w:val="0"/>
    <w:rPr>
      <w:rFonts w:ascii="宋体" w:hAnsi="Courier New" w:cs="Courier New"/>
      <w:szCs w:val="21"/>
    </w:rPr>
  </w:style>
  <w:style w:type="paragraph" w:styleId="20">
    <w:name w:val="toc 8"/>
    <w:basedOn w:val="1"/>
    <w:next w:val="1"/>
    <w:unhideWhenUsed/>
    <w:qFormat/>
    <w:uiPriority w:val="39"/>
    <w:pPr>
      <w:ind w:left="2940" w:leftChars="1400"/>
    </w:pPr>
    <w:rPr>
      <w:rFonts w:ascii="等线" w:hAnsi="等线" w:eastAsia="等线"/>
      <w:szCs w:val="22"/>
    </w:rPr>
  </w:style>
  <w:style w:type="paragraph" w:styleId="21">
    <w:name w:val="Date"/>
    <w:basedOn w:val="1"/>
    <w:next w:val="1"/>
    <w:link w:val="58"/>
    <w:qFormat/>
    <w:uiPriority w:val="0"/>
    <w:rPr>
      <w:sz w:val="24"/>
      <w:szCs w:val="20"/>
    </w:rPr>
  </w:style>
  <w:style w:type="paragraph" w:styleId="22">
    <w:name w:val="Balloon Text"/>
    <w:basedOn w:val="1"/>
    <w:link w:val="59"/>
    <w:qFormat/>
    <w:uiPriority w:val="0"/>
    <w:rPr>
      <w:sz w:val="18"/>
      <w:szCs w:val="18"/>
    </w:rPr>
  </w:style>
  <w:style w:type="paragraph" w:styleId="23">
    <w:name w:val="footer"/>
    <w:basedOn w:val="1"/>
    <w:link w:val="60"/>
    <w:qFormat/>
    <w:uiPriority w:val="99"/>
    <w:pPr>
      <w:tabs>
        <w:tab w:val="center" w:pos="4153"/>
        <w:tab w:val="right" w:pos="8306"/>
      </w:tabs>
      <w:snapToGrid w:val="0"/>
      <w:jc w:val="left"/>
    </w:pPr>
    <w:rPr>
      <w:sz w:val="18"/>
      <w:szCs w:val="18"/>
    </w:rPr>
  </w:style>
  <w:style w:type="paragraph" w:styleId="24">
    <w:name w:val="envelope return"/>
    <w:basedOn w:val="1"/>
    <w:qFormat/>
    <w:uiPriority w:val="0"/>
    <w:pPr>
      <w:keepNext w:val="0"/>
      <w:keepLines w:val="0"/>
      <w:widowControl w:val="0"/>
      <w:suppressLineNumbers w:val="0"/>
      <w:spacing w:before="0" w:beforeAutospacing="0" w:after="0" w:afterAutospacing="0"/>
      <w:ind w:left="0" w:right="0"/>
      <w:jc w:val="left"/>
    </w:pPr>
    <w:rPr>
      <w:rFonts w:hint="default" w:ascii="Arial" w:hAnsi="Arial" w:eastAsia="宋体" w:cs="Times New Roman"/>
      <w:kern w:val="2"/>
      <w:sz w:val="21"/>
      <w:szCs w:val="21"/>
      <w:lang w:val="en-US" w:eastAsia="zh-CN" w:bidi="ar"/>
    </w:rPr>
  </w:style>
  <w:style w:type="paragraph" w:styleId="25">
    <w:name w:val="header"/>
    <w:basedOn w:val="1"/>
    <w:link w:val="61"/>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99"/>
    <w:rPr>
      <w:rFonts w:ascii="仿宋_GB2312" w:eastAsia="仿宋_GB2312"/>
      <w:sz w:val="24"/>
    </w:rPr>
  </w:style>
  <w:style w:type="paragraph" w:styleId="27">
    <w:name w:val="toc 4"/>
    <w:basedOn w:val="1"/>
    <w:next w:val="1"/>
    <w:unhideWhenUsed/>
    <w:qFormat/>
    <w:uiPriority w:val="39"/>
    <w:pPr>
      <w:ind w:left="1260" w:leftChars="600"/>
    </w:pPr>
    <w:rPr>
      <w:rFonts w:ascii="等线" w:hAnsi="等线" w:eastAsia="等线"/>
      <w:szCs w:val="22"/>
    </w:rPr>
  </w:style>
  <w:style w:type="paragraph" w:styleId="28">
    <w:name w:val="toc 6"/>
    <w:basedOn w:val="1"/>
    <w:next w:val="1"/>
    <w:unhideWhenUsed/>
    <w:qFormat/>
    <w:uiPriority w:val="39"/>
    <w:pPr>
      <w:ind w:left="2100" w:leftChars="1000"/>
    </w:pPr>
    <w:rPr>
      <w:rFonts w:ascii="等线" w:hAnsi="等线" w:eastAsia="等线"/>
      <w:szCs w:val="22"/>
    </w:rPr>
  </w:style>
  <w:style w:type="paragraph" w:styleId="29">
    <w:name w:val="toc 2"/>
    <w:basedOn w:val="1"/>
    <w:next w:val="1"/>
    <w:unhideWhenUsed/>
    <w:qFormat/>
    <w:uiPriority w:val="39"/>
    <w:pPr>
      <w:widowControl/>
      <w:spacing w:after="100" w:line="259" w:lineRule="auto"/>
      <w:ind w:left="220"/>
      <w:jc w:val="left"/>
    </w:pPr>
    <w:rPr>
      <w:rFonts w:ascii="等线" w:hAnsi="等线" w:eastAsia="等线"/>
      <w:kern w:val="0"/>
      <w:sz w:val="22"/>
      <w:szCs w:val="22"/>
    </w:rPr>
  </w:style>
  <w:style w:type="paragraph" w:styleId="30">
    <w:name w:val="toc 9"/>
    <w:basedOn w:val="1"/>
    <w:next w:val="1"/>
    <w:unhideWhenUsed/>
    <w:qFormat/>
    <w:uiPriority w:val="39"/>
    <w:pPr>
      <w:ind w:left="3360" w:leftChars="1600"/>
    </w:pPr>
    <w:rPr>
      <w:rFonts w:ascii="等线" w:hAnsi="等线" w:eastAsia="等线"/>
      <w:szCs w:val="22"/>
    </w:rPr>
  </w:style>
  <w:style w:type="paragraph" w:styleId="31">
    <w:name w:val="Body Text 2"/>
    <w:basedOn w:val="1"/>
    <w:link w:val="62"/>
    <w:qFormat/>
    <w:uiPriority w:val="0"/>
    <w:pPr>
      <w:spacing w:after="120" w:line="480" w:lineRule="auto"/>
    </w:pPr>
    <w:rPr>
      <w:rFonts w:ascii="Calibri" w:hAnsi="Calibri"/>
    </w:rPr>
  </w:style>
  <w:style w:type="paragraph" w:styleId="32">
    <w:name w:val="Normal (Web)"/>
    <w:basedOn w:val="1"/>
    <w:qFormat/>
    <w:uiPriority w:val="0"/>
    <w:pPr>
      <w:widowControl/>
      <w:spacing w:before="100" w:beforeAutospacing="1" w:after="100" w:afterAutospacing="1"/>
      <w:jc w:val="left"/>
    </w:pPr>
    <w:rPr>
      <w:kern w:val="0"/>
      <w:sz w:val="24"/>
    </w:rPr>
  </w:style>
  <w:style w:type="paragraph" w:styleId="33">
    <w:name w:val="Title"/>
    <w:basedOn w:val="1"/>
    <w:next w:val="1"/>
    <w:link w:val="63"/>
    <w:qFormat/>
    <w:uiPriority w:val="99"/>
    <w:pPr>
      <w:spacing w:before="240" w:after="60"/>
      <w:jc w:val="center"/>
      <w:outlineLvl w:val="0"/>
    </w:pPr>
    <w:rPr>
      <w:rFonts w:ascii="等线 Light" w:hAnsi="等线 Light"/>
      <w:b/>
      <w:bCs/>
      <w:sz w:val="32"/>
      <w:szCs w:val="32"/>
    </w:rPr>
  </w:style>
  <w:style w:type="paragraph" w:styleId="34">
    <w:name w:val="annotation subject"/>
    <w:basedOn w:val="12"/>
    <w:next w:val="12"/>
    <w:link w:val="64"/>
    <w:qFormat/>
    <w:uiPriority w:val="0"/>
    <w:rPr>
      <w:b/>
      <w:bCs/>
    </w:rPr>
  </w:style>
  <w:style w:type="table" w:styleId="36">
    <w:name w:val="Table Grid"/>
    <w:basedOn w:val="35"/>
    <w:qFormat/>
    <w:uiPriority w:val="5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38">
    <w:name w:val="Strong"/>
    <w:qFormat/>
    <w:uiPriority w:val="0"/>
    <w:rPr>
      <w:b/>
      <w:bCs/>
    </w:rPr>
  </w:style>
  <w:style w:type="character" w:styleId="39">
    <w:name w:val="page number"/>
    <w:qFormat/>
    <w:uiPriority w:val="0"/>
  </w:style>
  <w:style w:type="character" w:styleId="40">
    <w:name w:val="Emphasis"/>
    <w:qFormat/>
    <w:uiPriority w:val="0"/>
    <w:rPr>
      <w:i/>
      <w:iCs/>
    </w:rPr>
  </w:style>
  <w:style w:type="character" w:styleId="41">
    <w:name w:val="Hyperlink"/>
    <w:qFormat/>
    <w:uiPriority w:val="99"/>
    <w:rPr>
      <w:color w:val="auto"/>
      <w:u w:val="none"/>
    </w:rPr>
  </w:style>
  <w:style w:type="character" w:styleId="42">
    <w:name w:val="annotation reference"/>
    <w:qFormat/>
    <w:uiPriority w:val="0"/>
    <w:rPr>
      <w:sz w:val="21"/>
      <w:szCs w:val="21"/>
    </w:rPr>
  </w:style>
  <w:style w:type="paragraph" w:customStyle="1" w:styleId="43">
    <w:name w:val="列出段落1"/>
    <w:basedOn w:val="1"/>
    <w:qFormat/>
    <w:uiPriority w:val="0"/>
    <w:pPr>
      <w:spacing w:line="0" w:lineRule="atLeast"/>
      <w:ind w:firstLine="420" w:firstLineChars="200"/>
    </w:pPr>
    <w:rPr>
      <w:rFonts w:eastAsia="微软雅黑"/>
      <w:sz w:val="20"/>
      <w:szCs w:val="20"/>
    </w:rPr>
  </w:style>
  <w:style w:type="paragraph" w:customStyle="1" w:styleId="44">
    <w:name w:val="正文文本缩进1"/>
    <w:basedOn w:val="1"/>
    <w:next w:val="45"/>
    <w:qFormat/>
    <w:uiPriority w:val="0"/>
    <w:pPr>
      <w:spacing w:after="120"/>
      <w:ind w:left="420" w:leftChars="200"/>
    </w:pPr>
    <w:rPr>
      <w:szCs w:val="21"/>
    </w:rPr>
  </w:style>
  <w:style w:type="paragraph" w:customStyle="1" w:styleId="45">
    <w:name w:val="正文首行缩进 21"/>
    <w:basedOn w:val="44"/>
    <w:qFormat/>
    <w:uiPriority w:val="0"/>
    <w:pPr>
      <w:ind w:firstLine="420" w:firstLineChars="200"/>
    </w:pPr>
  </w:style>
  <w:style w:type="character" w:customStyle="1" w:styleId="46">
    <w:name w:val="标题 1 字符"/>
    <w:link w:val="2"/>
    <w:qFormat/>
    <w:uiPriority w:val="0"/>
    <w:rPr>
      <w:b/>
      <w:bCs/>
      <w:kern w:val="44"/>
      <w:sz w:val="21"/>
      <w:szCs w:val="44"/>
    </w:rPr>
  </w:style>
  <w:style w:type="character" w:customStyle="1" w:styleId="47">
    <w:name w:val="标题 2 字符"/>
    <w:link w:val="3"/>
    <w:semiHidden/>
    <w:qFormat/>
    <w:uiPriority w:val="0"/>
    <w:rPr>
      <w:rFonts w:ascii="等线 Light" w:hAnsi="等线 Light" w:eastAsia="等线 Light" w:cs="Times New Roman"/>
      <w:b/>
      <w:bCs/>
      <w:kern w:val="2"/>
      <w:sz w:val="32"/>
      <w:szCs w:val="32"/>
    </w:rPr>
  </w:style>
  <w:style w:type="character" w:customStyle="1" w:styleId="48">
    <w:name w:val="标题 3 字符"/>
    <w:link w:val="4"/>
    <w:qFormat/>
    <w:uiPriority w:val="9"/>
    <w:rPr>
      <w:rFonts w:eastAsia="宋体"/>
      <w:b/>
      <w:bCs/>
      <w:kern w:val="2"/>
      <w:sz w:val="32"/>
      <w:szCs w:val="32"/>
      <w:lang w:val="en-US" w:eastAsia="zh-CN" w:bidi="ar-SA"/>
    </w:rPr>
  </w:style>
  <w:style w:type="character" w:customStyle="1" w:styleId="49">
    <w:name w:val="标题 4 字符"/>
    <w:link w:val="5"/>
    <w:semiHidden/>
    <w:qFormat/>
    <w:uiPriority w:val="0"/>
    <w:rPr>
      <w:rFonts w:ascii="等线 Light" w:hAnsi="等线 Light" w:eastAsia="等线 Light" w:cs="Times New Roman"/>
      <w:b/>
      <w:bCs/>
      <w:kern w:val="2"/>
      <w:sz w:val="28"/>
      <w:szCs w:val="28"/>
    </w:rPr>
  </w:style>
  <w:style w:type="character" w:customStyle="1" w:styleId="50">
    <w:name w:val="标题 6 字符"/>
    <w:link w:val="6"/>
    <w:qFormat/>
    <w:uiPriority w:val="0"/>
    <w:rPr>
      <w:rFonts w:ascii="等线 Light" w:hAnsi="等线 Light" w:eastAsia="等线 Light" w:cs="Times New Roman"/>
      <w:b/>
      <w:bCs/>
      <w:kern w:val="2"/>
      <w:sz w:val="24"/>
      <w:szCs w:val="24"/>
    </w:rPr>
  </w:style>
  <w:style w:type="character" w:customStyle="1" w:styleId="51">
    <w:name w:val="标题 8 字符"/>
    <w:link w:val="7"/>
    <w:semiHidden/>
    <w:qFormat/>
    <w:uiPriority w:val="0"/>
    <w:rPr>
      <w:rFonts w:ascii="等线 Light" w:hAnsi="等线 Light" w:eastAsia="等线 Light" w:cs="Times New Roman"/>
      <w:kern w:val="2"/>
      <w:sz w:val="24"/>
      <w:szCs w:val="24"/>
    </w:rPr>
  </w:style>
  <w:style w:type="character" w:customStyle="1" w:styleId="52">
    <w:name w:val="正文缩进 字符"/>
    <w:link w:val="10"/>
    <w:qFormat/>
    <w:uiPriority w:val="0"/>
    <w:rPr>
      <w:kern w:val="2"/>
      <w:sz w:val="21"/>
    </w:rPr>
  </w:style>
  <w:style w:type="character" w:customStyle="1" w:styleId="53">
    <w:name w:val="文档结构图 字符"/>
    <w:link w:val="11"/>
    <w:qFormat/>
    <w:uiPriority w:val="0"/>
    <w:rPr>
      <w:kern w:val="2"/>
      <w:sz w:val="21"/>
      <w:szCs w:val="24"/>
      <w:shd w:val="clear" w:color="auto" w:fill="000080"/>
    </w:rPr>
  </w:style>
  <w:style w:type="character" w:customStyle="1" w:styleId="54">
    <w:name w:val="批注文字 字符"/>
    <w:link w:val="12"/>
    <w:qFormat/>
    <w:uiPriority w:val="0"/>
    <w:rPr>
      <w:kern w:val="2"/>
      <w:sz w:val="21"/>
      <w:szCs w:val="24"/>
    </w:rPr>
  </w:style>
  <w:style w:type="character" w:customStyle="1" w:styleId="55">
    <w:name w:val="正文文本 字符"/>
    <w:link w:val="13"/>
    <w:qFormat/>
    <w:uiPriority w:val="1"/>
    <w:rPr>
      <w:kern w:val="2"/>
      <w:sz w:val="21"/>
      <w:szCs w:val="24"/>
    </w:rPr>
  </w:style>
  <w:style w:type="character" w:customStyle="1" w:styleId="56">
    <w:name w:val="正文文本缩进 字符"/>
    <w:basedOn w:val="37"/>
    <w:link w:val="14"/>
    <w:qFormat/>
    <w:uiPriority w:val="0"/>
    <w:rPr>
      <w:kern w:val="2"/>
      <w:sz w:val="21"/>
      <w:szCs w:val="24"/>
    </w:rPr>
  </w:style>
  <w:style w:type="character" w:customStyle="1" w:styleId="57">
    <w:name w:val="纯文本 字符"/>
    <w:link w:val="19"/>
    <w:qFormat/>
    <w:uiPriority w:val="0"/>
    <w:rPr>
      <w:rFonts w:ascii="宋体" w:hAnsi="Courier New" w:cs="Courier New"/>
      <w:kern w:val="2"/>
      <w:sz w:val="21"/>
      <w:szCs w:val="21"/>
    </w:rPr>
  </w:style>
  <w:style w:type="character" w:customStyle="1" w:styleId="58">
    <w:name w:val="日期 字符"/>
    <w:link w:val="21"/>
    <w:qFormat/>
    <w:uiPriority w:val="0"/>
    <w:rPr>
      <w:kern w:val="2"/>
      <w:sz w:val="24"/>
    </w:rPr>
  </w:style>
  <w:style w:type="character" w:customStyle="1" w:styleId="59">
    <w:name w:val="批注框文本 字符"/>
    <w:link w:val="22"/>
    <w:qFormat/>
    <w:uiPriority w:val="0"/>
    <w:rPr>
      <w:kern w:val="2"/>
      <w:sz w:val="18"/>
      <w:szCs w:val="18"/>
    </w:rPr>
  </w:style>
  <w:style w:type="character" w:customStyle="1" w:styleId="60">
    <w:name w:val="页脚 字符"/>
    <w:link w:val="23"/>
    <w:qFormat/>
    <w:uiPriority w:val="99"/>
    <w:rPr>
      <w:kern w:val="2"/>
      <w:sz w:val="18"/>
      <w:szCs w:val="18"/>
    </w:rPr>
  </w:style>
  <w:style w:type="character" w:customStyle="1" w:styleId="61">
    <w:name w:val="页眉 字符"/>
    <w:link w:val="25"/>
    <w:qFormat/>
    <w:uiPriority w:val="0"/>
    <w:rPr>
      <w:kern w:val="2"/>
      <w:sz w:val="18"/>
      <w:szCs w:val="18"/>
    </w:rPr>
  </w:style>
  <w:style w:type="character" w:customStyle="1" w:styleId="62">
    <w:name w:val="正文文本 2 字符"/>
    <w:link w:val="31"/>
    <w:qFormat/>
    <w:uiPriority w:val="0"/>
    <w:rPr>
      <w:rFonts w:ascii="Calibri" w:hAnsi="Calibri"/>
      <w:kern w:val="2"/>
      <w:sz w:val="21"/>
      <w:szCs w:val="24"/>
    </w:rPr>
  </w:style>
  <w:style w:type="character" w:customStyle="1" w:styleId="63">
    <w:name w:val="标题 字符"/>
    <w:link w:val="33"/>
    <w:qFormat/>
    <w:uiPriority w:val="99"/>
    <w:rPr>
      <w:rFonts w:ascii="等线 Light" w:hAnsi="等线 Light" w:cs="Times New Roman"/>
      <w:b/>
      <w:bCs/>
      <w:kern w:val="2"/>
      <w:sz w:val="32"/>
      <w:szCs w:val="32"/>
    </w:rPr>
  </w:style>
  <w:style w:type="character" w:customStyle="1" w:styleId="64">
    <w:name w:val="批注主题 字符"/>
    <w:link w:val="34"/>
    <w:qFormat/>
    <w:uiPriority w:val="0"/>
    <w:rPr>
      <w:b/>
      <w:bCs/>
      <w:kern w:val="2"/>
      <w:sz w:val="21"/>
      <w:szCs w:val="24"/>
    </w:rPr>
  </w:style>
  <w:style w:type="character" w:customStyle="1" w:styleId="65">
    <w:name w:val="p0 Char"/>
    <w:link w:val="66"/>
    <w:qFormat/>
    <w:uiPriority w:val="0"/>
    <w:rPr>
      <w:rFonts w:eastAsia="宋体"/>
      <w:sz w:val="21"/>
      <w:szCs w:val="21"/>
      <w:lang w:val="en-US" w:eastAsia="zh-CN" w:bidi="ar-SA"/>
    </w:rPr>
  </w:style>
  <w:style w:type="paragraph" w:customStyle="1" w:styleId="66">
    <w:name w:val="p0"/>
    <w:basedOn w:val="1"/>
    <w:link w:val="65"/>
    <w:qFormat/>
    <w:uiPriority w:val="0"/>
    <w:pPr>
      <w:widowControl/>
    </w:pPr>
    <w:rPr>
      <w:kern w:val="0"/>
      <w:szCs w:val="21"/>
    </w:rPr>
  </w:style>
  <w:style w:type="character" w:customStyle="1" w:styleId="67">
    <w:name w:val="标题 2 Char Char Char"/>
    <w:qFormat/>
    <w:uiPriority w:val="0"/>
    <w:rPr>
      <w:rFonts w:ascii="Arial" w:hAnsi="Arial" w:eastAsia="黑体"/>
      <w:b/>
      <w:bCs/>
      <w:kern w:val="2"/>
      <w:sz w:val="32"/>
      <w:szCs w:val="32"/>
      <w:lang w:val="en-US" w:eastAsia="zh-CN" w:bidi="ar-SA"/>
    </w:rPr>
  </w:style>
  <w:style w:type="character" w:customStyle="1" w:styleId="68">
    <w:name w:val="NormalCharacter"/>
    <w:semiHidden/>
    <w:qFormat/>
    <w:uiPriority w:val="0"/>
  </w:style>
  <w:style w:type="paragraph" w:customStyle="1" w:styleId="69">
    <w:name w:val="Heading2"/>
    <w:basedOn w:val="1"/>
    <w:next w:val="1"/>
    <w:qFormat/>
    <w:uiPriority w:val="0"/>
    <w:pPr>
      <w:keepNext/>
      <w:widowControl/>
      <w:jc w:val="center"/>
      <w:textAlignment w:val="baseline"/>
    </w:pPr>
    <w:rPr>
      <w:rFonts w:ascii="楷体_GB2312" w:eastAsia="楷体_GB2312"/>
      <w:sz w:val="18"/>
      <w:szCs w:val="20"/>
    </w:rPr>
  </w:style>
  <w:style w:type="paragraph" w:customStyle="1" w:styleId="70">
    <w:name w:val="TOC 标题1"/>
    <w:basedOn w:val="2"/>
    <w:next w:val="1"/>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styleId="7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72">
    <w:name w:val="样式1"/>
    <w:basedOn w:val="2"/>
    <w:link w:val="73"/>
    <w:qFormat/>
    <w:uiPriority w:val="0"/>
    <w:pPr>
      <w:ind w:left="210" w:right="210"/>
    </w:pPr>
  </w:style>
  <w:style w:type="character" w:customStyle="1" w:styleId="73">
    <w:name w:val="样式1 字符"/>
    <w:link w:val="72"/>
    <w:qFormat/>
    <w:uiPriority w:val="0"/>
  </w:style>
  <w:style w:type="paragraph" w:customStyle="1" w:styleId="74">
    <w:name w:val="标题 21"/>
    <w:basedOn w:val="1"/>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styleId="75">
    <w:name w:val="List Paragraph"/>
    <w:basedOn w:val="1"/>
    <w:qFormat/>
    <w:uiPriority w:val="1"/>
    <w:pPr>
      <w:autoSpaceDE w:val="0"/>
      <w:autoSpaceDN w:val="0"/>
      <w:ind w:left="400" w:firstLine="420"/>
      <w:jc w:val="left"/>
    </w:pPr>
    <w:rPr>
      <w:rFonts w:ascii="宋体" w:hAnsi="宋体" w:cs="宋体"/>
      <w:kern w:val="0"/>
      <w:sz w:val="22"/>
      <w:szCs w:val="22"/>
      <w:lang w:val="zh-CN" w:bidi="zh-CN"/>
    </w:rPr>
  </w:style>
  <w:style w:type="paragraph" w:customStyle="1" w:styleId="76">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77">
    <w:name w:val="ask-title2"/>
    <w:qFormat/>
    <w:uiPriority w:val="0"/>
  </w:style>
  <w:style w:type="paragraph" w:customStyle="1" w:styleId="78">
    <w:name w:val="列出段落2"/>
    <w:basedOn w:val="1"/>
    <w:unhideWhenUsed/>
    <w:qFormat/>
    <w:uiPriority w:val="99"/>
    <w:pPr>
      <w:autoSpaceDE w:val="0"/>
      <w:autoSpaceDN w:val="0"/>
      <w:adjustRightInd w:val="0"/>
      <w:ind w:firstLine="420" w:firstLineChars="200"/>
      <w:jc w:val="left"/>
    </w:pPr>
    <w:rPr>
      <w:rFonts w:ascii="宋体"/>
      <w:kern w:val="0"/>
      <w:sz w:val="20"/>
      <w:szCs w:val="20"/>
    </w:rPr>
  </w:style>
  <w:style w:type="paragraph" w:customStyle="1" w:styleId="79">
    <w:name w:val="纯文本1"/>
    <w:basedOn w:val="1"/>
    <w:qFormat/>
    <w:uiPriority w:val="0"/>
    <w:rPr>
      <w:rFonts w:ascii="宋体" w:hAnsi="Courier New"/>
      <w:kern w:val="0"/>
      <w:sz w:val="20"/>
      <w:szCs w:val="21"/>
    </w:rPr>
  </w:style>
  <w:style w:type="character" w:customStyle="1" w:styleId="80">
    <w:name w:val="纯文本 Char2"/>
    <w:qFormat/>
    <w:uiPriority w:val="0"/>
    <w:rPr>
      <w:rFonts w:ascii="宋体" w:hAnsi="Courier New"/>
      <w:sz w:val="21"/>
    </w:rPr>
  </w:style>
  <w:style w:type="character" w:customStyle="1" w:styleId="81">
    <w:name w:val="纯文本 Char"/>
    <w:link w:val="82"/>
    <w:qFormat/>
    <w:uiPriority w:val="0"/>
    <w:rPr>
      <w:rFonts w:ascii="宋体" w:hAnsi="Courier New"/>
    </w:rPr>
  </w:style>
  <w:style w:type="paragraph" w:customStyle="1" w:styleId="82">
    <w:name w:val="纯文本2"/>
    <w:basedOn w:val="1"/>
    <w:link w:val="81"/>
    <w:qFormat/>
    <w:uiPriority w:val="0"/>
    <w:pPr>
      <w:spacing w:line="360" w:lineRule="auto"/>
      <w:ind w:firstLine="200" w:firstLineChars="200"/>
    </w:pPr>
    <w:rPr>
      <w:rFonts w:ascii="宋体" w:hAnsi="Courier New"/>
      <w:kern w:val="0"/>
      <w:sz w:val="20"/>
      <w:szCs w:val="20"/>
    </w:rPr>
  </w:style>
  <w:style w:type="character" w:customStyle="1" w:styleId="83">
    <w:name w:val="页脚 Char"/>
    <w:qFormat/>
    <w:uiPriority w:val="0"/>
    <w:rPr>
      <w:sz w:val="18"/>
      <w:szCs w:val="18"/>
    </w:rPr>
  </w:style>
  <w:style w:type="paragraph" w:customStyle="1" w:styleId="84">
    <w:name w:val="_Style 83"/>
    <w:basedOn w:val="1"/>
    <w:next w:val="75"/>
    <w:qFormat/>
    <w:uiPriority w:val="99"/>
    <w:pPr>
      <w:ind w:firstLine="420" w:firstLineChars="200"/>
    </w:pPr>
  </w:style>
  <w:style w:type="paragraph" w:customStyle="1" w:styleId="8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86">
    <w:name w:val="font11"/>
    <w:basedOn w:val="37"/>
    <w:qFormat/>
    <w:uiPriority w:val="0"/>
    <w:rPr>
      <w:rFonts w:hint="eastAsia" w:ascii="方正仿宋_GBK" w:hAnsi="方正仿宋_GBK" w:eastAsia="方正仿宋_GBK" w:cs="方正仿宋_GBK"/>
      <w:color w:val="000000"/>
      <w:sz w:val="32"/>
      <w:szCs w:val="32"/>
      <w:u w:val="none"/>
    </w:rPr>
  </w:style>
  <w:style w:type="character" w:customStyle="1" w:styleId="87">
    <w:name w:val="font21"/>
    <w:basedOn w:val="37"/>
    <w:qFormat/>
    <w:uiPriority w:val="0"/>
    <w:rPr>
      <w:rFonts w:hint="eastAsia" w:ascii="方正仿宋_GBK" w:hAnsi="方正仿宋_GBK" w:eastAsia="方正仿宋_GBK" w:cs="方正仿宋_GBK"/>
      <w:color w:val="000000"/>
      <w:sz w:val="32"/>
      <w:szCs w:val="32"/>
      <w:u w:val="none"/>
    </w:rPr>
  </w:style>
  <w:style w:type="character" w:customStyle="1" w:styleId="88">
    <w:name w:val="font01"/>
    <w:qFormat/>
    <w:uiPriority w:val="0"/>
    <w:rPr>
      <w:rFonts w:hint="eastAsia" w:ascii="方正仿宋_GBK" w:hAnsi="方正仿宋_GBK" w:eastAsia="方正仿宋_GBK" w:cs="方正仿宋_GBK"/>
      <w:color w:val="000000"/>
      <w:sz w:val="32"/>
      <w:szCs w:val="32"/>
      <w:u w:val="none"/>
    </w:rPr>
  </w:style>
  <w:style w:type="character" w:customStyle="1" w:styleId="89">
    <w:name w:val="font31"/>
    <w:basedOn w:val="37"/>
    <w:qFormat/>
    <w:uiPriority w:val="0"/>
    <w:rPr>
      <w:rFonts w:hint="eastAsia" w:ascii="方正仿宋_GBK" w:hAnsi="方正仿宋_GBK" w:eastAsia="方正仿宋_GBK" w:cs="方正仿宋_GBK"/>
      <w:color w:val="000000"/>
      <w:sz w:val="32"/>
      <w:szCs w:val="32"/>
      <w:u w:val="none"/>
    </w:rPr>
  </w:style>
  <w:style w:type="table" w:customStyle="1" w:styleId="90">
    <w:name w:val="Table Normal"/>
    <w:unhideWhenUsed/>
    <w:qFormat/>
    <w:uiPriority w:val="0"/>
    <w:tblPr>
      <w:tblCellMar>
        <w:top w:w="0" w:type="dxa"/>
        <w:left w:w="0" w:type="dxa"/>
        <w:bottom w:w="0" w:type="dxa"/>
        <w:right w:w="0" w:type="dxa"/>
      </w:tblCellMar>
    </w:tblPr>
  </w:style>
  <w:style w:type="character" w:customStyle="1" w:styleId="91">
    <w:name w:val="font81"/>
    <w:basedOn w:val="37"/>
    <w:qFormat/>
    <w:uiPriority w:val="0"/>
    <w:rPr>
      <w:rFonts w:hint="eastAsia" w:ascii="宋体" w:hAnsi="宋体" w:eastAsia="宋体" w:cs="宋体"/>
      <w:b/>
      <w:bCs/>
      <w:color w:val="000000"/>
      <w:sz w:val="20"/>
      <w:szCs w:val="20"/>
      <w:u w:val="none"/>
    </w:rPr>
  </w:style>
  <w:style w:type="character" w:customStyle="1" w:styleId="92">
    <w:name w:val="font51"/>
    <w:basedOn w:val="37"/>
    <w:qFormat/>
    <w:uiPriority w:val="0"/>
    <w:rPr>
      <w:rFonts w:hint="default" w:ascii="Times New Roman" w:hAnsi="Times New Roman" w:cs="Times New Roman"/>
      <w:b/>
      <w:bCs/>
      <w:color w:val="000000"/>
      <w:sz w:val="20"/>
      <w:szCs w:val="20"/>
      <w:u w:val="none"/>
    </w:rPr>
  </w:style>
  <w:style w:type="character" w:customStyle="1" w:styleId="93">
    <w:name w:val="font101"/>
    <w:basedOn w:val="37"/>
    <w:qFormat/>
    <w:uiPriority w:val="0"/>
    <w:rPr>
      <w:rFonts w:hint="eastAsia" w:ascii="宋体" w:hAnsi="宋体" w:eastAsia="宋体" w:cs="宋体"/>
      <w:b/>
      <w:bCs/>
      <w:color w:val="000000"/>
      <w:sz w:val="24"/>
      <w:szCs w:val="24"/>
      <w:u w:val="none"/>
    </w:rPr>
  </w:style>
  <w:style w:type="character" w:customStyle="1" w:styleId="94">
    <w:name w:val="font71"/>
    <w:basedOn w:val="37"/>
    <w:qFormat/>
    <w:uiPriority w:val="0"/>
    <w:rPr>
      <w:rFonts w:hint="default" w:ascii="Times New Roman" w:hAnsi="Times New Roman" w:cs="Times New Roman"/>
      <w:b/>
      <w:bCs/>
      <w:color w:val="000000"/>
      <w:sz w:val="24"/>
      <w:szCs w:val="24"/>
      <w:u w:val="none"/>
    </w:rPr>
  </w:style>
  <w:style w:type="character" w:customStyle="1" w:styleId="95">
    <w:name w:val="font91"/>
    <w:basedOn w:val="37"/>
    <w:qFormat/>
    <w:uiPriority w:val="0"/>
    <w:rPr>
      <w:rFonts w:hint="eastAsia" w:ascii="宋体" w:hAnsi="宋体" w:eastAsia="宋体" w:cs="宋体"/>
      <w:color w:val="FF0000"/>
      <w:sz w:val="20"/>
      <w:szCs w:val="20"/>
      <w:u w:val="none"/>
    </w:rPr>
  </w:style>
  <w:style w:type="character" w:customStyle="1" w:styleId="96">
    <w:name w:val="font41"/>
    <w:basedOn w:val="37"/>
    <w:qFormat/>
    <w:uiPriority w:val="0"/>
    <w:rPr>
      <w:rFonts w:hint="eastAsia" w:ascii="宋体" w:hAnsi="宋体" w:eastAsia="宋体" w:cs="宋体"/>
      <w:color w:val="FF0000"/>
      <w:sz w:val="20"/>
      <w:szCs w:val="20"/>
      <w:u w:val="none"/>
    </w:rPr>
  </w:style>
  <w:style w:type="paragraph" w:customStyle="1" w:styleId="97">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98">
    <w:name w:val="num"/>
    <w:qFormat/>
    <w:uiPriority w:val="0"/>
    <w:rPr>
      <w:b/>
      <w:color w:val="FF0000"/>
      <w:sz w:val="15"/>
      <w:szCs w:val="15"/>
    </w:rPr>
  </w:style>
  <w:style w:type="paragraph" w:customStyle="1" w:styleId="99">
    <w:name w:val="正文首行缩进 22"/>
    <w:basedOn w:val="100"/>
    <w:qFormat/>
    <w:uiPriority w:val="0"/>
    <w:pPr>
      <w:ind w:firstLine="420" w:firstLineChars="200"/>
    </w:pPr>
  </w:style>
  <w:style w:type="paragraph" w:customStyle="1" w:styleId="100">
    <w:name w:val="正文文本缩进2"/>
    <w:basedOn w:val="1"/>
    <w:qFormat/>
    <w:uiPriority w:val="0"/>
    <w:pPr>
      <w:ind w:left="420" w:leftChars="200"/>
    </w:pPr>
    <w:rPr>
      <w:szCs w:val="21"/>
    </w:rPr>
  </w:style>
  <w:style w:type="character" w:customStyle="1" w:styleId="101">
    <w:name w:val="正文文本首行缩进 2 字符"/>
    <w:basedOn w:val="56"/>
    <w:link w:val="15"/>
    <w:qFormat/>
    <w:uiPriority w:val="99"/>
    <w:rPr>
      <w:rFonts w:ascii="Calibri" w:hAnsi="Calibri"/>
      <w:kern w:val="2"/>
      <w:sz w:val="21"/>
      <w:szCs w:val="24"/>
    </w:rPr>
  </w:style>
  <w:style w:type="character" w:customStyle="1" w:styleId="102">
    <w:name w:val="font151"/>
    <w:basedOn w:val="37"/>
    <w:qFormat/>
    <w:uiPriority w:val="0"/>
    <w:rPr>
      <w:rFonts w:hint="eastAsia" w:ascii="宋体" w:hAnsi="宋体" w:eastAsia="宋体" w:cs="宋体"/>
      <w:color w:val="000000"/>
      <w:sz w:val="16"/>
      <w:szCs w:val="16"/>
      <w:u w:val="none"/>
    </w:rPr>
  </w:style>
  <w:style w:type="character" w:customStyle="1" w:styleId="103">
    <w:name w:val="font161"/>
    <w:basedOn w:val="37"/>
    <w:qFormat/>
    <w:uiPriority w:val="0"/>
    <w:rPr>
      <w:rFonts w:hint="eastAsia" w:ascii="宋体" w:hAnsi="宋体" w:eastAsia="宋体" w:cs="宋体"/>
      <w:color w:val="000000"/>
      <w:sz w:val="16"/>
      <w:szCs w:val="16"/>
      <w:u w:val="none"/>
    </w:rPr>
  </w:style>
  <w:style w:type="character" w:customStyle="1" w:styleId="104">
    <w:name w:val="font201"/>
    <w:basedOn w:val="37"/>
    <w:qFormat/>
    <w:uiPriority w:val="0"/>
    <w:rPr>
      <w:rFonts w:hint="default" w:ascii="Times New Roman" w:hAnsi="Times New Roman" w:cs="Times New Roman"/>
      <w:color w:val="000000"/>
      <w:sz w:val="16"/>
      <w:szCs w:val="16"/>
      <w:u w:val="none"/>
    </w:rPr>
  </w:style>
  <w:style w:type="character" w:customStyle="1" w:styleId="105">
    <w:name w:val="font181"/>
    <w:basedOn w:val="37"/>
    <w:qFormat/>
    <w:uiPriority w:val="0"/>
    <w:rPr>
      <w:rFonts w:hint="eastAsia" w:ascii="宋体" w:hAnsi="宋体" w:eastAsia="宋体" w:cs="宋体"/>
      <w:color w:val="000000"/>
      <w:sz w:val="16"/>
      <w:szCs w:val="16"/>
      <w:u w:val="none"/>
    </w:rPr>
  </w:style>
  <w:style w:type="character" w:customStyle="1" w:styleId="106">
    <w:name w:val="font212"/>
    <w:basedOn w:val="37"/>
    <w:qFormat/>
    <w:uiPriority w:val="0"/>
    <w:rPr>
      <w:rFonts w:hint="default" w:ascii="Times New Roman" w:hAnsi="Times New Roman" w:cs="Times New Roman"/>
      <w:color w:val="000000"/>
      <w:sz w:val="16"/>
      <w:szCs w:val="16"/>
      <w:u w:val="none"/>
    </w:rPr>
  </w:style>
  <w:style w:type="character" w:customStyle="1" w:styleId="107">
    <w:name w:val="font171"/>
    <w:basedOn w:val="37"/>
    <w:qFormat/>
    <w:uiPriority w:val="0"/>
    <w:rPr>
      <w:rFonts w:hint="eastAsia" w:ascii="宋体" w:hAnsi="宋体" w:eastAsia="宋体" w:cs="宋体"/>
      <w:color w:val="000000"/>
      <w:sz w:val="16"/>
      <w:szCs w:val="16"/>
      <w:u w:val="none"/>
    </w:rPr>
  </w:style>
  <w:style w:type="character" w:customStyle="1" w:styleId="108">
    <w:name w:val="font241"/>
    <w:basedOn w:val="37"/>
    <w:qFormat/>
    <w:uiPriority w:val="0"/>
    <w:rPr>
      <w:rFonts w:hint="default" w:ascii="Times New Roman" w:hAnsi="Times New Roman" w:cs="Times New Roman"/>
      <w:color w:val="000000"/>
      <w:sz w:val="16"/>
      <w:szCs w:val="16"/>
      <w:u w:val="none"/>
    </w:rPr>
  </w:style>
  <w:style w:type="character" w:customStyle="1" w:styleId="109">
    <w:name w:val="font251"/>
    <w:basedOn w:val="37"/>
    <w:qFormat/>
    <w:uiPriority w:val="0"/>
    <w:rPr>
      <w:rFonts w:hint="default" w:ascii="Times New Roman" w:hAnsi="Times New Roman" w:cs="Times New Roman"/>
      <w:color w:val="000000"/>
      <w:sz w:val="16"/>
      <w:szCs w:val="16"/>
      <w:u w:val="none"/>
    </w:rPr>
  </w:style>
  <w:style w:type="character" w:customStyle="1" w:styleId="110">
    <w:name w:val="font261"/>
    <w:basedOn w:val="37"/>
    <w:qFormat/>
    <w:uiPriority w:val="0"/>
    <w:rPr>
      <w:rFonts w:hint="eastAsia" w:ascii="宋体" w:hAnsi="宋体" w:eastAsia="宋体" w:cs="宋体"/>
      <w:color w:val="000000"/>
      <w:sz w:val="20"/>
      <w:szCs w:val="20"/>
      <w:u w:val="none"/>
      <w:vertAlign w:val="superscript"/>
    </w:rPr>
  </w:style>
  <w:style w:type="character" w:customStyle="1" w:styleId="111">
    <w:name w:val="font112"/>
    <w:basedOn w:val="37"/>
    <w:qFormat/>
    <w:uiPriority w:val="0"/>
    <w:rPr>
      <w:rFonts w:hint="eastAsia" w:ascii="宋体" w:hAnsi="宋体" w:eastAsia="宋体" w:cs="宋体"/>
      <w:b/>
      <w:bCs/>
      <w:color w:val="000000"/>
      <w:sz w:val="20"/>
      <w:szCs w:val="20"/>
      <w:u w:val="none"/>
    </w:rPr>
  </w:style>
  <w:style w:type="character" w:customStyle="1" w:styleId="112">
    <w:name w:val="font121"/>
    <w:basedOn w:val="37"/>
    <w:qFormat/>
    <w:uiPriority w:val="0"/>
    <w:rPr>
      <w:rFonts w:hint="eastAsia" w:ascii="宋体" w:hAnsi="宋体" w:eastAsia="宋体" w:cs="宋体"/>
      <w:color w:val="000000"/>
      <w:sz w:val="20"/>
      <w:szCs w:val="20"/>
      <w:u w:val="none"/>
    </w:rPr>
  </w:style>
  <w:style w:type="character" w:customStyle="1" w:styleId="113">
    <w:name w:val="font131"/>
    <w:basedOn w:val="37"/>
    <w:qFormat/>
    <w:uiPriority w:val="0"/>
    <w:rPr>
      <w:rFonts w:hint="eastAsia" w:ascii="宋体" w:hAnsi="宋体" w:eastAsia="宋体" w:cs="宋体"/>
      <w:color w:val="000000"/>
      <w:sz w:val="20"/>
      <w:szCs w:val="20"/>
      <w:u w:val="none"/>
    </w:rPr>
  </w:style>
  <w:style w:type="character" w:customStyle="1" w:styleId="114">
    <w:name w:val="font191"/>
    <w:basedOn w:val="37"/>
    <w:qFormat/>
    <w:uiPriority w:val="0"/>
    <w:rPr>
      <w:rFonts w:hint="eastAsia" w:ascii="宋体" w:hAnsi="宋体" w:eastAsia="宋体" w:cs="宋体"/>
      <w:b/>
      <w:bCs/>
      <w:color w:val="000000"/>
      <w:sz w:val="20"/>
      <w:szCs w:val="20"/>
      <w:u w:val="none"/>
    </w:rPr>
  </w:style>
  <w:style w:type="character" w:customStyle="1" w:styleId="115">
    <w:name w:val="font61"/>
    <w:basedOn w:val="37"/>
    <w:qFormat/>
    <w:uiPriority w:val="0"/>
    <w:rPr>
      <w:rFonts w:hint="eastAsia" w:ascii="宋体" w:hAnsi="宋体" w:eastAsia="宋体" w:cs="宋体"/>
      <w:color w:val="000000"/>
      <w:sz w:val="20"/>
      <w:szCs w:val="20"/>
      <w:u w:val="none"/>
    </w:rPr>
  </w:style>
  <w:style w:type="character" w:customStyle="1" w:styleId="116">
    <w:name w:val="font231"/>
    <w:basedOn w:val="37"/>
    <w:qFormat/>
    <w:uiPriority w:val="0"/>
    <w:rPr>
      <w:rFonts w:ascii="方正仿宋_GBK" w:hAnsi="方正仿宋_GBK" w:eastAsia="方正仿宋_GBK" w:cs="方正仿宋_GBK"/>
      <w:b/>
      <w:bCs/>
      <w:color w:val="000000"/>
      <w:sz w:val="20"/>
      <w:szCs w:val="20"/>
      <w:u w:val="none"/>
    </w:rPr>
  </w:style>
  <w:style w:type="paragraph" w:customStyle="1" w:styleId="117">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118">
    <w:name w:val="10"/>
    <w:basedOn w:val="37"/>
    <w:qFormat/>
    <w:uiPriority w:val="0"/>
    <w:rPr>
      <w:rFonts w:hint="default" w:ascii="Times New Roman" w:hAnsi="Times New Roman" w:cs="Times New Roman"/>
    </w:rPr>
  </w:style>
  <w:style w:type="character" w:customStyle="1" w:styleId="119">
    <w:name w:val="15"/>
    <w:basedOn w:val="37"/>
    <w:qFormat/>
    <w:uiPriority w:val="0"/>
    <w:rPr>
      <w:rFonts w:hint="eastAsia" w:ascii="宋体" w:hAnsi="宋体" w:eastAsia="宋体"/>
      <w:color w:val="000000"/>
      <w:sz w:val="20"/>
      <w:szCs w:val="20"/>
    </w:rPr>
  </w:style>
  <w:style w:type="character" w:customStyle="1" w:styleId="120">
    <w:name w:val="16"/>
    <w:basedOn w:val="37"/>
    <w:qFormat/>
    <w:uiPriority w:val="0"/>
    <w:rPr>
      <w:rFonts w:hint="eastAsia" w:ascii="宋体" w:hAnsi="宋体" w:eastAsia="宋体"/>
      <w:b/>
      <w:bCs/>
      <w:color w:val="000000"/>
      <w:sz w:val="20"/>
      <w:szCs w:val="20"/>
    </w:rPr>
  </w:style>
  <w:style w:type="character" w:customStyle="1" w:styleId="121">
    <w:name w:val="17"/>
    <w:basedOn w:val="37"/>
    <w:qFormat/>
    <w:uiPriority w:val="0"/>
    <w:rPr>
      <w:rFonts w:hint="eastAsia" w:ascii="宋体" w:hAnsi="宋体" w:eastAsia="宋体"/>
      <w:color w:val="000000"/>
      <w:sz w:val="20"/>
      <w:szCs w:val="20"/>
    </w:rPr>
  </w:style>
  <w:style w:type="paragraph" w:customStyle="1" w:styleId="122">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123">
    <w:name w:val="Table Text"/>
    <w:basedOn w:val="1"/>
    <w:semiHidden/>
    <w:qFormat/>
    <w:uiPriority w:val="0"/>
    <w:rPr>
      <w:rFonts w:ascii="Arial" w:hAnsi="Arial" w:eastAsia="Arial" w:cs="Arial"/>
      <w:sz w:val="21"/>
      <w:szCs w:val="21"/>
      <w:lang w:val="en-US" w:eastAsia="en-US" w:bidi="ar-SA"/>
    </w:rPr>
  </w:style>
  <w:style w:type="character" w:customStyle="1" w:styleId="124">
    <w:name w:val="18"/>
    <w:basedOn w:val="37"/>
    <w:qFormat/>
    <w:uiPriority w:val="0"/>
    <w:rPr>
      <w:rFonts w:hint="default" w:ascii="Times New Roman" w:hAnsi="Times New Roman" w:cs="Times New Roman"/>
      <w:color w:val="FF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AEB1E-FADD-48FF-B175-E8A8DCFB321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197</Pages>
  <Words>14896</Words>
  <Characters>17097</Characters>
  <Lines>1</Lines>
  <Paragraphs>1</Paragraphs>
  <TotalTime>137</TotalTime>
  <ScaleCrop>false</ScaleCrop>
  <LinksUpToDate>false</LinksUpToDate>
  <CharactersWithSpaces>17206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2024-07-11T04:15:00Z</dcterms:created>
  <dc:creator>island</dc:creator>
  <cp:lastModifiedBy>jszb-yf</cp:lastModifiedBy>
  <cp:lastPrinted>2023-02-06T07:10:00Z</cp:lastPrinted>
  <dcterms:modified xsi:type="dcterms:W3CDTF">2026-07-06T03:17:24Z</dcterms:modified>
  <dc:title>第五章 单一来源操作规程</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DB715B77FAD74487B0658344CDB05398_13</vt:lpwstr>
  </property>
  <property fmtid="{D5CDD505-2E9C-101B-9397-08002B2CF9AE}" pid="4" name="KSOTemplateDocerSaveRecord">
    <vt:lpwstr>eyJoZGlkIjoiZWY0ZjRjMzg5ZWE4MGE1ZWMwOGVkNTU2NDhjMzYxMjUiLCJ1c2VySWQiOiI5MzA3MTEyNjkifQ==</vt:lpwstr>
  </property>
</Properties>
</file>